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396FF">
      <w:pPr>
        <w:spacing w:line="24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北大荒集团红兴隆医院住院部门诊消防改造建设项目</w:t>
      </w:r>
    </w:p>
    <w:p w14:paraId="4C3E4BD7">
      <w:pPr>
        <w:spacing w:line="240" w:lineRule="auto"/>
        <w:jc w:val="center"/>
        <w:rPr>
          <w:rFonts w:hint="eastAsia"/>
          <w:sz w:val="32"/>
          <w:szCs w:val="32"/>
          <w:lang w:eastAsia="zh-CN"/>
        </w:rPr>
      </w:pPr>
      <w:r>
        <w:rPr>
          <w:rFonts w:hint="eastAsia" w:ascii="宋体" w:hAnsi="宋体" w:eastAsia="宋体" w:cs="宋体"/>
          <w:b/>
          <w:bCs/>
          <w:sz w:val="32"/>
          <w:szCs w:val="32"/>
          <w:lang w:eastAsia="zh-CN"/>
        </w:rPr>
        <w:t>设计服务竞争性谈判公告</w:t>
      </w:r>
    </w:p>
    <w:p w14:paraId="535A0CC5">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4F3EFF7B">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北大荒集团红兴隆医院住院部门诊消防改造建设项目设计服务</w:t>
      </w:r>
      <w:r>
        <w:rPr>
          <w:rFonts w:hint="eastAsia" w:ascii="宋体" w:hAnsi="宋体" w:eastAsia="宋体" w:cs="宋体"/>
          <w:sz w:val="24"/>
          <w:szCs w:val="24"/>
        </w:rPr>
        <w:t>的潜在供应商应在</w:t>
      </w:r>
      <w:r>
        <w:rPr>
          <w:rFonts w:hint="eastAsia" w:ascii="宋体" w:hAnsi="宋体" w:eastAsia="宋体" w:cs="宋体"/>
          <w:sz w:val="24"/>
          <w:szCs w:val="24"/>
          <w:lang w:eastAsia="zh-CN"/>
        </w:rPr>
        <w:t>双鸭山市尖山区时代新城二期56号15号商服获取采购文件，并于2025年</w:t>
      </w:r>
      <w:r>
        <w:rPr>
          <w:rFonts w:hint="eastAsia" w:ascii="宋体" w:hAnsi="宋体" w:eastAsia="宋体" w:cs="宋体"/>
          <w:sz w:val="24"/>
          <w:szCs w:val="24"/>
          <w:lang w:val="en-US" w:eastAsia="zh-CN"/>
        </w:rPr>
        <w:t>06</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13</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09</w:t>
      </w:r>
      <w:r>
        <w:rPr>
          <w:rFonts w:hint="eastAsia" w:ascii="宋体" w:hAnsi="宋体" w:eastAsia="宋体" w:cs="宋体"/>
          <w:sz w:val="24"/>
          <w:szCs w:val="24"/>
          <w:lang w:eastAsia="zh-CN"/>
        </w:rPr>
        <w:t>点</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分（北京时间）前提交响应文件。</w:t>
      </w:r>
    </w:p>
    <w:p w14:paraId="16B09FB6">
      <w:pPr>
        <w:pStyle w:val="4"/>
        <w:spacing w:before="60" w:after="60" w:line="240" w:lineRule="auto"/>
        <w:rPr>
          <w:rFonts w:hint="eastAsia" w:ascii="宋体" w:hAnsi="宋体" w:eastAsia="宋体" w:cs="宋体"/>
          <w:b w:val="0"/>
          <w:sz w:val="24"/>
          <w:szCs w:val="24"/>
        </w:rPr>
      </w:pPr>
      <w:r>
        <w:rPr>
          <w:rFonts w:hint="eastAsia" w:ascii="宋体" w:hAnsi="宋体" w:eastAsia="宋体" w:cs="宋体"/>
          <w:b w:val="0"/>
          <w:sz w:val="24"/>
          <w:szCs w:val="24"/>
        </w:rPr>
        <w:t>一、项目基本情况</w:t>
      </w:r>
    </w:p>
    <w:p w14:paraId="4A0E20E7">
      <w:pPr>
        <w:spacing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项目编号：ZZ51476FW04690030</w:t>
      </w:r>
    </w:p>
    <w:p w14:paraId="2647964C">
      <w:pPr>
        <w:spacing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项目名称：北大荒集团红兴隆医院住院部门诊消防改造建</w:t>
      </w:r>
      <w:bookmarkStart w:id="0" w:name="_GoBack"/>
      <w:bookmarkEnd w:id="0"/>
      <w:r>
        <w:rPr>
          <w:rFonts w:hint="eastAsia" w:ascii="宋体" w:hAnsi="宋体" w:eastAsia="宋体" w:cs="宋体"/>
          <w:sz w:val="24"/>
          <w:szCs w:val="24"/>
          <w:lang w:eastAsia="zh-CN"/>
        </w:rPr>
        <w:t>设项目设计服务</w:t>
      </w:r>
    </w:p>
    <w:p w14:paraId="4221B58D">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采购方式：竞争性</w:t>
      </w:r>
      <w:r>
        <w:rPr>
          <w:rFonts w:hint="eastAsia" w:ascii="宋体" w:hAnsi="宋体" w:eastAsia="宋体" w:cs="宋体"/>
          <w:sz w:val="24"/>
          <w:szCs w:val="24"/>
          <w:lang w:eastAsia="zh-CN"/>
        </w:rPr>
        <w:t>谈判</w:t>
      </w:r>
    </w:p>
    <w:p w14:paraId="13328ACE">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：80,000.00</w:t>
      </w:r>
      <w:r>
        <w:rPr>
          <w:rFonts w:hint="eastAsia" w:ascii="宋体" w:hAnsi="宋体" w:eastAsia="宋体" w:cs="宋体"/>
          <w:sz w:val="24"/>
          <w:szCs w:val="24"/>
          <w:highlight w:val="none"/>
          <w:lang w:val="en-US" w:eastAsia="zh-CN"/>
        </w:rPr>
        <w:t>元</w:t>
      </w:r>
    </w:p>
    <w:p w14:paraId="4CA49B63">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采购需求：</w:t>
      </w:r>
    </w:p>
    <w:tbl>
      <w:tblPr>
        <w:tblStyle w:val="6"/>
        <w:tblpPr w:leftFromText="180" w:rightFromText="180" w:vertAnchor="text" w:horzAnchor="page" w:tblpX="1832" w:tblpY="113"/>
        <w:tblOverlap w:val="never"/>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844"/>
        <w:gridCol w:w="735"/>
        <w:gridCol w:w="735"/>
        <w:gridCol w:w="3668"/>
      </w:tblGrid>
      <w:tr w14:paraId="6CC8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56" w:type="dxa"/>
            <w:noWrap w:val="0"/>
            <w:vAlign w:val="center"/>
          </w:tcPr>
          <w:p w14:paraId="2E50D3FC">
            <w:pPr>
              <w:pStyle w:val="8"/>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序号</w:t>
            </w:r>
          </w:p>
        </w:tc>
        <w:tc>
          <w:tcPr>
            <w:tcW w:w="2844" w:type="dxa"/>
            <w:noWrap w:val="0"/>
            <w:vAlign w:val="center"/>
          </w:tcPr>
          <w:p w14:paraId="788B15EB">
            <w:pPr>
              <w:pStyle w:val="8"/>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标的名称</w:t>
            </w:r>
          </w:p>
        </w:tc>
        <w:tc>
          <w:tcPr>
            <w:tcW w:w="735" w:type="dxa"/>
            <w:noWrap w:val="0"/>
            <w:vAlign w:val="center"/>
          </w:tcPr>
          <w:p w14:paraId="33A3350A">
            <w:pPr>
              <w:pStyle w:val="8"/>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数量</w:t>
            </w:r>
          </w:p>
        </w:tc>
        <w:tc>
          <w:tcPr>
            <w:tcW w:w="735" w:type="dxa"/>
            <w:noWrap w:val="0"/>
            <w:vAlign w:val="center"/>
          </w:tcPr>
          <w:p w14:paraId="6E0E40DA">
            <w:pPr>
              <w:pStyle w:val="8"/>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单位</w:t>
            </w:r>
          </w:p>
        </w:tc>
        <w:tc>
          <w:tcPr>
            <w:tcW w:w="3668" w:type="dxa"/>
            <w:noWrap w:val="0"/>
            <w:vAlign w:val="center"/>
          </w:tcPr>
          <w:p w14:paraId="4009B55D">
            <w:pPr>
              <w:pStyle w:val="8"/>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1"/>
                <w:lang w:val="en-US" w:eastAsia="zh-CN" w:bidi="ar-SA"/>
              </w:rPr>
            </w:pPr>
            <w:r>
              <w:rPr>
                <w:rFonts w:hint="eastAsia" w:ascii="宋体" w:hAnsi="宋体" w:eastAsia="宋体" w:cs="宋体"/>
                <w:i w:val="0"/>
                <w:caps w:val="0"/>
                <w:color w:val="000000"/>
                <w:spacing w:val="0"/>
                <w:kern w:val="0"/>
                <w:sz w:val="24"/>
                <w:szCs w:val="24"/>
                <w:shd w:val="clear" w:color="auto" w:fill="FFFFFF"/>
                <w:lang w:val="en-US" w:eastAsia="zh-CN" w:bidi="ar"/>
              </w:rPr>
              <w:t>技术规格、参数及要求</w:t>
            </w:r>
          </w:p>
        </w:tc>
      </w:tr>
      <w:tr w14:paraId="4658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56" w:type="dxa"/>
            <w:noWrap w:val="0"/>
            <w:vAlign w:val="center"/>
          </w:tcPr>
          <w:p w14:paraId="71DE4C2C">
            <w:pPr>
              <w:pStyle w:val="8"/>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i w:val="0"/>
                <w:caps w:val="0"/>
                <w:color w:val="000000"/>
                <w:spacing w:val="0"/>
                <w:kern w:val="0"/>
                <w:sz w:val="24"/>
                <w:szCs w:val="24"/>
                <w:shd w:val="clear" w:color="auto" w:fill="FFFFFF"/>
                <w:lang w:val="en-US" w:eastAsia="zh-CN" w:bidi="ar"/>
              </w:rPr>
            </w:pPr>
            <w:r>
              <w:rPr>
                <w:rFonts w:hint="eastAsia" w:ascii="宋体" w:hAnsi="宋体" w:eastAsia="宋体" w:cs="宋体"/>
                <w:i w:val="0"/>
                <w:caps w:val="0"/>
                <w:color w:val="000000"/>
                <w:spacing w:val="0"/>
                <w:kern w:val="0"/>
                <w:sz w:val="24"/>
                <w:szCs w:val="24"/>
                <w:shd w:val="clear" w:color="auto" w:fill="FFFFFF"/>
                <w:lang w:val="en-US" w:eastAsia="zh-CN" w:bidi="ar"/>
              </w:rPr>
              <w:t>1</w:t>
            </w:r>
          </w:p>
        </w:tc>
        <w:tc>
          <w:tcPr>
            <w:tcW w:w="2844" w:type="dxa"/>
            <w:noWrap w:val="0"/>
            <w:vAlign w:val="center"/>
          </w:tcPr>
          <w:p w14:paraId="30946794">
            <w:pPr>
              <w:pStyle w:val="8"/>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i w:val="0"/>
                <w:caps w:val="0"/>
                <w:color w:val="000000"/>
                <w:spacing w:val="0"/>
                <w:kern w:val="0"/>
                <w:sz w:val="24"/>
                <w:szCs w:val="24"/>
                <w:shd w:val="clear" w:color="auto" w:fill="FFFFFF"/>
                <w:lang w:val="en-US" w:eastAsia="zh-CN" w:bidi="ar"/>
              </w:rPr>
            </w:pPr>
            <w:r>
              <w:rPr>
                <w:rFonts w:hint="eastAsia" w:hAnsi="宋体" w:cs="Times New Roman"/>
                <w:kern w:val="2"/>
                <w:sz w:val="24"/>
                <w:szCs w:val="22"/>
                <w:lang w:val="en-US" w:eastAsia="zh-CN" w:bidi="ar-SA"/>
              </w:rPr>
              <w:t>北大荒集团红兴隆医院住院部门诊消防改造建设项目设计服务</w:t>
            </w:r>
          </w:p>
        </w:tc>
        <w:tc>
          <w:tcPr>
            <w:tcW w:w="735" w:type="dxa"/>
            <w:noWrap w:val="0"/>
            <w:vAlign w:val="center"/>
          </w:tcPr>
          <w:p w14:paraId="730CD78C">
            <w:pPr>
              <w:pStyle w:val="8"/>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i w:val="0"/>
                <w:caps w:val="0"/>
                <w:color w:val="000000"/>
                <w:spacing w:val="0"/>
                <w:kern w:val="0"/>
                <w:sz w:val="24"/>
                <w:szCs w:val="24"/>
                <w:shd w:val="clear" w:color="auto" w:fill="FFFFFF"/>
                <w:lang w:val="en-US" w:eastAsia="zh-CN" w:bidi="ar"/>
              </w:rPr>
            </w:pPr>
            <w:r>
              <w:rPr>
                <w:rFonts w:hint="eastAsia" w:ascii="宋体" w:hAnsi="宋体" w:eastAsia="宋体" w:cs="宋体"/>
                <w:i w:val="0"/>
                <w:caps w:val="0"/>
                <w:color w:val="000000"/>
                <w:spacing w:val="0"/>
                <w:kern w:val="0"/>
                <w:sz w:val="24"/>
                <w:szCs w:val="24"/>
                <w:shd w:val="clear" w:color="auto" w:fill="FFFFFF"/>
                <w:lang w:val="en-US" w:eastAsia="zh-CN" w:bidi="ar"/>
              </w:rPr>
              <w:t>1</w:t>
            </w:r>
          </w:p>
        </w:tc>
        <w:tc>
          <w:tcPr>
            <w:tcW w:w="735" w:type="dxa"/>
            <w:noWrap w:val="0"/>
            <w:vAlign w:val="center"/>
          </w:tcPr>
          <w:p w14:paraId="027D4992">
            <w:pPr>
              <w:pStyle w:val="8"/>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i w:val="0"/>
                <w:caps w:val="0"/>
                <w:color w:val="000000"/>
                <w:spacing w:val="0"/>
                <w:kern w:val="0"/>
                <w:sz w:val="24"/>
                <w:szCs w:val="24"/>
                <w:shd w:val="clear" w:color="auto" w:fill="FFFFFF"/>
                <w:lang w:val="en-US" w:eastAsia="zh-CN" w:bidi="ar"/>
              </w:rPr>
            </w:pPr>
            <w:r>
              <w:rPr>
                <w:rFonts w:hint="eastAsia" w:ascii="宋体" w:hAnsi="宋体" w:eastAsia="宋体" w:cs="宋体"/>
                <w:i w:val="0"/>
                <w:caps w:val="0"/>
                <w:color w:val="000000"/>
                <w:spacing w:val="0"/>
                <w:kern w:val="0"/>
                <w:sz w:val="24"/>
                <w:szCs w:val="24"/>
                <w:shd w:val="clear" w:color="auto" w:fill="FFFFFF"/>
                <w:lang w:val="en-US" w:eastAsia="zh-CN" w:bidi="ar"/>
              </w:rPr>
              <w:t>项</w:t>
            </w:r>
          </w:p>
        </w:tc>
        <w:tc>
          <w:tcPr>
            <w:tcW w:w="3668" w:type="dxa"/>
            <w:noWrap w:val="0"/>
            <w:vAlign w:val="center"/>
          </w:tcPr>
          <w:p w14:paraId="59F71911">
            <w:pPr>
              <w:spacing w:line="240" w:lineRule="auto"/>
              <w:ind w:firstLine="0"/>
              <w:jc w:val="center"/>
              <w:rPr>
                <w:rFonts w:hint="default" w:ascii="宋体" w:hAnsi="宋体" w:eastAsia="宋体" w:cs="宋体"/>
                <w:i w:val="0"/>
                <w:caps w:val="0"/>
                <w:color w:val="000000"/>
                <w:spacing w:val="0"/>
                <w:kern w:val="0"/>
                <w:sz w:val="24"/>
                <w:szCs w:val="24"/>
                <w:shd w:val="clear" w:color="auto" w:fill="FFFFFF"/>
                <w:lang w:val="en-US" w:eastAsia="zh-CN" w:bidi="ar"/>
              </w:rPr>
            </w:pPr>
            <w:r>
              <w:rPr>
                <w:rFonts w:hint="eastAsia" w:ascii="宋体" w:hAnsi="宋体" w:eastAsia="宋体" w:cs="宋体"/>
                <w:i w:val="0"/>
                <w:iCs w:val="0"/>
                <w:caps w:val="0"/>
                <w:color w:val="222222"/>
                <w:spacing w:val="0"/>
                <w:sz w:val="24"/>
                <w:szCs w:val="24"/>
                <w:shd w:val="clear" w:fill="FFFFFF"/>
              </w:rPr>
              <w:t>详见采购文件</w:t>
            </w:r>
          </w:p>
        </w:tc>
      </w:tr>
    </w:tbl>
    <w:p w14:paraId="5872F1B4">
      <w:pPr>
        <w:spacing w:line="240" w:lineRule="auto"/>
        <w:ind w:firstLine="480" w:firstLineChars="200"/>
        <w:rPr>
          <w:rFonts w:hint="default" w:ascii="宋体" w:hAnsi="宋体" w:eastAsia="宋体" w:cs="Times New Roman"/>
          <w:kern w:val="2"/>
          <w:sz w:val="24"/>
          <w:szCs w:val="22"/>
          <w:lang w:val="en-US" w:eastAsia="zh-CN" w:bidi="ar-SA"/>
        </w:rPr>
      </w:pPr>
      <w:r>
        <w:rPr>
          <w:rFonts w:hint="eastAsia" w:ascii="宋体" w:hAnsi="宋体" w:eastAsia="宋体" w:cs="Times New Roman"/>
          <w:sz w:val="24"/>
          <w:lang w:val="en-US" w:eastAsia="zh-CN"/>
        </w:rPr>
        <w:t>合同履行期限：</w:t>
      </w:r>
      <w:r>
        <w:rPr>
          <w:rFonts w:hint="eastAsia" w:ascii="宋体" w:hAnsi="宋体" w:eastAsia="宋体" w:cs="Times New Roman"/>
          <w:kern w:val="2"/>
          <w:sz w:val="24"/>
          <w:szCs w:val="22"/>
          <w:lang w:val="en-US" w:eastAsia="zh-CN" w:bidi="ar-SA"/>
        </w:rPr>
        <w:t>合同签订后10日历日内提供本项目全部成果文件，服务期限为签订合同之日起至项目整体交付为止（具体以招标人实际要求为准）。</w:t>
      </w:r>
    </w:p>
    <w:p w14:paraId="7AC34343">
      <w:pPr>
        <w:spacing w:line="24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本项目（否）接受联合体。</w:t>
      </w:r>
    </w:p>
    <w:p w14:paraId="392242BF">
      <w:pPr>
        <w:pStyle w:val="4"/>
        <w:spacing w:before="60" w:after="60" w:line="360" w:lineRule="auto"/>
        <w:rPr>
          <w:rFonts w:hint="eastAsia" w:ascii="宋体" w:hAnsi="宋体" w:eastAsia="宋体" w:cs="宋体"/>
          <w:b w:val="0"/>
          <w:sz w:val="24"/>
          <w:szCs w:val="24"/>
        </w:rPr>
      </w:pPr>
      <w:r>
        <w:rPr>
          <w:rFonts w:hint="eastAsia" w:ascii="宋体" w:hAnsi="宋体" w:eastAsia="宋体" w:cs="宋体"/>
          <w:b w:val="0"/>
          <w:sz w:val="24"/>
          <w:szCs w:val="24"/>
        </w:rPr>
        <w:t>二、申请人的资格要求：</w:t>
      </w:r>
    </w:p>
    <w:p w14:paraId="59D092D8">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5BEA52DD">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2.落实政府采购政策需满足的资格要求：采购包整体专门面向小微企业；</w:t>
      </w:r>
    </w:p>
    <w:p w14:paraId="71946D31">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3.本项目特定资格要求：</w:t>
      </w:r>
    </w:p>
    <w:p w14:paraId="7EBAB36E">
      <w:pPr>
        <w:spacing w:line="24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3.1拟参加本项目的潜在供应商须具备</w:t>
      </w:r>
      <w:r>
        <w:rPr>
          <w:rFonts w:hint="default" w:ascii="宋体" w:hAnsi="宋体" w:eastAsia="宋体" w:cs="宋体"/>
          <w:sz w:val="24"/>
          <w:szCs w:val="24"/>
          <w:lang w:val="en-US" w:eastAsia="zh-CN"/>
        </w:rPr>
        <w:t>建设行政主管部门核发的消防设施工程设计专项乙级及以上或建筑行业（建筑工程）设计乙级及以上资质。</w:t>
      </w:r>
    </w:p>
    <w:p w14:paraId="745A916A">
      <w:pPr>
        <w:spacing w:line="24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3.2拟派项目负责人须具备国家一级注册建筑师执业证书。</w:t>
      </w:r>
    </w:p>
    <w:p w14:paraId="01155EBC">
      <w:pPr>
        <w:pStyle w:val="4"/>
        <w:spacing w:before="60" w:after="60"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sz w:val="24"/>
          <w:szCs w:val="24"/>
        </w:rPr>
        <w:t>三、获取</w:t>
      </w:r>
      <w:r>
        <w:rPr>
          <w:rFonts w:hint="eastAsia" w:ascii="宋体" w:hAnsi="宋体" w:eastAsia="宋体" w:cs="宋体"/>
          <w:b w:val="0"/>
          <w:sz w:val="24"/>
          <w:szCs w:val="24"/>
          <w:highlight w:val="none"/>
        </w:rPr>
        <w:t>采购文件</w:t>
      </w:r>
    </w:p>
    <w:p w14:paraId="1DB6A449">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lang w:val="en-US" w:eastAsia="zh-CN"/>
        </w:rPr>
        <w:t>2025年06月10日至2025年06月12日，每</w:t>
      </w:r>
      <w:r>
        <w:rPr>
          <w:rFonts w:hint="eastAsia" w:ascii="宋体" w:hAnsi="宋体" w:eastAsia="宋体" w:cs="宋体"/>
          <w:sz w:val="24"/>
          <w:szCs w:val="24"/>
          <w:highlight w:val="none"/>
        </w:rPr>
        <w:t>天上午09时00分至下午1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时00分（北京时间，法定节假日除外）。</w:t>
      </w:r>
    </w:p>
    <w:p w14:paraId="2FB565EE">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地点：双鸭山市尖山区时代新城二期56号15号商服。</w:t>
      </w:r>
    </w:p>
    <w:p w14:paraId="08F69618">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方式：现场获取，逾期不予受理，采购代理机构只接受通过以上方式获取竞争性</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文件的</w:t>
      </w:r>
      <w:r>
        <w:rPr>
          <w:rFonts w:hint="eastAsia" w:ascii="宋体" w:hAnsi="宋体" w:eastAsia="宋体" w:cs="宋体"/>
          <w:sz w:val="24"/>
          <w:szCs w:val="24"/>
          <w:highlight w:val="none"/>
          <w:lang w:val="en-US" w:eastAsia="zh-CN"/>
        </w:rPr>
        <w:t>供应商的投标。售后不退。</w:t>
      </w:r>
    </w:p>
    <w:p w14:paraId="4339DFBA">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售价：免费获取</w:t>
      </w:r>
    </w:p>
    <w:p w14:paraId="0FC7795A">
      <w:pPr>
        <w:pStyle w:val="4"/>
        <w:spacing w:before="60" w:after="6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四、响应文件提交</w:t>
      </w:r>
    </w:p>
    <w:p w14:paraId="0EB0754B">
      <w:pPr>
        <w:spacing w:line="360" w:lineRule="auto"/>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rPr>
        <w:t>截止时间</w:t>
      </w:r>
      <w:r>
        <w:rPr>
          <w:rFonts w:hint="eastAsia" w:ascii="宋体" w:hAnsi="宋体" w:eastAsia="宋体" w:cs="宋体"/>
          <w:sz w:val="24"/>
          <w:szCs w:val="24"/>
          <w:highlight w:val="none"/>
          <w:lang w:eastAsia="zh-CN"/>
        </w:rPr>
        <w:t>：2025</w:t>
      </w:r>
      <w:r>
        <w:rPr>
          <w:rFonts w:hint="eastAsia" w:ascii="宋体" w:hAnsi="宋体" w:eastAsia="宋体" w:cs="宋体"/>
          <w:sz w:val="24"/>
          <w:szCs w:val="24"/>
          <w:highlight w:val="none"/>
          <w:lang w:val="en-US" w:eastAsia="zh-CN"/>
        </w:rPr>
        <w:t>年06</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lang w:eastAsia="zh-CN"/>
        </w:rPr>
        <w:t>点</w:t>
      </w:r>
      <w:r>
        <w:rPr>
          <w:rFonts w:hint="eastAsia" w:ascii="宋体" w:hAnsi="宋体" w:eastAsia="宋体" w:cs="宋体"/>
          <w:sz w:val="24"/>
          <w:szCs w:val="24"/>
          <w:highlight w:val="none"/>
          <w:lang w:val="en-US" w:eastAsia="zh-CN"/>
        </w:rPr>
        <w:t>30分（北京时间</w:t>
      </w:r>
      <w:r>
        <w:rPr>
          <w:rFonts w:hint="eastAsia" w:ascii="宋体" w:hAnsi="宋体" w:eastAsia="宋体" w:cs="宋体"/>
          <w:sz w:val="24"/>
          <w:szCs w:val="24"/>
          <w:highlight w:val="none"/>
        </w:rPr>
        <w:t>）</w:t>
      </w:r>
    </w:p>
    <w:p w14:paraId="0E74C643">
      <w:pPr>
        <w:spacing w:line="360" w:lineRule="auto"/>
        <w:ind w:firstLine="54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eastAsia="zh-CN"/>
        </w:rPr>
        <w:t>双鸭山市尖山区时代新城二期56号16号商服开标大厅</w:t>
      </w:r>
    </w:p>
    <w:p w14:paraId="4CDEB1E1">
      <w:pPr>
        <w:pStyle w:val="4"/>
        <w:spacing w:before="60" w:after="6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五、开启</w:t>
      </w:r>
    </w:p>
    <w:p w14:paraId="1664EB0F">
      <w:pPr>
        <w:spacing w:line="360" w:lineRule="auto"/>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lang w:eastAsia="zh-CN"/>
        </w:rPr>
        <w:t>：2025</w:t>
      </w:r>
      <w:r>
        <w:rPr>
          <w:rFonts w:hint="eastAsia" w:ascii="宋体" w:hAnsi="宋体" w:eastAsia="宋体" w:cs="宋体"/>
          <w:sz w:val="24"/>
          <w:szCs w:val="24"/>
          <w:highlight w:val="none"/>
          <w:lang w:val="en-US" w:eastAsia="zh-CN"/>
        </w:rPr>
        <w:t>年06月13日09点30分（北</w:t>
      </w:r>
      <w:r>
        <w:rPr>
          <w:rFonts w:hint="eastAsia" w:ascii="宋体" w:hAnsi="宋体" w:eastAsia="宋体" w:cs="宋体"/>
          <w:sz w:val="24"/>
          <w:szCs w:val="24"/>
          <w:highlight w:val="none"/>
        </w:rPr>
        <w:t>京时间）</w:t>
      </w:r>
    </w:p>
    <w:p w14:paraId="1EF59633">
      <w:pPr>
        <w:spacing w:line="360" w:lineRule="auto"/>
        <w:ind w:firstLine="540"/>
        <w:rPr>
          <w:rFonts w:hint="eastAsia" w:ascii="宋体" w:hAnsi="宋体" w:eastAsia="宋体" w:cs="宋体"/>
          <w:sz w:val="24"/>
          <w:szCs w:val="24"/>
          <w:lang w:eastAsia="zh-CN"/>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eastAsia="zh-CN"/>
        </w:rPr>
        <w:t>双鸭山市尖山区时代新城二期56号16号商服</w:t>
      </w:r>
      <w:r>
        <w:rPr>
          <w:rFonts w:hint="eastAsia" w:ascii="宋体" w:hAnsi="宋体" w:eastAsia="宋体" w:cs="宋体"/>
          <w:sz w:val="24"/>
          <w:szCs w:val="24"/>
          <w:lang w:eastAsia="zh-CN"/>
        </w:rPr>
        <w:t>开标大厅</w:t>
      </w:r>
    </w:p>
    <w:p w14:paraId="08651070">
      <w:pPr>
        <w:pStyle w:val="4"/>
        <w:spacing w:before="60" w:after="60" w:line="360" w:lineRule="auto"/>
        <w:rPr>
          <w:rFonts w:hint="eastAsia" w:ascii="宋体" w:hAnsi="宋体" w:eastAsia="宋体" w:cs="宋体"/>
          <w:b w:val="0"/>
          <w:sz w:val="24"/>
          <w:szCs w:val="24"/>
        </w:rPr>
      </w:pPr>
      <w:r>
        <w:rPr>
          <w:rFonts w:hint="eastAsia" w:ascii="宋体" w:hAnsi="宋体" w:eastAsia="宋体" w:cs="宋体"/>
          <w:b w:val="0"/>
          <w:sz w:val="24"/>
          <w:szCs w:val="24"/>
        </w:rPr>
        <w:t>六、公告期限</w:t>
      </w:r>
    </w:p>
    <w:p w14:paraId="07530F69">
      <w:pPr>
        <w:spacing w:line="360" w:lineRule="auto"/>
        <w:ind w:firstLine="540"/>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w:t>
      </w:r>
    </w:p>
    <w:p w14:paraId="6634313B">
      <w:pPr>
        <w:pStyle w:val="4"/>
        <w:spacing w:before="60" w:after="60" w:line="360" w:lineRule="auto"/>
        <w:rPr>
          <w:rFonts w:hint="eastAsia" w:ascii="宋体" w:hAnsi="宋体" w:eastAsia="宋体" w:cs="宋体"/>
          <w:b w:val="0"/>
          <w:sz w:val="24"/>
          <w:szCs w:val="24"/>
        </w:rPr>
      </w:pPr>
      <w:r>
        <w:rPr>
          <w:rFonts w:hint="eastAsia" w:ascii="宋体" w:hAnsi="宋体" w:eastAsia="宋体" w:cs="宋体"/>
          <w:b w:val="0"/>
          <w:sz w:val="24"/>
          <w:szCs w:val="24"/>
        </w:rPr>
        <w:t>七、其他补充事宜</w:t>
      </w:r>
    </w:p>
    <w:p w14:paraId="4E954B87">
      <w:pPr>
        <w:spacing w:line="360" w:lineRule="auto"/>
        <w:ind w:firstLine="540"/>
        <w:rPr>
          <w:rFonts w:hint="eastAsia" w:ascii="宋体" w:hAnsi="宋体" w:eastAsia="宋体" w:cs="宋体"/>
          <w:sz w:val="24"/>
          <w:szCs w:val="24"/>
        </w:rPr>
      </w:pPr>
      <w:r>
        <w:rPr>
          <w:rFonts w:hint="eastAsia" w:ascii="宋体" w:hAnsi="宋体" w:eastAsia="宋体" w:cs="宋体"/>
          <w:sz w:val="24"/>
          <w:szCs w:val="24"/>
        </w:rPr>
        <w:t>本项目在</w:t>
      </w:r>
      <w:r>
        <w:rPr>
          <w:rFonts w:hint="eastAsia" w:ascii="宋体" w:hAnsi="宋体" w:eastAsia="宋体" w:cs="宋体"/>
          <w:sz w:val="24"/>
          <w:szCs w:val="24"/>
          <w:lang w:val="en-US" w:eastAsia="zh-CN"/>
        </w:rPr>
        <w:t>中国政府</w:t>
      </w:r>
      <w:r>
        <w:rPr>
          <w:rFonts w:hint="eastAsia" w:ascii="宋体" w:hAnsi="宋体" w:eastAsia="宋体" w:cs="宋体"/>
          <w:sz w:val="24"/>
          <w:szCs w:val="24"/>
        </w:rPr>
        <w:t>采购网</w:t>
      </w:r>
      <w:r>
        <w:rPr>
          <w:rFonts w:hint="eastAsia" w:ascii="宋体" w:hAnsi="宋体" w:eastAsia="宋体" w:cs="宋体"/>
          <w:sz w:val="24"/>
          <w:szCs w:val="24"/>
          <w:lang w:val="en-US" w:eastAsia="zh-CN"/>
        </w:rPr>
        <w:t>上</w:t>
      </w:r>
      <w:r>
        <w:rPr>
          <w:rFonts w:hint="eastAsia" w:ascii="宋体" w:hAnsi="宋体" w:eastAsia="宋体" w:cs="宋体"/>
          <w:sz w:val="24"/>
          <w:szCs w:val="24"/>
        </w:rPr>
        <w:t>进行发布。</w:t>
      </w:r>
    </w:p>
    <w:p w14:paraId="069AB3EB">
      <w:pPr>
        <w:pStyle w:val="4"/>
        <w:spacing w:before="60" w:after="60" w:line="360" w:lineRule="auto"/>
        <w:rPr>
          <w:rFonts w:hint="eastAsia" w:ascii="宋体" w:hAnsi="宋体" w:eastAsia="宋体" w:cs="宋体"/>
          <w:b w:val="0"/>
          <w:sz w:val="24"/>
          <w:szCs w:val="24"/>
        </w:rPr>
      </w:pPr>
      <w:r>
        <w:rPr>
          <w:rFonts w:hint="eastAsia" w:ascii="宋体" w:hAnsi="宋体" w:eastAsia="宋体" w:cs="宋体"/>
          <w:b w:val="0"/>
          <w:sz w:val="24"/>
          <w:szCs w:val="24"/>
        </w:rPr>
        <w:t>八、凡对本次采购提出询问，请按以下方式联系。</w:t>
      </w:r>
    </w:p>
    <w:p w14:paraId="09A5BB20">
      <w:pPr>
        <w:spacing w:line="360" w:lineRule="auto"/>
        <w:ind w:firstLine="54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1.采购人信息</w:t>
      </w:r>
    </w:p>
    <w:p w14:paraId="679D4F2B">
      <w:pPr>
        <w:spacing w:line="360" w:lineRule="auto"/>
        <w:ind w:firstLine="54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名    称：北大荒集团红兴隆医院</w:t>
      </w:r>
    </w:p>
    <w:p w14:paraId="07A1F1C1">
      <w:pPr>
        <w:spacing w:line="360" w:lineRule="auto"/>
        <w:ind w:firstLine="54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地    址：黑龙江省农垦红兴隆管理局局直西两公里处</w:t>
      </w:r>
    </w:p>
    <w:p w14:paraId="687F44E5">
      <w:pPr>
        <w:spacing w:line="360" w:lineRule="auto"/>
        <w:ind w:firstLine="54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联系方式：0469-5862419</w:t>
      </w:r>
    </w:p>
    <w:p w14:paraId="1788A0ED">
      <w:pPr>
        <w:spacing w:line="360" w:lineRule="auto"/>
        <w:ind w:firstLine="54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2.采购代理机构信息</w:t>
      </w:r>
    </w:p>
    <w:p w14:paraId="17D8FCB1">
      <w:pPr>
        <w:spacing w:line="360" w:lineRule="auto"/>
        <w:ind w:firstLine="54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名    称：中资国际工程咨询集团有限责任公司</w:t>
      </w:r>
    </w:p>
    <w:p w14:paraId="6A5279B8">
      <w:pPr>
        <w:spacing w:line="360" w:lineRule="auto"/>
        <w:ind w:firstLine="54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地　　址：双鸭山市尖山区时代新城二期56号15号商服</w:t>
      </w:r>
    </w:p>
    <w:p w14:paraId="7438281A">
      <w:pPr>
        <w:spacing w:line="360" w:lineRule="auto"/>
        <w:ind w:firstLine="54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联系方式：0469-6129066</w:t>
      </w:r>
    </w:p>
    <w:p w14:paraId="5306E304">
      <w:pPr>
        <w:spacing w:line="360" w:lineRule="auto"/>
        <w:ind w:firstLine="54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3.项目联系方式</w:t>
      </w:r>
    </w:p>
    <w:p w14:paraId="71A80CF9">
      <w:pPr>
        <w:spacing w:line="360" w:lineRule="auto"/>
        <w:ind w:firstLine="54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项目联系人：崔先生</w:t>
      </w:r>
    </w:p>
    <w:p w14:paraId="188F53C3">
      <w:pPr>
        <w:spacing w:line="360" w:lineRule="auto"/>
        <w:ind w:firstLine="54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电　　 话：0469-6129066</w:t>
      </w:r>
    </w:p>
    <w:p w14:paraId="24CF02A4"/>
    <w:p w14:paraId="6E6577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3083D"/>
    <w:rsid w:val="49207335"/>
    <w:rsid w:val="763F2D43"/>
    <w:rsid w:val="7BC3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楷体_GB2312" w:cs="Times New Roman"/>
      <w:kern w:val="2"/>
      <w:sz w:val="30"/>
      <w:lang w:val="en-US" w:eastAsia="zh-CN" w:bidi="ar-SA"/>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cs="Times New Roman"/>
      <w:b/>
      <w:bCs/>
      <w:sz w:val="32"/>
      <w:szCs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firstLine="600" w:firstLineChars="200"/>
    </w:pPr>
    <w:rPr>
      <w:rFonts w:ascii="Times New Roman" w:hAnsi="Times New Roman" w:eastAsia="宋体" w:cs="Times New Roman"/>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924</Words>
  <Characters>1021</Characters>
  <Lines>0</Lines>
  <Paragraphs>0</Paragraphs>
  <TotalTime>84</TotalTime>
  <ScaleCrop>false</ScaleCrop>
  <LinksUpToDate>false</LinksUpToDate>
  <CharactersWithSpaces>1038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2025-06-09T06:19:00Z</dcterms:created>
  <dc:creator>崔仁杰</dc:creator>
  <cp:lastModifiedBy>崔仁杰</cp:lastModifiedBy>
  <dcterms:modified xsi:type="dcterms:W3CDTF">2025-06-09T08:45:13Z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44F29011CC134AF8B6946BDE3E95DCC8_11</vt:lpwstr>
  </property>
  <property fmtid="{D5CDD505-2E9C-101B-9397-08002B2CF9AE}" pid="4" name="KSOTemplateDocerSaveRecord">
    <vt:lpwstr>eyJoZGlkIjoiYTBmYjBlM2ExMmE1MWM4ZTllNmNiOTY0MjY1MWU1NjUiLCJ1c2VySWQiOiIxMDAwMjczMDg0In0=</vt:lpwstr>
  </property>
</Properties>
</file>