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540B0">
      <w:pPr>
        <w:pStyle w:val="2"/>
        <w:spacing w:before="0" w:after="0" w:line="240" w:lineRule="auto"/>
        <w:ind w:firstLine="216" w:firstLineChars="49"/>
        <w:jc w:val="center"/>
        <w:rPr>
          <w:color w:val="000000"/>
        </w:rPr>
      </w:pPr>
      <w:bookmarkStart w:id="0" w:name="_Toc389027901"/>
      <w:bookmarkStart w:id="1" w:name="_Toc389027548"/>
      <w:bookmarkStart w:id="2" w:name="_Toc388971503"/>
      <w:bookmarkStart w:id="3" w:name="_Toc222018473"/>
      <w:bookmarkStart w:id="4" w:name="_Toc230056500"/>
      <w:bookmarkStart w:id="5" w:name="_Toc227046317"/>
      <w:bookmarkStart w:id="6" w:name="_Toc222018474"/>
      <w:bookmarkStart w:id="7" w:name="_Toc227046318"/>
      <w:bookmarkStart w:id="8" w:name="_Toc230056501"/>
      <w:r>
        <w:rPr>
          <w:color w:val="000000"/>
        </w:rPr>
        <w:t xml:space="preserve"> </w:t>
      </w:r>
      <w:bookmarkEnd w:id="0"/>
      <w:bookmarkEnd w:id="1"/>
      <w:bookmarkEnd w:id="2"/>
      <w:bookmarkStart w:id="9" w:name="_Toc19591"/>
      <w:bookmarkStart w:id="10" w:name="_Toc198810007"/>
      <w:r>
        <w:rPr>
          <w:rFonts w:hint="eastAsia"/>
          <w:color w:val="000000"/>
        </w:rPr>
        <w:t>项目基本情况</w:t>
      </w:r>
      <w:bookmarkEnd w:id="9"/>
      <w:bookmarkEnd w:id="10"/>
    </w:p>
    <w:p w14:paraId="010F8492"/>
    <w:p w14:paraId="4B5D8657">
      <w:pPr>
        <w:spacing w:line="360" w:lineRule="auto"/>
        <w:ind w:firstLine="480" w:firstLineChars="200"/>
        <w:rPr>
          <w:sz w:val="24"/>
        </w:rPr>
      </w:pPr>
      <w:r>
        <w:rPr>
          <w:rFonts w:hint="eastAsia"/>
          <w:sz w:val="24"/>
        </w:rPr>
        <w:t>1、</w:t>
      </w:r>
      <w:r>
        <w:rPr>
          <w:sz w:val="24"/>
        </w:rPr>
        <w:t>招标项目名称：</w:t>
      </w:r>
      <w:r>
        <w:rPr>
          <w:rFonts w:hint="eastAsia"/>
          <w:sz w:val="24"/>
        </w:rPr>
        <w:t>哈尔滨工业大学今日快报项目</w:t>
      </w:r>
    </w:p>
    <w:p w14:paraId="5DF7A560">
      <w:pPr>
        <w:spacing w:line="360" w:lineRule="auto"/>
        <w:ind w:firstLine="480" w:firstLineChars="200"/>
        <w:rPr>
          <w:sz w:val="24"/>
        </w:rPr>
      </w:pPr>
      <w:r>
        <w:rPr>
          <w:rFonts w:hint="eastAsia"/>
          <w:sz w:val="24"/>
        </w:rPr>
        <w:t>2、</w:t>
      </w:r>
      <w:r>
        <w:rPr>
          <w:sz w:val="24"/>
        </w:rPr>
        <w:t>招标采购</w:t>
      </w:r>
      <w:r>
        <w:rPr>
          <w:rFonts w:hint="eastAsia"/>
          <w:sz w:val="24"/>
        </w:rPr>
        <w:t>内容</w:t>
      </w:r>
      <w:r>
        <w:rPr>
          <w:sz w:val="24"/>
        </w:rPr>
        <w:t>：</w:t>
      </w:r>
      <w:r>
        <w:rPr>
          <w:rFonts w:hint="eastAsia"/>
          <w:sz w:val="24"/>
        </w:rPr>
        <w:t>哈尔滨工业大学信息化专项今日快报项目建设内容主要包括今日快报、互联网信息采集平台建设。</w:t>
      </w:r>
    </w:p>
    <w:p w14:paraId="00903D27">
      <w:pPr>
        <w:spacing w:line="360" w:lineRule="auto"/>
        <w:ind w:firstLine="480" w:firstLineChars="200"/>
        <w:rPr>
          <w:sz w:val="24"/>
        </w:rPr>
      </w:pPr>
      <w:r>
        <w:rPr>
          <w:rFonts w:hint="eastAsia"/>
          <w:sz w:val="24"/>
        </w:rPr>
        <w:t>今日快报融合校园动态以及信息监测为一体，涵盖国家政府相关政策信息推送、同类高校重要事件及政策推送、哈工大相关新闻舆情推送，形成“校园事尽知，决策有所依”的哈工大信息监测体系。</w:t>
      </w:r>
    </w:p>
    <w:p w14:paraId="3886BC83">
      <w:pPr>
        <w:spacing w:line="360" w:lineRule="auto"/>
        <w:ind w:firstLine="480" w:firstLineChars="200"/>
        <w:rPr>
          <w:sz w:val="24"/>
        </w:rPr>
      </w:pPr>
      <w:r>
        <w:rPr>
          <w:rFonts w:hint="eastAsia"/>
          <w:sz w:val="24"/>
        </w:rPr>
        <w:t>互联网信息采集平台通过互联网信息采集技术为今日快报提供实时数据来源。</w:t>
      </w:r>
    </w:p>
    <w:p w14:paraId="23FAC20A">
      <w:pPr>
        <w:spacing w:line="360" w:lineRule="auto"/>
        <w:ind w:firstLine="480" w:firstLineChars="200"/>
        <w:rPr>
          <w:sz w:val="24"/>
        </w:rPr>
      </w:pPr>
      <w:r>
        <w:rPr>
          <w:rFonts w:hint="eastAsia"/>
          <w:sz w:val="24"/>
        </w:rPr>
        <w:t>3、项目建设期：</w:t>
      </w:r>
      <w:r>
        <w:rPr>
          <w:sz w:val="24"/>
        </w:rPr>
        <w:t>90</w:t>
      </w:r>
      <w:r>
        <w:rPr>
          <w:rFonts w:hint="eastAsia"/>
          <w:sz w:val="24"/>
        </w:rPr>
        <w:t>工作日</w:t>
      </w:r>
    </w:p>
    <w:p w14:paraId="65F2AD68">
      <w:pPr>
        <w:spacing w:line="360" w:lineRule="auto"/>
        <w:ind w:firstLine="480" w:firstLineChars="200"/>
        <w:rPr>
          <w:sz w:val="24"/>
        </w:rPr>
      </w:pPr>
      <w:r>
        <w:rPr>
          <w:rFonts w:hint="eastAsia"/>
          <w:sz w:val="24"/>
        </w:rPr>
        <w:t>4、项目联系人  唐好选</w:t>
      </w:r>
    </w:p>
    <w:p w14:paraId="29F35C54">
      <w:pPr>
        <w:spacing w:line="360" w:lineRule="auto"/>
        <w:ind w:firstLine="480" w:firstLineChars="200"/>
        <w:rPr>
          <w:sz w:val="24"/>
        </w:rPr>
      </w:pPr>
      <w:r>
        <w:rPr>
          <w:rFonts w:hint="eastAsia"/>
          <w:sz w:val="24"/>
        </w:rPr>
        <w:t>5、招标方式：快速采购</w:t>
      </w:r>
    </w:p>
    <w:p w14:paraId="7829CB6B">
      <w:pPr>
        <w:spacing w:line="360" w:lineRule="auto"/>
        <w:ind w:firstLine="480" w:firstLineChars="200"/>
        <w:rPr>
          <w:sz w:val="24"/>
        </w:rPr>
      </w:pPr>
      <w:r>
        <w:rPr>
          <w:rFonts w:hint="eastAsia"/>
          <w:sz w:val="24"/>
        </w:rPr>
        <w:t>6、项目预算</w:t>
      </w:r>
      <w:r>
        <w:rPr>
          <w:sz w:val="24"/>
        </w:rPr>
        <w:t>：97.5</w:t>
      </w:r>
      <w:r>
        <w:rPr>
          <w:rFonts w:hint="eastAsia"/>
          <w:sz w:val="24"/>
        </w:rPr>
        <w:t>万元</w:t>
      </w:r>
    </w:p>
    <w:p w14:paraId="766DBDF5">
      <w:pPr>
        <w:spacing w:line="360" w:lineRule="auto"/>
        <w:ind w:firstLine="480" w:firstLineChars="200"/>
        <w:rPr>
          <w:sz w:val="24"/>
        </w:rPr>
      </w:pPr>
      <w:r>
        <w:rPr>
          <w:rFonts w:hint="eastAsia"/>
          <w:sz w:val="24"/>
        </w:rPr>
        <w:t>7、合格</w:t>
      </w:r>
      <w:r>
        <w:rPr>
          <w:rFonts w:hint="eastAsia"/>
          <w:sz w:val="24"/>
          <w:lang w:eastAsia="zh-CN"/>
        </w:rPr>
        <w:t>供应商</w:t>
      </w:r>
      <w:r>
        <w:rPr>
          <w:rFonts w:hint="eastAsia"/>
          <w:sz w:val="24"/>
        </w:rPr>
        <w:t>资格</w:t>
      </w:r>
    </w:p>
    <w:p w14:paraId="31A32F8E">
      <w:pPr>
        <w:spacing w:line="360" w:lineRule="auto"/>
        <w:ind w:firstLine="480" w:firstLineChars="200"/>
        <w:rPr>
          <w:sz w:val="24"/>
        </w:rPr>
      </w:pPr>
      <w:r>
        <w:rPr>
          <w:rFonts w:hint="eastAsia"/>
          <w:sz w:val="24"/>
        </w:rPr>
        <w:t>①具有企业法人营业执照、税务登记证、组织机构代码证；</w:t>
      </w:r>
    </w:p>
    <w:p w14:paraId="5C642643">
      <w:pPr>
        <w:spacing w:line="360" w:lineRule="auto"/>
        <w:ind w:firstLine="480" w:firstLineChars="200"/>
        <w:rPr>
          <w:sz w:val="24"/>
        </w:rPr>
      </w:pPr>
      <w:r>
        <w:rPr>
          <w:rFonts w:hint="eastAsia"/>
          <w:sz w:val="24"/>
        </w:rPr>
        <w:t>②具有良好的商业信誉和健全的财务会计制度；</w:t>
      </w:r>
    </w:p>
    <w:p w14:paraId="091CC3B7">
      <w:pPr>
        <w:spacing w:line="360" w:lineRule="auto"/>
        <w:ind w:firstLine="480" w:firstLineChars="200"/>
        <w:rPr>
          <w:sz w:val="24"/>
        </w:rPr>
      </w:pPr>
      <w:r>
        <w:rPr>
          <w:rFonts w:hint="eastAsia"/>
          <w:sz w:val="24"/>
        </w:rPr>
        <w:t>③有依法缴纳税收和社会保障资金的良好记录；</w:t>
      </w:r>
    </w:p>
    <w:p w14:paraId="2F8D021F">
      <w:pPr>
        <w:spacing w:line="360" w:lineRule="auto"/>
        <w:ind w:firstLine="480" w:firstLineChars="200"/>
        <w:rPr>
          <w:rFonts w:hint="eastAsia"/>
          <w:sz w:val="24"/>
        </w:rPr>
      </w:pPr>
      <w:r>
        <w:rPr>
          <w:rFonts w:hint="eastAsia"/>
          <w:sz w:val="24"/>
        </w:rPr>
        <w:t>④近三年在经营活动中没有重大违法、违规记录；</w:t>
      </w:r>
    </w:p>
    <w:p w14:paraId="769BF5F1">
      <w:pPr>
        <w:spacing w:line="360" w:lineRule="auto"/>
        <w:ind w:firstLine="480" w:firstLineChars="200"/>
        <w:rPr>
          <w:sz w:val="24"/>
        </w:rPr>
      </w:pPr>
      <w:r>
        <w:rPr>
          <w:rFonts w:hint="eastAsia"/>
          <w:sz w:val="24"/>
        </w:rPr>
        <w:t>⑤本项目不接受联合体身份响应人。</w:t>
      </w:r>
    </w:p>
    <w:p w14:paraId="5CC7D3A0">
      <w:pPr>
        <w:spacing w:line="360" w:lineRule="auto"/>
        <w:ind w:firstLine="480" w:firstLineChars="200"/>
        <w:rPr>
          <w:rFonts w:ascii="宋体" w:hAnsi="宋体"/>
          <w:sz w:val="24"/>
        </w:rPr>
      </w:pPr>
      <w:r>
        <w:rPr>
          <w:rFonts w:hint="eastAsia" w:ascii="宋体" w:hAnsi="宋体"/>
          <w:sz w:val="24"/>
        </w:rPr>
        <w:t>8、关于报价的要求</w:t>
      </w:r>
    </w:p>
    <w:p w14:paraId="38B750DD">
      <w:pPr>
        <w:spacing w:line="360" w:lineRule="auto"/>
        <w:ind w:firstLine="480" w:firstLineChars="200"/>
        <w:rPr>
          <w:sz w:val="24"/>
        </w:rPr>
      </w:pPr>
      <w:r>
        <w:rPr>
          <w:rFonts w:hint="eastAsia"/>
          <w:sz w:val="24"/>
        </w:rPr>
        <w:t>①报价中需列清每个单项子功能报价。</w:t>
      </w:r>
    </w:p>
    <w:p w14:paraId="6BA60EAE">
      <w:pPr>
        <w:spacing w:line="360" w:lineRule="auto"/>
        <w:ind w:firstLine="480" w:firstLineChars="200"/>
        <w:rPr>
          <w:sz w:val="24"/>
        </w:rPr>
      </w:pPr>
      <w:r>
        <w:rPr>
          <w:rFonts w:hint="eastAsia"/>
          <w:sz w:val="24"/>
        </w:rPr>
        <w:t>②报价中必须列清后续系统维护和升级的费用。</w:t>
      </w:r>
    </w:p>
    <w:p w14:paraId="3ECC0228">
      <w:pPr>
        <w:pStyle w:val="2"/>
        <w:jc w:val="center"/>
      </w:pPr>
      <w:r>
        <w:rPr>
          <w:sz w:val="24"/>
        </w:rPr>
        <w:br w:type="page"/>
      </w:r>
      <w:bookmarkStart w:id="11" w:name="_Toc16241"/>
      <w:bookmarkStart w:id="12" w:name="_Toc198810008"/>
      <w:bookmarkStart w:id="13" w:name="_Toc408583943"/>
      <w:r>
        <w:rPr>
          <w:rFonts w:hint="eastAsia"/>
          <w:szCs w:val="21"/>
        </w:rPr>
        <w:t>项目</w:t>
      </w:r>
      <w:r>
        <w:rPr>
          <w:rFonts w:hint="eastAsia"/>
        </w:rPr>
        <w:t>技术需求</w:t>
      </w:r>
      <w:bookmarkEnd w:id="11"/>
      <w:bookmarkEnd w:id="12"/>
    </w:p>
    <w:bookmarkEnd w:id="13"/>
    <w:p w14:paraId="337B9478">
      <w:pPr>
        <w:pStyle w:val="3"/>
        <w:numPr>
          <w:ilvl w:val="0"/>
          <w:numId w:val="0"/>
        </w:numPr>
      </w:pPr>
      <w:bookmarkStart w:id="14" w:name="_Toc279072498"/>
      <w:bookmarkStart w:id="15" w:name="_Toc16417"/>
      <w:bookmarkStart w:id="16" w:name="_Toc279732273"/>
      <w:bookmarkStart w:id="17" w:name="_Toc198810009"/>
      <w:r>
        <w:rPr>
          <w:rFonts w:hint="eastAsia"/>
        </w:rPr>
        <w:t>一、项目概况</w:t>
      </w:r>
      <w:bookmarkEnd w:id="14"/>
      <w:bookmarkEnd w:id="15"/>
      <w:bookmarkEnd w:id="16"/>
      <w:bookmarkEnd w:id="17"/>
    </w:p>
    <w:p w14:paraId="26FB9490">
      <w:pPr>
        <w:pStyle w:val="4"/>
      </w:pPr>
      <w:bookmarkStart w:id="18" w:name="_Toc25078"/>
      <w:bookmarkStart w:id="19" w:name="_Toc198810010"/>
      <w:r>
        <w:rPr>
          <w:rFonts w:hint="eastAsia"/>
        </w:rPr>
        <w:t>1</w:t>
      </w:r>
      <w:r>
        <w:t xml:space="preserve">.1 </w:t>
      </w:r>
      <w:r>
        <w:rPr>
          <w:rFonts w:hint="eastAsia"/>
        </w:rPr>
        <w:t>建设目标</w:t>
      </w:r>
      <w:bookmarkEnd w:id="18"/>
      <w:bookmarkEnd w:id="19"/>
    </w:p>
    <w:p w14:paraId="4D018C55">
      <w:pPr>
        <w:spacing w:line="360" w:lineRule="auto"/>
        <w:ind w:firstLine="480" w:firstLineChars="200"/>
        <w:rPr>
          <w:sz w:val="24"/>
          <w:lang w:val="sq-AL"/>
        </w:rPr>
      </w:pPr>
      <w:bookmarkStart w:id="20" w:name="_Toc279732274"/>
      <w:bookmarkStart w:id="21" w:name="_Toc279072499"/>
      <w:r>
        <w:rPr>
          <w:rFonts w:hint="eastAsia"/>
          <w:sz w:val="24"/>
          <w:lang w:val="sq-AL"/>
        </w:rPr>
        <w:t>建设今日快报与互联网信息采集平台，通过互联网信息采集技术，实现对国家政府相关政策信息、同类高效重要事件及政策、哈工大相关新闻舆情信息的采集与推送，形成“校园事尽知，决策有所依”的信息监测体系。</w:t>
      </w:r>
    </w:p>
    <w:p w14:paraId="4F7187FF">
      <w:pPr>
        <w:pStyle w:val="4"/>
      </w:pPr>
      <w:bookmarkStart w:id="22" w:name="_Toc198810011"/>
      <w:bookmarkStart w:id="23" w:name="_Toc16440"/>
      <w:r>
        <w:rPr>
          <w:rFonts w:hint="eastAsia"/>
        </w:rPr>
        <w:t>1</w:t>
      </w:r>
      <w:r>
        <w:t xml:space="preserve">.2 </w:t>
      </w:r>
      <w:r>
        <w:rPr>
          <w:rFonts w:hint="eastAsia"/>
        </w:rPr>
        <w:t>预期的建设效果</w:t>
      </w:r>
      <w:bookmarkEnd w:id="22"/>
      <w:bookmarkEnd w:id="23"/>
    </w:p>
    <w:p w14:paraId="6E89EBB5">
      <w:pPr>
        <w:spacing w:line="360" w:lineRule="auto"/>
        <w:ind w:firstLine="480" w:firstLineChars="200"/>
        <w:rPr>
          <w:sz w:val="24"/>
          <w:lang w:val="sq-AL"/>
        </w:rPr>
      </w:pPr>
      <w:r>
        <w:rPr>
          <w:rFonts w:hint="eastAsia"/>
          <w:sz w:val="24"/>
          <w:lang w:val="sq-AL"/>
        </w:rPr>
        <w:t>适应教育现代化需求。教育现代化要求高校具备更加高效、科学的管理体系，建设今日快报是实现这一目标的重要手段。</w:t>
      </w:r>
    </w:p>
    <w:p w14:paraId="3C2482C7">
      <w:pPr>
        <w:spacing w:line="360" w:lineRule="auto"/>
        <w:ind w:firstLine="480" w:firstLineChars="200"/>
        <w:rPr>
          <w:sz w:val="24"/>
          <w:lang w:val="sq-AL"/>
        </w:rPr>
      </w:pPr>
      <w:r>
        <w:rPr>
          <w:rFonts w:hint="eastAsia"/>
          <w:sz w:val="24"/>
          <w:lang w:val="sq-AL"/>
        </w:rPr>
        <w:t>应对复杂多变的外部环境。外部环境的变化对高校的管理与决策提出了更高的要求，建设今日快报可以帮助学校更好地应对这些挑战。</w:t>
      </w:r>
    </w:p>
    <w:p w14:paraId="5FB9E83A">
      <w:pPr>
        <w:spacing w:line="360" w:lineRule="auto"/>
        <w:ind w:firstLine="480" w:firstLineChars="200"/>
        <w:rPr>
          <w:sz w:val="24"/>
          <w:lang w:val="sq-AL"/>
        </w:rPr>
      </w:pPr>
      <w:r>
        <w:rPr>
          <w:rFonts w:hint="eastAsia"/>
          <w:sz w:val="24"/>
          <w:lang w:val="sq-AL"/>
        </w:rPr>
        <w:t>通过校园相关信息资源的采集、汇聚，校园用户通过手机端可以便捷的查看校园今日快报，从而实现“一屏知全域”，进一步推进校园决策科学化、治理精准化，有效提升校园管理能力现代化水平。</w:t>
      </w:r>
    </w:p>
    <w:p w14:paraId="7A0EF466">
      <w:pPr>
        <w:pStyle w:val="3"/>
        <w:numPr>
          <w:ilvl w:val="0"/>
          <w:numId w:val="0"/>
        </w:numPr>
      </w:pPr>
      <w:bookmarkStart w:id="24" w:name="_Toc3039"/>
      <w:bookmarkStart w:id="25" w:name="_Toc198810012"/>
      <w:r>
        <w:rPr>
          <w:rFonts w:hint="eastAsia"/>
        </w:rPr>
        <w:t>二、项目需求描述</w:t>
      </w:r>
      <w:bookmarkEnd w:id="24"/>
      <w:bookmarkEnd w:id="25"/>
    </w:p>
    <w:p w14:paraId="518B4CA8">
      <w:pPr>
        <w:pStyle w:val="4"/>
        <w:spacing w:before="240" w:after="240"/>
      </w:pPr>
      <w:bookmarkStart w:id="26" w:name="_Toc8337"/>
      <w:bookmarkStart w:id="27" w:name="_Toc198810013"/>
      <w:r>
        <w:rPr>
          <w:rFonts w:hint="eastAsia"/>
        </w:rPr>
        <w:t>1</w:t>
      </w:r>
      <w:r>
        <w:t>.</w:t>
      </w:r>
      <w:r>
        <w:rPr>
          <w:rFonts w:hint="eastAsia"/>
        </w:rPr>
        <w:t>功能需求</w:t>
      </w:r>
      <w:bookmarkEnd w:id="26"/>
      <w:bookmarkEnd w:id="27"/>
    </w:p>
    <w:p w14:paraId="6808B5C0">
      <w:pPr>
        <w:pStyle w:val="5"/>
        <w:numPr>
          <w:ilvl w:val="0"/>
          <w:numId w:val="0"/>
        </w:numPr>
      </w:pPr>
      <w:r>
        <w:rPr>
          <w:rFonts w:hint="eastAsia"/>
        </w:rPr>
        <w:t>1</w:t>
      </w:r>
      <w:r>
        <w:t xml:space="preserve">.1 </w:t>
      </w:r>
      <w:r>
        <w:rPr>
          <w:rFonts w:hint="eastAsia"/>
        </w:rPr>
        <w:t>今日快报</w:t>
      </w:r>
    </w:p>
    <w:p w14:paraId="31317618">
      <w:pPr>
        <w:spacing w:line="360" w:lineRule="auto"/>
        <w:ind w:firstLine="480" w:firstLineChars="200"/>
        <w:rPr>
          <w:sz w:val="24"/>
          <w:lang w:val="sq-AL"/>
        </w:rPr>
      </w:pPr>
      <w:r>
        <w:rPr>
          <w:rFonts w:hint="eastAsia"/>
          <w:sz w:val="24"/>
          <w:lang w:val="sq-AL"/>
        </w:rPr>
        <w:t>（1）时政要闻★</w:t>
      </w:r>
    </w:p>
    <w:p w14:paraId="518C4D69">
      <w:pPr>
        <w:spacing w:line="360" w:lineRule="auto"/>
        <w:ind w:firstLine="480" w:firstLineChars="200"/>
        <w:rPr>
          <w:sz w:val="24"/>
          <w:lang w:val="sq-AL"/>
        </w:rPr>
      </w:pPr>
      <w:r>
        <w:rPr>
          <w:rFonts w:hint="eastAsia"/>
          <w:sz w:val="24"/>
          <w:lang w:val="sq-AL"/>
        </w:rPr>
        <w:t>包括时政信息采集和时政信息推送功能。</w:t>
      </w:r>
    </w:p>
    <w:p w14:paraId="0E82950E">
      <w:pPr>
        <w:spacing w:line="360" w:lineRule="auto"/>
        <w:ind w:firstLine="480" w:firstLineChars="200"/>
        <w:rPr>
          <w:sz w:val="24"/>
          <w:lang w:val="sq-AL"/>
        </w:rPr>
      </w:pPr>
      <w:r>
        <w:rPr>
          <w:rFonts w:hint="eastAsia"/>
          <w:sz w:val="24"/>
          <w:lang w:val="sq-AL"/>
        </w:rPr>
        <w:t>时政信息采集支持根据哈工大需求建立校园关注时政要闻判断机制，对符合要求的时政要闻信息进行获取，采集内容均为公开信息。其中包含：</w:t>
      </w:r>
    </w:p>
    <w:p w14:paraId="429D00BE">
      <w:pPr>
        <w:pStyle w:val="118"/>
        <w:numPr>
          <w:ilvl w:val="0"/>
          <w:numId w:val="3"/>
        </w:numPr>
        <w:spacing w:line="360" w:lineRule="auto"/>
        <w:ind w:left="0" w:firstLine="480"/>
        <w:rPr>
          <w:sz w:val="24"/>
        </w:rPr>
      </w:pPr>
      <w:r>
        <w:rPr>
          <w:rFonts w:hint="eastAsia"/>
          <w:sz w:val="24"/>
        </w:rPr>
        <w:t>工信部新闻采集，采集国家工信部官网发布新闻信息，采集内容包含，新闻标题，发布时间，新闻内容，文章标签等。</w:t>
      </w:r>
    </w:p>
    <w:p w14:paraId="1C325DE1">
      <w:pPr>
        <w:pStyle w:val="118"/>
        <w:numPr>
          <w:ilvl w:val="0"/>
          <w:numId w:val="3"/>
        </w:numPr>
        <w:spacing w:line="360" w:lineRule="auto"/>
        <w:ind w:left="0" w:firstLine="480"/>
        <w:rPr>
          <w:sz w:val="24"/>
        </w:rPr>
      </w:pPr>
      <w:r>
        <w:rPr>
          <w:rFonts w:hint="eastAsia"/>
          <w:sz w:val="24"/>
        </w:rPr>
        <w:t>教育部新闻采集，采集国家教育部官网发布新闻信息，采集内容包含，新闻标题，发布时间，新闻内容，文章标签等。</w:t>
      </w:r>
    </w:p>
    <w:p w14:paraId="534846F2">
      <w:pPr>
        <w:pStyle w:val="118"/>
        <w:numPr>
          <w:ilvl w:val="0"/>
          <w:numId w:val="3"/>
        </w:numPr>
        <w:spacing w:line="360" w:lineRule="auto"/>
        <w:ind w:left="0" w:firstLine="480"/>
        <w:rPr>
          <w:sz w:val="24"/>
        </w:rPr>
      </w:pPr>
      <w:r>
        <w:rPr>
          <w:rFonts w:hint="eastAsia"/>
          <w:sz w:val="24"/>
        </w:rPr>
        <w:t>中国人民政府新闻采集，采集中国人民政府官网发布新闻信息，采集内容包含，新闻标题，发布时间，新闻内容，文章标签等。</w:t>
      </w:r>
    </w:p>
    <w:p w14:paraId="16D69353">
      <w:pPr>
        <w:pStyle w:val="118"/>
        <w:numPr>
          <w:ilvl w:val="0"/>
          <w:numId w:val="3"/>
        </w:numPr>
        <w:spacing w:line="360" w:lineRule="auto"/>
        <w:ind w:left="0" w:firstLine="480"/>
        <w:rPr>
          <w:sz w:val="24"/>
        </w:rPr>
      </w:pPr>
      <w:r>
        <w:rPr>
          <w:rFonts w:hint="eastAsia"/>
          <w:sz w:val="24"/>
        </w:rPr>
        <w:t>黑龙江省政府新闻采集，采集黑龙江省政府官网发布新闻信息，采集内容包含，新闻标题，发布时间，新闻内容，文章标签等。</w:t>
      </w:r>
    </w:p>
    <w:p w14:paraId="40DE8FB9">
      <w:pPr>
        <w:pStyle w:val="118"/>
        <w:numPr>
          <w:ilvl w:val="0"/>
          <w:numId w:val="3"/>
        </w:numPr>
        <w:spacing w:line="360" w:lineRule="auto"/>
        <w:ind w:left="0" w:firstLine="480"/>
        <w:rPr>
          <w:sz w:val="24"/>
        </w:rPr>
      </w:pPr>
      <w:r>
        <w:rPr>
          <w:rFonts w:hint="eastAsia"/>
          <w:sz w:val="24"/>
        </w:rPr>
        <w:t>哈尔滨政府新闻采集，采集哈尔滨政府官网发布新闻信息，采集内容包含，新闻标题，发布时间，新闻内容，文章标签等。</w:t>
      </w:r>
    </w:p>
    <w:p w14:paraId="353C8B5E">
      <w:pPr>
        <w:pStyle w:val="118"/>
        <w:numPr>
          <w:ilvl w:val="0"/>
          <w:numId w:val="3"/>
        </w:numPr>
        <w:spacing w:line="360" w:lineRule="auto"/>
        <w:ind w:left="0" w:firstLine="480"/>
        <w:rPr>
          <w:sz w:val="24"/>
        </w:rPr>
      </w:pPr>
      <w:r>
        <w:rPr>
          <w:rFonts w:hint="eastAsia"/>
          <w:sz w:val="24"/>
        </w:rPr>
        <w:t>广东政府新闻采集，采集广东政府网发布的新闻信息，采集内容包含，新闻标题，发布时间，新闻内容，文章标签等。</w:t>
      </w:r>
    </w:p>
    <w:p w14:paraId="6EBB62D9">
      <w:pPr>
        <w:pStyle w:val="118"/>
        <w:numPr>
          <w:ilvl w:val="0"/>
          <w:numId w:val="3"/>
        </w:numPr>
        <w:spacing w:line="360" w:lineRule="auto"/>
        <w:ind w:left="0" w:firstLine="480"/>
        <w:rPr>
          <w:sz w:val="24"/>
        </w:rPr>
      </w:pPr>
      <w:r>
        <w:rPr>
          <w:rFonts w:hint="eastAsia"/>
          <w:sz w:val="24"/>
        </w:rPr>
        <w:t>山东政府新闻采集，采集山东政府网发布的新闻信息，采集内容包含，新闻标题，发布时间，新闻内容，文章标签等。</w:t>
      </w:r>
    </w:p>
    <w:p w14:paraId="25CC0689">
      <w:pPr>
        <w:pStyle w:val="118"/>
        <w:numPr>
          <w:ilvl w:val="0"/>
          <w:numId w:val="3"/>
        </w:numPr>
        <w:spacing w:line="360" w:lineRule="auto"/>
        <w:ind w:left="0" w:firstLine="480"/>
        <w:rPr>
          <w:sz w:val="24"/>
        </w:rPr>
      </w:pPr>
      <w:r>
        <w:rPr>
          <w:rFonts w:hint="eastAsia"/>
          <w:sz w:val="24"/>
        </w:rPr>
        <w:t>深圳政府新闻采集，采集深圳政府网发布的新闻信息，采集内容包含，新闻标题，发布时间，新闻内容，文章标签等。</w:t>
      </w:r>
    </w:p>
    <w:p w14:paraId="1F23783C">
      <w:pPr>
        <w:pStyle w:val="118"/>
        <w:numPr>
          <w:ilvl w:val="0"/>
          <w:numId w:val="3"/>
        </w:numPr>
        <w:spacing w:line="360" w:lineRule="auto"/>
        <w:ind w:left="0" w:firstLine="480"/>
        <w:rPr>
          <w:sz w:val="24"/>
        </w:rPr>
      </w:pPr>
      <w:r>
        <w:rPr>
          <w:rFonts w:hint="eastAsia"/>
          <w:sz w:val="24"/>
        </w:rPr>
        <w:t>威海政府新闻采集，采集威海政府网发布的新闻信息，采集内容包含，新闻标题，发布时间，新闻内容，文章标签等。</w:t>
      </w:r>
    </w:p>
    <w:p w14:paraId="62A32A62">
      <w:pPr>
        <w:spacing w:line="360" w:lineRule="auto"/>
        <w:ind w:firstLine="480" w:firstLineChars="200"/>
        <w:rPr>
          <w:sz w:val="24"/>
          <w:lang w:val="sq-AL"/>
        </w:rPr>
      </w:pPr>
      <w:r>
        <w:rPr>
          <w:rFonts w:hint="eastAsia"/>
          <w:sz w:val="24"/>
          <w:lang w:val="sq-AL"/>
        </w:rPr>
        <w:t>时政信息推送支持对获取的时政要闻信息推送至今日快报APP，在APP端可进行收藏、点赞等操作。</w:t>
      </w:r>
    </w:p>
    <w:p w14:paraId="289DD5EF">
      <w:pPr>
        <w:spacing w:line="360" w:lineRule="auto"/>
        <w:ind w:firstLine="480" w:firstLineChars="200"/>
        <w:rPr>
          <w:sz w:val="24"/>
          <w:lang w:val="sq-AL"/>
        </w:rPr>
      </w:pPr>
      <w:r>
        <w:rPr>
          <w:rFonts w:hint="eastAsia"/>
          <w:sz w:val="24"/>
          <w:lang w:val="sq-AL"/>
        </w:rPr>
        <w:t>（2）媒体聚焦★</w:t>
      </w:r>
    </w:p>
    <w:p w14:paraId="4A24ED9E">
      <w:pPr>
        <w:spacing w:line="360" w:lineRule="auto"/>
        <w:ind w:firstLine="480" w:firstLineChars="200"/>
        <w:rPr>
          <w:sz w:val="24"/>
          <w:lang w:val="sq-AL"/>
        </w:rPr>
      </w:pPr>
      <w:r>
        <w:rPr>
          <w:rFonts w:hint="eastAsia"/>
          <w:sz w:val="24"/>
          <w:lang w:val="sq-AL"/>
        </w:rPr>
        <w:t>包括舆情信息采集和舆情信息推送功能。</w:t>
      </w:r>
    </w:p>
    <w:p w14:paraId="05BC9E4B">
      <w:pPr>
        <w:spacing w:line="360" w:lineRule="auto"/>
        <w:ind w:firstLine="480" w:firstLineChars="200"/>
        <w:rPr>
          <w:sz w:val="24"/>
          <w:lang w:val="sq-AL"/>
        </w:rPr>
      </w:pPr>
      <w:r>
        <w:rPr>
          <w:rFonts w:hint="eastAsia"/>
          <w:sz w:val="24"/>
          <w:lang w:val="sq-AL"/>
        </w:rPr>
        <w:t>舆情信息采集支持监测具有代表性的新闻网站或视频网站，甄别哈工大相关舆情信息。采集内容包括：视频文件、视频标题、发布时间、点赞数量、评论数量、转发数量，主要评论信息等。</w:t>
      </w:r>
    </w:p>
    <w:p w14:paraId="2497A49D">
      <w:pPr>
        <w:spacing w:line="360" w:lineRule="auto"/>
        <w:ind w:firstLine="480" w:firstLineChars="200"/>
        <w:rPr>
          <w:sz w:val="24"/>
          <w:lang w:val="sq-AL"/>
        </w:rPr>
      </w:pPr>
      <w:r>
        <w:rPr>
          <w:rFonts w:hint="eastAsia"/>
          <w:sz w:val="24"/>
          <w:lang w:val="sq-AL"/>
        </w:rPr>
        <w:t>舆情信息推送支持将与哈工大相关的舆情信息进行推送，并对视频主要评论信息进行推送，便于了解最新的舆情动态。</w:t>
      </w:r>
    </w:p>
    <w:p w14:paraId="6892DF84">
      <w:pPr>
        <w:spacing w:line="360" w:lineRule="auto"/>
        <w:ind w:firstLine="480" w:firstLineChars="200"/>
        <w:rPr>
          <w:sz w:val="24"/>
          <w:lang w:val="sq-AL"/>
        </w:rPr>
      </w:pPr>
      <w:r>
        <w:rPr>
          <w:rFonts w:hint="eastAsia"/>
          <w:sz w:val="24"/>
          <w:lang w:val="sq-AL"/>
        </w:rPr>
        <w:t>（3）高校动态★</w:t>
      </w:r>
    </w:p>
    <w:p w14:paraId="6595CBE7">
      <w:pPr>
        <w:spacing w:line="360" w:lineRule="auto"/>
        <w:ind w:firstLine="480" w:firstLineChars="200"/>
        <w:rPr>
          <w:sz w:val="24"/>
          <w:lang w:val="sq-AL"/>
        </w:rPr>
      </w:pPr>
      <w:r>
        <w:rPr>
          <w:rFonts w:hint="eastAsia"/>
          <w:sz w:val="24"/>
          <w:lang w:val="sq-AL"/>
        </w:rPr>
        <w:t>包括高校信息采集和高校信息推送功能。</w:t>
      </w:r>
    </w:p>
    <w:p w14:paraId="5905BA2F">
      <w:pPr>
        <w:spacing w:line="360" w:lineRule="auto"/>
        <w:ind w:firstLine="480" w:firstLineChars="200"/>
        <w:rPr>
          <w:sz w:val="24"/>
          <w:lang w:val="sq-AL"/>
        </w:rPr>
      </w:pPr>
      <w:r>
        <w:rPr>
          <w:rFonts w:hint="eastAsia"/>
          <w:sz w:val="24"/>
          <w:lang w:val="sq-AL"/>
        </w:rPr>
        <w:t>高校信息采集支持根据哈工大定位和需求确定高校信息获取清单，对在清单内的高校信息进行监测，建立重大事件和政策判断机制，对符合重大事件和政策的信息进行获取，采集内容均为公开信息，采集内容包含，新闻标题，发布时间，新闻内容，文章标签等。采集信息源包括：北京大学、清华大学、哈尔滨工业大学、复旦大学、上海交通大学、南京大学、浙江大学等知名院校。</w:t>
      </w:r>
    </w:p>
    <w:p w14:paraId="4FA4AC0B">
      <w:pPr>
        <w:spacing w:line="360" w:lineRule="auto"/>
        <w:ind w:firstLine="480" w:firstLineChars="200"/>
        <w:rPr>
          <w:sz w:val="24"/>
          <w:lang w:val="sq-AL"/>
        </w:rPr>
      </w:pPr>
      <w:r>
        <w:rPr>
          <w:rFonts w:hint="eastAsia"/>
          <w:sz w:val="24"/>
          <w:lang w:val="sq-AL"/>
        </w:rPr>
        <w:t>高校信息推送支持对获取的同类高校重大事件和政策信息进行推送，推送至今日快报APP，在APP端可进行收藏、点赞、不喜欢标记等操作。</w:t>
      </w:r>
    </w:p>
    <w:p w14:paraId="7B690619">
      <w:pPr>
        <w:spacing w:line="360" w:lineRule="auto"/>
        <w:ind w:firstLine="480" w:firstLineChars="200"/>
        <w:rPr>
          <w:sz w:val="24"/>
          <w:lang w:val="sq-AL"/>
        </w:rPr>
      </w:pPr>
      <w:r>
        <w:rPr>
          <w:rFonts w:hint="eastAsia"/>
          <w:sz w:val="24"/>
          <w:lang w:val="sq-AL"/>
        </w:rPr>
        <w:t>（4）学科动态★</w:t>
      </w:r>
    </w:p>
    <w:p w14:paraId="00DA40EA">
      <w:pPr>
        <w:spacing w:line="360" w:lineRule="auto"/>
        <w:ind w:firstLine="480" w:firstLineChars="200"/>
        <w:rPr>
          <w:sz w:val="24"/>
          <w:lang w:val="sq-AL"/>
        </w:rPr>
      </w:pPr>
      <w:r>
        <w:rPr>
          <w:rFonts w:hint="eastAsia"/>
          <w:sz w:val="24"/>
          <w:lang w:val="sq-AL"/>
        </w:rPr>
        <w:t>包括学科信息采集和学科信息推送功能。</w:t>
      </w:r>
    </w:p>
    <w:p w14:paraId="5387F0FE">
      <w:pPr>
        <w:spacing w:line="360" w:lineRule="auto"/>
        <w:ind w:firstLine="480" w:firstLineChars="200"/>
        <w:rPr>
          <w:sz w:val="24"/>
          <w:lang w:val="sq-AL"/>
        </w:rPr>
      </w:pPr>
      <w:r>
        <w:rPr>
          <w:rFonts w:hint="eastAsia"/>
          <w:sz w:val="24"/>
          <w:lang w:val="sq-AL"/>
        </w:rPr>
        <w:t>学科信息采集支持采集哈工大所有学科中A或A+的相关院校的学科信息。支持采集QS、THE、U.S.news、ARWU四大排名网站信息，采集信息包含每年度的世界排名，中国排名等。</w:t>
      </w:r>
    </w:p>
    <w:p w14:paraId="79F86081">
      <w:pPr>
        <w:spacing w:line="360" w:lineRule="auto"/>
        <w:ind w:firstLine="480" w:firstLineChars="200"/>
        <w:rPr>
          <w:sz w:val="24"/>
          <w:lang w:val="sq-AL"/>
        </w:rPr>
      </w:pPr>
      <w:r>
        <w:rPr>
          <w:rFonts w:hint="eastAsia"/>
          <w:sz w:val="24"/>
          <w:lang w:val="sq-AL"/>
        </w:rPr>
        <w:t>学科信息推送支持对获取的同类高校重大事件和政策信息进行推送，推送至今日快报APP，在APP端可进行收藏、点赞、不喜欢标记等操作。</w:t>
      </w:r>
    </w:p>
    <w:p w14:paraId="489B2CAC">
      <w:pPr>
        <w:spacing w:line="360" w:lineRule="auto"/>
        <w:ind w:firstLine="480" w:firstLineChars="200"/>
        <w:rPr>
          <w:sz w:val="24"/>
          <w:lang w:val="sq-AL"/>
        </w:rPr>
      </w:pPr>
      <w:r>
        <w:rPr>
          <w:rFonts w:hint="eastAsia"/>
          <w:sz w:val="24"/>
          <w:lang w:val="sq-AL"/>
        </w:rPr>
        <w:t>（5）信息推荐★</w:t>
      </w:r>
    </w:p>
    <w:p w14:paraId="040DAD69">
      <w:pPr>
        <w:spacing w:line="360" w:lineRule="auto"/>
        <w:ind w:firstLine="480" w:firstLineChars="200"/>
        <w:rPr>
          <w:sz w:val="24"/>
          <w:lang w:val="sq-AL"/>
        </w:rPr>
      </w:pPr>
      <w:r>
        <w:rPr>
          <w:rFonts w:hint="eastAsia"/>
          <w:sz w:val="24"/>
          <w:lang w:val="sq-AL"/>
        </w:rPr>
        <w:t>支持根据记录用户访问时长及用户访问记录和用户对信息的关注、喜欢、不喜欢、搜索框搜搜等，记录用户轨迹，根据用户轨迹分析用户对信息的偏好，依据用户偏好对用户进行信息精准推送。</w:t>
      </w:r>
    </w:p>
    <w:p w14:paraId="1BC25057">
      <w:pPr>
        <w:spacing w:line="360" w:lineRule="auto"/>
        <w:ind w:firstLine="480" w:firstLineChars="200"/>
        <w:rPr>
          <w:sz w:val="24"/>
          <w:lang w:val="sq-AL"/>
        </w:rPr>
      </w:pPr>
      <w:r>
        <w:rPr>
          <w:rFonts w:hint="eastAsia"/>
          <w:sz w:val="24"/>
          <w:lang w:val="sq-AL"/>
        </w:rPr>
        <w:t>（6）信息源定制★</w:t>
      </w:r>
    </w:p>
    <w:p w14:paraId="0890E01E">
      <w:pPr>
        <w:spacing w:line="360" w:lineRule="auto"/>
        <w:ind w:firstLine="480" w:firstLineChars="200"/>
        <w:rPr>
          <w:sz w:val="24"/>
          <w:lang w:val="sq-AL"/>
        </w:rPr>
      </w:pPr>
      <w:r>
        <w:rPr>
          <w:rFonts w:hint="eastAsia"/>
          <w:sz w:val="24"/>
          <w:lang w:val="sq-AL"/>
        </w:rPr>
        <w:t>支持用户对信息源的定制，用户可通过APP信息源定制页面进行信息源的筛选，可对不关注的信息源进行屏蔽操作，屏蔽后用户不可查看被屏蔽信息源，信息推荐算法同时不进行推荐此信息源信息。</w:t>
      </w:r>
    </w:p>
    <w:p w14:paraId="38F28F74">
      <w:pPr>
        <w:spacing w:line="360" w:lineRule="auto"/>
        <w:ind w:firstLine="480" w:firstLineChars="200"/>
        <w:rPr>
          <w:sz w:val="24"/>
          <w:lang w:val="sq-AL"/>
        </w:rPr>
      </w:pPr>
      <w:r>
        <w:rPr>
          <w:rFonts w:hint="eastAsia"/>
          <w:sz w:val="24"/>
          <w:lang w:val="sq-AL"/>
        </w:rPr>
        <w:t>（7）信息源反馈★</w:t>
      </w:r>
    </w:p>
    <w:p w14:paraId="66352B00">
      <w:pPr>
        <w:spacing w:line="360" w:lineRule="auto"/>
        <w:ind w:firstLine="480" w:firstLineChars="200"/>
        <w:rPr>
          <w:rFonts w:hint="default" w:eastAsia="宋体"/>
          <w:sz w:val="24"/>
          <w:lang w:val="en-US" w:eastAsia="zh-CN"/>
        </w:rPr>
      </w:pPr>
      <w:r>
        <w:rPr>
          <w:rFonts w:hint="eastAsia"/>
          <w:sz w:val="24"/>
          <w:lang w:val="sq-AL"/>
        </w:rPr>
        <w:t>用户可对感兴趣的信息源或者栏目进行反馈，支持APP填写用户期望添加的信息源以及栏目，反馈完成后，用户可查看个人反馈记录，同时，管理人员可查看所有人员的信息源反馈信息</w:t>
      </w:r>
      <w:r>
        <w:rPr>
          <w:rFonts w:hint="default"/>
          <w:sz w:val="24"/>
          <w:lang w:val="en-US"/>
        </w:rPr>
        <w:t>.</w:t>
      </w:r>
    </w:p>
    <w:p w14:paraId="64C69EEF">
      <w:pPr>
        <w:pStyle w:val="5"/>
        <w:numPr>
          <w:ilvl w:val="0"/>
          <w:numId w:val="0"/>
        </w:numPr>
      </w:pPr>
      <w:bookmarkStart w:id="28" w:name="OLE_LINK1"/>
      <w:bookmarkStart w:id="29" w:name="OLE_LINK2"/>
      <w:r>
        <w:rPr>
          <w:rFonts w:hint="eastAsia"/>
        </w:rPr>
        <w:t>1</w:t>
      </w:r>
      <w:r>
        <w:t xml:space="preserve">.2 </w:t>
      </w:r>
      <w:r>
        <w:rPr>
          <w:rFonts w:hint="eastAsia"/>
        </w:rPr>
        <w:t>互联网信息采集平台</w:t>
      </w:r>
    </w:p>
    <w:bookmarkEnd w:id="28"/>
    <w:bookmarkEnd w:id="29"/>
    <w:p w14:paraId="645D27A4">
      <w:pPr>
        <w:spacing w:line="360" w:lineRule="auto"/>
        <w:ind w:firstLine="480" w:firstLineChars="200"/>
        <w:rPr>
          <w:sz w:val="24"/>
          <w:lang w:val="sq-AL"/>
        </w:rPr>
      </w:pPr>
      <w:r>
        <w:rPr>
          <w:rFonts w:hint="eastAsia"/>
          <w:sz w:val="24"/>
          <w:lang w:val="sq-AL"/>
        </w:rPr>
        <w:t>（1）工作台子系统</w:t>
      </w:r>
    </w:p>
    <w:p w14:paraId="30C19FC2">
      <w:pPr>
        <w:spacing w:line="360" w:lineRule="auto"/>
        <w:ind w:firstLine="480" w:firstLineChars="200"/>
        <w:rPr>
          <w:sz w:val="24"/>
          <w:lang w:val="sq-AL"/>
        </w:rPr>
      </w:pPr>
      <w:r>
        <w:rPr>
          <w:rFonts w:hint="eastAsia"/>
          <w:sz w:val="24"/>
          <w:lang w:val="sq-AL"/>
        </w:rPr>
        <w:t>支持实现对平台数据采集和执行主机的宏观监控，用户可一眼掌握平台运行情况，还支持对异常任务预警，便于进行问题排查和处理。主要包括数据采集工作台、主机运维工作台、预警中心功能。</w:t>
      </w:r>
    </w:p>
    <w:p w14:paraId="0F1AA667">
      <w:pPr>
        <w:spacing w:line="360" w:lineRule="auto"/>
        <w:ind w:firstLine="480" w:firstLineChars="200"/>
        <w:rPr>
          <w:sz w:val="24"/>
          <w:lang w:val="sq-AL"/>
        </w:rPr>
      </w:pPr>
      <w:r>
        <w:rPr>
          <w:rFonts w:hint="eastAsia"/>
          <w:sz w:val="24"/>
          <w:lang w:val="sq-AL"/>
        </w:rPr>
        <w:t>1）数据采集工作台</w:t>
      </w:r>
    </w:p>
    <w:p w14:paraId="0C6E777E">
      <w:pPr>
        <w:spacing w:line="360" w:lineRule="auto"/>
        <w:ind w:firstLine="480" w:firstLineChars="200"/>
        <w:rPr>
          <w:sz w:val="24"/>
          <w:lang w:val="sq-AL"/>
        </w:rPr>
      </w:pPr>
      <w:r>
        <w:rPr>
          <w:rFonts w:hint="eastAsia"/>
          <w:sz w:val="24"/>
          <w:lang w:val="sq-AL"/>
        </w:rPr>
        <w:t>支持对平台数据采集情况进行可视化呈现，便于掌握整体数据采集情况，对异常任务及时预警和处理，包括采集任务统计、采集趋势统计、数据贡献量、信息获取统计、预警中心功能。</w:t>
      </w:r>
    </w:p>
    <w:p w14:paraId="04EAC77D">
      <w:pPr>
        <w:pStyle w:val="118"/>
        <w:numPr>
          <w:ilvl w:val="0"/>
          <w:numId w:val="4"/>
        </w:numPr>
        <w:spacing w:line="360" w:lineRule="auto"/>
        <w:ind w:left="0" w:firstLine="200" w:firstLineChars="0"/>
        <w:rPr>
          <w:sz w:val="24"/>
          <w:lang w:val="sq-AL"/>
        </w:rPr>
      </w:pPr>
      <w:r>
        <w:rPr>
          <w:rFonts w:hint="eastAsia"/>
          <w:sz w:val="24"/>
          <w:lang w:val="sq-AL"/>
        </w:rPr>
        <w:t>采集任务统计★</w:t>
      </w:r>
    </w:p>
    <w:p w14:paraId="3DF3A80E">
      <w:pPr>
        <w:spacing w:line="360" w:lineRule="auto"/>
        <w:ind w:firstLine="480" w:firstLineChars="200"/>
        <w:rPr>
          <w:sz w:val="24"/>
          <w:lang w:val="sq-AL"/>
        </w:rPr>
      </w:pPr>
      <w:r>
        <w:rPr>
          <w:rFonts w:hint="eastAsia"/>
          <w:sz w:val="24"/>
          <w:lang w:val="sq-AL"/>
        </w:rPr>
        <w:t>支持对采集任务进行统计，包括昨日成功任务量、昨日异常任务量、运行中任务量、已停止任务量、未启动任务量。</w:t>
      </w:r>
    </w:p>
    <w:p w14:paraId="4782E9EB">
      <w:pPr>
        <w:pStyle w:val="118"/>
        <w:numPr>
          <w:ilvl w:val="0"/>
          <w:numId w:val="4"/>
        </w:numPr>
        <w:spacing w:line="360" w:lineRule="auto"/>
        <w:ind w:left="0" w:firstLine="200" w:firstLineChars="0"/>
        <w:rPr>
          <w:sz w:val="24"/>
          <w:lang w:val="sq-AL"/>
        </w:rPr>
      </w:pPr>
      <w:r>
        <w:rPr>
          <w:rFonts w:hint="eastAsia"/>
          <w:sz w:val="24"/>
          <w:lang w:val="sq-AL"/>
        </w:rPr>
        <w:t>采集趋势统计</w:t>
      </w:r>
    </w:p>
    <w:p w14:paraId="0454A521">
      <w:pPr>
        <w:spacing w:line="360" w:lineRule="auto"/>
        <w:ind w:firstLine="480" w:firstLineChars="200"/>
        <w:rPr>
          <w:sz w:val="24"/>
          <w:lang w:val="sq-AL"/>
        </w:rPr>
      </w:pPr>
      <w:r>
        <w:rPr>
          <w:rFonts w:hint="eastAsia"/>
          <w:sz w:val="24"/>
          <w:lang w:val="sq-AL"/>
        </w:rPr>
        <w:t>支持可视化展示近10天的采集数据量，统计平台历史累计采集数据总量。</w:t>
      </w:r>
    </w:p>
    <w:p w14:paraId="3E4FA4C7">
      <w:pPr>
        <w:pStyle w:val="118"/>
        <w:numPr>
          <w:ilvl w:val="0"/>
          <w:numId w:val="4"/>
        </w:numPr>
        <w:spacing w:line="360" w:lineRule="auto"/>
        <w:ind w:left="0" w:firstLine="200" w:firstLineChars="0"/>
        <w:rPr>
          <w:sz w:val="24"/>
          <w:lang w:val="sq-AL"/>
        </w:rPr>
      </w:pPr>
      <w:r>
        <w:rPr>
          <w:rFonts w:hint="eastAsia"/>
          <w:sz w:val="24"/>
          <w:lang w:val="sq-AL"/>
        </w:rPr>
        <w:t>数据贡献量★</w:t>
      </w:r>
    </w:p>
    <w:p w14:paraId="10712C34">
      <w:pPr>
        <w:spacing w:line="360" w:lineRule="auto"/>
        <w:ind w:firstLine="480" w:firstLineChars="200"/>
        <w:rPr>
          <w:sz w:val="24"/>
          <w:lang w:val="sq-AL"/>
        </w:rPr>
      </w:pPr>
      <w:r>
        <w:rPr>
          <w:rFonts w:hint="eastAsia"/>
          <w:sz w:val="24"/>
          <w:lang w:val="sq-AL"/>
        </w:rPr>
        <w:t>支持以词云形式展现不同任务的数据贡献量情况。</w:t>
      </w:r>
    </w:p>
    <w:p w14:paraId="60B98C6C">
      <w:pPr>
        <w:pStyle w:val="118"/>
        <w:numPr>
          <w:ilvl w:val="0"/>
          <w:numId w:val="4"/>
        </w:numPr>
        <w:spacing w:line="360" w:lineRule="auto"/>
        <w:ind w:left="0" w:firstLine="200" w:firstLineChars="0"/>
        <w:rPr>
          <w:sz w:val="24"/>
          <w:lang w:val="sq-AL"/>
        </w:rPr>
      </w:pPr>
      <w:r>
        <w:rPr>
          <w:rFonts w:hint="eastAsia"/>
          <w:sz w:val="24"/>
          <w:lang w:val="sq-AL"/>
        </w:rPr>
        <w:t>信息获取统计★</w:t>
      </w:r>
    </w:p>
    <w:p w14:paraId="494CFAA7">
      <w:pPr>
        <w:spacing w:line="360" w:lineRule="auto"/>
        <w:ind w:firstLine="480" w:firstLineChars="200"/>
        <w:rPr>
          <w:sz w:val="24"/>
          <w:lang w:val="sq-AL"/>
        </w:rPr>
      </w:pPr>
      <w:r>
        <w:rPr>
          <w:rFonts w:hint="eastAsia"/>
          <w:sz w:val="24"/>
          <w:lang w:val="sq-AL"/>
        </w:rPr>
        <w:t>支持统计配置型、代码型信息获取的数量，以及已关联任务、未关联任务的两类信息整合下各种状态的数量。</w:t>
      </w:r>
    </w:p>
    <w:p w14:paraId="2938B654">
      <w:pPr>
        <w:pStyle w:val="118"/>
        <w:numPr>
          <w:ilvl w:val="0"/>
          <w:numId w:val="4"/>
        </w:numPr>
        <w:spacing w:line="360" w:lineRule="auto"/>
        <w:ind w:left="0" w:firstLine="200" w:firstLineChars="0"/>
        <w:rPr>
          <w:sz w:val="24"/>
          <w:lang w:val="sq-AL"/>
        </w:rPr>
      </w:pPr>
      <w:r>
        <w:rPr>
          <w:rFonts w:hint="eastAsia"/>
          <w:sz w:val="24"/>
          <w:lang w:val="sq-AL"/>
        </w:rPr>
        <w:t>预警中心★</w:t>
      </w:r>
    </w:p>
    <w:p w14:paraId="7FB7904D">
      <w:pPr>
        <w:spacing w:line="360" w:lineRule="auto"/>
        <w:ind w:firstLine="480" w:firstLineChars="200"/>
        <w:rPr>
          <w:sz w:val="24"/>
          <w:lang w:val="sq-AL"/>
        </w:rPr>
      </w:pPr>
      <w:r>
        <w:rPr>
          <w:rFonts w:hint="eastAsia"/>
          <w:sz w:val="24"/>
          <w:lang w:val="sq-AL"/>
        </w:rPr>
        <w:t>支持展示最近的10条异常任务列表，支持统计提醒未读量，支持查看错误日志详情，支持跳转任务详情页，支持标记未读为已读，支持查看更多，打开预警中心功能。</w:t>
      </w:r>
    </w:p>
    <w:p w14:paraId="4027C75E">
      <w:pPr>
        <w:spacing w:line="360" w:lineRule="auto"/>
        <w:ind w:firstLine="480" w:firstLineChars="200"/>
        <w:rPr>
          <w:sz w:val="24"/>
          <w:lang w:val="sq-AL"/>
        </w:rPr>
      </w:pPr>
      <w:r>
        <w:rPr>
          <w:rFonts w:hint="eastAsia"/>
          <w:sz w:val="24"/>
          <w:lang w:val="sq-AL"/>
        </w:rPr>
        <w:t>2）主机运维工作台</w:t>
      </w:r>
    </w:p>
    <w:p w14:paraId="5118427B">
      <w:pPr>
        <w:spacing w:line="360" w:lineRule="auto"/>
        <w:ind w:firstLine="480" w:firstLineChars="200"/>
        <w:rPr>
          <w:sz w:val="24"/>
          <w:lang w:val="sq-AL"/>
        </w:rPr>
      </w:pPr>
      <w:r>
        <w:rPr>
          <w:rFonts w:hint="eastAsia"/>
          <w:sz w:val="24"/>
          <w:lang w:val="sq-AL"/>
        </w:rPr>
        <w:t>支持对平台管理的主机情况进行监测，便于运维及时发现异常，保障平台信息整合任务的稳定运行环境，包括主机状态统计、Redis状态监测、任务分布统计、主机监控功能。</w:t>
      </w:r>
    </w:p>
    <w:p w14:paraId="2ABB40A7">
      <w:pPr>
        <w:pStyle w:val="118"/>
        <w:numPr>
          <w:ilvl w:val="0"/>
          <w:numId w:val="4"/>
        </w:numPr>
        <w:spacing w:line="360" w:lineRule="auto"/>
        <w:ind w:left="0" w:firstLine="200" w:firstLineChars="0"/>
        <w:rPr>
          <w:sz w:val="24"/>
          <w:lang w:val="sq-AL"/>
        </w:rPr>
      </w:pPr>
      <w:r>
        <w:rPr>
          <w:rFonts w:hint="eastAsia"/>
          <w:sz w:val="24"/>
          <w:lang w:val="sq-AL"/>
        </w:rPr>
        <w:t>主机状态统计★</w:t>
      </w:r>
    </w:p>
    <w:p w14:paraId="6CAC0395">
      <w:pPr>
        <w:spacing w:line="360" w:lineRule="auto"/>
        <w:ind w:firstLine="480" w:firstLineChars="200"/>
        <w:rPr>
          <w:sz w:val="24"/>
          <w:lang w:val="sq-AL"/>
        </w:rPr>
      </w:pPr>
      <w:r>
        <w:rPr>
          <w:rFonts w:hint="eastAsia"/>
          <w:sz w:val="24"/>
          <w:lang w:val="sq-AL"/>
        </w:rPr>
        <w:t>支持统计主机总数、在线数、离线数。</w:t>
      </w:r>
    </w:p>
    <w:p w14:paraId="1E125ED2">
      <w:pPr>
        <w:pStyle w:val="118"/>
        <w:numPr>
          <w:ilvl w:val="0"/>
          <w:numId w:val="4"/>
        </w:numPr>
        <w:spacing w:line="360" w:lineRule="auto"/>
        <w:ind w:left="0" w:firstLine="200" w:firstLineChars="0"/>
        <w:rPr>
          <w:sz w:val="24"/>
          <w:lang w:val="sq-AL"/>
        </w:rPr>
      </w:pPr>
      <w:r>
        <w:rPr>
          <w:rFonts w:hint="eastAsia"/>
          <w:sz w:val="24"/>
          <w:lang w:val="sq-AL"/>
        </w:rPr>
        <w:t>Redis状态★</w:t>
      </w:r>
    </w:p>
    <w:p w14:paraId="41CC6326">
      <w:pPr>
        <w:spacing w:line="360" w:lineRule="auto"/>
        <w:ind w:firstLine="480" w:firstLineChars="200"/>
        <w:rPr>
          <w:sz w:val="24"/>
          <w:lang w:val="sq-AL"/>
        </w:rPr>
      </w:pPr>
      <w:r>
        <w:rPr>
          <w:rFonts w:hint="eastAsia"/>
          <w:sz w:val="24"/>
          <w:lang w:val="sq-AL"/>
        </w:rPr>
        <w:t>支持展示Redis总内存，支持统计监测最近的Redis内存使用率。</w:t>
      </w:r>
    </w:p>
    <w:p w14:paraId="59047FDF">
      <w:pPr>
        <w:pStyle w:val="118"/>
        <w:numPr>
          <w:ilvl w:val="0"/>
          <w:numId w:val="4"/>
        </w:numPr>
        <w:spacing w:line="360" w:lineRule="auto"/>
        <w:ind w:left="0" w:firstLine="200" w:firstLineChars="0"/>
        <w:rPr>
          <w:sz w:val="24"/>
          <w:lang w:val="sq-AL"/>
        </w:rPr>
      </w:pPr>
      <w:r>
        <w:rPr>
          <w:rFonts w:hint="eastAsia"/>
          <w:sz w:val="24"/>
          <w:lang w:val="sq-AL"/>
        </w:rPr>
        <w:t>任务分布统计★</w:t>
      </w:r>
    </w:p>
    <w:p w14:paraId="1CAA6A67">
      <w:pPr>
        <w:spacing w:line="360" w:lineRule="auto"/>
        <w:ind w:firstLine="480" w:firstLineChars="200"/>
        <w:rPr>
          <w:sz w:val="24"/>
          <w:lang w:val="sq-AL"/>
        </w:rPr>
      </w:pPr>
      <w:r>
        <w:rPr>
          <w:rFonts w:hint="eastAsia"/>
          <w:sz w:val="24"/>
          <w:lang w:val="sq-AL"/>
        </w:rPr>
        <w:t>支持展示平台运行中的任务量，支持可视化展示每台主机上的任务分布量。</w:t>
      </w:r>
    </w:p>
    <w:p w14:paraId="50C0A378">
      <w:pPr>
        <w:pStyle w:val="118"/>
        <w:numPr>
          <w:ilvl w:val="0"/>
          <w:numId w:val="4"/>
        </w:numPr>
        <w:spacing w:line="360" w:lineRule="auto"/>
        <w:ind w:left="0" w:firstLine="200" w:firstLineChars="0"/>
        <w:rPr>
          <w:sz w:val="24"/>
          <w:lang w:val="sq-AL"/>
        </w:rPr>
      </w:pPr>
      <w:r>
        <w:rPr>
          <w:rFonts w:hint="eastAsia"/>
          <w:sz w:val="24"/>
          <w:lang w:val="sq-AL"/>
        </w:rPr>
        <w:t>主机监控★</w:t>
      </w:r>
    </w:p>
    <w:p w14:paraId="477439C0">
      <w:pPr>
        <w:spacing w:line="360" w:lineRule="auto"/>
        <w:ind w:firstLine="480" w:firstLineChars="200"/>
        <w:rPr>
          <w:sz w:val="24"/>
          <w:lang w:val="sq-AL"/>
        </w:rPr>
      </w:pPr>
      <w:r>
        <w:rPr>
          <w:rFonts w:hint="eastAsia"/>
          <w:sz w:val="24"/>
          <w:lang w:val="sq-AL"/>
        </w:rPr>
        <w:t>支持可视化展示主机性能，支持列表展示、查询主机节点资源情况，包括主机名称、IP地址、总内存、可用内存、内存使用率、磁盘总量、可用磁盘、磁盘使用率、统计时间。支持对主机名称、统计时间进行条件查询。</w:t>
      </w:r>
    </w:p>
    <w:p w14:paraId="50D86838">
      <w:pPr>
        <w:spacing w:line="360" w:lineRule="auto"/>
        <w:ind w:firstLine="480" w:firstLineChars="200"/>
        <w:rPr>
          <w:sz w:val="24"/>
          <w:lang w:val="sq-AL"/>
        </w:rPr>
      </w:pPr>
      <w:r>
        <w:rPr>
          <w:rFonts w:hint="eastAsia"/>
          <w:sz w:val="24"/>
          <w:lang w:val="sq-AL"/>
        </w:rPr>
        <w:t>3）预警中心</w:t>
      </w:r>
    </w:p>
    <w:p w14:paraId="192314A6">
      <w:pPr>
        <w:spacing w:line="360" w:lineRule="auto"/>
        <w:ind w:firstLine="480" w:firstLineChars="200"/>
        <w:rPr>
          <w:sz w:val="24"/>
          <w:lang w:val="sq-AL"/>
        </w:rPr>
      </w:pPr>
      <w:r>
        <w:rPr>
          <w:rFonts w:hint="eastAsia"/>
          <w:sz w:val="24"/>
          <w:lang w:val="sq-AL"/>
        </w:rPr>
        <w:t>支持对平台异常任务进行及时预警和展示，以便第一时间发现信息采集整合的问题，及时进行处理和修正。主要包括列表展示与查询、批量标记已读、任务详情查看功能。</w:t>
      </w:r>
    </w:p>
    <w:p w14:paraId="71DBD1C9">
      <w:pPr>
        <w:pStyle w:val="118"/>
        <w:numPr>
          <w:ilvl w:val="0"/>
          <w:numId w:val="4"/>
        </w:numPr>
        <w:spacing w:line="360" w:lineRule="auto"/>
        <w:ind w:left="0" w:firstLine="200" w:firstLineChars="0"/>
        <w:rPr>
          <w:sz w:val="24"/>
          <w:lang w:val="sq-AL"/>
        </w:rPr>
      </w:pPr>
      <w:r>
        <w:rPr>
          <w:rFonts w:hint="eastAsia"/>
          <w:sz w:val="24"/>
          <w:lang w:val="sq-AL"/>
        </w:rPr>
        <w:t>列表展示与查询★</w:t>
      </w:r>
    </w:p>
    <w:p w14:paraId="190BEFAD">
      <w:pPr>
        <w:spacing w:line="360" w:lineRule="auto"/>
        <w:ind w:firstLine="480" w:firstLineChars="200"/>
        <w:rPr>
          <w:sz w:val="24"/>
          <w:lang w:val="sq-AL"/>
        </w:rPr>
      </w:pPr>
      <w:r>
        <w:rPr>
          <w:rFonts w:hint="eastAsia"/>
          <w:sz w:val="24"/>
          <w:lang w:val="sq-AL"/>
        </w:rPr>
        <w:t>支持列表查看任务名称、最近异常时间、异常次数（当日/累计）、状态、创建人、预警时间。</w:t>
      </w:r>
    </w:p>
    <w:p w14:paraId="79F689CC">
      <w:pPr>
        <w:pStyle w:val="118"/>
        <w:numPr>
          <w:ilvl w:val="0"/>
          <w:numId w:val="4"/>
        </w:numPr>
        <w:spacing w:line="360" w:lineRule="auto"/>
        <w:ind w:left="0" w:firstLine="200" w:firstLineChars="0"/>
        <w:rPr>
          <w:sz w:val="24"/>
          <w:lang w:val="sq-AL"/>
        </w:rPr>
      </w:pPr>
      <w:r>
        <w:rPr>
          <w:rFonts w:hint="eastAsia"/>
          <w:sz w:val="24"/>
          <w:lang w:val="sq-AL"/>
        </w:rPr>
        <w:t>（批量）标记已读★</w:t>
      </w:r>
    </w:p>
    <w:p w14:paraId="02116208">
      <w:pPr>
        <w:spacing w:line="360" w:lineRule="auto"/>
        <w:ind w:firstLine="480" w:firstLineChars="200"/>
        <w:rPr>
          <w:sz w:val="24"/>
          <w:lang w:val="sq-AL"/>
        </w:rPr>
      </w:pPr>
      <w:r>
        <w:rPr>
          <w:rFonts w:hint="eastAsia"/>
          <w:sz w:val="24"/>
          <w:lang w:val="sq-AL"/>
        </w:rPr>
        <w:t>支持批量已读，修改预警状态，还可全部已读，一键标记。</w:t>
      </w:r>
    </w:p>
    <w:p w14:paraId="6FEA7763">
      <w:pPr>
        <w:pStyle w:val="118"/>
        <w:numPr>
          <w:ilvl w:val="0"/>
          <w:numId w:val="4"/>
        </w:numPr>
        <w:spacing w:line="360" w:lineRule="auto"/>
        <w:ind w:left="0" w:firstLine="200" w:firstLineChars="0"/>
        <w:rPr>
          <w:sz w:val="24"/>
          <w:lang w:val="sq-AL"/>
        </w:rPr>
      </w:pPr>
      <w:r>
        <w:rPr>
          <w:rFonts w:hint="eastAsia"/>
          <w:sz w:val="24"/>
          <w:lang w:val="sq-AL"/>
        </w:rPr>
        <w:t>任务详情跳转★</w:t>
      </w:r>
    </w:p>
    <w:p w14:paraId="10F310CC">
      <w:pPr>
        <w:spacing w:line="360" w:lineRule="auto"/>
        <w:ind w:firstLine="480" w:firstLineChars="200"/>
        <w:rPr>
          <w:sz w:val="24"/>
          <w:lang w:val="sq-AL"/>
        </w:rPr>
      </w:pPr>
      <w:r>
        <w:rPr>
          <w:rFonts w:hint="eastAsia"/>
          <w:sz w:val="24"/>
          <w:lang w:val="sq-AL"/>
        </w:rPr>
        <w:t>支持查看异常任务的错误日志，支持查看异常任务的运行详情，跳转到对应任务详情页，进一步分析和处理。</w:t>
      </w:r>
    </w:p>
    <w:p w14:paraId="57D82804">
      <w:pPr>
        <w:spacing w:line="360" w:lineRule="auto"/>
        <w:ind w:firstLine="480" w:firstLineChars="200"/>
        <w:rPr>
          <w:sz w:val="24"/>
          <w:lang w:val="sq-AL"/>
        </w:rPr>
      </w:pPr>
      <w:r>
        <w:rPr>
          <w:rFonts w:hint="eastAsia"/>
          <w:sz w:val="24"/>
          <w:lang w:val="sq-AL"/>
        </w:rPr>
        <w:t>（2）信息整合管理</w:t>
      </w:r>
    </w:p>
    <w:p w14:paraId="1A840D5A">
      <w:pPr>
        <w:spacing w:line="360" w:lineRule="auto"/>
        <w:ind w:firstLine="480" w:firstLineChars="200"/>
        <w:rPr>
          <w:sz w:val="24"/>
          <w:lang w:val="sq-AL"/>
        </w:rPr>
      </w:pPr>
      <w:r>
        <w:rPr>
          <w:rFonts w:hint="eastAsia"/>
          <w:sz w:val="24"/>
          <w:lang w:val="sq-AL"/>
        </w:rPr>
        <w:t>支持实现信息整合流程的快速构建，支持可视化创建，用户无需掌握复杂的信息整合知识即可进行网页数据获取，还支持代码上传，适配特殊情况下的信息整合管理。主要包括信息整合创建、信息整合上传和基本操作功能。</w:t>
      </w:r>
    </w:p>
    <w:p w14:paraId="5700FEC0">
      <w:pPr>
        <w:spacing w:line="360" w:lineRule="auto"/>
        <w:ind w:firstLine="480" w:firstLineChars="200"/>
        <w:rPr>
          <w:sz w:val="24"/>
          <w:lang w:val="sq-AL"/>
        </w:rPr>
      </w:pPr>
      <w:r>
        <w:rPr>
          <w:rFonts w:hint="eastAsia"/>
          <w:sz w:val="24"/>
          <w:lang w:val="sq-AL"/>
        </w:rPr>
        <w:t>1）信息整合创建</w:t>
      </w:r>
    </w:p>
    <w:p w14:paraId="5C39E969">
      <w:pPr>
        <w:spacing w:line="360" w:lineRule="auto"/>
        <w:ind w:firstLine="480" w:firstLineChars="200"/>
        <w:rPr>
          <w:sz w:val="24"/>
          <w:lang w:val="sq-AL"/>
        </w:rPr>
      </w:pPr>
      <w:r>
        <w:rPr>
          <w:rFonts w:hint="eastAsia"/>
          <w:sz w:val="24"/>
          <w:lang w:val="sq-AL"/>
        </w:rPr>
        <w:t>支持不需要用户掌握复杂的信息整合知识和代码框架，以可视化形式创建一个信息整合流程，填写基本信息，拖拉拽信息整合步骤、循环、目标库组件构建信息整合流程。降低信息采集的技术门槛。</w:t>
      </w:r>
    </w:p>
    <w:p w14:paraId="34BC3CEF">
      <w:pPr>
        <w:pStyle w:val="118"/>
        <w:numPr>
          <w:ilvl w:val="0"/>
          <w:numId w:val="4"/>
        </w:numPr>
        <w:spacing w:line="360" w:lineRule="auto"/>
        <w:ind w:left="0" w:firstLine="200" w:firstLineChars="0"/>
        <w:rPr>
          <w:sz w:val="24"/>
        </w:rPr>
      </w:pPr>
      <w:r>
        <w:rPr>
          <w:rFonts w:hint="eastAsia"/>
          <w:sz w:val="24"/>
        </w:rPr>
        <w:t>信息整合步骤组件</w:t>
      </w:r>
      <w:r>
        <w:rPr>
          <w:rFonts w:hint="eastAsia" w:ascii="宋体" w:hAnsi="宋体" w:cs="宋体"/>
          <w:kern w:val="0"/>
          <w:sz w:val="24"/>
          <w:szCs w:val="21"/>
        </w:rPr>
        <w:t>★</w:t>
      </w:r>
    </w:p>
    <w:p w14:paraId="347A63DB">
      <w:pPr>
        <w:spacing w:line="360" w:lineRule="auto"/>
        <w:ind w:firstLine="480" w:firstLineChars="200"/>
        <w:rPr>
          <w:sz w:val="24"/>
        </w:rPr>
      </w:pPr>
      <w:r>
        <w:rPr>
          <w:rFonts w:hint="eastAsia"/>
          <w:sz w:val="24"/>
        </w:rPr>
        <w:t>支持配置基本信息、采集字段、属性参数实现网页信息整合模板配置。</w:t>
      </w:r>
    </w:p>
    <w:p w14:paraId="5655A9E4">
      <w:pPr>
        <w:pStyle w:val="118"/>
        <w:numPr>
          <w:ilvl w:val="0"/>
          <w:numId w:val="4"/>
        </w:numPr>
        <w:spacing w:line="360" w:lineRule="auto"/>
        <w:ind w:left="0" w:firstLine="200" w:firstLineChars="0"/>
        <w:rPr>
          <w:sz w:val="24"/>
        </w:rPr>
      </w:pPr>
      <w:r>
        <w:rPr>
          <w:rFonts w:hint="eastAsia"/>
          <w:sz w:val="24"/>
        </w:rPr>
        <w:t>循环组件</w:t>
      </w:r>
      <w:r>
        <w:rPr>
          <w:rFonts w:hint="eastAsia"/>
        </w:rPr>
        <w:t>★</w:t>
      </w:r>
    </w:p>
    <w:p w14:paraId="2F6367CC">
      <w:pPr>
        <w:spacing w:line="360" w:lineRule="auto"/>
        <w:ind w:firstLine="480" w:firstLineChars="200"/>
        <w:rPr>
          <w:sz w:val="24"/>
        </w:rPr>
      </w:pPr>
      <w:r>
        <w:rPr>
          <w:rFonts w:hint="eastAsia"/>
          <w:sz w:val="24"/>
        </w:rPr>
        <w:t>支持选择信息整合器节点，配置循环规则，重复执行该步骤。</w:t>
      </w:r>
    </w:p>
    <w:p w14:paraId="1391BA07">
      <w:pPr>
        <w:pStyle w:val="118"/>
        <w:numPr>
          <w:ilvl w:val="0"/>
          <w:numId w:val="4"/>
        </w:numPr>
        <w:spacing w:line="360" w:lineRule="auto"/>
        <w:ind w:left="0" w:firstLine="200" w:firstLineChars="0"/>
        <w:rPr>
          <w:sz w:val="24"/>
        </w:rPr>
      </w:pPr>
      <w:r>
        <w:rPr>
          <w:rFonts w:hint="eastAsia"/>
          <w:sz w:val="24"/>
        </w:rPr>
        <w:t>目标库组件</w:t>
      </w:r>
      <w:r>
        <w:rPr>
          <w:rFonts w:hint="eastAsia" w:ascii="宋体" w:hAnsi="宋体" w:cs="宋体"/>
          <w:kern w:val="0"/>
          <w:sz w:val="24"/>
          <w:szCs w:val="21"/>
        </w:rPr>
        <w:t>★</w:t>
      </w:r>
    </w:p>
    <w:p w14:paraId="589A6BDE">
      <w:pPr>
        <w:spacing w:line="360" w:lineRule="auto"/>
        <w:ind w:firstLine="480" w:firstLineChars="200"/>
        <w:rPr>
          <w:sz w:val="24"/>
        </w:rPr>
      </w:pPr>
      <w:r>
        <w:rPr>
          <w:rFonts w:hint="eastAsia"/>
          <w:sz w:val="24"/>
        </w:rPr>
        <w:t>支持配置目标库基本信息和字段映射关系，实现信息整合结果的入库存储。支持存在是否覆盖、处理前后脚本、统计条数、统计为0报错等高级配置。</w:t>
      </w:r>
    </w:p>
    <w:p w14:paraId="37290EDF">
      <w:pPr>
        <w:pStyle w:val="118"/>
        <w:numPr>
          <w:ilvl w:val="0"/>
          <w:numId w:val="4"/>
        </w:numPr>
        <w:spacing w:line="360" w:lineRule="auto"/>
        <w:ind w:left="0" w:firstLine="200" w:firstLineChars="0"/>
        <w:rPr>
          <w:sz w:val="24"/>
        </w:rPr>
      </w:pPr>
      <w:r>
        <w:rPr>
          <w:rFonts w:hint="eastAsia"/>
          <w:sz w:val="24"/>
        </w:rPr>
        <w:t>连接配置</w:t>
      </w:r>
      <w:r>
        <w:rPr>
          <w:rFonts w:hint="eastAsia"/>
        </w:rPr>
        <w:t>★</w:t>
      </w:r>
    </w:p>
    <w:p w14:paraId="3D2C5814">
      <w:pPr>
        <w:spacing w:line="360" w:lineRule="auto"/>
        <w:ind w:firstLine="480" w:firstLineChars="200"/>
        <w:rPr>
          <w:sz w:val="24"/>
        </w:rPr>
      </w:pPr>
      <w:r>
        <w:rPr>
          <w:rFonts w:hint="eastAsia"/>
          <w:sz w:val="24"/>
        </w:rPr>
        <w:t>支持配置组件间属性传递关系。</w:t>
      </w:r>
    </w:p>
    <w:p w14:paraId="693BD3A6">
      <w:pPr>
        <w:pStyle w:val="118"/>
        <w:numPr>
          <w:ilvl w:val="0"/>
          <w:numId w:val="4"/>
        </w:numPr>
        <w:spacing w:line="360" w:lineRule="auto"/>
        <w:ind w:left="0" w:firstLine="200" w:firstLineChars="0"/>
        <w:rPr>
          <w:sz w:val="24"/>
        </w:rPr>
      </w:pPr>
      <w:r>
        <w:rPr>
          <w:rFonts w:hint="eastAsia"/>
          <w:sz w:val="24"/>
        </w:rPr>
        <w:t>基本操作</w:t>
      </w:r>
      <w:r>
        <w:rPr>
          <w:rFonts w:hint="eastAsia"/>
        </w:rPr>
        <w:t>★</w:t>
      </w:r>
    </w:p>
    <w:p w14:paraId="37338616">
      <w:pPr>
        <w:spacing w:line="360" w:lineRule="auto"/>
        <w:ind w:firstLine="480" w:firstLineChars="200"/>
        <w:rPr>
          <w:sz w:val="24"/>
        </w:rPr>
      </w:pPr>
      <w:r>
        <w:rPr>
          <w:rFonts w:hint="eastAsia"/>
          <w:sz w:val="24"/>
        </w:rPr>
        <w:t>可视化面板操作包括新建、打开、另存为、保存、发布。</w:t>
      </w:r>
    </w:p>
    <w:p w14:paraId="4EABBA5B">
      <w:pPr>
        <w:pStyle w:val="118"/>
        <w:numPr>
          <w:ilvl w:val="0"/>
          <w:numId w:val="4"/>
        </w:numPr>
        <w:spacing w:line="360" w:lineRule="auto"/>
        <w:ind w:left="0" w:firstLine="200" w:firstLineChars="0"/>
        <w:rPr>
          <w:sz w:val="24"/>
        </w:rPr>
      </w:pPr>
      <w:r>
        <w:rPr>
          <w:rFonts w:hint="eastAsia"/>
          <w:sz w:val="24"/>
        </w:rPr>
        <w:t>拖拉拽面板操作</w:t>
      </w:r>
      <w:r>
        <w:rPr>
          <w:rFonts w:hint="eastAsia"/>
        </w:rPr>
        <w:t>★</w:t>
      </w:r>
    </w:p>
    <w:p w14:paraId="2D191006">
      <w:pPr>
        <w:spacing w:line="360" w:lineRule="auto"/>
        <w:ind w:firstLine="480" w:firstLineChars="200"/>
        <w:rPr>
          <w:sz w:val="24"/>
        </w:rPr>
      </w:pPr>
      <w:r>
        <w:rPr>
          <w:rFonts w:hint="eastAsia"/>
          <w:sz w:val="24"/>
        </w:rPr>
        <w:t>支持回撤、恢复回撤、自动布局、全屏、拖动、连线、框选。</w:t>
      </w:r>
    </w:p>
    <w:p w14:paraId="35887D4A">
      <w:pPr>
        <w:pStyle w:val="118"/>
        <w:numPr>
          <w:ilvl w:val="0"/>
          <w:numId w:val="4"/>
        </w:numPr>
        <w:spacing w:line="360" w:lineRule="auto"/>
        <w:ind w:left="0" w:firstLine="200" w:firstLineChars="0"/>
        <w:rPr>
          <w:sz w:val="24"/>
        </w:rPr>
      </w:pPr>
      <w:r>
        <w:rPr>
          <w:rFonts w:hint="eastAsia"/>
          <w:sz w:val="24"/>
        </w:rPr>
        <w:t>采集测试</w:t>
      </w:r>
    </w:p>
    <w:p w14:paraId="503B41D2">
      <w:pPr>
        <w:spacing w:line="360" w:lineRule="auto"/>
        <w:ind w:firstLine="480" w:firstLineChars="200"/>
        <w:rPr>
          <w:sz w:val="24"/>
        </w:rPr>
      </w:pPr>
      <w:r>
        <w:rPr>
          <w:rFonts w:hint="eastAsia"/>
          <w:sz w:val="24"/>
        </w:rPr>
        <w:t>支持试运行查看信息整合配置采集的结果，若无问题则显示信息整合结果数据，否则显示报错日志，支持手动中断测试。</w:t>
      </w:r>
    </w:p>
    <w:p w14:paraId="0C58E923">
      <w:pPr>
        <w:spacing w:line="360" w:lineRule="auto"/>
        <w:ind w:firstLine="480" w:firstLineChars="200"/>
        <w:rPr>
          <w:sz w:val="24"/>
          <w:lang w:val="sq-AL"/>
        </w:rPr>
      </w:pPr>
      <w:r>
        <w:rPr>
          <w:rFonts w:hint="eastAsia"/>
          <w:sz w:val="24"/>
          <w:lang w:val="sq-AL"/>
        </w:rPr>
        <w:t>2）信息整合上传★</w:t>
      </w:r>
    </w:p>
    <w:p w14:paraId="49F4A102">
      <w:pPr>
        <w:spacing w:line="360" w:lineRule="auto"/>
        <w:ind w:firstLine="480" w:firstLineChars="200"/>
        <w:rPr>
          <w:sz w:val="24"/>
          <w:lang w:val="sq-AL"/>
        </w:rPr>
      </w:pPr>
      <w:r>
        <w:rPr>
          <w:rFonts w:hint="eastAsia"/>
          <w:sz w:val="24"/>
          <w:lang w:val="sq-AL"/>
        </w:rPr>
        <w:t>对于已开发好的信息整合代码，可以通过信息整合上传进行统一管理。</w:t>
      </w:r>
    </w:p>
    <w:p w14:paraId="48D19388">
      <w:pPr>
        <w:spacing w:line="360" w:lineRule="auto"/>
        <w:ind w:firstLine="480" w:firstLineChars="200"/>
        <w:rPr>
          <w:sz w:val="24"/>
          <w:lang w:val="sq-AL"/>
        </w:rPr>
      </w:pPr>
      <w:r>
        <w:rPr>
          <w:rFonts w:hint="eastAsia"/>
          <w:sz w:val="24"/>
          <w:lang w:val="sq-AL"/>
        </w:rPr>
        <w:t>支持填写信息整合名称、信息整合编码、执行命令、执行相对路径、目标数据库、目标数据表、上传代码、备注等基础配置，支持填写处理前/后执行脚本、统计为0是否报错等高级配置。</w:t>
      </w:r>
    </w:p>
    <w:p w14:paraId="2B159F06">
      <w:pPr>
        <w:spacing w:line="360" w:lineRule="auto"/>
        <w:ind w:firstLine="480" w:firstLineChars="200"/>
        <w:rPr>
          <w:sz w:val="24"/>
          <w:lang w:val="sq-AL"/>
        </w:rPr>
      </w:pPr>
      <w:r>
        <w:rPr>
          <w:rFonts w:hint="eastAsia"/>
          <w:sz w:val="24"/>
          <w:lang w:val="sq-AL"/>
        </w:rPr>
        <w:t>3）信息整合管理基本操作</w:t>
      </w:r>
    </w:p>
    <w:p w14:paraId="7782821E">
      <w:pPr>
        <w:spacing w:line="360" w:lineRule="auto"/>
        <w:ind w:firstLine="480" w:firstLineChars="200"/>
        <w:rPr>
          <w:sz w:val="24"/>
        </w:rPr>
      </w:pPr>
      <w:r>
        <w:rPr>
          <w:rFonts w:hint="eastAsia"/>
          <w:sz w:val="24"/>
        </w:rPr>
        <w:t>支持对信息整合进行列表展示和查询，包括信息整合名称、信息整合编码、信息整合类型、状态、是否关联任务、创建人、创建时间、更新时间。支持编辑、批量发布、批量删除、查看详情等基本操作。</w:t>
      </w:r>
    </w:p>
    <w:p w14:paraId="64C6AA0A">
      <w:pPr>
        <w:spacing w:line="360" w:lineRule="auto"/>
        <w:ind w:firstLine="480" w:firstLineChars="200"/>
        <w:rPr>
          <w:sz w:val="24"/>
        </w:rPr>
      </w:pPr>
      <w:r>
        <w:rPr>
          <w:sz w:val="24"/>
        </w:rPr>
        <w:t>（3）任务管理</w:t>
      </w:r>
    </w:p>
    <w:p w14:paraId="34762643">
      <w:pPr>
        <w:spacing w:line="360" w:lineRule="auto"/>
        <w:ind w:firstLine="480" w:firstLineChars="200"/>
        <w:rPr>
          <w:sz w:val="24"/>
        </w:rPr>
      </w:pPr>
      <w:r>
        <w:rPr>
          <w:sz w:val="24"/>
        </w:rPr>
        <w:t>支持通过调度配置实现信息整合的定时执行，支持查看任务历史执行情况，支持对异常任务进行邮件通知。主要包括新增任务、基本操作、执行控制、运行实例、异常通知功能。</w:t>
      </w:r>
    </w:p>
    <w:p w14:paraId="33A6B002">
      <w:pPr>
        <w:spacing w:line="360" w:lineRule="auto"/>
        <w:ind w:firstLine="480" w:firstLineChars="200"/>
        <w:rPr>
          <w:sz w:val="24"/>
        </w:rPr>
      </w:pPr>
      <w:r>
        <w:rPr>
          <w:sz w:val="24"/>
        </w:rPr>
        <w:t>1）新增任务</w:t>
      </w:r>
      <w:r>
        <w:rPr>
          <w:rFonts w:ascii="Segoe UI Symbol" w:hAnsi="Segoe UI Symbol" w:cs="Segoe UI Symbol"/>
          <w:sz w:val="24"/>
        </w:rPr>
        <w:t>★</w:t>
      </w:r>
    </w:p>
    <w:p w14:paraId="1CBB0423">
      <w:pPr>
        <w:spacing w:line="360" w:lineRule="auto"/>
        <w:ind w:firstLine="480" w:firstLineChars="200"/>
        <w:rPr>
          <w:sz w:val="24"/>
        </w:rPr>
      </w:pPr>
      <w:r>
        <w:rPr>
          <w:sz w:val="24"/>
        </w:rPr>
        <w:t>支持实现信息整合流程的任务调度，填写任务名称、执行主机、调度规则、任务开始时间、任务结束时间、异常通知规则、发件人、收件人、备注信息进行任务创建。</w:t>
      </w:r>
    </w:p>
    <w:p w14:paraId="4D9A6A29">
      <w:pPr>
        <w:spacing w:line="360" w:lineRule="auto"/>
        <w:ind w:firstLine="480" w:firstLineChars="200"/>
        <w:rPr>
          <w:sz w:val="24"/>
        </w:rPr>
      </w:pPr>
      <w:r>
        <w:rPr>
          <w:sz w:val="24"/>
        </w:rPr>
        <w:t>2）新增任务基本操作</w:t>
      </w:r>
      <w:r>
        <w:rPr>
          <w:rFonts w:ascii="Segoe UI Symbol" w:hAnsi="Segoe UI Symbol" w:cs="Segoe UI Symbol"/>
          <w:sz w:val="24"/>
        </w:rPr>
        <w:t>★</w:t>
      </w:r>
    </w:p>
    <w:p w14:paraId="37E7909F">
      <w:pPr>
        <w:spacing w:line="360" w:lineRule="auto"/>
        <w:ind w:firstLine="480" w:firstLineChars="200"/>
        <w:rPr>
          <w:sz w:val="24"/>
        </w:rPr>
      </w:pPr>
      <w:r>
        <w:rPr>
          <w:sz w:val="24"/>
        </w:rPr>
        <w:t>支持对任务进行列表展示和查询。支持对未启动、已停止的任务进行编辑。支持对未启动、已停止的任务进行单条或批量删除。支持跳转查看任务详情。</w:t>
      </w:r>
    </w:p>
    <w:p w14:paraId="49A3E28D">
      <w:pPr>
        <w:spacing w:line="360" w:lineRule="auto"/>
        <w:ind w:firstLine="480" w:firstLineChars="200"/>
        <w:rPr>
          <w:sz w:val="24"/>
        </w:rPr>
      </w:pPr>
      <w:r>
        <w:rPr>
          <w:sz w:val="24"/>
        </w:rPr>
        <w:t>3）执行控制</w:t>
      </w:r>
      <w:r>
        <w:rPr>
          <w:rFonts w:ascii="Segoe UI Symbol" w:hAnsi="Segoe UI Symbol" w:cs="Segoe UI Symbol"/>
          <w:sz w:val="24"/>
        </w:rPr>
        <w:t>★</w:t>
      </w:r>
    </w:p>
    <w:p w14:paraId="2F371D4E">
      <w:pPr>
        <w:spacing w:line="360" w:lineRule="auto"/>
        <w:ind w:firstLine="480" w:firstLineChars="200"/>
        <w:rPr>
          <w:sz w:val="24"/>
        </w:rPr>
      </w:pPr>
      <w:r>
        <w:rPr>
          <w:sz w:val="24"/>
        </w:rPr>
        <w:t>支持对未启动、已停止的任务进行单条或批量启动。支持对进行中的任务进行单条或批量停止。支持任务进行手动执行一次的操作。</w:t>
      </w:r>
    </w:p>
    <w:p w14:paraId="706C0A42">
      <w:pPr>
        <w:spacing w:line="360" w:lineRule="auto"/>
        <w:ind w:firstLine="480" w:firstLineChars="200"/>
        <w:rPr>
          <w:sz w:val="24"/>
        </w:rPr>
      </w:pPr>
      <w:r>
        <w:rPr>
          <w:sz w:val="24"/>
        </w:rPr>
        <w:t>4）运行实例</w:t>
      </w:r>
      <w:r>
        <w:rPr>
          <w:rFonts w:ascii="Segoe UI Symbol" w:hAnsi="Segoe UI Symbol" w:cs="Segoe UI Symbol"/>
          <w:kern w:val="0"/>
          <w:sz w:val="24"/>
        </w:rPr>
        <w:t>★</w:t>
      </w:r>
    </w:p>
    <w:p w14:paraId="7BD26668">
      <w:pPr>
        <w:spacing w:line="360" w:lineRule="auto"/>
        <w:ind w:firstLine="480" w:firstLineChars="200"/>
        <w:rPr>
          <w:sz w:val="24"/>
        </w:rPr>
      </w:pPr>
      <w:r>
        <w:rPr>
          <w:sz w:val="24"/>
        </w:rPr>
        <w:t>支持列表展示实例类型、执行状态、开始时间、结束时间、执行时长、采集数据量。支持对实例类型、执行状态、开始时间、采集数据量进行条件查询。支持查看每一实例的运行日志。支持对异常的实例进行重新执行操作。支持对运行中的实例进行强制停止操作。</w:t>
      </w:r>
    </w:p>
    <w:p w14:paraId="51AF9B4B">
      <w:pPr>
        <w:spacing w:line="360" w:lineRule="auto"/>
        <w:ind w:firstLine="480" w:firstLineChars="200"/>
        <w:rPr>
          <w:sz w:val="24"/>
        </w:rPr>
      </w:pPr>
      <w:r>
        <w:rPr>
          <w:sz w:val="24"/>
        </w:rPr>
        <w:t>5）异常通知</w:t>
      </w:r>
      <w:r>
        <w:rPr>
          <w:rFonts w:ascii="Segoe UI Symbol" w:hAnsi="Segoe UI Symbol" w:cs="Segoe UI Symbol"/>
          <w:sz w:val="24"/>
        </w:rPr>
        <w:t>★</w:t>
      </w:r>
    </w:p>
    <w:p w14:paraId="58E55B4B">
      <w:pPr>
        <w:spacing w:line="360" w:lineRule="auto"/>
        <w:ind w:firstLine="480" w:firstLineChars="200"/>
        <w:rPr>
          <w:sz w:val="24"/>
        </w:rPr>
      </w:pPr>
      <w:r>
        <w:rPr>
          <w:sz w:val="24"/>
        </w:rPr>
        <w:t>支持按实例或按天配置异常任务通知，可配置多个收件箱接收。当任务实例执行异常时，通过配置的发件箱发送异常通知邮件，第一时间将任务执行情况告知相关方，以及时处置。</w:t>
      </w:r>
    </w:p>
    <w:p w14:paraId="71EC3E49">
      <w:pPr>
        <w:spacing w:line="360" w:lineRule="auto"/>
        <w:ind w:firstLine="480" w:firstLineChars="200"/>
        <w:rPr>
          <w:sz w:val="24"/>
        </w:rPr>
      </w:pPr>
      <w:r>
        <w:rPr>
          <w:sz w:val="24"/>
        </w:rPr>
        <w:t>（4）数据源管理</w:t>
      </w:r>
    </w:p>
    <w:p w14:paraId="0F1E61E5">
      <w:pPr>
        <w:spacing w:line="360" w:lineRule="auto"/>
        <w:ind w:firstLine="480" w:firstLineChars="200"/>
        <w:rPr>
          <w:sz w:val="24"/>
        </w:rPr>
      </w:pPr>
      <w:r>
        <w:rPr>
          <w:sz w:val="24"/>
        </w:rPr>
        <w:t>支持实现数据源的统一管理，作为信息整合数据的存储库，支持从数据源维度查看关联的信息整合流程，支持数据的导出。主要包括新增数据源、基本操作等。</w:t>
      </w:r>
    </w:p>
    <w:p w14:paraId="1B9E4CE9">
      <w:pPr>
        <w:spacing w:line="360" w:lineRule="auto"/>
        <w:ind w:firstLine="480" w:firstLineChars="200"/>
        <w:rPr>
          <w:sz w:val="24"/>
        </w:rPr>
      </w:pPr>
      <w:r>
        <w:rPr>
          <w:sz w:val="24"/>
        </w:rPr>
        <w:t>1）数据源管理</w:t>
      </w:r>
      <w:r>
        <w:rPr>
          <w:rFonts w:ascii="Segoe UI Symbol" w:hAnsi="Segoe UI Symbol" w:cs="Segoe UI Symbol"/>
          <w:sz w:val="24"/>
        </w:rPr>
        <w:t>★</w:t>
      </w:r>
    </w:p>
    <w:p w14:paraId="22F93B65">
      <w:pPr>
        <w:spacing w:line="360" w:lineRule="auto"/>
        <w:ind w:firstLine="480" w:firstLineChars="200"/>
        <w:rPr>
          <w:sz w:val="24"/>
        </w:rPr>
      </w:pPr>
      <w:r>
        <w:rPr>
          <w:sz w:val="24"/>
        </w:rPr>
        <w:t>支持新增数据源，填写相关连接信息，支持mysql、mangodb的信息整合数据写入，支持测试连接。支持列表展示数据源名称、数据库类型、数据源分组、连接地址、注释，支持对数据源名称进行模糊查询。支持编辑数据源。支持删除数据源。</w:t>
      </w:r>
    </w:p>
    <w:p w14:paraId="4E6866BC">
      <w:pPr>
        <w:spacing w:line="360" w:lineRule="auto"/>
        <w:ind w:firstLine="480" w:firstLineChars="200"/>
        <w:rPr>
          <w:sz w:val="24"/>
        </w:rPr>
      </w:pPr>
      <w:r>
        <w:rPr>
          <w:sz w:val="24"/>
        </w:rPr>
        <w:t>2）关联信息整合</w:t>
      </w:r>
      <w:r>
        <w:rPr>
          <w:rFonts w:ascii="Segoe UI Symbol" w:hAnsi="Segoe UI Symbol" w:cs="Segoe UI Symbol"/>
          <w:kern w:val="0"/>
          <w:sz w:val="24"/>
        </w:rPr>
        <w:t>★</w:t>
      </w:r>
    </w:p>
    <w:p w14:paraId="163A1A5C">
      <w:pPr>
        <w:spacing w:line="360" w:lineRule="auto"/>
        <w:ind w:firstLine="480" w:firstLineChars="200"/>
        <w:rPr>
          <w:sz w:val="24"/>
        </w:rPr>
      </w:pPr>
      <w:r>
        <w:rPr>
          <w:sz w:val="24"/>
        </w:rPr>
        <w:t>支持查看数据源关联的信息整合及表信息。支持列表展示表名、表名注释、表数据量、建表时间，支持对表名、表名注释、表数据量等进行条件查询。</w:t>
      </w:r>
    </w:p>
    <w:p w14:paraId="4E11E9A7">
      <w:pPr>
        <w:spacing w:line="360" w:lineRule="auto"/>
        <w:ind w:firstLine="480" w:firstLineChars="200"/>
        <w:rPr>
          <w:sz w:val="24"/>
        </w:rPr>
      </w:pPr>
      <w:r>
        <w:rPr>
          <w:sz w:val="24"/>
        </w:rPr>
        <w:t>支持查看表详情，包括基本信息、结构信息、DDL信息、样例数据。</w:t>
      </w:r>
    </w:p>
    <w:p w14:paraId="203D8848">
      <w:pPr>
        <w:spacing w:line="360" w:lineRule="auto"/>
        <w:ind w:firstLine="480" w:firstLineChars="200"/>
        <w:rPr>
          <w:sz w:val="24"/>
        </w:rPr>
      </w:pPr>
      <w:r>
        <w:rPr>
          <w:sz w:val="24"/>
        </w:rPr>
        <w:t>支持配置导出数量、导出格式，对表数据进行导出。</w:t>
      </w:r>
    </w:p>
    <w:p w14:paraId="73A1F91C">
      <w:pPr>
        <w:spacing w:line="360" w:lineRule="auto"/>
        <w:ind w:firstLine="480" w:firstLineChars="200"/>
        <w:rPr>
          <w:sz w:val="24"/>
        </w:rPr>
      </w:pPr>
      <w:r>
        <w:rPr>
          <w:sz w:val="24"/>
        </w:rPr>
        <w:t>支持跳转信息整合详情页面。</w:t>
      </w:r>
    </w:p>
    <w:p w14:paraId="27DEA7E7">
      <w:pPr>
        <w:spacing w:line="360" w:lineRule="auto"/>
        <w:ind w:firstLine="480" w:firstLineChars="200"/>
        <w:rPr>
          <w:sz w:val="24"/>
        </w:rPr>
      </w:pPr>
      <w:r>
        <w:rPr>
          <w:sz w:val="24"/>
        </w:rPr>
        <w:t>（5）邮箱管理</w:t>
      </w:r>
    </w:p>
    <w:p w14:paraId="23DBFECB">
      <w:pPr>
        <w:spacing w:line="360" w:lineRule="auto"/>
        <w:ind w:firstLine="480" w:firstLineChars="200"/>
        <w:rPr>
          <w:sz w:val="24"/>
        </w:rPr>
      </w:pPr>
      <w:r>
        <w:rPr>
          <w:sz w:val="24"/>
        </w:rPr>
        <w:t>实现收发邮箱的统一管理，支撑采集任务异常通知功能，支持对输入邮箱进行验证，支持查看邮箱的关联任务。包括邮箱管理、邮箱验证、关联任务功能。</w:t>
      </w:r>
    </w:p>
    <w:p w14:paraId="49CA7C39">
      <w:pPr>
        <w:spacing w:line="360" w:lineRule="auto"/>
        <w:ind w:firstLine="480" w:firstLineChars="200"/>
        <w:rPr>
          <w:sz w:val="24"/>
        </w:rPr>
      </w:pPr>
      <w:r>
        <w:rPr>
          <w:sz w:val="24"/>
        </w:rPr>
        <w:t>1）邮箱管理</w:t>
      </w:r>
    </w:p>
    <w:p w14:paraId="780C85AC">
      <w:pPr>
        <w:spacing w:line="360" w:lineRule="auto"/>
        <w:ind w:firstLine="480" w:firstLineChars="200"/>
        <w:rPr>
          <w:sz w:val="24"/>
        </w:rPr>
      </w:pPr>
      <w:r>
        <w:rPr>
          <w:sz w:val="24"/>
        </w:rPr>
        <w:t>支持新增邮箱进行管理，以实现任务收件箱、发件箱的配置。需填写邮箱信息进行新增，包括账号名、邮箱地址、邮箱类型、服务授权码、备注。支持编辑邮箱信息。支持单条删除或批量勾选删除邮箱。支持跳转查看邮箱详情，包括基本信息和关联任务。</w:t>
      </w:r>
    </w:p>
    <w:p w14:paraId="13711810">
      <w:pPr>
        <w:spacing w:line="360" w:lineRule="auto"/>
        <w:ind w:firstLine="480" w:firstLineChars="200"/>
        <w:rPr>
          <w:sz w:val="24"/>
        </w:rPr>
      </w:pPr>
      <w:r>
        <w:rPr>
          <w:sz w:val="24"/>
        </w:rPr>
        <w:t>2）邮箱验证</w:t>
      </w:r>
      <w:r>
        <w:rPr>
          <w:rFonts w:ascii="Segoe UI Symbol" w:hAnsi="Segoe UI Symbol" w:cs="Segoe UI Symbol"/>
          <w:kern w:val="0"/>
          <w:sz w:val="24"/>
        </w:rPr>
        <w:t>★</w:t>
      </w:r>
    </w:p>
    <w:p w14:paraId="74B4EBF6">
      <w:pPr>
        <w:spacing w:line="360" w:lineRule="auto"/>
        <w:ind w:firstLine="480" w:firstLineChars="200"/>
        <w:rPr>
          <w:sz w:val="24"/>
        </w:rPr>
      </w:pPr>
      <w:r>
        <w:rPr>
          <w:sz w:val="24"/>
        </w:rPr>
        <w:t>支持对收件箱、发件箱的正确性进行验证。如果为收件箱，后台通过邮箱地址与邮箱服务器匹配完成校验；如果为发件箱，后台通过邮箱地址和服务授权码，发送测试邮件验证。</w:t>
      </w:r>
    </w:p>
    <w:p w14:paraId="5BCD2783">
      <w:pPr>
        <w:spacing w:line="360" w:lineRule="auto"/>
        <w:ind w:firstLine="480" w:firstLineChars="200"/>
        <w:rPr>
          <w:sz w:val="24"/>
        </w:rPr>
      </w:pPr>
      <w:r>
        <w:rPr>
          <w:sz w:val="24"/>
        </w:rPr>
        <w:t>3）关联任务</w:t>
      </w:r>
      <w:r>
        <w:rPr>
          <w:rFonts w:ascii="Segoe UI Symbol" w:hAnsi="Segoe UI Symbol" w:cs="Segoe UI Symbol"/>
          <w:sz w:val="24"/>
        </w:rPr>
        <w:t>★</w:t>
      </w:r>
    </w:p>
    <w:p w14:paraId="6871C333">
      <w:pPr>
        <w:spacing w:line="360" w:lineRule="auto"/>
        <w:ind w:firstLine="480" w:firstLineChars="200"/>
        <w:rPr>
          <w:sz w:val="24"/>
        </w:rPr>
      </w:pPr>
      <w:r>
        <w:rPr>
          <w:sz w:val="24"/>
        </w:rPr>
        <w:t>支持查看邮箱关联的任务列表。支持对任务名称、任务状态、收发类型进行条件查询，支持跳转查看任务详情。</w:t>
      </w:r>
    </w:p>
    <w:p w14:paraId="6F5A69F8">
      <w:pPr>
        <w:spacing w:line="360" w:lineRule="auto"/>
        <w:ind w:firstLine="480" w:firstLineChars="200"/>
        <w:rPr>
          <w:sz w:val="24"/>
        </w:rPr>
      </w:pPr>
      <w:r>
        <w:rPr>
          <w:sz w:val="24"/>
        </w:rPr>
        <w:t>（6）主机管理</w:t>
      </w:r>
    </w:p>
    <w:p w14:paraId="7AA04541">
      <w:pPr>
        <w:spacing w:line="360" w:lineRule="auto"/>
        <w:ind w:firstLine="480" w:firstLineChars="200"/>
        <w:rPr>
          <w:sz w:val="24"/>
        </w:rPr>
      </w:pPr>
      <w:r>
        <w:rPr>
          <w:sz w:val="24"/>
        </w:rPr>
        <w:t>支持实现信息整合执行主机的统一管理，支持对主机状态动态监测，支持查看主机上运行的信息整合任务。包括主机管理、主机状态监测、关联任务功能。</w:t>
      </w:r>
    </w:p>
    <w:p w14:paraId="718DB9AF">
      <w:pPr>
        <w:spacing w:line="360" w:lineRule="auto"/>
        <w:ind w:firstLine="480" w:firstLineChars="200"/>
        <w:rPr>
          <w:sz w:val="24"/>
        </w:rPr>
      </w:pPr>
      <w:r>
        <w:rPr>
          <w:sz w:val="24"/>
        </w:rPr>
        <w:t>1）主机管理</w:t>
      </w:r>
      <w:r>
        <w:rPr>
          <w:rFonts w:ascii="Segoe UI Symbol" w:hAnsi="Segoe UI Symbol" w:cs="Segoe UI Symbol"/>
          <w:sz w:val="24"/>
        </w:rPr>
        <w:t>★</w:t>
      </w:r>
    </w:p>
    <w:p w14:paraId="65195E24">
      <w:pPr>
        <w:spacing w:line="360" w:lineRule="auto"/>
        <w:ind w:firstLine="480" w:firstLineChars="200"/>
        <w:rPr>
          <w:sz w:val="24"/>
        </w:rPr>
      </w:pPr>
      <w:r>
        <w:rPr>
          <w:sz w:val="24"/>
        </w:rPr>
        <w:t>支持新增主机，以管理信息整合任务的执行环境。支持填写主机名称、主机IP地址、端口号、主机用户名、密码、备注对主机进行新增。支持编辑主机信息。支持单条删除或批量勾选删除。支持查看主机基本信息、系统环境信息、关联任务信息。</w:t>
      </w:r>
    </w:p>
    <w:p w14:paraId="193D76C1">
      <w:pPr>
        <w:spacing w:line="360" w:lineRule="auto"/>
        <w:ind w:firstLine="480" w:firstLineChars="200"/>
        <w:rPr>
          <w:sz w:val="24"/>
        </w:rPr>
      </w:pPr>
      <w:r>
        <w:rPr>
          <w:sz w:val="24"/>
        </w:rPr>
        <w:t>2）主机状态监测</w:t>
      </w:r>
      <w:r>
        <w:rPr>
          <w:rFonts w:ascii="Segoe UI Symbol" w:hAnsi="Segoe UI Symbol" w:cs="Segoe UI Symbol"/>
          <w:kern w:val="0"/>
          <w:sz w:val="24"/>
        </w:rPr>
        <w:t>★</w:t>
      </w:r>
    </w:p>
    <w:p w14:paraId="66017E43">
      <w:pPr>
        <w:spacing w:line="360" w:lineRule="auto"/>
        <w:ind w:firstLine="480" w:firstLineChars="200"/>
        <w:rPr>
          <w:sz w:val="24"/>
        </w:rPr>
      </w:pPr>
      <w:r>
        <w:rPr>
          <w:sz w:val="24"/>
        </w:rPr>
        <w:t>支持监测主机上信息整合服务的部署状态，自动更新主机状态。状态包括在线、离线、待部署等。</w:t>
      </w:r>
    </w:p>
    <w:p w14:paraId="1F8B3E3B">
      <w:pPr>
        <w:spacing w:line="360" w:lineRule="auto"/>
        <w:ind w:firstLine="480" w:firstLineChars="200"/>
        <w:rPr>
          <w:sz w:val="24"/>
        </w:rPr>
      </w:pPr>
      <w:r>
        <w:rPr>
          <w:rFonts w:hint="eastAsia"/>
          <w:sz w:val="24"/>
        </w:rPr>
        <w:t>3）关联任务</w:t>
      </w:r>
    </w:p>
    <w:p w14:paraId="0DDB5C74">
      <w:pPr>
        <w:spacing w:line="360" w:lineRule="auto"/>
        <w:ind w:firstLine="480" w:firstLineChars="200"/>
        <w:rPr>
          <w:sz w:val="24"/>
        </w:rPr>
      </w:pPr>
      <w:r>
        <w:rPr>
          <w:rFonts w:hint="eastAsia"/>
          <w:sz w:val="24"/>
        </w:rPr>
        <w:t>支持查看主机关联的任务列表，支持对任务名称、任务状态进行条件查询，支持跳转查看任务详情。</w:t>
      </w:r>
    </w:p>
    <w:p w14:paraId="4450CE6D">
      <w:pPr>
        <w:pStyle w:val="4"/>
        <w:spacing w:before="240" w:after="240"/>
      </w:pPr>
      <w:bookmarkStart w:id="30" w:name="_Toc198810014"/>
      <w:bookmarkStart w:id="31" w:name="_Toc15033"/>
      <w:r>
        <w:t>2.</w:t>
      </w:r>
      <w:r>
        <w:rPr>
          <w:rFonts w:hint="eastAsia"/>
        </w:rPr>
        <w:t>其他需求</w:t>
      </w:r>
      <w:bookmarkEnd w:id="30"/>
      <w:bookmarkEnd w:id="31"/>
    </w:p>
    <w:p w14:paraId="3F3BB87E">
      <w:pPr>
        <w:pStyle w:val="5"/>
        <w:numPr>
          <w:ilvl w:val="0"/>
          <w:numId w:val="0"/>
        </w:numPr>
      </w:pPr>
      <w:r>
        <w:t xml:space="preserve">2.1 </w:t>
      </w:r>
      <w:r>
        <w:rPr>
          <w:rFonts w:hint="eastAsia"/>
        </w:rPr>
        <w:t>系统稳定性</w:t>
      </w:r>
    </w:p>
    <w:p w14:paraId="243277F5">
      <w:pPr>
        <w:spacing w:line="360" w:lineRule="auto"/>
        <w:ind w:firstLine="480" w:firstLineChars="200"/>
        <w:rPr>
          <w:sz w:val="24"/>
        </w:rPr>
      </w:pPr>
      <w:r>
        <w:rPr>
          <w:rFonts w:hint="eastAsia"/>
          <w:sz w:val="24"/>
        </w:rPr>
        <w:t>在网络以及相关硬件环境正常的情况下，系统可长期正常稳定运行。</w:t>
      </w:r>
    </w:p>
    <w:p w14:paraId="2B217176">
      <w:pPr>
        <w:pStyle w:val="5"/>
        <w:numPr>
          <w:ilvl w:val="0"/>
          <w:numId w:val="0"/>
        </w:numPr>
      </w:pPr>
      <w:r>
        <w:t xml:space="preserve">2.2 </w:t>
      </w:r>
      <w:r>
        <w:rPr>
          <w:rFonts w:hint="eastAsia"/>
        </w:rPr>
        <w:t>访问性能</w:t>
      </w:r>
    </w:p>
    <w:p w14:paraId="57E17FAF">
      <w:pPr>
        <w:spacing w:line="360" w:lineRule="auto"/>
        <w:ind w:firstLine="480" w:firstLineChars="200"/>
        <w:rPr>
          <w:sz w:val="24"/>
        </w:rPr>
      </w:pPr>
      <w:r>
        <w:rPr>
          <w:rFonts w:hint="eastAsia"/>
          <w:sz w:val="24"/>
        </w:rPr>
        <w:t>接口平均响应时间应小于5s，接口请求的成功率应大于99%。</w:t>
      </w:r>
    </w:p>
    <w:p w14:paraId="02F2DB09">
      <w:pPr>
        <w:spacing w:line="360" w:lineRule="auto"/>
        <w:ind w:firstLine="480" w:firstLineChars="200"/>
        <w:rPr>
          <w:sz w:val="24"/>
        </w:rPr>
      </w:pPr>
      <w:r>
        <w:rPr>
          <w:rFonts w:hint="eastAsia"/>
          <w:sz w:val="24"/>
        </w:rPr>
        <w:t>首次启动时，页面冷启动加载完成时间应小于60s。页面热启动加载完成时间应小于30s。页面主题切换的响应时间应小于10s。</w:t>
      </w:r>
    </w:p>
    <w:p w14:paraId="022EC139">
      <w:pPr>
        <w:pStyle w:val="5"/>
        <w:numPr>
          <w:ilvl w:val="0"/>
          <w:numId w:val="0"/>
        </w:numPr>
      </w:pPr>
      <w:r>
        <w:t xml:space="preserve">2.3 </w:t>
      </w:r>
      <w:r>
        <w:rPr>
          <w:rFonts w:hint="eastAsia"/>
        </w:rPr>
        <w:t>资源利用要求</w:t>
      </w:r>
    </w:p>
    <w:p w14:paraId="05073B78">
      <w:pPr>
        <w:spacing w:line="360" w:lineRule="auto"/>
        <w:ind w:firstLine="480" w:firstLineChars="200"/>
        <w:rPr>
          <w:sz w:val="24"/>
        </w:rPr>
      </w:pPr>
      <w:r>
        <w:rPr>
          <w:rFonts w:hint="eastAsia"/>
          <w:sz w:val="24"/>
        </w:rPr>
        <w:t>承载工作站的平均CPU，内存应小于80%，网络带宽和磁盘I/O均在合理范围内。</w:t>
      </w:r>
    </w:p>
    <w:p w14:paraId="2F9A10A4">
      <w:pPr>
        <w:pStyle w:val="5"/>
        <w:numPr>
          <w:ilvl w:val="0"/>
          <w:numId w:val="0"/>
        </w:numPr>
      </w:pPr>
      <w:bookmarkStart w:id="32" w:name="OLE_LINK4"/>
      <w:bookmarkStart w:id="33" w:name="OLE_LINK3"/>
      <w:r>
        <w:t xml:space="preserve">2.3 </w:t>
      </w:r>
      <w:r>
        <w:rPr>
          <w:rFonts w:hint="eastAsia"/>
        </w:rPr>
        <w:t>UI需求</w:t>
      </w:r>
    </w:p>
    <w:bookmarkEnd w:id="32"/>
    <w:bookmarkEnd w:id="33"/>
    <w:p w14:paraId="43A46BCB">
      <w:pPr>
        <w:spacing w:line="360" w:lineRule="auto"/>
        <w:ind w:firstLine="480" w:firstLineChars="200"/>
        <w:rPr>
          <w:sz w:val="24"/>
        </w:rPr>
      </w:pPr>
      <w:r>
        <w:rPr>
          <w:rFonts w:hint="eastAsia"/>
          <w:sz w:val="24"/>
        </w:rPr>
        <w:t>系统应</w:t>
      </w:r>
      <w:r>
        <w:rPr>
          <w:sz w:val="24"/>
        </w:rPr>
        <w:t>提供稳定、可靠、实用的功能服务和友好的人机交互界面，</w:t>
      </w:r>
      <w:r>
        <w:rPr>
          <w:rFonts w:hint="eastAsia"/>
          <w:sz w:val="24"/>
        </w:rPr>
        <w:t>兼容Edge、Chrome、Firefox等主流相关浏览器。</w:t>
      </w:r>
    </w:p>
    <w:p w14:paraId="4C9C42FA">
      <w:pPr>
        <w:pStyle w:val="5"/>
        <w:numPr>
          <w:ilvl w:val="0"/>
          <w:numId w:val="0"/>
        </w:numPr>
      </w:pPr>
      <w:r>
        <w:t xml:space="preserve">2.4 </w:t>
      </w:r>
      <w:r>
        <w:rPr>
          <w:rFonts w:hint="eastAsia"/>
        </w:rPr>
        <w:t>运维要求</w:t>
      </w:r>
    </w:p>
    <w:p w14:paraId="30A26A0F">
      <w:pPr>
        <w:spacing w:line="360" w:lineRule="auto"/>
        <w:ind w:firstLine="480" w:firstLineChars="200"/>
        <w:rPr>
          <w:rFonts w:hint="eastAsia"/>
          <w:sz w:val="24"/>
        </w:rPr>
      </w:pPr>
      <w:r>
        <w:rPr>
          <w:rFonts w:hint="eastAsia"/>
          <w:sz w:val="24"/>
        </w:rPr>
        <w:t>（1）功能优化升级：运维服务期内，根据招标单位在软件使用过程中提出的功能改进建议，支持每年20个以内的信息源扩充或调整。</w:t>
      </w:r>
    </w:p>
    <w:p w14:paraId="61CB8B1A">
      <w:pPr>
        <w:spacing w:line="360" w:lineRule="auto"/>
        <w:ind w:firstLine="480" w:firstLineChars="200"/>
        <w:rPr>
          <w:rFonts w:hint="eastAsia"/>
          <w:sz w:val="24"/>
        </w:rPr>
      </w:pPr>
      <w:r>
        <w:rPr>
          <w:rFonts w:hint="eastAsia"/>
          <w:sz w:val="24"/>
        </w:rPr>
        <w:t>（2）技术服务升级：运维服务期内，随系统数据增长，支持提供合理扩容方案，确保存储及计算资源动态匹配需求；涉及环境迁移时，全程监控迁移过程，保障数据完整性与业务连续性。</w:t>
      </w:r>
    </w:p>
    <w:p w14:paraId="542C77AB">
      <w:pPr>
        <w:spacing w:line="360" w:lineRule="auto"/>
        <w:ind w:firstLine="480" w:firstLineChars="200"/>
        <w:rPr>
          <w:rFonts w:hint="eastAsia"/>
          <w:sz w:val="24"/>
        </w:rPr>
      </w:pPr>
      <w:r>
        <w:rPr>
          <w:rFonts w:hint="eastAsia"/>
          <w:sz w:val="24"/>
        </w:rPr>
        <w:t>（3）兼容性升级：运维服务期内，支持保障现有及未来可能引入的其他信息系统、办公软件、硬件设备等保持良好的兼容性。随着安全监测手段更新，支持最新安全漏洞修复。</w:t>
      </w:r>
    </w:p>
    <w:bookmarkEnd w:id="20"/>
    <w:bookmarkEnd w:id="21"/>
    <w:p w14:paraId="2422C51A">
      <w:pPr>
        <w:pStyle w:val="3"/>
        <w:numPr>
          <w:ilvl w:val="0"/>
          <w:numId w:val="0"/>
        </w:numPr>
      </w:pPr>
      <w:bookmarkStart w:id="34" w:name="_Toc198810015"/>
      <w:bookmarkStart w:id="35" w:name="_Toc26103"/>
      <w:r>
        <w:rPr>
          <w:rFonts w:hint="eastAsia"/>
        </w:rPr>
        <w:t>三、</w:t>
      </w:r>
      <w:bookmarkStart w:id="36" w:name="_Toc198800044"/>
      <w:r>
        <w:rPr>
          <w:rFonts w:hint="eastAsia"/>
        </w:rPr>
        <w:t>项目技术要求</w:t>
      </w:r>
      <w:bookmarkEnd w:id="34"/>
      <w:bookmarkEnd w:id="35"/>
      <w:bookmarkEnd w:id="36"/>
    </w:p>
    <w:p w14:paraId="33E6615D">
      <w:pPr>
        <w:pStyle w:val="4"/>
        <w:spacing w:before="240" w:after="240"/>
      </w:pPr>
      <w:bookmarkStart w:id="37" w:name="_Toc198810016"/>
      <w:bookmarkStart w:id="38" w:name="_Toc12235"/>
      <w:r>
        <w:t>1.</w:t>
      </w:r>
      <w:r>
        <w:rPr>
          <w:rFonts w:hint="eastAsia"/>
        </w:rPr>
        <w:t>总体要求</w:t>
      </w:r>
      <w:bookmarkEnd w:id="37"/>
      <w:bookmarkEnd w:id="38"/>
    </w:p>
    <w:p w14:paraId="05997647">
      <w:pPr>
        <w:pStyle w:val="5"/>
        <w:numPr>
          <w:ilvl w:val="0"/>
          <w:numId w:val="0"/>
        </w:numPr>
      </w:pPr>
      <w:r>
        <w:rPr>
          <w:rFonts w:hint="eastAsia"/>
        </w:rPr>
        <w:t>1</w:t>
      </w:r>
      <w:r>
        <w:t xml:space="preserve">.1 </w:t>
      </w:r>
      <w:r>
        <w:rPr>
          <w:rFonts w:hint="eastAsia"/>
        </w:rPr>
        <w:t>先进性和适用性相结合</w:t>
      </w:r>
    </w:p>
    <w:p w14:paraId="6B5B44B4">
      <w:pPr>
        <w:spacing w:line="360" w:lineRule="auto"/>
        <w:ind w:firstLine="480" w:firstLineChars="200"/>
        <w:rPr>
          <w:sz w:val="24"/>
        </w:rPr>
      </w:pPr>
      <w:r>
        <w:rPr>
          <w:rFonts w:hint="eastAsia"/>
          <w:sz w:val="24"/>
        </w:rPr>
        <w:t>在系统设计上，首先应当具有前瞻性。在保证系统经济性的前提下整个软件系统的适度超前性，以确保在较长的时间内保持系统的先进性，充分发挥投资效益。与此同时，还应当结合校园建设发展的实际情况，在保证实现系统建设目标的前提下，尽量选择较高价格比的技术。</w:t>
      </w:r>
    </w:p>
    <w:p w14:paraId="27678F19">
      <w:pPr>
        <w:pStyle w:val="5"/>
        <w:numPr>
          <w:ilvl w:val="0"/>
          <w:numId w:val="0"/>
        </w:numPr>
      </w:pPr>
      <w:r>
        <w:rPr>
          <w:rFonts w:hint="eastAsia"/>
        </w:rPr>
        <w:t>1</w:t>
      </w:r>
      <w:r>
        <w:t xml:space="preserve">.2 </w:t>
      </w:r>
      <w:r>
        <w:rPr>
          <w:rFonts w:hint="eastAsia"/>
        </w:rPr>
        <w:t>合理性和实用性相结合</w:t>
      </w:r>
    </w:p>
    <w:p w14:paraId="4AE98687">
      <w:pPr>
        <w:spacing w:line="360" w:lineRule="auto"/>
        <w:ind w:firstLine="480" w:firstLineChars="200"/>
        <w:rPr>
          <w:sz w:val="24"/>
        </w:rPr>
      </w:pPr>
      <w:r>
        <w:rPr>
          <w:rFonts w:hint="eastAsia"/>
          <w:sz w:val="24"/>
        </w:rPr>
        <w:t>结合实际的校园建设以及业务管理工作流程，通过对实际业务流程以及需求的分析，设计结构合理、功能实用、符合实际业务需要的系统。系统的设计在运行环境、使用操作等方面以实用为主，以方便用户使用和维护为出发点。</w:t>
      </w:r>
    </w:p>
    <w:p w14:paraId="7BDAB7B7">
      <w:pPr>
        <w:pStyle w:val="5"/>
        <w:numPr>
          <w:ilvl w:val="0"/>
          <w:numId w:val="0"/>
        </w:numPr>
      </w:pPr>
      <w:r>
        <w:rPr>
          <w:rFonts w:hint="eastAsia"/>
        </w:rPr>
        <w:t>1</w:t>
      </w:r>
      <w:r>
        <w:t xml:space="preserve">.3 </w:t>
      </w:r>
      <w:r>
        <w:rPr>
          <w:rFonts w:hint="eastAsia"/>
        </w:rPr>
        <w:t>开放性与标准性相结合</w:t>
      </w:r>
    </w:p>
    <w:p w14:paraId="10C6DD0C">
      <w:pPr>
        <w:spacing w:line="360" w:lineRule="auto"/>
        <w:ind w:firstLine="480" w:firstLineChars="200"/>
        <w:rPr>
          <w:sz w:val="24"/>
        </w:rPr>
      </w:pPr>
      <w:r>
        <w:rPr>
          <w:rFonts w:hint="eastAsia"/>
          <w:sz w:val="24"/>
        </w:rPr>
        <w:t>从系统架构到软件体系结构，都应充分考虑系统的开放性。系统建设采用的软件平台、数据标准、开发技术应符合公认的工业标准，符合国家、地方和行业的有关标准与规范，系统分析、设计与实现采取开放路线，遵循国际软件工程的标准、规范，并尽可能采用国际主流产品，以确保系统集成的可行性、良好的可扩充性。采用标准的数据描述语言以及标准的通信协议，适应以后的数据交换标准以及系统间互连的标准协议等。</w:t>
      </w:r>
    </w:p>
    <w:p w14:paraId="381AC8B0">
      <w:pPr>
        <w:spacing w:line="360" w:lineRule="auto"/>
        <w:ind w:firstLine="480" w:firstLineChars="200"/>
        <w:rPr>
          <w:sz w:val="24"/>
        </w:rPr>
      </w:pPr>
      <w:r>
        <w:rPr>
          <w:rFonts w:hint="eastAsia"/>
          <w:sz w:val="24"/>
        </w:rPr>
        <w:t>（1）易维护性和扩展性原则</w:t>
      </w:r>
    </w:p>
    <w:p w14:paraId="7691CBAB">
      <w:pPr>
        <w:spacing w:line="360" w:lineRule="auto"/>
        <w:ind w:firstLine="480" w:firstLineChars="200"/>
        <w:rPr>
          <w:sz w:val="24"/>
        </w:rPr>
      </w:pPr>
      <w:r>
        <w:rPr>
          <w:rFonts w:hint="eastAsia"/>
          <w:sz w:val="24"/>
        </w:rPr>
        <w:t>可根据实际情况对系统软件进行灵活地配置和组合，能方便地进行功能的调整以及系统的升级、扩展，以适应业务的不断发展和更新。同时，系统的升级要充分考虑与现有其它应用系统的数据接口问题，尽可能保证系统有更长的生命周期。</w:t>
      </w:r>
    </w:p>
    <w:p w14:paraId="523F671D">
      <w:pPr>
        <w:spacing w:line="360" w:lineRule="auto"/>
        <w:ind w:firstLine="480" w:firstLineChars="200"/>
        <w:rPr>
          <w:sz w:val="24"/>
        </w:rPr>
      </w:pPr>
      <w:r>
        <w:rPr>
          <w:rFonts w:hint="eastAsia"/>
          <w:sz w:val="24"/>
        </w:rPr>
        <w:t>（2）安全性和可靠性原则</w:t>
      </w:r>
    </w:p>
    <w:p w14:paraId="6563B772">
      <w:pPr>
        <w:spacing w:line="360" w:lineRule="auto"/>
        <w:ind w:firstLine="480" w:firstLineChars="200"/>
        <w:rPr>
          <w:sz w:val="24"/>
        </w:rPr>
      </w:pPr>
      <w:r>
        <w:rPr>
          <w:rFonts w:hint="eastAsia"/>
          <w:sz w:val="24"/>
        </w:rPr>
        <w:t>安全性对于分布式系统来说很重要，从身份验证到资源授权访问再到数据的安全性。从操作系统的安全性、访问控制、数据的完整性以及业务层的安全机制均要保证整个系统的安全、可靠地运行。</w:t>
      </w:r>
    </w:p>
    <w:p w14:paraId="74843D65">
      <w:pPr>
        <w:pStyle w:val="4"/>
        <w:spacing w:before="240" w:after="240"/>
      </w:pPr>
      <w:bookmarkStart w:id="39" w:name="_Toc198810017"/>
      <w:bookmarkStart w:id="40" w:name="_Toc1433"/>
      <w:r>
        <w:t>2.</w:t>
      </w:r>
      <w:r>
        <w:rPr>
          <w:rFonts w:hint="eastAsia"/>
        </w:rPr>
        <w:t>关键技术指标</w:t>
      </w:r>
      <w:bookmarkEnd w:id="39"/>
      <w:bookmarkEnd w:id="40"/>
    </w:p>
    <w:p w14:paraId="15809C60">
      <w:pPr>
        <w:spacing w:line="360" w:lineRule="auto"/>
        <w:ind w:firstLine="480" w:firstLineChars="200"/>
        <w:rPr>
          <w:sz w:val="24"/>
        </w:rPr>
      </w:pPr>
      <w:r>
        <w:rPr>
          <w:rFonts w:hint="eastAsia"/>
          <w:sz w:val="24"/>
        </w:rPr>
        <w:t>（1）系统满足哈工大数字校园业务发展需要，在线并发用户≥100</w:t>
      </w:r>
      <w:r>
        <w:rPr>
          <w:sz w:val="24"/>
        </w:rPr>
        <w:t>00</w:t>
      </w:r>
      <w:r>
        <w:rPr>
          <w:rFonts w:hint="eastAsia"/>
          <w:sz w:val="24"/>
        </w:rPr>
        <w:t>并发；</w:t>
      </w:r>
    </w:p>
    <w:p w14:paraId="01FBC786">
      <w:pPr>
        <w:spacing w:line="360" w:lineRule="auto"/>
        <w:ind w:firstLine="480" w:firstLineChars="200"/>
        <w:rPr>
          <w:sz w:val="24"/>
        </w:rPr>
      </w:pPr>
      <w:r>
        <w:rPr>
          <w:rFonts w:hint="eastAsia"/>
          <w:sz w:val="24"/>
        </w:rPr>
        <w:t>（2）系统可用性≥99.9%（7×24）；</w:t>
      </w:r>
    </w:p>
    <w:p w14:paraId="33221F72">
      <w:pPr>
        <w:spacing w:line="360" w:lineRule="auto"/>
        <w:ind w:firstLine="480" w:firstLineChars="200"/>
        <w:rPr>
          <w:sz w:val="24"/>
        </w:rPr>
      </w:pPr>
      <w:r>
        <w:rPr>
          <w:rFonts w:hint="eastAsia"/>
          <w:sz w:val="24"/>
        </w:rPr>
        <w:t>（3）故障平均恢复时间≤8小时；</w:t>
      </w:r>
    </w:p>
    <w:p w14:paraId="3F1D21FF">
      <w:pPr>
        <w:spacing w:line="360" w:lineRule="auto"/>
        <w:ind w:firstLine="480" w:firstLineChars="200"/>
        <w:rPr>
          <w:sz w:val="24"/>
        </w:rPr>
      </w:pPr>
      <w:r>
        <w:rPr>
          <w:rFonts w:hint="eastAsia"/>
          <w:sz w:val="24"/>
        </w:rPr>
        <w:t>（4）登陆时延≤3秒；</w:t>
      </w:r>
    </w:p>
    <w:p w14:paraId="5BAE0C5A">
      <w:pPr>
        <w:spacing w:line="360" w:lineRule="auto"/>
        <w:ind w:firstLine="480" w:firstLineChars="200"/>
        <w:rPr>
          <w:sz w:val="24"/>
        </w:rPr>
      </w:pPr>
      <w:r>
        <w:rPr>
          <w:rFonts w:hint="eastAsia"/>
          <w:sz w:val="24"/>
        </w:rPr>
        <w:t>（6）页面响应时延≤2秒；</w:t>
      </w:r>
    </w:p>
    <w:p w14:paraId="3F1CB4EF">
      <w:pPr>
        <w:spacing w:line="360" w:lineRule="auto"/>
        <w:ind w:firstLine="480" w:firstLineChars="200"/>
        <w:rPr>
          <w:sz w:val="24"/>
        </w:rPr>
      </w:pPr>
      <w:r>
        <w:rPr>
          <w:rFonts w:hint="eastAsia"/>
          <w:sz w:val="24"/>
        </w:rPr>
        <w:t>（7）在网络正常的情况下，一般性业务（指没有复杂数据计算要求的业务）要求点击到后台接口响应时间小于3秒。</w:t>
      </w:r>
    </w:p>
    <w:p w14:paraId="6DDF9F9A">
      <w:pPr>
        <w:pStyle w:val="4"/>
        <w:spacing w:before="240" w:after="240"/>
      </w:pPr>
      <w:bookmarkStart w:id="41" w:name="_Toc26753"/>
      <w:bookmarkStart w:id="42" w:name="_Toc198810018"/>
      <w:r>
        <w:t>3.</w:t>
      </w:r>
      <w:r>
        <w:rPr>
          <w:rFonts w:hint="eastAsia"/>
        </w:rPr>
        <w:t>对项目技术架构和技术实现途径的要求</w:t>
      </w:r>
      <w:bookmarkEnd w:id="41"/>
      <w:bookmarkEnd w:id="42"/>
    </w:p>
    <w:p w14:paraId="2DCCCCDC">
      <w:pPr>
        <w:spacing w:line="360" w:lineRule="auto"/>
        <w:ind w:firstLine="480" w:firstLineChars="200"/>
        <w:rPr>
          <w:sz w:val="24"/>
        </w:rPr>
      </w:pPr>
      <w:r>
        <w:rPr>
          <w:rFonts w:hint="eastAsia"/>
          <w:sz w:val="24"/>
        </w:rPr>
        <w:t>（1）通用要求</w:t>
      </w:r>
    </w:p>
    <w:p w14:paraId="5868A546">
      <w:pPr>
        <w:spacing w:line="360" w:lineRule="auto"/>
        <w:ind w:firstLine="480" w:firstLineChars="200"/>
        <w:rPr>
          <w:sz w:val="24"/>
        </w:rPr>
      </w:pPr>
      <w:r>
        <w:rPr>
          <w:rFonts w:hint="eastAsia"/>
          <w:sz w:val="24"/>
        </w:rPr>
        <w:t>1）采用基于JAVA、JS等主流开发语言的开发技术路线和组件开发的技术架构，集成包括但不限于Redis、RabbitMq等中间件，应用JSON信息交换标准，其中前端优先使用B/S架构模式和分层的模块化结构设计，满足能够将系统模块拆分部署在不同服务器上的需求，系统功能模块应具备高内聚低耦合性、灵活性、可操作性、可移植性和可扩展性，技术先进、成熟、可持续。</w:t>
      </w:r>
    </w:p>
    <w:p w14:paraId="419944E6">
      <w:pPr>
        <w:spacing w:line="360" w:lineRule="auto"/>
        <w:ind w:firstLine="480" w:firstLineChars="200"/>
        <w:rPr>
          <w:sz w:val="24"/>
        </w:rPr>
      </w:pPr>
      <w:r>
        <w:rPr>
          <w:rFonts w:hint="eastAsia"/>
          <w:sz w:val="24"/>
        </w:rPr>
        <w:t>2）系统易于维护和升级，各升级版本之间具有良好的兼容性和数据完整性。在维护和升级过程中，不会影响整个系统的正常运行。</w:t>
      </w:r>
    </w:p>
    <w:p w14:paraId="751F0C66">
      <w:pPr>
        <w:spacing w:line="360" w:lineRule="auto"/>
        <w:ind w:firstLine="480" w:firstLineChars="200"/>
        <w:rPr>
          <w:sz w:val="24"/>
        </w:rPr>
      </w:pPr>
      <w:r>
        <w:rPr>
          <w:rFonts w:hint="eastAsia"/>
          <w:sz w:val="24"/>
        </w:rPr>
        <w:t>3）系统具备安全审计机制，能够记录数据库操作、接口访问等所有关键性行为的日志。</w:t>
      </w:r>
    </w:p>
    <w:p w14:paraId="10C47FAE">
      <w:pPr>
        <w:spacing w:line="360" w:lineRule="auto"/>
        <w:ind w:firstLine="480" w:firstLineChars="200"/>
        <w:rPr>
          <w:sz w:val="24"/>
        </w:rPr>
      </w:pPr>
      <w:r>
        <w:rPr>
          <w:rFonts w:hint="eastAsia"/>
          <w:sz w:val="24"/>
        </w:rPr>
        <w:t>4）兼容Edge、Chrome、Firefox等主流相关浏览器。</w:t>
      </w:r>
    </w:p>
    <w:p w14:paraId="127FD42D">
      <w:pPr>
        <w:spacing w:line="360" w:lineRule="auto"/>
        <w:ind w:firstLine="480" w:firstLineChars="200"/>
        <w:rPr>
          <w:sz w:val="24"/>
        </w:rPr>
      </w:pPr>
      <w:r>
        <w:rPr>
          <w:rFonts w:hint="eastAsia"/>
          <w:sz w:val="24"/>
        </w:rPr>
        <w:t>（2）系统编码与标准规范性</w:t>
      </w:r>
    </w:p>
    <w:p w14:paraId="4C706B86">
      <w:pPr>
        <w:spacing w:line="360" w:lineRule="auto"/>
        <w:ind w:firstLine="480" w:firstLineChars="200"/>
        <w:rPr>
          <w:sz w:val="24"/>
        </w:rPr>
      </w:pPr>
      <w:r>
        <w:rPr>
          <w:rFonts w:hint="eastAsia"/>
          <w:sz w:val="24"/>
        </w:rPr>
        <w:t>1）系统程序编码符合行业安全规范。</w:t>
      </w:r>
    </w:p>
    <w:p w14:paraId="0FD9CCC6">
      <w:pPr>
        <w:spacing w:line="360" w:lineRule="auto"/>
        <w:ind w:firstLine="480" w:firstLineChars="200"/>
        <w:rPr>
          <w:sz w:val="24"/>
        </w:rPr>
      </w:pPr>
      <w:r>
        <w:rPr>
          <w:rFonts w:hint="eastAsia"/>
          <w:sz w:val="24"/>
        </w:rPr>
        <w:t>2）系统业务数据标准应符合相关领域的行业标准和数据标准规范。</w:t>
      </w:r>
    </w:p>
    <w:p w14:paraId="75814E1F">
      <w:pPr>
        <w:spacing w:line="360" w:lineRule="auto"/>
        <w:ind w:firstLine="480" w:firstLineChars="200"/>
        <w:rPr>
          <w:sz w:val="24"/>
        </w:rPr>
      </w:pPr>
    </w:p>
    <w:p w14:paraId="682200F1">
      <w:pPr>
        <w:spacing w:line="360" w:lineRule="auto"/>
        <w:ind w:firstLine="480" w:firstLineChars="200"/>
        <w:rPr>
          <w:sz w:val="24"/>
        </w:rPr>
      </w:pPr>
      <w:r>
        <w:rPr>
          <w:rFonts w:hint="eastAsia"/>
          <w:sz w:val="24"/>
        </w:rPr>
        <w:t>（</w:t>
      </w:r>
      <w:r>
        <w:rPr>
          <w:sz w:val="24"/>
        </w:rPr>
        <w:t>3</w:t>
      </w:r>
      <w:r>
        <w:rPr>
          <w:rFonts w:hint="eastAsia"/>
          <w:sz w:val="24"/>
        </w:rPr>
        <w:t>）可运行于虚拟机环境下Linux、Windows等主流的高安全性操作系统。</w:t>
      </w:r>
    </w:p>
    <w:p w14:paraId="7B8B185B">
      <w:pPr>
        <w:spacing w:line="360" w:lineRule="auto"/>
        <w:ind w:firstLine="480" w:firstLineChars="200"/>
        <w:rPr>
          <w:sz w:val="24"/>
        </w:rPr>
      </w:pPr>
      <w:r>
        <w:rPr>
          <w:rFonts w:hint="eastAsia"/>
          <w:sz w:val="24"/>
        </w:rPr>
        <w:t>（4）支持完备的日志管理功能，包括系统安全日志、系统操作日志和系统运行日志，支持日志查询，支持日志文件导出。</w:t>
      </w:r>
    </w:p>
    <w:p w14:paraId="11D6D4A5">
      <w:pPr>
        <w:pStyle w:val="4"/>
      </w:pPr>
      <w:bookmarkStart w:id="43" w:name="_Toc198810019"/>
      <w:bookmarkStart w:id="44" w:name="_Toc22594"/>
      <w:bookmarkStart w:id="45" w:name="_Toc198800048"/>
      <w:r>
        <w:rPr>
          <w:lang w:val="en-US"/>
        </w:rPr>
        <w:t>4.</w:t>
      </w:r>
      <w:r>
        <w:rPr>
          <w:rFonts w:hint="eastAsia"/>
        </w:rPr>
        <w:t>项目验收及质保期</w:t>
      </w:r>
      <w:bookmarkEnd w:id="43"/>
      <w:bookmarkEnd w:id="44"/>
      <w:bookmarkEnd w:id="45"/>
    </w:p>
    <w:p w14:paraId="79A86F9E">
      <w:pPr>
        <w:spacing w:line="360" w:lineRule="auto"/>
        <w:ind w:firstLine="480" w:firstLineChars="200"/>
        <w:rPr>
          <w:sz w:val="24"/>
        </w:rPr>
      </w:pPr>
      <w:r>
        <w:rPr>
          <w:rFonts w:hint="eastAsia"/>
          <w:sz w:val="24"/>
        </w:rPr>
        <w:t>合同签订后</w:t>
      </w:r>
      <w:r>
        <w:rPr>
          <w:sz w:val="24"/>
        </w:rPr>
        <w:t>9</w:t>
      </w:r>
      <w:r>
        <w:rPr>
          <w:rFonts w:hint="eastAsia"/>
          <w:sz w:val="24"/>
        </w:rPr>
        <w:t>0工作日内交付所有功能并接受验收。</w:t>
      </w:r>
    </w:p>
    <w:p w14:paraId="4DCEEAA5">
      <w:pPr>
        <w:spacing w:line="360" w:lineRule="auto"/>
        <w:ind w:firstLine="480" w:firstLineChars="200"/>
        <w:rPr>
          <w:sz w:val="24"/>
        </w:rPr>
      </w:pPr>
      <w:r>
        <w:rPr>
          <w:rFonts w:hint="eastAsia"/>
          <w:sz w:val="24"/>
        </w:rPr>
        <w:t>项目验收须达到如下要求：</w:t>
      </w:r>
    </w:p>
    <w:p w14:paraId="160CABAA">
      <w:pPr>
        <w:spacing w:line="360" w:lineRule="auto"/>
        <w:ind w:firstLine="480" w:firstLineChars="200"/>
        <w:rPr>
          <w:sz w:val="24"/>
        </w:rPr>
      </w:pPr>
      <w:r>
        <w:rPr>
          <w:rFonts w:hint="eastAsia"/>
          <w:sz w:val="24"/>
        </w:rPr>
        <w:t>（1）功能达到设计要求，使用无障碍，界面友好</w:t>
      </w:r>
    </w:p>
    <w:p w14:paraId="7F224590">
      <w:pPr>
        <w:spacing w:line="360" w:lineRule="auto"/>
        <w:ind w:firstLine="480" w:firstLineChars="200"/>
        <w:rPr>
          <w:sz w:val="24"/>
        </w:rPr>
      </w:pPr>
      <w:r>
        <w:rPr>
          <w:rFonts w:hint="eastAsia"/>
          <w:sz w:val="24"/>
        </w:rPr>
        <w:t>（2）系统应达到要求的并发使用量</w:t>
      </w:r>
    </w:p>
    <w:p w14:paraId="60D396FA">
      <w:pPr>
        <w:spacing w:line="360" w:lineRule="auto"/>
        <w:ind w:firstLine="480" w:firstLineChars="200"/>
        <w:rPr>
          <w:rFonts w:hint="eastAsia" w:eastAsia="宋体"/>
          <w:sz w:val="24"/>
          <w:lang w:val="en-US" w:eastAsia="zh-CN"/>
        </w:rPr>
      </w:pPr>
      <w:r>
        <w:rPr>
          <w:rFonts w:hint="eastAsia"/>
          <w:sz w:val="24"/>
        </w:rPr>
        <w:t>（3）</w:t>
      </w:r>
      <w:r>
        <w:rPr>
          <w:rFonts w:hint="eastAsia"/>
          <w:sz w:val="24"/>
          <w:lang w:val="en-US" w:eastAsia="zh-CN"/>
        </w:rPr>
        <w:t>系统试运行14天，试运行期内，严重BUG(如崩溃、掉线、无法登录、关键信息疏漏等)≤3个，一般 BUG（如界面错误、字体不一致、超时推送等）≤5个，且</w:t>
      </w:r>
      <w:r>
        <w:rPr>
          <w:rFonts w:hint="default"/>
          <w:sz w:val="24"/>
          <w:lang w:val="en-US" w:eastAsia="zh-CN"/>
        </w:rPr>
        <w:t>4</w:t>
      </w:r>
      <w:r>
        <w:rPr>
          <w:rFonts w:hint="eastAsia"/>
          <w:sz w:val="24"/>
          <w:lang w:val="en-US" w:eastAsia="zh-CN"/>
        </w:rPr>
        <w:t>小时内修复率100%）</w:t>
      </w:r>
    </w:p>
    <w:p w14:paraId="3053E3CA">
      <w:pPr>
        <w:shd w:val="clear"/>
        <w:spacing w:line="360" w:lineRule="auto"/>
        <w:ind w:firstLine="480" w:firstLineChars="200"/>
        <w:rPr>
          <w:rFonts w:hint="default" w:eastAsia="宋体"/>
          <w:sz w:val="24"/>
          <w:lang w:val="en-US" w:eastAsia="zh-CN"/>
        </w:rPr>
      </w:pPr>
      <w:r>
        <w:rPr>
          <w:rFonts w:hint="eastAsia"/>
          <w:sz w:val="24"/>
          <w:shd w:val="clear"/>
        </w:rPr>
        <w:t>项目免费质保周期为</w:t>
      </w:r>
      <w:r>
        <w:rPr>
          <w:rFonts w:hint="eastAsia"/>
          <w:sz w:val="24"/>
          <w:u w:val="single"/>
          <w:shd w:val="clear"/>
        </w:rPr>
        <w:t xml:space="preserve"> 两 </w:t>
      </w:r>
      <w:r>
        <w:rPr>
          <w:rFonts w:hint="eastAsia"/>
          <w:sz w:val="24"/>
          <w:shd w:val="clear"/>
        </w:rPr>
        <w:t>年。</w:t>
      </w:r>
      <w:r>
        <w:rPr>
          <w:rFonts w:hint="eastAsia"/>
          <w:sz w:val="24"/>
          <w:shd w:val="clear"/>
          <w:lang w:val="en-US" w:eastAsia="zh-CN"/>
        </w:rPr>
        <w:t>质保期满后，每年的维保金额应根据接入数据源数量核定价格，原则上不超过合同额的10%。</w:t>
      </w:r>
    </w:p>
    <w:p w14:paraId="2F3477B3">
      <w:pPr>
        <w:pStyle w:val="4"/>
      </w:pPr>
      <w:bookmarkStart w:id="46" w:name="_Toc198810020"/>
      <w:bookmarkStart w:id="47" w:name="_Toc198800049"/>
      <w:bookmarkStart w:id="48" w:name="_Toc12101"/>
      <w:r>
        <w:rPr>
          <w:rFonts w:hint="eastAsia"/>
        </w:rPr>
        <w:t>5</w:t>
      </w:r>
      <w:r>
        <w:t>.</w:t>
      </w:r>
      <w:r>
        <w:rPr>
          <w:rFonts w:hint="eastAsia"/>
        </w:rPr>
        <w:t>付款方法和条件</w:t>
      </w:r>
      <w:bookmarkEnd w:id="46"/>
      <w:bookmarkEnd w:id="47"/>
      <w:bookmarkEnd w:id="48"/>
    </w:p>
    <w:p w14:paraId="0AE0D344">
      <w:pPr>
        <w:spacing w:line="360" w:lineRule="auto"/>
        <w:ind w:firstLine="480" w:firstLineChars="200"/>
        <w:rPr>
          <w:sz w:val="24"/>
        </w:rPr>
      </w:pPr>
      <w:r>
        <w:rPr>
          <w:rFonts w:hint="eastAsia"/>
          <w:sz w:val="24"/>
        </w:rPr>
        <w:t>项目完成招标并签署正式合同后，按照如下付款节点和方式执行：</w:t>
      </w:r>
    </w:p>
    <w:p w14:paraId="6E1584E2">
      <w:pPr>
        <w:spacing w:line="360" w:lineRule="auto"/>
        <w:ind w:firstLine="480" w:firstLineChars="200"/>
        <w:rPr>
          <w:sz w:val="24"/>
        </w:rPr>
      </w:pPr>
      <w:r>
        <w:rPr>
          <w:rFonts w:hint="eastAsia"/>
          <w:sz w:val="24"/>
        </w:rPr>
        <w:t>（1）</w:t>
      </w:r>
      <w:r>
        <w:rPr>
          <w:rFonts w:hint="eastAsia"/>
          <w:sz w:val="24"/>
          <w:lang w:val="en-US" w:eastAsia="zh-CN"/>
        </w:rPr>
        <w:t>系统上线</w:t>
      </w:r>
      <w:r>
        <w:rPr>
          <w:rFonts w:hint="eastAsia"/>
          <w:sz w:val="24"/>
        </w:rPr>
        <w:t>后，支付中标额的</w:t>
      </w:r>
      <w:r>
        <w:rPr>
          <w:rFonts w:hint="eastAsia"/>
          <w:sz w:val="24"/>
          <w:lang w:val="en-US" w:eastAsia="zh-CN"/>
        </w:rPr>
        <w:t>80</w:t>
      </w:r>
      <w:r>
        <w:rPr>
          <w:rFonts w:hint="eastAsia"/>
          <w:sz w:val="24"/>
        </w:rPr>
        <w:t>%。</w:t>
      </w:r>
    </w:p>
    <w:p w14:paraId="01CCFF9E">
      <w:pPr>
        <w:spacing w:line="360" w:lineRule="auto"/>
        <w:ind w:firstLine="480" w:firstLineChars="200"/>
        <w:rPr>
          <w:rFonts w:hint="eastAsia"/>
          <w:sz w:val="24"/>
        </w:rPr>
      </w:pPr>
      <w:r>
        <w:rPr>
          <w:rFonts w:hint="eastAsia"/>
          <w:sz w:val="24"/>
        </w:rPr>
        <w:t>（2）通过</w:t>
      </w:r>
      <w:r>
        <w:rPr>
          <w:rFonts w:hint="eastAsia"/>
          <w:sz w:val="24"/>
          <w:lang w:val="en-US" w:eastAsia="zh-CN"/>
        </w:rPr>
        <w:t>用户</w:t>
      </w:r>
      <w:r>
        <w:rPr>
          <w:rFonts w:hint="eastAsia"/>
          <w:sz w:val="24"/>
        </w:rPr>
        <w:t>最终验收后，支付中标额的</w:t>
      </w:r>
      <w:r>
        <w:rPr>
          <w:rFonts w:hint="eastAsia"/>
          <w:sz w:val="24"/>
          <w:lang w:val="en-US" w:eastAsia="zh-CN"/>
        </w:rPr>
        <w:t>15</w:t>
      </w:r>
      <w:r>
        <w:rPr>
          <w:rFonts w:hint="eastAsia"/>
          <w:sz w:val="24"/>
        </w:rPr>
        <w:t>%。</w:t>
      </w:r>
    </w:p>
    <w:p w14:paraId="42242529">
      <w:pPr>
        <w:spacing w:line="360" w:lineRule="auto"/>
        <w:ind w:firstLine="480" w:firstLineChars="200"/>
        <w:rPr>
          <w:sz w:val="24"/>
        </w:rPr>
      </w:pPr>
      <w:r>
        <w:rPr>
          <w:rFonts w:hint="eastAsia"/>
          <w:sz w:val="24"/>
        </w:rPr>
        <w:t>（3）项目免费质保期满后，支付中标额的5</w:t>
      </w:r>
      <w:r>
        <w:rPr>
          <w:sz w:val="24"/>
        </w:rPr>
        <w:t>%</w:t>
      </w:r>
      <w:r>
        <w:rPr>
          <w:rFonts w:hint="eastAsia"/>
          <w:sz w:val="24"/>
        </w:rPr>
        <w:t>。</w:t>
      </w:r>
    </w:p>
    <w:p w14:paraId="4AD8C754">
      <w:pPr>
        <w:pStyle w:val="4"/>
      </w:pPr>
      <w:bookmarkStart w:id="49" w:name="_Toc198800050"/>
      <w:bookmarkStart w:id="50" w:name="_Toc10326"/>
      <w:bookmarkStart w:id="51" w:name="_Toc198810021"/>
      <w:r>
        <w:rPr>
          <w:rFonts w:hint="eastAsia"/>
        </w:rPr>
        <w:t>6</w:t>
      </w:r>
      <w:r>
        <w:t>.</w:t>
      </w:r>
      <w:r>
        <w:rPr>
          <w:rFonts w:hint="eastAsia"/>
        </w:rPr>
        <w:t>售后维护要求</w:t>
      </w:r>
      <w:bookmarkEnd w:id="49"/>
      <w:bookmarkEnd w:id="50"/>
      <w:bookmarkEnd w:id="51"/>
    </w:p>
    <w:p w14:paraId="7963C6F7">
      <w:pPr>
        <w:ind w:firstLine="480" w:firstLineChars="200"/>
        <w:rPr>
          <w:sz w:val="24"/>
        </w:rPr>
      </w:pPr>
      <w:r>
        <w:rPr>
          <w:sz w:val="24"/>
        </w:rPr>
        <w:t>（1）对项目使用培训的要求</w:t>
      </w:r>
    </w:p>
    <w:p w14:paraId="03D4EFB0">
      <w:pPr>
        <w:numPr>
          <w:ilvl w:val="0"/>
          <w:numId w:val="5"/>
        </w:numPr>
        <w:spacing w:line="360" w:lineRule="auto"/>
        <w:ind w:left="0" w:firstLine="480" w:firstLineChars="200"/>
        <w:rPr>
          <w:sz w:val="24"/>
        </w:rPr>
      </w:pPr>
      <w:r>
        <w:rPr>
          <w:sz w:val="24"/>
        </w:rPr>
        <w:t>投标方需根据用户需求不断改进系统功能和性能，并提供有效的二次开发培训。</w:t>
      </w:r>
    </w:p>
    <w:p w14:paraId="1AFBF374">
      <w:pPr>
        <w:numPr>
          <w:ilvl w:val="0"/>
          <w:numId w:val="5"/>
        </w:numPr>
        <w:spacing w:line="360" w:lineRule="auto"/>
        <w:ind w:left="0" w:firstLine="480" w:firstLineChars="200"/>
        <w:rPr>
          <w:sz w:val="24"/>
        </w:rPr>
      </w:pPr>
      <w:r>
        <w:rPr>
          <w:sz w:val="24"/>
        </w:rPr>
        <w:t>应针对本项目的最终用户和系统运行维护用户提供分层次培训。需提供灵活多样的培训方式，包括最终用户的操作培训、对运行维护人员的技术培训等。</w:t>
      </w:r>
    </w:p>
    <w:p w14:paraId="4EB76BAD">
      <w:pPr>
        <w:numPr>
          <w:ilvl w:val="0"/>
          <w:numId w:val="5"/>
        </w:numPr>
        <w:spacing w:line="360" w:lineRule="auto"/>
        <w:ind w:left="0" w:firstLine="480" w:firstLineChars="200"/>
        <w:rPr>
          <w:sz w:val="24"/>
        </w:rPr>
      </w:pPr>
      <w:r>
        <w:rPr>
          <w:sz w:val="24"/>
        </w:rPr>
        <w:t>应制定详细的人员培训方案，培训方案应包括培训目的、培训时间安排、人员层次、人数、次数、培训课程（包括课程介绍）主要内容（列出培训基本内容）培训组织方式等。</w:t>
      </w:r>
    </w:p>
    <w:p w14:paraId="6DAAB113">
      <w:pPr>
        <w:numPr>
          <w:ilvl w:val="0"/>
          <w:numId w:val="5"/>
        </w:numPr>
        <w:spacing w:line="360" w:lineRule="auto"/>
        <w:ind w:left="0" w:firstLine="480" w:firstLineChars="200"/>
        <w:rPr>
          <w:sz w:val="24"/>
        </w:rPr>
      </w:pPr>
      <w:r>
        <w:rPr>
          <w:sz w:val="24"/>
        </w:rPr>
        <w:t>对于提供的所有培训，必须保证师资力量，主要培训教员应是产品的主要设计和开发者。</w:t>
      </w:r>
    </w:p>
    <w:p w14:paraId="48580EF4">
      <w:pPr>
        <w:numPr>
          <w:ilvl w:val="0"/>
          <w:numId w:val="5"/>
        </w:numPr>
        <w:spacing w:line="360" w:lineRule="auto"/>
        <w:ind w:left="0" w:firstLine="480" w:firstLineChars="200"/>
        <w:rPr>
          <w:sz w:val="24"/>
        </w:rPr>
      </w:pPr>
      <w:r>
        <w:rPr>
          <w:sz w:val="24"/>
        </w:rPr>
        <w:t>培训的内容及方案应由双方协商制定。供应商前来进行技术培训的人员的费用包括在合同总价中。</w:t>
      </w:r>
    </w:p>
    <w:p w14:paraId="75427397">
      <w:pPr>
        <w:ind w:firstLine="480" w:firstLineChars="200"/>
        <w:rPr>
          <w:sz w:val="24"/>
        </w:rPr>
      </w:pPr>
      <w:r>
        <w:rPr>
          <w:sz w:val="24"/>
        </w:rPr>
        <w:t>（2）对项目售后服务的要求</w:t>
      </w:r>
    </w:p>
    <w:p w14:paraId="1159569A">
      <w:pPr>
        <w:numPr>
          <w:ilvl w:val="0"/>
          <w:numId w:val="5"/>
        </w:numPr>
        <w:spacing w:line="360" w:lineRule="auto"/>
        <w:ind w:left="0" w:firstLine="480" w:firstLineChars="200"/>
        <w:rPr>
          <w:sz w:val="24"/>
        </w:rPr>
      </w:pPr>
      <w:r>
        <w:rPr>
          <w:sz w:val="24"/>
        </w:rPr>
        <w:t>在项目实施地点要有售后服务机构。</w:t>
      </w:r>
    </w:p>
    <w:p w14:paraId="2B5C1768">
      <w:pPr>
        <w:numPr>
          <w:ilvl w:val="0"/>
          <w:numId w:val="5"/>
        </w:numPr>
        <w:spacing w:line="360" w:lineRule="auto"/>
        <w:ind w:left="0" w:firstLine="480" w:firstLineChars="200"/>
        <w:rPr>
          <w:sz w:val="24"/>
        </w:rPr>
      </w:pPr>
      <w:r>
        <w:rPr>
          <w:sz w:val="24"/>
        </w:rPr>
        <w:t>在服务期内，应始终通过现场服务、电话服务、远程服务等方式提供快速、高效的维护服务。</w:t>
      </w:r>
    </w:p>
    <w:p w14:paraId="06FAB2DF">
      <w:pPr>
        <w:numPr>
          <w:ilvl w:val="0"/>
          <w:numId w:val="5"/>
        </w:numPr>
        <w:spacing w:line="360" w:lineRule="auto"/>
        <w:ind w:left="0" w:firstLine="480" w:firstLineChars="200"/>
        <w:rPr>
          <w:sz w:val="24"/>
        </w:rPr>
      </w:pPr>
      <w:r>
        <w:rPr>
          <w:sz w:val="24"/>
        </w:rPr>
        <w:t>服务期内须提供所供软件系统的系统BUG修复、系统性能优化等服务。</w:t>
      </w:r>
    </w:p>
    <w:p w14:paraId="5AACD06E">
      <w:pPr>
        <w:numPr>
          <w:ilvl w:val="0"/>
          <w:numId w:val="5"/>
        </w:numPr>
        <w:spacing w:line="360" w:lineRule="auto"/>
        <w:ind w:left="0" w:firstLine="480" w:firstLineChars="200"/>
        <w:rPr>
          <w:sz w:val="24"/>
        </w:rPr>
      </w:pPr>
      <w:r>
        <w:rPr>
          <w:sz w:val="24"/>
        </w:rPr>
        <w:t>协助提供系统数据备份服务，并定期检验数据备份的有效性。</w:t>
      </w:r>
    </w:p>
    <w:p w14:paraId="32C4E760">
      <w:pPr>
        <w:numPr>
          <w:ilvl w:val="0"/>
          <w:numId w:val="5"/>
        </w:numPr>
        <w:spacing w:line="360" w:lineRule="auto"/>
        <w:ind w:left="0" w:firstLine="480" w:firstLineChars="200"/>
        <w:rPr>
          <w:sz w:val="24"/>
        </w:rPr>
      </w:pPr>
      <w:r>
        <w:rPr>
          <w:sz w:val="24"/>
        </w:rPr>
        <w:t>协助采购人对产品运行环境（包括操作系统、数据库、中间件以及其它相关软件）及时进行打补丁、查病毒服务。</w:t>
      </w:r>
    </w:p>
    <w:p w14:paraId="46ED186E">
      <w:pPr>
        <w:numPr>
          <w:ilvl w:val="0"/>
          <w:numId w:val="5"/>
        </w:numPr>
        <w:spacing w:line="360" w:lineRule="auto"/>
        <w:ind w:left="0" w:firstLine="480" w:firstLineChars="200"/>
        <w:rPr>
          <w:sz w:val="24"/>
        </w:rPr>
      </w:pPr>
      <w:r>
        <w:rPr>
          <w:rFonts w:hint="eastAsia"/>
          <w:sz w:val="24"/>
          <w:lang w:eastAsia="zh-CN"/>
        </w:rPr>
        <w:t>供应商</w:t>
      </w:r>
      <w:r>
        <w:rPr>
          <w:sz w:val="24"/>
        </w:rPr>
        <w:t>在投标时须提出软件系统及运行环境的定期维护计划，对采购人要求的不定期维护提出响应措施。</w:t>
      </w:r>
    </w:p>
    <w:p w14:paraId="10CF038A">
      <w:pPr>
        <w:numPr>
          <w:ilvl w:val="0"/>
          <w:numId w:val="5"/>
        </w:numPr>
        <w:spacing w:line="360" w:lineRule="auto"/>
        <w:ind w:left="0" w:firstLine="480" w:firstLineChars="200"/>
        <w:rPr>
          <w:sz w:val="24"/>
        </w:rPr>
      </w:pPr>
      <w:r>
        <w:rPr>
          <w:sz w:val="24"/>
        </w:rPr>
        <w:t>实施系统维护或修改设计后，应在1周内更新有关技术文档并提交采购人。</w:t>
      </w:r>
    </w:p>
    <w:p w14:paraId="70C774DC">
      <w:pPr>
        <w:numPr>
          <w:ilvl w:val="0"/>
          <w:numId w:val="5"/>
        </w:numPr>
        <w:spacing w:line="360" w:lineRule="auto"/>
        <w:ind w:left="0" w:firstLine="480" w:firstLineChars="200"/>
        <w:rPr>
          <w:sz w:val="24"/>
        </w:rPr>
      </w:pPr>
      <w:r>
        <w:rPr>
          <w:sz w:val="24"/>
        </w:rPr>
        <w:t>技术支持方面，提供7×24小时的技术咨询服务，每年提供至少2次对系统运行状况的评估服务，提供每月1次巡视服务，检测软件系统及运行环境的运行情况。</w:t>
      </w:r>
    </w:p>
    <w:p w14:paraId="7139D40B">
      <w:pPr>
        <w:numPr>
          <w:ilvl w:val="0"/>
          <w:numId w:val="5"/>
        </w:numPr>
        <w:spacing w:line="360" w:lineRule="auto"/>
        <w:ind w:left="0" w:firstLine="480" w:firstLineChars="200"/>
        <w:rPr>
          <w:sz w:val="24"/>
        </w:rPr>
      </w:pPr>
      <w:r>
        <w:rPr>
          <w:sz w:val="24"/>
        </w:rPr>
        <w:t>故障响应方面，提供7×24小时的故障服务受理；对重大故障提供7×24小时的现场支援，一般故障提供5×8小时支援；故障服务的响应时间小于1小时；中断时间不能超过3小时。</w:t>
      </w:r>
    </w:p>
    <w:p w14:paraId="00B0D8D5">
      <w:pPr>
        <w:pStyle w:val="3"/>
        <w:numPr>
          <w:ilvl w:val="0"/>
          <w:numId w:val="0"/>
        </w:numPr>
      </w:pPr>
      <w:bookmarkStart w:id="52" w:name="_Toc198800051"/>
      <w:bookmarkStart w:id="53" w:name="_Toc198810022"/>
      <w:bookmarkStart w:id="54" w:name="_Toc12294"/>
      <w:r>
        <w:rPr>
          <w:rFonts w:hint="eastAsia"/>
        </w:rPr>
        <w:t>四、项目与学校信息化总体框架兼容的要求</w:t>
      </w:r>
      <w:bookmarkEnd w:id="52"/>
      <w:bookmarkEnd w:id="53"/>
      <w:bookmarkEnd w:id="54"/>
    </w:p>
    <w:p w14:paraId="227BE33F">
      <w:pPr>
        <w:pStyle w:val="4"/>
      </w:pPr>
      <w:bookmarkStart w:id="55" w:name="_Toc198810023"/>
      <w:bookmarkStart w:id="56" w:name="_Toc14525"/>
      <w:bookmarkStart w:id="57" w:name="_Toc198800052"/>
      <w:r>
        <w:t>1.</w:t>
      </w:r>
      <w:r>
        <w:rPr>
          <w:rFonts w:hint="eastAsia"/>
        </w:rPr>
        <w:t>系统对接要求</w:t>
      </w:r>
      <w:bookmarkEnd w:id="55"/>
      <w:bookmarkEnd w:id="56"/>
      <w:bookmarkEnd w:id="57"/>
    </w:p>
    <w:p w14:paraId="05C9A5B5">
      <w:pPr>
        <w:spacing w:line="360" w:lineRule="auto"/>
        <w:ind w:firstLine="482"/>
        <w:rPr>
          <w:sz w:val="24"/>
        </w:rPr>
      </w:pPr>
      <w:r>
        <w:rPr>
          <w:sz w:val="24"/>
        </w:rPr>
        <w:t>（1）统一身份认证接入要求</w:t>
      </w:r>
    </w:p>
    <w:p w14:paraId="23E6BE9D">
      <w:pPr>
        <w:spacing w:line="360" w:lineRule="auto"/>
        <w:ind w:firstLine="482"/>
        <w:rPr>
          <w:sz w:val="24"/>
        </w:rPr>
      </w:pPr>
      <w:r>
        <w:rPr>
          <w:sz w:val="24"/>
        </w:rPr>
        <w:t>统一身份认证服务通过统一管理用户的认证过程和认证信息，使登录后的用户在应用之间可以不需再次登录，为用户带来 “单点登录，多点漫游”的便利。校园用户提供与校园其他系统数据/功能对接的唯一标识，</w:t>
      </w:r>
      <w:r>
        <w:rPr>
          <w:rFonts w:hint="eastAsia"/>
          <w:sz w:val="24"/>
        </w:rPr>
        <w:t xml:space="preserve">因此在系统登录与用户身份认证时，系统需能够与校园统一身份认证服务通过cas2.0和oauth2.0的模式进行对接。 </w:t>
      </w:r>
    </w:p>
    <w:p w14:paraId="662B46CE">
      <w:pPr>
        <w:spacing w:line="360" w:lineRule="auto"/>
        <w:ind w:firstLine="482"/>
        <w:rPr>
          <w:sz w:val="24"/>
        </w:rPr>
      </w:pPr>
      <w:r>
        <w:rPr>
          <w:sz w:val="24"/>
        </w:rPr>
        <w:t>（2）共享数据中心数据对接要求</w:t>
      </w:r>
    </w:p>
    <w:p w14:paraId="25482866">
      <w:pPr>
        <w:spacing w:line="360" w:lineRule="auto"/>
        <w:ind w:firstLine="482"/>
        <w:rPr>
          <w:sz w:val="24"/>
        </w:rPr>
      </w:pPr>
      <w:r>
        <w:rPr>
          <w:sz w:val="24"/>
        </w:rPr>
        <w:t>按学校相关的数据标准，以只读视图的方式授权和开放系统数据，这些数据将会被同步至共享数据中心，供其他业务系统使用。</w:t>
      </w:r>
    </w:p>
    <w:p w14:paraId="5C42A98B">
      <w:pPr>
        <w:spacing w:line="360" w:lineRule="auto"/>
        <w:ind w:firstLine="482"/>
        <w:rPr>
          <w:sz w:val="24"/>
        </w:rPr>
      </w:pPr>
      <w:r>
        <w:rPr>
          <w:sz w:val="24"/>
        </w:rPr>
        <w:t>面向其他应用系统需提供数据访问接</w:t>
      </w:r>
      <w:r>
        <w:rPr>
          <w:rFonts w:eastAsia="微软雅黑"/>
          <w:sz w:val="24"/>
        </w:rPr>
        <w:t>⼝</w:t>
      </w:r>
      <w:r>
        <w:rPr>
          <w:sz w:val="24"/>
        </w:rPr>
        <w:t>的服务，根据数据访问的要求对元数据进行封装，以 Web Service 接口的形式对外发布。</w:t>
      </w:r>
    </w:p>
    <w:p w14:paraId="046F2732">
      <w:pPr>
        <w:spacing w:line="360" w:lineRule="auto"/>
        <w:ind w:firstLine="482"/>
        <w:rPr>
          <w:sz w:val="24"/>
        </w:rPr>
      </w:pPr>
      <w:r>
        <w:rPr>
          <w:sz w:val="24"/>
        </w:rPr>
        <w:t>（3）统一通信平台对接要求</w:t>
      </w:r>
    </w:p>
    <w:p w14:paraId="373F59A5">
      <w:pPr>
        <w:spacing w:line="360" w:lineRule="auto"/>
        <w:ind w:firstLine="482"/>
        <w:rPr>
          <w:sz w:val="24"/>
        </w:rPr>
      </w:pPr>
      <w:r>
        <w:rPr>
          <w:sz w:val="24"/>
        </w:rPr>
        <w:t>基于校园各类应用系统信息统一收发要求，除系统内通知消息外，所有业务系统通过短信、微信、邮件等通道发送的消息均须对接校园统一通信平台，由统一通信平台负责发送，包括回执消息的接收。</w:t>
      </w:r>
      <w:r>
        <w:rPr>
          <w:rFonts w:hint="eastAsia"/>
          <w:sz w:val="24"/>
        </w:rPr>
        <w:t>统一通信平台可以通过restful模式API调用的方法进行对接。</w:t>
      </w:r>
    </w:p>
    <w:p w14:paraId="145ED66D">
      <w:pPr>
        <w:spacing w:line="360" w:lineRule="auto"/>
        <w:ind w:firstLine="482"/>
        <w:rPr>
          <w:sz w:val="24"/>
        </w:rPr>
      </w:pPr>
      <w:r>
        <w:rPr>
          <w:sz w:val="24"/>
        </w:rPr>
        <w:t>信息发送须严格遵守各通信运营商对信息安全管理和企业用户授权的相关要求，包括但不限于信息审计、黑白名单设置和信息模板管理等要求。</w:t>
      </w:r>
    </w:p>
    <w:p w14:paraId="1554D204">
      <w:pPr>
        <w:spacing w:line="360" w:lineRule="auto"/>
        <w:ind w:firstLine="482"/>
        <w:rPr>
          <w:sz w:val="24"/>
        </w:rPr>
      </w:pPr>
      <w:r>
        <w:rPr>
          <w:sz w:val="24"/>
        </w:rPr>
        <w:t>（4）校园门户集成要求</w:t>
      </w:r>
    </w:p>
    <w:p w14:paraId="7209A2B1">
      <w:pPr>
        <w:spacing w:line="360" w:lineRule="auto"/>
        <w:ind w:firstLine="482"/>
        <w:rPr>
          <w:sz w:val="24"/>
        </w:rPr>
      </w:pPr>
      <w:r>
        <w:rPr>
          <w:sz w:val="24"/>
        </w:rPr>
        <w:t>包括四个方面的集成内容：</w:t>
      </w:r>
    </w:p>
    <w:p w14:paraId="76B345D3">
      <w:pPr>
        <w:spacing w:line="360" w:lineRule="auto"/>
        <w:ind w:firstLine="482"/>
        <w:rPr>
          <w:sz w:val="24"/>
        </w:rPr>
      </w:pPr>
      <w:r>
        <w:rPr>
          <w:sz w:val="24"/>
        </w:rPr>
        <w:t>1）资讯对接：为系统的资讯类内容提供RSS或API订阅接口，以供第三方系统的统一调用。</w:t>
      </w:r>
    </w:p>
    <w:p w14:paraId="568AB4A6">
      <w:pPr>
        <w:spacing w:line="360" w:lineRule="auto"/>
        <w:ind w:firstLine="482"/>
        <w:rPr>
          <w:sz w:val="24"/>
        </w:rPr>
      </w:pPr>
      <w:r>
        <w:rPr>
          <w:sz w:val="24"/>
        </w:rPr>
        <w:t>2）待办/已办接口对接：包括系统产生的流程类状态信息等。此类数据需由系统提供相应的webservice接</w:t>
      </w:r>
      <w:r>
        <w:rPr>
          <w:rFonts w:eastAsia="微软雅黑"/>
          <w:sz w:val="24"/>
        </w:rPr>
        <w:t>⼝</w:t>
      </w:r>
      <w:r>
        <w:rPr>
          <w:sz w:val="24"/>
        </w:rPr>
        <w:t>，供门户系统待办/已办功能调用。</w:t>
      </w:r>
    </w:p>
    <w:p w14:paraId="22412E08">
      <w:pPr>
        <w:spacing w:line="360" w:lineRule="auto"/>
        <w:ind w:firstLine="482"/>
        <w:rPr>
          <w:sz w:val="24"/>
        </w:rPr>
      </w:pPr>
      <w:r>
        <w:rPr>
          <w:sz w:val="24"/>
        </w:rPr>
        <w:t>3）服务对接：校园门户内提供校园办事服务功能，涉及到师生服务的申请、办事类应用需与办事服务进行对接。</w:t>
      </w:r>
    </w:p>
    <w:p w14:paraId="398FA7B2">
      <w:pPr>
        <w:spacing w:line="360" w:lineRule="auto"/>
        <w:ind w:firstLine="482"/>
        <w:rPr>
          <w:sz w:val="24"/>
        </w:rPr>
      </w:pPr>
      <w:r>
        <w:rPr>
          <w:sz w:val="24"/>
        </w:rPr>
        <w:t>4）应用对接：校园门户提供开发者服务功能，支持门户内应用的开发与集成，对于能够为师生提供的简单应用，应在门户平台中遵循相应的接口与界面规范建立对应的应用（第（5）条要求的移动应用集成同理）。</w:t>
      </w:r>
    </w:p>
    <w:p w14:paraId="572139BE">
      <w:pPr>
        <w:spacing w:line="360" w:lineRule="auto"/>
        <w:ind w:firstLine="482"/>
        <w:rPr>
          <w:sz w:val="24"/>
        </w:rPr>
      </w:pPr>
      <w:r>
        <w:rPr>
          <w:sz w:val="24"/>
        </w:rPr>
        <w:t>5）应用或服务与门户的对接可能涉及到直接跳转、数据集成、界面集成等多种方式，每个应用或服务具体的对接策略待之后双方视具体情况共同商议决定。</w:t>
      </w:r>
    </w:p>
    <w:p w14:paraId="30B1254F">
      <w:pPr>
        <w:spacing w:line="360" w:lineRule="auto"/>
        <w:ind w:firstLine="482"/>
        <w:rPr>
          <w:sz w:val="24"/>
        </w:rPr>
      </w:pPr>
      <w:r>
        <w:rPr>
          <w:sz w:val="24"/>
        </w:rPr>
        <w:t>（5）校园移动应用集成要求</w:t>
      </w:r>
    </w:p>
    <w:p w14:paraId="16F12822">
      <w:pPr>
        <w:spacing w:line="360" w:lineRule="auto"/>
        <w:ind w:firstLine="482"/>
        <w:rPr>
          <w:sz w:val="24"/>
        </w:rPr>
      </w:pPr>
      <w:r>
        <w:rPr>
          <w:sz w:val="24"/>
        </w:rPr>
        <w:t>包括移动数字校园APP与校园微信公众服务号/企业号，内置的应用商店等。功能支持HTML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w:t>
      </w:r>
      <w:r>
        <w:rPr>
          <w:rFonts w:hint="eastAsia"/>
          <w:sz w:val="24"/>
        </w:rPr>
        <w:t>数字校园APP支持oauth2.0模式对接方式，具体的技术方案可由双方技术人员进行详细对接</w:t>
      </w:r>
      <w:r>
        <w:rPr>
          <w:rFonts w:hint="eastAsia"/>
          <w:sz w:val="24"/>
          <w:lang w:eastAsia="zh-CN"/>
        </w:rPr>
        <w:t>，</w:t>
      </w:r>
      <w:r>
        <w:rPr>
          <w:sz w:val="24"/>
        </w:rPr>
        <w:t>具体的技术方案可由双方技术人员进行详细对接。</w:t>
      </w:r>
    </w:p>
    <w:p w14:paraId="3C9D716D">
      <w:pPr>
        <w:spacing w:line="360" w:lineRule="auto"/>
        <w:ind w:firstLine="482"/>
        <w:rPr>
          <w:sz w:val="24"/>
        </w:rPr>
      </w:pPr>
      <w:r>
        <w:rPr>
          <w:sz w:val="24"/>
        </w:rPr>
        <w:t>（6）校园统一支付缴费平台的集成要求</w:t>
      </w:r>
    </w:p>
    <w:p w14:paraId="7F152A9A">
      <w:pPr>
        <w:spacing w:line="360" w:lineRule="auto"/>
        <w:ind w:firstLine="482"/>
        <w:rPr>
          <w:sz w:val="24"/>
        </w:rPr>
      </w:pPr>
      <w:r>
        <w:rPr>
          <w:sz w:val="24"/>
        </w:rPr>
        <w:t>如果项目中存在支付缴费类业务，应具备与学校统一支付缴费平台集成的能力：</w:t>
      </w:r>
    </w:p>
    <w:p w14:paraId="6A104523">
      <w:pPr>
        <w:spacing w:line="360" w:lineRule="auto"/>
        <w:ind w:firstLine="482"/>
        <w:rPr>
          <w:sz w:val="24"/>
        </w:rPr>
      </w:pPr>
      <w:r>
        <w:rPr>
          <w:sz w:val="24"/>
        </w:rPr>
        <w:t>1）能根据统一支付缴费平台提供的标准化开发接口实现支付缴费业务的定制与开发。</w:t>
      </w:r>
    </w:p>
    <w:p w14:paraId="0D393ED6">
      <w:pPr>
        <w:spacing w:line="360" w:lineRule="auto"/>
        <w:ind w:firstLine="482"/>
        <w:rPr>
          <w:sz w:val="24"/>
        </w:rPr>
      </w:pPr>
      <w:r>
        <w:rPr>
          <w:sz w:val="24"/>
        </w:rPr>
        <w:t>2）能提供标准开放式接口，用于统一支付缴费平台获取相关数据。</w:t>
      </w:r>
    </w:p>
    <w:p w14:paraId="682C5987">
      <w:pPr>
        <w:spacing w:line="360" w:lineRule="auto"/>
        <w:ind w:firstLine="482"/>
        <w:rPr>
          <w:sz w:val="24"/>
        </w:rPr>
      </w:pPr>
      <w:r>
        <w:rPr>
          <w:sz w:val="24"/>
        </w:rPr>
        <w:t>具体的技术实施方案可由本项目施工单位和统一支付缴费平台施工单位协商确定。</w:t>
      </w:r>
    </w:p>
    <w:p w14:paraId="08737C51">
      <w:pPr>
        <w:spacing w:line="360" w:lineRule="auto"/>
        <w:ind w:firstLine="482"/>
        <w:rPr>
          <w:sz w:val="24"/>
        </w:rPr>
      </w:pPr>
      <w:r>
        <w:rPr>
          <w:sz w:val="24"/>
        </w:rPr>
        <w:t>（7）校园一卡通系统集成要求</w:t>
      </w:r>
    </w:p>
    <w:p w14:paraId="5174F4F5">
      <w:pPr>
        <w:spacing w:line="360" w:lineRule="auto"/>
        <w:ind w:firstLine="482"/>
        <w:rPr>
          <w:sz w:val="24"/>
        </w:rPr>
      </w:pPr>
      <w:r>
        <w:rPr>
          <w:sz w:val="24"/>
        </w:rPr>
        <w:t>如果项目中存在与一卡通系统相关业务，应具备与校园一卡通系统对接集成的能力：</w:t>
      </w:r>
    </w:p>
    <w:p w14:paraId="0EE64A6D">
      <w:pPr>
        <w:spacing w:line="360" w:lineRule="auto"/>
        <w:ind w:firstLine="482"/>
        <w:rPr>
          <w:sz w:val="24"/>
        </w:rPr>
      </w:pPr>
      <w:r>
        <w:rPr>
          <w:sz w:val="24"/>
        </w:rPr>
        <w:t>1）能根据一卡通系统提供的标准化开发接口实现与一卡通系统的集成开发。</w:t>
      </w:r>
    </w:p>
    <w:p w14:paraId="33C1EEE5">
      <w:pPr>
        <w:spacing w:line="360" w:lineRule="auto"/>
        <w:ind w:firstLine="482"/>
        <w:rPr>
          <w:sz w:val="24"/>
        </w:rPr>
      </w:pPr>
      <w:r>
        <w:rPr>
          <w:sz w:val="24"/>
        </w:rPr>
        <w:t>2）能提供标准化开放式接口，用于一卡通系统获取相关数据。</w:t>
      </w:r>
    </w:p>
    <w:p w14:paraId="31F6A2FB">
      <w:pPr>
        <w:spacing w:line="360" w:lineRule="auto"/>
        <w:ind w:firstLine="482"/>
        <w:rPr>
          <w:sz w:val="24"/>
        </w:rPr>
      </w:pPr>
      <w:r>
        <w:rPr>
          <w:sz w:val="24"/>
        </w:rPr>
        <w:t>具体的技术实施方案可由本项目施工单位和一卡通系统施工单位协商确定。</w:t>
      </w:r>
    </w:p>
    <w:p w14:paraId="5DD73E37">
      <w:pPr>
        <w:pStyle w:val="4"/>
      </w:pPr>
      <w:bookmarkStart w:id="58" w:name="_Toc5621"/>
      <w:bookmarkStart w:id="59" w:name="_Toc198800053"/>
      <w:bookmarkStart w:id="60" w:name="_Toc198810024"/>
      <w:r>
        <w:rPr>
          <w:rFonts w:hint="eastAsia"/>
        </w:rPr>
        <w:t>2</w:t>
      </w:r>
      <w:r>
        <w:t>.</w:t>
      </w:r>
      <w:r>
        <w:rPr>
          <w:rFonts w:hint="eastAsia"/>
        </w:rPr>
        <w:t>对系统扩展性的要求</w:t>
      </w:r>
      <w:bookmarkEnd w:id="58"/>
      <w:bookmarkEnd w:id="59"/>
      <w:bookmarkEnd w:id="60"/>
    </w:p>
    <w:p w14:paraId="257AA550">
      <w:pPr>
        <w:spacing w:line="360" w:lineRule="auto"/>
        <w:ind w:firstLine="482"/>
        <w:rPr>
          <w:sz w:val="24"/>
        </w:rPr>
      </w:pPr>
      <w:r>
        <w:rPr>
          <w:rFonts w:hint="eastAsia"/>
          <w:sz w:val="24"/>
        </w:rPr>
        <w:t>具备良好的应用集成能力，提供标准的数据接口，支持二次开发。</w:t>
      </w:r>
    </w:p>
    <w:p w14:paraId="6D24C607">
      <w:pPr>
        <w:spacing w:line="360" w:lineRule="auto"/>
        <w:ind w:firstLine="482"/>
        <w:rPr>
          <w:sz w:val="24"/>
        </w:rPr>
      </w:pPr>
      <w:r>
        <w:rPr>
          <w:rFonts w:hint="eastAsia"/>
          <w:sz w:val="24"/>
        </w:rPr>
        <w:t>扩展能力是由系统的技术架构和技术的先进性所决定的。系统的扩展性是系统的生命力之所在，良好的扩展性和二次开发能力，能确保系统具有适应性，降低系统的实施和开发成本。</w:t>
      </w:r>
    </w:p>
    <w:p w14:paraId="36CDDDD3">
      <w:pPr>
        <w:spacing w:line="360" w:lineRule="auto"/>
        <w:ind w:firstLine="482"/>
        <w:rPr>
          <w:sz w:val="24"/>
        </w:rPr>
      </w:pPr>
      <w:r>
        <w:rPr>
          <w:rFonts w:hint="eastAsia"/>
          <w:sz w:val="24"/>
        </w:rPr>
        <w:t>系统须具备良好的扩展性，具有较长的生命周期，在后期的应用过程中能够基于平台进行业务扩展。</w:t>
      </w:r>
    </w:p>
    <w:p w14:paraId="12C3B50E">
      <w:pPr>
        <w:pStyle w:val="4"/>
      </w:pPr>
      <w:bookmarkStart w:id="61" w:name="_Toc198800054"/>
      <w:bookmarkStart w:id="62" w:name="_Toc198810025"/>
      <w:bookmarkStart w:id="63" w:name="_Toc21538"/>
      <w:r>
        <w:rPr>
          <w:rFonts w:hint="eastAsia"/>
        </w:rPr>
        <w:t>3</w:t>
      </w:r>
      <w:r>
        <w:t>.</w:t>
      </w:r>
      <w:r>
        <w:rPr>
          <w:rFonts w:hint="eastAsia"/>
        </w:rPr>
        <w:t>对系统安全性的要求</w:t>
      </w:r>
      <w:bookmarkEnd w:id="61"/>
      <w:bookmarkEnd w:id="62"/>
      <w:bookmarkEnd w:id="63"/>
    </w:p>
    <w:p w14:paraId="7905A5E9">
      <w:pPr>
        <w:spacing w:line="360" w:lineRule="auto"/>
        <w:ind w:firstLine="482" w:firstLineChars="200"/>
        <w:rPr>
          <w:b/>
          <w:sz w:val="24"/>
        </w:rPr>
      </w:pPr>
      <w:r>
        <w:rPr>
          <w:b/>
          <w:sz w:val="24"/>
        </w:rPr>
        <w:t>（1）总体要求</w:t>
      </w:r>
    </w:p>
    <w:p w14:paraId="68BAD4F4">
      <w:pPr>
        <w:spacing w:line="360" w:lineRule="auto"/>
        <w:ind w:firstLine="480" w:firstLineChars="200"/>
        <w:rPr>
          <w:sz w:val="24"/>
        </w:rPr>
      </w:pPr>
      <w:r>
        <w:rPr>
          <w:sz w:val="24"/>
        </w:rPr>
        <w:t>1）系统提供商对于因为程序代码、框架技术以及使用的中间件而产生的应用系统漏洞或</w:t>
      </w:r>
      <w:r>
        <w:rPr>
          <w:b/>
          <w:bCs/>
          <w:i/>
          <w:iCs/>
          <w:sz w:val="24"/>
        </w:rPr>
        <w:t>bug</w:t>
      </w:r>
      <w:r>
        <w:rPr>
          <w:sz w:val="24"/>
        </w:rPr>
        <w:t>等程序错误终身负责维护升级；</w:t>
      </w:r>
    </w:p>
    <w:p w14:paraId="6288717A">
      <w:pPr>
        <w:spacing w:line="360" w:lineRule="auto"/>
        <w:ind w:firstLine="480" w:firstLineChars="200"/>
        <w:rPr>
          <w:sz w:val="24"/>
        </w:rPr>
      </w:pPr>
      <w:r>
        <w:rPr>
          <w:sz w:val="24"/>
        </w:rPr>
        <w:t>2）系统上线前须经学校的安全准入检测，不合格的系统不能上线并验收；</w:t>
      </w:r>
    </w:p>
    <w:p w14:paraId="2776312F">
      <w:pPr>
        <w:spacing w:line="360" w:lineRule="auto"/>
        <w:ind w:firstLine="480" w:firstLineChars="200"/>
        <w:rPr>
          <w:sz w:val="24"/>
        </w:rPr>
      </w:pPr>
      <w:r>
        <w:rPr>
          <w:sz w:val="24"/>
        </w:rPr>
        <w:t>3）系统运行过程中定期或不定期接受相关部门的安全评测，接到系统安全评测或渗透报告后须提供详实可行的整改报告，经复测验证合格后方可再次上线运行。</w:t>
      </w:r>
    </w:p>
    <w:p w14:paraId="7C49A612">
      <w:pPr>
        <w:spacing w:line="360" w:lineRule="auto"/>
        <w:ind w:firstLine="482" w:firstLineChars="200"/>
        <w:rPr>
          <w:b/>
          <w:sz w:val="24"/>
        </w:rPr>
      </w:pPr>
      <w:r>
        <w:rPr>
          <w:b/>
          <w:sz w:val="24"/>
        </w:rPr>
        <w:t>（2）系统配置要求</w:t>
      </w:r>
    </w:p>
    <w:p w14:paraId="3075041D">
      <w:pPr>
        <w:spacing w:line="360" w:lineRule="auto"/>
        <w:ind w:firstLine="480" w:firstLineChars="200"/>
        <w:rPr>
          <w:sz w:val="24"/>
        </w:rPr>
      </w:pPr>
      <w:r>
        <w:rPr>
          <w:sz w:val="24"/>
        </w:rPr>
        <w:t>1）系统必须保证为正常上线系统，须更新为最新。禁止采用失去技术升级的系统（如：</w:t>
      </w:r>
      <w:r>
        <w:rPr>
          <w:b/>
          <w:bCs/>
          <w:i/>
          <w:iCs/>
          <w:sz w:val="24"/>
        </w:rPr>
        <w:t>windows 2003</w:t>
      </w:r>
      <w:r>
        <w:rPr>
          <w:sz w:val="24"/>
        </w:rPr>
        <w:t>等）；禁止采用含有已知漏洞的组件、应用程序、框架（如：</w:t>
      </w:r>
      <w:r>
        <w:rPr>
          <w:b/>
          <w:bCs/>
          <w:i/>
          <w:iCs/>
          <w:sz w:val="24"/>
        </w:rPr>
        <w:t>Struts 2.5 - Struts 2.5.10</w:t>
      </w:r>
      <w:r>
        <w:rPr>
          <w:sz w:val="24"/>
        </w:rPr>
        <w:t>）、应用程序服务器、</w:t>
      </w:r>
      <w:r>
        <w:rPr>
          <w:b/>
          <w:bCs/>
          <w:i/>
          <w:iCs/>
          <w:sz w:val="24"/>
        </w:rPr>
        <w:t>web</w:t>
      </w:r>
      <w:r>
        <w:rPr>
          <w:sz w:val="24"/>
        </w:rPr>
        <w:t>服务器、数据库服务器和平台定义，以上系统必须执行安全配置，禁止默认安装。所有的软件应该保持及时更新，采用</w:t>
      </w:r>
      <w:r>
        <w:rPr>
          <w:b/>
          <w:i/>
          <w:sz w:val="24"/>
        </w:rPr>
        <w:t>struts2</w:t>
      </w:r>
      <w:r>
        <w:rPr>
          <w:sz w:val="24"/>
        </w:rPr>
        <w:t>的系统原则上不允许对校外提供服务；</w:t>
      </w:r>
    </w:p>
    <w:p w14:paraId="142BA4E1">
      <w:pPr>
        <w:spacing w:line="360" w:lineRule="auto"/>
        <w:ind w:firstLine="480" w:firstLineChars="200"/>
        <w:rPr>
          <w:sz w:val="24"/>
        </w:rPr>
      </w:pPr>
      <w:r>
        <w:rPr>
          <w:sz w:val="24"/>
        </w:rPr>
        <w:t>2）保证系统服务正常并与上线系统保持一致，无调试和报错信息（如：断点、</w:t>
      </w:r>
      <w:r>
        <w:rPr>
          <w:b/>
          <w:bCs/>
          <w:i/>
          <w:iCs/>
          <w:sz w:val="24"/>
        </w:rPr>
        <w:t>printf</w:t>
      </w:r>
      <w:r>
        <w:rPr>
          <w:sz w:val="24"/>
        </w:rPr>
        <w:t>等调试信息），无注释信息，删除系统默认安装的各种例程、文档及管理程序；</w:t>
      </w:r>
    </w:p>
    <w:p w14:paraId="69610522">
      <w:pPr>
        <w:spacing w:line="360" w:lineRule="auto"/>
        <w:ind w:firstLine="480" w:firstLineChars="200"/>
        <w:rPr>
          <w:sz w:val="24"/>
        </w:rPr>
      </w:pPr>
      <w:r>
        <w:rPr>
          <w:sz w:val="24"/>
        </w:rPr>
        <w:t>3）系统中禁止暴露配置信息（如数据库连接信息）、源码备份文件、.git,.svn仓库等，严禁在</w:t>
      </w:r>
      <w:r>
        <w:rPr>
          <w:b/>
          <w:bCs/>
          <w:i/>
          <w:iCs/>
          <w:sz w:val="24"/>
        </w:rPr>
        <w:t>github</w:t>
      </w:r>
      <w:r>
        <w:rPr>
          <w:sz w:val="24"/>
        </w:rPr>
        <w:t>等平台公布代码。</w:t>
      </w:r>
    </w:p>
    <w:p w14:paraId="4A0EC86F">
      <w:pPr>
        <w:spacing w:line="360" w:lineRule="auto"/>
        <w:ind w:firstLine="482" w:firstLineChars="200"/>
        <w:rPr>
          <w:b/>
          <w:sz w:val="24"/>
        </w:rPr>
      </w:pPr>
      <w:r>
        <w:rPr>
          <w:b/>
          <w:sz w:val="24"/>
        </w:rPr>
        <w:t>（3）服务要求</w:t>
      </w:r>
    </w:p>
    <w:p w14:paraId="342C376C">
      <w:pPr>
        <w:spacing w:line="360" w:lineRule="auto"/>
        <w:ind w:firstLine="480" w:firstLineChars="200"/>
        <w:rPr>
          <w:sz w:val="24"/>
        </w:rPr>
      </w:pPr>
      <w:r>
        <w:rPr>
          <w:sz w:val="24"/>
        </w:rPr>
        <w:t>1）从本机关闭不需要的端口（如：关闭</w:t>
      </w:r>
      <w:r>
        <w:rPr>
          <w:b/>
          <w:bCs/>
          <w:i/>
          <w:iCs/>
          <w:sz w:val="24"/>
        </w:rPr>
        <w:t>windows netbios</w:t>
      </w:r>
      <w:r>
        <w:rPr>
          <w:sz w:val="24"/>
        </w:rPr>
        <w:t>等服务），设置本机防火墙（如</w:t>
      </w:r>
      <w:r>
        <w:rPr>
          <w:b/>
          <w:bCs/>
          <w:i/>
          <w:iCs/>
          <w:sz w:val="24"/>
        </w:rPr>
        <w:t>iptable</w:t>
      </w:r>
      <w:r>
        <w:rPr>
          <w:sz w:val="24"/>
        </w:rPr>
        <w:t>）对访问的源地址进行限制，相关服务设置类似</w:t>
      </w:r>
      <w:r>
        <w:rPr>
          <w:b/>
          <w:bCs/>
          <w:i/>
          <w:iCs/>
          <w:sz w:val="24"/>
        </w:rPr>
        <w:t>host.allow</w:t>
      </w:r>
      <w:r>
        <w:rPr>
          <w:sz w:val="24"/>
        </w:rPr>
        <w:t>和</w:t>
      </w:r>
      <w:r>
        <w:rPr>
          <w:b/>
          <w:bCs/>
          <w:i/>
          <w:iCs/>
          <w:sz w:val="24"/>
        </w:rPr>
        <w:t>host.deny</w:t>
      </w:r>
      <w:r>
        <w:rPr>
          <w:sz w:val="24"/>
        </w:rPr>
        <w:t>等策略；</w:t>
      </w:r>
    </w:p>
    <w:p w14:paraId="1F56EFB2">
      <w:pPr>
        <w:spacing w:line="360" w:lineRule="auto"/>
        <w:ind w:firstLine="480" w:firstLineChars="200"/>
        <w:rPr>
          <w:sz w:val="24"/>
        </w:rPr>
      </w:pPr>
      <w:r>
        <w:rPr>
          <w:sz w:val="24"/>
        </w:rPr>
        <w:t>2）须按照标准端口配置</w:t>
      </w:r>
      <w:r>
        <w:rPr>
          <w:b/>
          <w:bCs/>
          <w:i/>
          <w:iCs/>
          <w:sz w:val="24"/>
        </w:rPr>
        <w:t>http</w:t>
      </w:r>
      <w:r>
        <w:rPr>
          <w:sz w:val="24"/>
        </w:rPr>
        <w:t>或</w:t>
      </w:r>
      <w:r>
        <w:rPr>
          <w:b/>
          <w:bCs/>
          <w:i/>
          <w:iCs/>
          <w:sz w:val="24"/>
        </w:rPr>
        <w:t>https</w:t>
      </w:r>
      <w:r>
        <w:rPr>
          <w:sz w:val="24"/>
        </w:rPr>
        <w:t>服务，严禁自行设置服务端口不报告。</w:t>
      </w:r>
    </w:p>
    <w:p w14:paraId="653641C0">
      <w:pPr>
        <w:spacing w:line="360" w:lineRule="auto"/>
        <w:ind w:firstLine="482" w:firstLineChars="200"/>
        <w:rPr>
          <w:b/>
          <w:sz w:val="24"/>
        </w:rPr>
      </w:pPr>
      <w:r>
        <w:rPr>
          <w:b/>
          <w:sz w:val="24"/>
        </w:rPr>
        <w:t>（4）数据库配置要求</w:t>
      </w:r>
    </w:p>
    <w:p w14:paraId="6D854487">
      <w:pPr>
        <w:spacing w:line="360" w:lineRule="auto"/>
        <w:ind w:firstLine="480" w:firstLineChars="200"/>
        <w:rPr>
          <w:sz w:val="24"/>
        </w:rPr>
      </w:pPr>
      <w:r>
        <w:rPr>
          <w:sz w:val="24"/>
        </w:rPr>
        <w:t>1）数据库和应用系统如在同一台服务器，须采用本机回路进行访问，如前端及数据库分为不同服务器，须设置本机防火墙访问规则，禁止非前端服务器访问数据库网络端口；</w:t>
      </w:r>
    </w:p>
    <w:p w14:paraId="2CA2F0D2">
      <w:pPr>
        <w:spacing w:line="360" w:lineRule="auto"/>
        <w:ind w:firstLine="480" w:firstLineChars="200"/>
        <w:rPr>
          <w:sz w:val="24"/>
        </w:rPr>
      </w:pPr>
      <w:r>
        <w:rPr>
          <w:sz w:val="24"/>
        </w:rPr>
        <w:t>2）使用最低权限的数据库用户作为</w:t>
      </w:r>
      <w:r>
        <w:rPr>
          <w:b/>
          <w:bCs/>
          <w:i/>
          <w:iCs/>
          <w:sz w:val="24"/>
        </w:rPr>
        <w:t>web</w:t>
      </w:r>
      <w:r>
        <w:rPr>
          <w:sz w:val="24"/>
        </w:rPr>
        <w:t>应用所需，禁止具有不必要的额外权限。</w:t>
      </w:r>
    </w:p>
    <w:p w14:paraId="01FD72D9">
      <w:pPr>
        <w:spacing w:line="360" w:lineRule="auto"/>
        <w:ind w:firstLine="482" w:firstLineChars="200"/>
        <w:rPr>
          <w:b/>
          <w:sz w:val="24"/>
        </w:rPr>
      </w:pPr>
      <w:r>
        <w:rPr>
          <w:b/>
          <w:sz w:val="24"/>
        </w:rPr>
        <w:t>（5）开发要求</w:t>
      </w:r>
    </w:p>
    <w:p w14:paraId="732B980A">
      <w:pPr>
        <w:spacing w:line="360" w:lineRule="auto"/>
        <w:ind w:firstLine="480" w:firstLineChars="200"/>
        <w:rPr>
          <w:sz w:val="24"/>
        </w:rPr>
      </w:pPr>
      <w:r>
        <w:rPr>
          <w:sz w:val="24"/>
        </w:rPr>
        <w:t>1）对用户输入进行严格有效过滤，防止</w:t>
      </w:r>
      <w:r>
        <w:rPr>
          <w:b/>
          <w:bCs/>
          <w:i/>
          <w:iCs/>
          <w:sz w:val="24"/>
        </w:rPr>
        <w:t>sql</w:t>
      </w:r>
      <w:r>
        <w:rPr>
          <w:sz w:val="24"/>
        </w:rPr>
        <w:t>注入、</w:t>
      </w:r>
      <w:r>
        <w:rPr>
          <w:b/>
          <w:bCs/>
          <w:i/>
          <w:iCs/>
          <w:sz w:val="24"/>
        </w:rPr>
        <w:t>xss</w:t>
      </w:r>
      <w:r>
        <w:rPr>
          <w:sz w:val="24"/>
        </w:rPr>
        <w:t>跨站脚本、命令执行，</w:t>
      </w:r>
      <w:r>
        <w:rPr>
          <w:b/>
          <w:bCs/>
          <w:i/>
          <w:iCs/>
          <w:sz w:val="24"/>
        </w:rPr>
        <w:t>crsf</w:t>
      </w:r>
      <w:r>
        <w:rPr>
          <w:sz w:val="24"/>
        </w:rPr>
        <w:t>跨站请求伪造等，建议采用白名单过滤策略；</w:t>
      </w:r>
    </w:p>
    <w:p w14:paraId="6A74B417">
      <w:pPr>
        <w:spacing w:line="360" w:lineRule="auto"/>
        <w:ind w:firstLine="480" w:firstLineChars="200"/>
        <w:rPr>
          <w:sz w:val="24"/>
        </w:rPr>
      </w:pPr>
      <w:r>
        <w:rPr>
          <w:sz w:val="24"/>
        </w:rPr>
        <w:t>2）禁止在</w:t>
      </w:r>
      <w:r>
        <w:rPr>
          <w:b/>
          <w:bCs/>
          <w:i/>
          <w:iCs/>
          <w:sz w:val="24"/>
        </w:rPr>
        <w:t>HTTP</w:t>
      </w:r>
      <w:r>
        <w:rPr>
          <w:sz w:val="24"/>
        </w:rPr>
        <w:t>请求中以明文或可逆编码（如</w:t>
      </w:r>
      <w:r>
        <w:rPr>
          <w:b/>
          <w:bCs/>
          <w:i/>
          <w:iCs/>
          <w:sz w:val="24"/>
        </w:rPr>
        <w:t>base64、url</w:t>
      </w:r>
      <w:r>
        <w:rPr>
          <w:sz w:val="24"/>
        </w:rPr>
        <w:t>编码等）的形式传递</w:t>
      </w:r>
      <w:r>
        <w:rPr>
          <w:b/>
          <w:bCs/>
          <w:i/>
          <w:iCs/>
          <w:sz w:val="24"/>
        </w:rPr>
        <w:t>SQL</w:t>
      </w:r>
      <w:r>
        <w:rPr>
          <w:sz w:val="24"/>
        </w:rPr>
        <w:t>语句到后端程序代入执行，禁止由</w:t>
      </w:r>
      <w:r>
        <w:rPr>
          <w:b/>
          <w:bCs/>
          <w:i/>
          <w:iCs/>
          <w:sz w:val="24"/>
        </w:rPr>
        <w:t>Web</w:t>
      </w:r>
      <w:r>
        <w:rPr>
          <w:sz w:val="24"/>
        </w:rPr>
        <w:t>前端直接生成和传递</w:t>
      </w:r>
      <w:r>
        <w:rPr>
          <w:b/>
          <w:bCs/>
          <w:i/>
          <w:iCs/>
          <w:sz w:val="24"/>
        </w:rPr>
        <w:t>SQL</w:t>
      </w:r>
      <w:r>
        <w:rPr>
          <w:sz w:val="24"/>
        </w:rPr>
        <w:t>语句到数据库进行执行，数据库查询必须采用预编译和参数结构化查询。如果程序确实需要将</w:t>
      </w:r>
      <w:r>
        <w:rPr>
          <w:b/>
          <w:bCs/>
          <w:i/>
          <w:iCs/>
          <w:sz w:val="24"/>
        </w:rPr>
        <w:t>SQL</w:t>
      </w:r>
      <w:r>
        <w:rPr>
          <w:sz w:val="24"/>
        </w:rPr>
        <w:t>语句作为内容（非可执行代码的形式，如学生毕业设计、代码样例等）到后台，请在项目上线交付前书面说明相应的功能代码及位置；</w:t>
      </w:r>
    </w:p>
    <w:p w14:paraId="1A2DBBE3">
      <w:pPr>
        <w:spacing w:line="360" w:lineRule="auto"/>
        <w:ind w:firstLine="480" w:firstLineChars="200"/>
        <w:rPr>
          <w:sz w:val="24"/>
        </w:rPr>
      </w:pPr>
      <w:r>
        <w:rPr>
          <w:sz w:val="24"/>
        </w:rPr>
        <w:t>3）控制上传点，对于上传文件类型进行严格控制（禁止用</w:t>
      </w:r>
      <w:r>
        <w:rPr>
          <w:b/>
          <w:bCs/>
          <w:i/>
          <w:iCs/>
          <w:sz w:val="24"/>
        </w:rPr>
        <w:t>js</w:t>
      </w:r>
      <w:r>
        <w:rPr>
          <w:sz w:val="24"/>
        </w:rPr>
        <w:t>进行控制），上传目录不能有执行权限，原则上不允许有未经登录验证的上传点；</w:t>
      </w:r>
    </w:p>
    <w:p w14:paraId="678DABA9">
      <w:pPr>
        <w:spacing w:line="360" w:lineRule="auto"/>
        <w:ind w:firstLine="480" w:firstLineChars="200"/>
        <w:rPr>
          <w:sz w:val="24"/>
        </w:rPr>
      </w:pPr>
      <w:r>
        <w:rPr>
          <w:sz w:val="24"/>
        </w:rPr>
        <w:t>4）设置有效的身份认证、会话管理及访问控制机制，防止越权、平行权限及提权等（禁止利用</w:t>
      </w:r>
      <w:r>
        <w:rPr>
          <w:b/>
          <w:bCs/>
          <w:i/>
          <w:iCs/>
          <w:sz w:val="24"/>
        </w:rPr>
        <w:t>js</w:t>
      </w:r>
      <w:r>
        <w:rPr>
          <w:sz w:val="24"/>
        </w:rPr>
        <w:t>进行控制及验证）。</w:t>
      </w:r>
    </w:p>
    <w:p w14:paraId="40FF5513">
      <w:pPr>
        <w:spacing w:line="360" w:lineRule="auto"/>
        <w:ind w:firstLine="482" w:firstLineChars="200"/>
        <w:rPr>
          <w:b/>
          <w:sz w:val="24"/>
        </w:rPr>
      </w:pPr>
      <w:r>
        <w:rPr>
          <w:b/>
          <w:sz w:val="24"/>
        </w:rPr>
        <w:t>（6）密码复杂度要求</w:t>
      </w:r>
    </w:p>
    <w:p w14:paraId="1E6F9C36">
      <w:pPr>
        <w:spacing w:line="360" w:lineRule="auto"/>
        <w:ind w:firstLine="480" w:firstLineChars="200"/>
        <w:rPr>
          <w:sz w:val="24"/>
        </w:rPr>
      </w:pPr>
      <w:r>
        <w:rPr>
          <w:sz w:val="24"/>
        </w:rPr>
        <w:t>系统必须有密码复杂度检查模块，设置有效的验证码或者滑动等手段防止暴力破解，密码使用“字母+数字+特殊符号，大小写区分，长度不少于8个字符”形式高强度密码；密码不要与个人用户名、邮箱用户名、手机号码相同，密码中不要有类似</w:t>
      </w:r>
      <w:r>
        <w:rPr>
          <w:b/>
          <w:bCs/>
          <w:i/>
          <w:iCs/>
          <w:sz w:val="24"/>
        </w:rPr>
        <w:t>abcd1234</w:t>
      </w:r>
      <w:r>
        <w:rPr>
          <w:sz w:val="24"/>
        </w:rPr>
        <w:t>、</w:t>
      </w:r>
      <w:r>
        <w:rPr>
          <w:b/>
          <w:bCs/>
          <w:i/>
          <w:iCs/>
          <w:sz w:val="24"/>
        </w:rPr>
        <w:t>11223344</w:t>
      </w:r>
      <w:r>
        <w:rPr>
          <w:sz w:val="24"/>
        </w:rPr>
        <w:t>、</w:t>
      </w:r>
      <w:r>
        <w:rPr>
          <w:b/>
          <w:bCs/>
          <w:i/>
          <w:iCs/>
          <w:sz w:val="24"/>
        </w:rPr>
        <w:t>helloname</w:t>
      </w:r>
      <w:r>
        <w:rPr>
          <w:sz w:val="24"/>
        </w:rPr>
        <w:t>、</w:t>
      </w:r>
      <w:r>
        <w:rPr>
          <w:b/>
          <w:bCs/>
          <w:i/>
          <w:iCs/>
          <w:sz w:val="24"/>
        </w:rPr>
        <w:t>1q2w3e4r</w:t>
      </w:r>
      <w:r>
        <w:rPr>
          <w:sz w:val="24"/>
        </w:rPr>
        <w:t>等常见键盘、英文单词、简单拼音组合密码。禁止在数据库中明文存放用户密码，需进行带</w:t>
      </w:r>
      <w:r>
        <w:rPr>
          <w:b/>
          <w:bCs/>
          <w:i/>
          <w:iCs/>
          <w:sz w:val="24"/>
        </w:rPr>
        <w:t>salt</w:t>
      </w:r>
      <w:r>
        <w:rPr>
          <w:sz w:val="24"/>
        </w:rPr>
        <w:t>的哈希之后入库。对于多次错误登录进行封堵。如果长期不登录默认账号应停用处理。</w:t>
      </w:r>
    </w:p>
    <w:p w14:paraId="3AC88315">
      <w:pPr>
        <w:spacing w:line="360" w:lineRule="auto"/>
        <w:ind w:firstLine="482" w:firstLineChars="200"/>
        <w:rPr>
          <w:b/>
          <w:sz w:val="24"/>
        </w:rPr>
      </w:pPr>
      <w:r>
        <w:rPr>
          <w:b/>
          <w:sz w:val="24"/>
        </w:rPr>
        <w:t>（7）数据保护要求</w:t>
      </w:r>
    </w:p>
    <w:p w14:paraId="395990B3">
      <w:pPr>
        <w:spacing w:line="360" w:lineRule="auto"/>
        <w:ind w:firstLine="480" w:firstLineChars="200"/>
        <w:rPr>
          <w:sz w:val="24"/>
        </w:rPr>
      </w:pPr>
      <w:r>
        <w:rPr>
          <w:sz w:val="24"/>
        </w:rPr>
        <w:t>对于身份信息、单位职务、财务信息、健康信息、通讯信息等敏感信息禁止在数据库中明文存放。</w:t>
      </w:r>
    </w:p>
    <w:p w14:paraId="3C10F539">
      <w:pPr>
        <w:spacing w:line="360" w:lineRule="auto"/>
        <w:ind w:firstLine="482" w:firstLineChars="200"/>
        <w:rPr>
          <w:b/>
          <w:sz w:val="24"/>
        </w:rPr>
      </w:pPr>
      <w:r>
        <w:rPr>
          <w:b/>
          <w:sz w:val="24"/>
        </w:rPr>
        <w:t>（8）系统安全评测和等保评测要求</w:t>
      </w:r>
    </w:p>
    <w:p w14:paraId="719C6F82">
      <w:pPr>
        <w:spacing w:line="360" w:lineRule="auto"/>
        <w:ind w:firstLine="480" w:firstLineChars="200"/>
        <w:rPr>
          <w:sz w:val="24"/>
        </w:rPr>
      </w:pPr>
      <w:r>
        <w:rPr>
          <w:sz w:val="24"/>
        </w:rPr>
        <w:t>为配合系统安全评测及等级保护定级和评测的相关要求，须提供如下系统信息：</w:t>
      </w:r>
    </w:p>
    <w:p w14:paraId="196ECC55">
      <w:pPr>
        <w:spacing w:line="360" w:lineRule="auto"/>
        <w:ind w:firstLine="480" w:firstLineChars="200"/>
        <w:rPr>
          <w:sz w:val="24"/>
        </w:rPr>
      </w:pPr>
      <w:r>
        <w:rPr>
          <w:sz w:val="24"/>
        </w:rPr>
        <w:t>1）操作系统版本、补丁情况；</w:t>
      </w:r>
    </w:p>
    <w:p w14:paraId="4AA1A754">
      <w:pPr>
        <w:spacing w:line="360" w:lineRule="auto"/>
        <w:ind w:firstLine="480" w:firstLineChars="200"/>
        <w:rPr>
          <w:sz w:val="24"/>
        </w:rPr>
      </w:pPr>
      <w:r>
        <w:rPr>
          <w:sz w:val="24"/>
        </w:rPr>
        <w:t>2）开放的网络端口及用途；</w:t>
      </w:r>
    </w:p>
    <w:p w14:paraId="369D222D">
      <w:pPr>
        <w:spacing w:line="360" w:lineRule="auto"/>
        <w:ind w:firstLine="480" w:firstLineChars="200"/>
        <w:rPr>
          <w:sz w:val="24"/>
        </w:rPr>
      </w:pPr>
      <w:r>
        <w:rPr>
          <w:sz w:val="24"/>
        </w:rPr>
        <w:t>3）建立软件物料清单，提供所有第三方的中间件、开发包、数据库、服务版本及管理地址,密码（必须为复杂密码评测后更改）；</w:t>
      </w:r>
    </w:p>
    <w:p w14:paraId="4534D7F6">
      <w:pPr>
        <w:spacing w:line="360" w:lineRule="auto"/>
        <w:ind w:firstLine="480" w:firstLineChars="200"/>
        <w:rPr>
          <w:sz w:val="24"/>
        </w:rPr>
      </w:pPr>
      <w:r>
        <w:rPr>
          <w:sz w:val="24"/>
        </w:rPr>
        <w:t>4）系统密码的设置策略（是否满足（6）关于密码复杂度的要求）；</w:t>
      </w:r>
    </w:p>
    <w:p w14:paraId="174DDA60">
      <w:pPr>
        <w:spacing w:line="360" w:lineRule="auto"/>
        <w:ind w:firstLine="480" w:firstLineChars="200"/>
        <w:rPr>
          <w:sz w:val="24"/>
        </w:rPr>
      </w:pPr>
      <w:r>
        <w:rPr>
          <w:sz w:val="24"/>
        </w:rPr>
        <w:t>5）提供代码仓库服务器、项目管理服务器的物理位置与</w:t>
      </w:r>
      <w:r>
        <w:rPr>
          <w:b/>
          <w:bCs/>
          <w:i/>
          <w:iCs/>
          <w:sz w:val="24"/>
        </w:rPr>
        <w:t>IP</w:t>
      </w:r>
      <w:r>
        <w:rPr>
          <w:sz w:val="24"/>
        </w:rPr>
        <w:t>地址等。（不限于项目管理、</w:t>
      </w:r>
      <w:r>
        <w:rPr>
          <w:b/>
          <w:bCs/>
          <w:i/>
          <w:iCs/>
          <w:sz w:val="24"/>
        </w:rPr>
        <w:t>git</w:t>
      </w:r>
      <w:r>
        <w:rPr>
          <w:sz w:val="24"/>
        </w:rPr>
        <w:t>，</w:t>
      </w:r>
      <w:r>
        <w:rPr>
          <w:b/>
          <w:bCs/>
          <w:i/>
          <w:iCs/>
          <w:sz w:val="24"/>
        </w:rPr>
        <w:t>svn</w:t>
      </w:r>
      <w:r>
        <w:rPr>
          <w:sz w:val="24"/>
        </w:rPr>
        <w:t>等）；</w:t>
      </w:r>
    </w:p>
    <w:p w14:paraId="20BF5ED5">
      <w:pPr>
        <w:spacing w:line="360" w:lineRule="auto"/>
        <w:ind w:firstLine="480" w:firstLineChars="200"/>
        <w:rPr>
          <w:sz w:val="24"/>
        </w:rPr>
      </w:pPr>
      <w:r>
        <w:rPr>
          <w:sz w:val="24"/>
        </w:rPr>
        <w:t>6）系统访问路径、系统的用户登录路径和系统管理端路径；</w:t>
      </w:r>
    </w:p>
    <w:p w14:paraId="68A5CF91">
      <w:pPr>
        <w:spacing w:line="360" w:lineRule="auto"/>
        <w:ind w:firstLine="480" w:firstLineChars="200"/>
        <w:rPr>
          <w:sz w:val="24"/>
        </w:rPr>
      </w:pPr>
      <w:r>
        <w:rPr>
          <w:sz w:val="24"/>
        </w:rPr>
        <w:t>7）提供系统的培训、帮助等文档视频的位置。</w:t>
      </w:r>
    </w:p>
    <w:p w14:paraId="3C18E4BD">
      <w:pPr>
        <w:spacing w:line="360" w:lineRule="auto"/>
        <w:ind w:firstLine="482" w:firstLineChars="200"/>
        <w:rPr>
          <w:b/>
          <w:sz w:val="24"/>
        </w:rPr>
      </w:pPr>
      <w:r>
        <w:rPr>
          <w:b/>
          <w:sz w:val="24"/>
        </w:rPr>
        <w:t>（9）其它安全要求</w:t>
      </w:r>
    </w:p>
    <w:p w14:paraId="220BF231">
      <w:pPr>
        <w:spacing w:line="360" w:lineRule="auto"/>
        <w:ind w:firstLine="480" w:firstLineChars="200"/>
        <w:rPr>
          <w:sz w:val="24"/>
        </w:rPr>
      </w:pPr>
      <w:r>
        <w:rPr>
          <w:sz w:val="24"/>
        </w:rPr>
        <w:t>1）系统前端不能存放各种配置信息，</w:t>
      </w:r>
      <w:r>
        <w:rPr>
          <w:b/>
          <w:bCs/>
          <w:i/>
          <w:iCs/>
          <w:sz w:val="24"/>
        </w:rPr>
        <w:t>vue</w:t>
      </w:r>
      <w:r>
        <w:rPr>
          <w:sz w:val="24"/>
        </w:rPr>
        <w:t>等</w:t>
      </w:r>
      <w:r>
        <w:rPr>
          <w:b/>
          <w:bCs/>
          <w:i/>
          <w:iCs/>
          <w:sz w:val="24"/>
        </w:rPr>
        <w:t>webpack</w:t>
      </w:r>
      <w:r>
        <w:rPr>
          <w:sz w:val="24"/>
        </w:rPr>
        <w:t>须进行访问控制；</w:t>
      </w:r>
    </w:p>
    <w:p w14:paraId="3F56F8E0">
      <w:pPr>
        <w:spacing w:line="360" w:lineRule="auto"/>
        <w:ind w:firstLine="480" w:firstLineChars="200"/>
        <w:rPr>
          <w:sz w:val="24"/>
        </w:rPr>
      </w:pPr>
      <w:r>
        <w:rPr>
          <w:sz w:val="24"/>
        </w:rPr>
        <w:t>2）系统的代码仓库服务器、项目管理服务器等（包括不限于</w:t>
      </w:r>
      <w:r>
        <w:rPr>
          <w:b/>
          <w:bCs/>
          <w:i/>
          <w:iCs/>
          <w:sz w:val="24"/>
        </w:rPr>
        <w:t>git</w:t>
      </w:r>
      <w:r>
        <w:rPr>
          <w:sz w:val="24"/>
        </w:rPr>
        <w:t>，</w:t>
      </w:r>
      <w:r>
        <w:rPr>
          <w:b/>
          <w:bCs/>
          <w:i/>
          <w:iCs/>
          <w:sz w:val="24"/>
        </w:rPr>
        <w:t>svn</w:t>
      </w:r>
      <w:r>
        <w:rPr>
          <w:sz w:val="24"/>
        </w:rPr>
        <w:t>及项目管理等）不能互联网访问；</w:t>
      </w:r>
    </w:p>
    <w:p w14:paraId="06967043">
      <w:pPr>
        <w:spacing w:line="360" w:lineRule="auto"/>
        <w:ind w:firstLine="480" w:firstLineChars="200"/>
        <w:rPr>
          <w:sz w:val="24"/>
        </w:rPr>
      </w:pPr>
      <w:r>
        <w:rPr>
          <w:sz w:val="24"/>
        </w:rPr>
        <w:t>3）严禁未经用户确认在云端、开发运维公司等对系统进行监控，或回传数据；</w:t>
      </w:r>
    </w:p>
    <w:p w14:paraId="545D675F">
      <w:pPr>
        <w:spacing w:line="360" w:lineRule="auto"/>
        <w:ind w:firstLine="480" w:firstLineChars="200"/>
        <w:rPr>
          <w:sz w:val="24"/>
        </w:rPr>
      </w:pPr>
      <w:r>
        <w:rPr>
          <w:sz w:val="24"/>
        </w:rPr>
        <w:t>4）系统的培训、帮助等文档视频不能有用户密码等信息；</w:t>
      </w:r>
    </w:p>
    <w:p w14:paraId="1E5387B9">
      <w:pPr>
        <w:spacing w:line="360" w:lineRule="auto"/>
        <w:ind w:firstLine="480" w:firstLineChars="200"/>
        <w:rPr>
          <w:sz w:val="24"/>
        </w:rPr>
      </w:pPr>
      <w:r>
        <w:rPr>
          <w:sz w:val="24"/>
        </w:rPr>
        <w:t>5）严禁在云端建立测试、开发等系统，严禁使用用户信息、</w:t>
      </w:r>
      <w:r>
        <w:rPr>
          <w:b/>
          <w:bCs/>
          <w:i/>
          <w:iCs/>
          <w:sz w:val="24"/>
        </w:rPr>
        <w:t>logo</w:t>
      </w:r>
      <w:r>
        <w:rPr>
          <w:sz w:val="24"/>
        </w:rPr>
        <w:t>及数据等。系统未上线前严禁使用用户生产数据、真实数据；</w:t>
      </w:r>
    </w:p>
    <w:p w14:paraId="058A8061">
      <w:pPr>
        <w:spacing w:line="360" w:lineRule="auto"/>
        <w:ind w:firstLine="480" w:firstLineChars="200"/>
        <w:rPr>
          <w:sz w:val="24"/>
        </w:rPr>
      </w:pPr>
      <w:r>
        <w:rPr>
          <w:sz w:val="24"/>
        </w:rPr>
        <w:t>6）系统的开发商和应用系统的个人开发者，对于因为程序代码、框架技术以及使用的中间件而产生的应用系统漏洞或</w:t>
      </w:r>
      <w:r>
        <w:rPr>
          <w:b/>
          <w:bCs/>
          <w:i/>
          <w:iCs/>
          <w:sz w:val="24"/>
        </w:rPr>
        <w:t>bug</w:t>
      </w:r>
      <w:r>
        <w:rPr>
          <w:sz w:val="24"/>
        </w:rPr>
        <w:t>等程序错误终身负责维护；</w:t>
      </w:r>
    </w:p>
    <w:p w14:paraId="2D6BB73F">
      <w:pPr>
        <w:spacing w:line="360" w:lineRule="auto"/>
        <w:ind w:firstLine="480" w:firstLineChars="200"/>
        <w:rPr>
          <w:sz w:val="24"/>
        </w:rPr>
      </w:pPr>
      <w:r>
        <w:rPr>
          <w:sz w:val="24"/>
        </w:rPr>
        <w:t>7）接到系统安全评测或渗透报告后须提供详实可行的整改报告，经复测验证合格后方可上线。</w:t>
      </w:r>
    </w:p>
    <w:p w14:paraId="1861B399">
      <w:pPr>
        <w:pStyle w:val="4"/>
      </w:pPr>
      <w:bookmarkStart w:id="64" w:name="_Toc198810026"/>
      <w:bookmarkStart w:id="65" w:name="_Toc198800055"/>
      <w:bookmarkStart w:id="66" w:name="_Toc9291"/>
      <w:r>
        <w:rPr>
          <w:rFonts w:hint="eastAsia"/>
        </w:rPr>
        <w:t>4</w:t>
      </w:r>
      <w:r>
        <w:t>.</w:t>
      </w:r>
      <w:r>
        <w:rPr>
          <w:rFonts w:hint="eastAsia"/>
        </w:rPr>
        <w:t>对系统部署方式的要求</w:t>
      </w:r>
      <w:bookmarkEnd w:id="64"/>
      <w:bookmarkEnd w:id="65"/>
      <w:bookmarkEnd w:id="66"/>
    </w:p>
    <w:p w14:paraId="7733A189">
      <w:pPr>
        <w:spacing w:line="360" w:lineRule="auto"/>
        <w:ind w:firstLine="480" w:firstLineChars="200"/>
        <w:rPr>
          <w:sz w:val="24"/>
        </w:rPr>
      </w:pPr>
      <w:r>
        <w:rPr>
          <w:sz w:val="24"/>
        </w:rPr>
        <w:t>平台部署应充分考虑到哈尔滨工业大学现有的IT环境以及对未来发展的适应性，要求系统部署支持单机部署、双机部署、集群部署以及云平台部署。</w:t>
      </w:r>
    </w:p>
    <w:p w14:paraId="12C90460">
      <w:pPr>
        <w:spacing w:line="360" w:lineRule="auto"/>
        <w:ind w:firstLine="480" w:firstLineChars="200"/>
        <w:rPr>
          <w:sz w:val="24"/>
        </w:rPr>
      </w:pPr>
      <w:r>
        <w:rPr>
          <w:sz w:val="24"/>
        </w:rPr>
        <w:t>支持集群及负载均衡技术。</w:t>
      </w:r>
    </w:p>
    <w:p w14:paraId="44B9973D">
      <w:pPr>
        <w:spacing w:line="360" w:lineRule="auto"/>
        <w:ind w:firstLine="480" w:firstLineChars="200"/>
        <w:rPr>
          <w:sz w:val="24"/>
        </w:rPr>
      </w:pPr>
      <w:r>
        <w:rPr>
          <w:sz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14:paraId="1EEBDA20">
      <w:pPr>
        <w:pStyle w:val="4"/>
      </w:pPr>
      <w:bookmarkStart w:id="67" w:name="_Toc198810027"/>
      <w:bookmarkStart w:id="68" w:name="_Toc198800056"/>
      <w:bookmarkStart w:id="69" w:name="_Toc12082"/>
      <w:r>
        <w:rPr>
          <w:rFonts w:hint="eastAsia"/>
        </w:rPr>
        <w:t>5</w:t>
      </w:r>
      <w:r>
        <w:t>.</w:t>
      </w:r>
      <w:r>
        <w:rPr>
          <w:rFonts w:hint="eastAsia"/>
        </w:rPr>
        <w:t>对相关文档和交付物的要求</w:t>
      </w:r>
      <w:bookmarkEnd w:id="67"/>
      <w:bookmarkEnd w:id="68"/>
      <w:bookmarkEnd w:id="69"/>
    </w:p>
    <w:p w14:paraId="591BC4BB">
      <w:pPr>
        <w:spacing w:line="360" w:lineRule="auto"/>
        <w:ind w:firstLine="480" w:firstLineChars="200"/>
        <w:rPr>
          <w:sz w:val="24"/>
        </w:rPr>
      </w:pPr>
      <w:r>
        <w:rPr>
          <w:rFonts w:hint="eastAsia"/>
          <w:sz w:val="24"/>
        </w:rPr>
        <w:t>乙方在项目验收通过后向甲方提供该项目形成的成果和相关文档。乙方向甲方提供的成果和文档资料不得人为设置技术障碍影响甲方的维护和二次开发。</w:t>
      </w:r>
    </w:p>
    <w:p w14:paraId="1957223D">
      <w:pPr>
        <w:spacing w:line="360" w:lineRule="auto"/>
        <w:ind w:firstLine="480" w:firstLineChars="200"/>
        <w:rPr>
          <w:sz w:val="24"/>
        </w:rPr>
      </w:pPr>
      <w:r>
        <w:rPr>
          <w:rFonts w:hint="eastAsia"/>
          <w:sz w:val="24"/>
        </w:rPr>
        <w:t>本项目交付成果（参见项目建设内容）。</w:t>
      </w:r>
    </w:p>
    <w:p w14:paraId="3EC92BA4">
      <w:pPr>
        <w:spacing w:line="360" w:lineRule="auto"/>
        <w:ind w:firstLine="480" w:firstLineChars="200"/>
        <w:rPr>
          <w:sz w:val="24"/>
        </w:rPr>
      </w:pPr>
      <w:r>
        <w:rPr>
          <w:rFonts w:hint="eastAsia"/>
          <w:sz w:val="24"/>
        </w:rPr>
        <w:t>提供的文档资料包括：</w:t>
      </w:r>
    </w:p>
    <w:p w14:paraId="469C163C">
      <w:pPr>
        <w:spacing w:line="360" w:lineRule="auto"/>
        <w:ind w:firstLine="480" w:firstLineChars="200"/>
        <w:rPr>
          <w:sz w:val="24"/>
        </w:rPr>
      </w:pPr>
      <w:r>
        <w:rPr>
          <w:rFonts w:hint="eastAsia"/>
          <w:sz w:val="24"/>
        </w:rPr>
        <w:t>（1）《项目实施计划》</w:t>
      </w:r>
    </w:p>
    <w:p w14:paraId="6D0DC599">
      <w:pPr>
        <w:spacing w:line="360" w:lineRule="auto"/>
        <w:ind w:firstLine="480" w:firstLineChars="200"/>
        <w:rPr>
          <w:sz w:val="24"/>
        </w:rPr>
      </w:pPr>
      <w:r>
        <w:rPr>
          <w:rFonts w:hint="eastAsia"/>
          <w:sz w:val="24"/>
        </w:rPr>
        <w:t>（2）《项目实施计划变更协议》（如果有变更）</w:t>
      </w:r>
    </w:p>
    <w:p w14:paraId="44627B90">
      <w:pPr>
        <w:spacing w:line="360" w:lineRule="auto"/>
        <w:ind w:firstLine="480" w:firstLineChars="200"/>
        <w:rPr>
          <w:sz w:val="24"/>
        </w:rPr>
      </w:pPr>
      <w:r>
        <w:rPr>
          <w:rFonts w:hint="eastAsia"/>
          <w:sz w:val="24"/>
        </w:rPr>
        <w:t>（3）《需求说明书》</w:t>
      </w:r>
    </w:p>
    <w:p w14:paraId="112B1C41">
      <w:pPr>
        <w:spacing w:line="360" w:lineRule="auto"/>
        <w:ind w:firstLine="480" w:firstLineChars="200"/>
        <w:rPr>
          <w:sz w:val="24"/>
        </w:rPr>
      </w:pPr>
      <w:r>
        <w:rPr>
          <w:rFonts w:hint="eastAsia"/>
          <w:sz w:val="24"/>
        </w:rPr>
        <w:t>（4）《需求变更协议》（如果有变更）</w:t>
      </w:r>
    </w:p>
    <w:p w14:paraId="3DE7B464">
      <w:pPr>
        <w:spacing w:line="360" w:lineRule="auto"/>
        <w:ind w:firstLine="480" w:firstLineChars="200"/>
        <w:rPr>
          <w:sz w:val="24"/>
        </w:rPr>
      </w:pPr>
      <w:r>
        <w:rPr>
          <w:rFonts w:hint="eastAsia"/>
          <w:sz w:val="24"/>
        </w:rPr>
        <w:t>（5）《上线试运行确认单》</w:t>
      </w:r>
    </w:p>
    <w:p w14:paraId="7D0044CE">
      <w:pPr>
        <w:spacing w:line="360" w:lineRule="auto"/>
        <w:ind w:firstLine="480" w:firstLineChars="200"/>
        <w:rPr>
          <w:sz w:val="24"/>
        </w:rPr>
      </w:pPr>
      <w:r>
        <w:rPr>
          <w:rFonts w:hint="eastAsia"/>
          <w:sz w:val="24"/>
        </w:rPr>
        <w:t>（6）《系统技术文档》</w:t>
      </w:r>
    </w:p>
    <w:p w14:paraId="0E5C82EF">
      <w:pPr>
        <w:spacing w:line="360" w:lineRule="auto"/>
        <w:ind w:firstLine="480" w:firstLineChars="200"/>
        <w:rPr>
          <w:sz w:val="24"/>
        </w:rPr>
      </w:pPr>
      <w:r>
        <w:rPr>
          <w:rFonts w:hint="eastAsia"/>
          <w:sz w:val="24"/>
        </w:rPr>
        <w:t>（7）《系统管理员手册》</w:t>
      </w:r>
    </w:p>
    <w:p w14:paraId="0E17B41D">
      <w:pPr>
        <w:spacing w:line="360" w:lineRule="auto"/>
        <w:ind w:firstLine="480" w:firstLineChars="200"/>
        <w:rPr>
          <w:sz w:val="24"/>
        </w:rPr>
      </w:pPr>
      <w:r>
        <w:rPr>
          <w:rFonts w:hint="eastAsia"/>
          <w:sz w:val="24"/>
        </w:rPr>
        <w:t>（8）《用户手册》</w:t>
      </w:r>
    </w:p>
    <w:p w14:paraId="3E65733C">
      <w:pPr>
        <w:spacing w:line="360" w:lineRule="auto"/>
        <w:ind w:firstLine="480" w:firstLineChars="200"/>
        <w:rPr>
          <w:sz w:val="24"/>
        </w:rPr>
      </w:pPr>
      <w:r>
        <w:rPr>
          <w:rFonts w:hint="eastAsia"/>
          <w:sz w:val="24"/>
        </w:rPr>
        <w:t>乙方按哈尔滨工业大学档案馆归档要求，完成项目归档工作。</w:t>
      </w:r>
    </w:p>
    <w:p w14:paraId="55028F33">
      <w:pPr>
        <w:pStyle w:val="3"/>
        <w:numPr>
          <w:ilvl w:val="0"/>
          <w:numId w:val="0"/>
        </w:numPr>
      </w:pPr>
      <w:bookmarkStart w:id="70" w:name="_Toc2573"/>
      <w:bookmarkStart w:id="71" w:name="_Toc198800057"/>
      <w:bookmarkStart w:id="72" w:name="_Toc198810028"/>
      <w:r>
        <w:rPr>
          <w:rFonts w:hint="eastAsia"/>
        </w:rPr>
        <w:t>五、技术情报和资料的保密要求</w:t>
      </w:r>
      <w:bookmarkEnd w:id="70"/>
      <w:bookmarkEnd w:id="71"/>
      <w:bookmarkEnd w:id="72"/>
    </w:p>
    <w:p w14:paraId="5E3C7F87">
      <w:pPr>
        <w:spacing w:line="360" w:lineRule="auto"/>
        <w:ind w:firstLine="480" w:firstLineChars="200"/>
        <w:rPr>
          <w:rFonts w:hint="eastAsia"/>
          <w:sz w:val="24"/>
        </w:rPr>
      </w:pPr>
      <w:r>
        <w:rPr>
          <w:rFonts w:hint="eastAsia"/>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r>
        <w:rPr>
          <w:rFonts w:hint="eastAsia"/>
          <w:sz w:val="24"/>
          <w:lang w:eastAsia="zh-CN"/>
        </w:rPr>
        <w:t>，</w:t>
      </w:r>
      <w:r>
        <w:rPr>
          <w:rFonts w:hint="eastAsia"/>
          <w:sz w:val="24"/>
        </w:rPr>
        <w:t>对敏感的电子数据应彻底删除或按甲方要求进行安全销毁。</w:t>
      </w:r>
    </w:p>
    <w:p w14:paraId="1797F8D1">
      <w:pPr>
        <w:spacing w:line="360" w:lineRule="auto"/>
        <w:ind w:firstLine="480" w:firstLineChars="200"/>
        <w:rPr>
          <w:sz w:val="24"/>
        </w:rPr>
      </w:pPr>
      <w:r>
        <w:rPr>
          <w:rFonts w:hint="eastAsia"/>
          <w:sz w:val="24"/>
        </w:rPr>
        <w:t>不论本合同是否变更、解除、终止，本条款长期有效。</w:t>
      </w:r>
      <w:bookmarkEnd w:id="3"/>
      <w:bookmarkEnd w:id="4"/>
      <w:bookmarkEnd w:id="5"/>
      <w:bookmarkEnd w:id="6"/>
      <w:bookmarkEnd w:id="7"/>
      <w:bookmarkEnd w:id="8"/>
      <w:bookmarkStart w:id="73" w:name="_Toc449382619"/>
      <w:bookmarkEnd w:id="73"/>
      <w:bookmarkStart w:id="74" w:name="_Toc449269209"/>
      <w:bookmarkEnd w:id="74"/>
      <w:bookmarkStart w:id="75" w:name="_Toc449269282"/>
      <w:bookmarkEnd w:id="75"/>
      <w:bookmarkStart w:id="76" w:name="_GoBack"/>
      <w:bookmarkEnd w:id="76"/>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昆仑楷体">
    <w:altName w:val="楷体_GB2312"/>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65E95">
    <w:pPr>
      <w:jc w:val="center"/>
    </w:pPr>
    <w:r>
      <w:fldChar w:fldCharType="begin"/>
    </w:r>
    <w:r>
      <w:instrText xml:space="preserve"> PAGE </w:instrText>
    </w:r>
    <w:r>
      <w:fldChar w:fldCharType="separate"/>
    </w:r>
    <w:r>
      <w:t>24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404A">
    <w:pPr>
      <w:pBdr>
        <w:bottom w:val="single" w:color="auto" w:sz="4" w:space="1"/>
      </w:pBdr>
      <w:jc w:val="center"/>
    </w:pPr>
    <w:r>
      <w:rPr>
        <w:rFonts w:hint="eastAsia" w:ascii="宋体" w:hAnsi="宋体"/>
        <w:szCs w:val="21"/>
      </w:rPr>
      <w:t>哈尔滨工业大学今日快报项目招标要求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decimal"/>
      <w:pStyle w:val="114"/>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0000022"/>
    <w:multiLevelType w:val="multilevel"/>
    <w:tmpl w:val="00000022"/>
    <w:lvl w:ilvl="0" w:tentative="0">
      <w:start w:val="1"/>
      <w:numFmt w:val="chineseCountingThousand"/>
      <w:pStyle w:val="2"/>
      <w:suff w:val="nothing"/>
      <w:lvlText w:val="第%1章"/>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pStyle w:val="5"/>
      <w:suff w:val="nothing"/>
      <w:lvlText w:val="%3.%4."/>
      <w:lvlJc w:val="left"/>
      <w:pPr>
        <w:ind w:left="2693" w:firstLine="0"/>
      </w:pPr>
      <w:rPr>
        <w:rFonts w:hint="eastAsia"/>
      </w:rPr>
    </w:lvl>
    <w:lvl w:ilvl="4" w:tentative="0">
      <w:start w:val="1"/>
      <w:numFmt w:val="decimal"/>
      <w:pStyle w:val="6"/>
      <w:suff w:val="nothing"/>
      <w:lvlText w:val="%3.%4.%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562D4590"/>
    <w:multiLevelType w:val="multilevel"/>
    <w:tmpl w:val="562D459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7C435DE"/>
    <w:multiLevelType w:val="multilevel"/>
    <w:tmpl w:val="57C435D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F726375"/>
    <w:multiLevelType w:val="multilevel"/>
    <w:tmpl w:val="5F72637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ZTM1MmZiNTcwNjRmOWFkNzlmNDE2ZDkzZDQ5M2YifQ=="/>
  </w:docVars>
  <w:rsids>
    <w:rsidRoot w:val="00172A27"/>
    <w:rsid w:val="0000072D"/>
    <w:rsid w:val="000048CA"/>
    <w:rsid w:val="0001019F"/>
    <w:rsid w:val="0001048C"/>
    <w:rsid w:val="00010740"/>
    <w:rsid w:val="00021EFB"/>
    <w:rsid w:val="00023B1F"/>
    <w:rsid w:val="00025125"/>
    <w:rsid w:val="00025168"/>
    <w:rsid w:val="0002517E"/>
    <w:rsid w:val="0002661C"/>
    <w:rsid w:val="000279E4"/>
    <w:rsid w:val="00027D88"/>
    <w:rsid w:val="00034B51"/>
    <w:rsid w:val="000350B3"/>
    <w:rsid w:val="00037734"/>
    <w:rsid w:val="0004000C"/>
    <w:rsid w:val="00047698"/>
    <w:rsid w:val="0004796E"/>
    <w:rsid w:val="00065F01"/>
    <w:rsid w:val="00066A92"/>
    <w:rsid w:val="000712E2"/>
    <w:rsid w:val="00073713"/>
    <w:rsid w:val="000743F2"/>
    <w:rsid w:val="0008003A"/>
    <w:rsid w:val="00080F07"/>
    <w:rsid w:val="0008122D"/>
    <w:rsid w:val="00083E6B"/>
    <w:rsid w:val="0008569B"/>
    <w:rsid w:val="000A35E7"/>
    <w:rsid w:val="000A68EC"/>
    <w:rsid w:val="000B2E57"/>
    <w:rsid w:val="000B3A0A"/>
    <w:rsid w:val="000B3CD5"/>
    <w:rsid w:val="000B3F8D"/>
    <w:rsid w:val="000B5A85"/>
    <w:rsid w:val="000B6ABC"/>
    <w:rsid w:val="000C292D"/>
    <w:rsid w:val="000C2A8C"/>
    <w:rsid w:val="000C3275"/>
    <w:rsid w:val="000C3E2C"/>
    <w:rsid w:val="000D1E7F"/>
    <w:rsid w:val="000E28CA"/>
    <w:rsid w:val="000E3061"/>
    <w:rsid w:val="000E3C3A"/>
    <w:rsid w:val="000F09B9"/>
    <w:rsid w:val="000F0CEC"/>
    <w:rsid w:val="0010140C"/>
    <w:rsid w:val="00101477"/>
    <w:rsid w:val="00104DD0"/>
    <w:rsid w:val="00110AA0"/>
    <w:rsid w:val="001130B3"/>
    <w:rsid w:val="001132D8"/>
    <w:rsid w:val="0011524B"/>
    <w:rsid w:val="00120745"/>
    <w:rsid w:val="00120CB3"/>
    <w:rsid w:val="001267FD"/>
    <w:rsid w:val="0012742B"/>
    <w:rsid w:val="00127672"/>
    <w:rsid w:val="00130DD4"/>
    <w:rsid w:val="00136B13"/>
    <w:rsid w:val="0014072A"/>
    <w:rsid w:val="0014190F"/>
    <w:rsid w:val="00144019"/>
    <w:rsid w:val="001451B9"/>
    <w:rsid w:val="00145CFB"/>
    <w:rsid w:val="00146346"/>
    <w:rsid w:val="00154D83"/>
    <w:rsid w:val="001574B2"/>
    <w:rsid w:val="00161766"/>
    <w:rsid w:val="00163387"/>
    <w:rsid w:val="00170C15"/>
    <w:rsid w:val="00171855"/>
    <w:rsid w:val="00171AE7"/>
    <w:rsid w:val="00171DF6"/>
    <w:rsid w:val="001721DA"/>
    <w:rsid w:val="00172A27"/>
    <w:rsid w:val="00172F51"/>
    <w:rsid w:val="00181176"/>
    <w:rsid w:val="00181B79"/>
    <w:rsid w:val="001868CD"/>
    <w:rsid w:val="001931F5"/>
    <w:rsid w:val="00195149"/>
    <w:rsid w:val="001956A3"/>
    <w:rsid w:val="00197851"/>
    <w:rsid w:val="001A02F5"/>
    <w:rsid w:val="001A0917"/>
    <w:rsid w:val="001A37D5"/>
    <w:rsid w:val="001B3813"/>
    <w:rsid w:val="001B6177"/>
    <w:rsid w:val="001C3ADB"/>
    <w:rsid w:val="001C3E44"/>
    <w:rsid w:val="001C3F10"/>
    <w:rsid w:val="001C4C70"/>
    <w:rsid w:val="001C6057"/>
    <w:rsid w:val="001C647E"/>
    <w:rsid w:val="001C7993"/>
    <w:rsid w:val="001D042E"/>
    <w:rsid w:val="001D07CA"/>
    <w:rsid w:val="001E594C"/>
    <w:rsid w:val="001E7EC3"/>
    <w:rsid w:val="00202E1C"/>
    <w:rsid w:val="0021777C"/>
    <w:rsid w:val="00217FAE"/>
    <w:rsid w:val="00220E77"/>
    <w:rsid w:val="00225A74"/>
    <w:rsid w:val="002266D7"/>
    <w:rsid w:val="00227360"/>
    <w:rsid w:val="0023212D"/>
    <w:rsid w:val="00233B66"/>
    <w:rsid w:val="002345C8"/>
    <w:rsid w:val="00236BCA"/>
    <w:rsid w:val="00243038"/>
    <w:rsid w:val="0024332A"/>
    <w:rsid w:val="00245BA8"/>
    <w:rsid w:val="00251971"/>
    <w:rsid w:val="00253788"/>
    <w:rsid w:val="00255C67"/>
    <w:rsid w:val="00256B19"/>
    <w:rsid w:val="0025707C"/>
    <w:rsid w:val="002574C2"/>
    <w:rsid w:val="00260B96"/>
    <w:rsid w:val="00263978"/>
    <w:rsid w:val="00267CB9"/>
    <w:rsid w:val="00267D60"/>
    <w:rsid w:val="00272B13"/>
    <w:rsid w:val="00275615"/>
    <w:rsid w:val="00282467"/>
    <w:rsid w:val="00282F00"/>
    <w:rsid w:val="00284873"/>
    <w:rsid w:val="002857CA"/>
    <w:rsid w:val="00285FA7"/>
    <w:rsid w:val="00286844"/>
    <w:rsid w:val="002902EA"/>
    <w:rsid w:val="002917B1"/>
    <w:rsid w:val="002925F9"/>
    <w:rsid w:val="00293D37"/>
    <w:rsid w:val="00297E38"/>
    <w:rsid w:val="002A2F77"/>
    <w:rsid w:val="002A4641"/>
    <w:rsid w:val="002A5E21"/>
    <w:rsid w:val="002A6FA7"/>
    <w:rsid w:val="002B0B68"/>
    <w:rsid w:val="002B4EA7"/>
    <w:rsid w:val="002B58AF"/>
    <w:rsid w:val="002C16A0"/>
    <w:rsid w:val="002C1860"/>
    <w:rsid w:val="002C415E"/>
    <w:rsid w:val="002C679D"/>
    <w:rsid w:val="002C737C"/>
    <w:rsid w:val="002C7AF7"/>
    <w:rsid w:val="002D2ED9"/>
    <w:rsid w:val="002D4AE0"/>
    <w:rsid w:val="002D4D63"/>
    <w:rsid w:val="002E0F16"/>
    <w:rsid w:val="002E10C3"/>
    <w:rsid w:val="002E149B"/>
    <w:rsid w:val="002E1FE8"/>
    <w:rsid w:val="002E217F"/>
    <w:rsid w:val="002E68F5"/>
    <w:rsid w:val="002F0561"/>
    <w:rsid w:val="002F08FC"/>
    <w:rsid w:val="002F3BE8"/>
    <w:rsid w:val="00304652"/>
    <w:rsid w:val="00307D26"/>
    <w:rsid w:val="003107B3"/>
    <w:rsid w:val="003117F5"/>
    <w:rsid w:val="00312653"/>
    <w:rsid w:val="00312781"/>
    <w:rsid w:val="00313AE0"/>
    <w:rsid w:val="00324230"/>
    <w:rsid w:val="00326137"/>
    <w:rsid w:val="00326D75"/>
    <w:rsid w:val="00327815"/>
    <w:rsid w:val="00327AEB"/>
    <w:rsid w:val="00327FB7"/>
    <w:rsid w:val="00330A7C"/>
    <w:rsid w:val="00333FA9"/>
    <w:rsid w:val="0033546F"/>
    <w:rsid w:val="003368C0"/>
    <w:rsid w:val="003457D4"/>
    <w:rsid w:val="00347127"/>
    <w:rsid w:val="003474AD"/>
    <w:rsid w:val="00350F48"/>
    <w:rsid w:val="0035526B"/>
    <w:rsid w:val="00356D1C"/>
    <w:rsid w:val="00361945"/>
    <w:rsid w:val="00366476"/>
    <w:rsid w:val="0037084B"/>
    <w:rsid w:val="003711F4"/>
    <w:rsid w:val="003716D7"/>
    <w:rsid w:val="0037231B"/>
    <w:rsid w:val="003735CA"/>
    <w:rsid w:val="00376E7A"/>
    <w:rsid w:val="00382679"/>
    <w:rsid w:val="00387C9C"/>
    <w:rsid w:val="00387EFF"/>
    <w:rsid w:val="00396003"/>
    <w:rsid w:val="003A05E4"/>
    <w:rsid w:val="003A1AE8"/>
    <w:rsid w:val="003A6B51"/>
    <w:rsid w:val="003A7665"/>
    <w:rsid w:val="003B0105"/>
    <w:rsid w:val="003B04D1"/>
    <w:rsid w:val="003B40DF"/>
    <w:rsid w:val="003C6620"/>
    <w:rsid w:val="003C7FDC"/>
    <w:rsid w:val="003D1E35"/>
    <w:rsid w:val="003D29E8"/>
    <w:rsid w:val="003D2C03"/>
    <w:rsid w:val="003E30B6"/>
    <w:rsid w:val="003E464C"/>
    <w:rsid w:val="003E5620"/>
    <w:rsid w:val="003E61D0"/>
    <w:rsid w:val="003E7D46"/>
    <w:rsid w:val="0040403E"/>
    <w:rsid w:val="0040462A"/>
    <w:rsid w:val="00411CA3"/>
    <w:rsid w:val="0041280E"/>
    <w:rsid w:val="00412F3B"/>
    <w:rsid w:val="0042373F"/>
    <w:rsid w:val="0042470D"/>
    <w:rsid w:val="00424FDC"/>
    <w:rsid w:val="004277FC"/>
    <w:rsid w:val="00431A1C"/>
    <w:rsid w:val="0043220C"/>
    <w:rsid w:val="0043293D"/>
    <w:rsid w:val="00445165"/>
    <w:rsid w:val="004457D5"/>
    <w:rsid w:val="00446A08"/>
    <w:rsid w:val="00450117"/>
    <w:rsid w:val="00452068"/>
    <w:rsid w:val="00452D96"/>
    <w:rsid w:val="00452FAF"/>
    <w:rsid w:val="00455C28"/>
    <w:rsid w:val="00460B69"/>
    <w:rsid w:val="004641D2"/>
    <w:rsid w:val="00464E02"/>
    <w:rsid w:val="004726AC"/>
    <w:rsid w:val="00476A10"/>
    <w:rsid w:val="00480D3C"/>
    <w:rsid w:val="00482D63"/>
    <w:rsid w:val="00484E64"/>
    <w:rsid w:val="00487782"/>
    <w:rsid w:val="00491ACB"/>
    <w:rsid w:val="004A3840"/>
    <w:rsid w:val="004A3A6A"/>
    <w:rsid w:val="004A5311"/>
    <w:rsid w:val="004A5BC8"/>
    <w:rsid w:val="004B3290"/>
    <w:rsid w:val="004B4652"/>
    <w:rsid w:val="004B4695"/>
    <w:rsid w:val="004B52F2"/>
    <w:rsid w:val="004B6A99"/>
    <w:rsid w:val="004C3F9E"/>
    <w:rsid w:val="004C46A5"/>
    <w:rsid w:val="004C5073"/>
    <w:rsid w:val="004D0D9A"/>
    <w:rsid w:val="004D24D9"/>
    <w:rsid w:val="004D714F"/>
    <w:rsid w:val="004E296A"/>
    <w:rsid w:val="004E29DC"/>
    <w:rsid w:val="004E3CF8"/>
    <w:rsid w:val="004E4072"/>
    <w:rsid w:val="004E55CE"/>
    <w:rsid w:val="004F0F0A"/>
    <w:rsid w:val="004F3577"/>
    <w:rsid w:val="004F3700"/>
    <w:rsid w:val="004F534E"/>
    <w:rsid w:val="004F6D2A"/>
    <w:rsid w:val="00501B47"/>
    <w:rsid w:val="00502F17"/>
    <w:rsid w:val="00507D4D"/>
    <w:rsid w:val="00512756"/>
    <w:rsid w:val="00515328"/>
    <w:rsid w:val="005348C3"/>
    <w:rsid w:val="00536D0B"/>
    <w:rsid w:val="005463D9"/>
    <w:rsid w:val="00547183"/>
    <w:rsid w:val="00547E3A"/>
    <w:rsid w:val="00550976"/>
    <w:rsid w:val="00552D38"/>
    <w:rsid w:val="005534F7"/>
    <w:rsid w:val="005609D4"/>
    <w:rsid w:val="00561F92"/>
    <w:rsid w:val="005634FC"/>
    <w:rsid w:val="00564ED0"/>
    <w:rsid w:val="005651A7"/>
    <w:rsid w:val="00566266"/>
    <w:rsid w:val="00571ACB"/>
    <w:rsid w:val="005740A2"/>
    <w:rsid w:val="00576597"/>
    <w:rsid w:val="005801FF"/>
    <w:rsid w:val="00581054"/>
    <w:rsid w:val="005812BE"/>
    <w:rsid w:val="00583CC7"/>
    <w:rsid w:val="00587D12"/>
    <w:rsid w:val="005933D4"/>
    <w:rsid w:val="00595C49"/>
    <w:rsid w:val="00597DEB"/>
    <w:rsid w:val="005A5222"/>
    <w:rsid w:val="005B125A"/>
    <w:rsid w:val="005B12D0"/>
    <w:rsid w:val="005B24B7"/>
    <w:rsid w:val="005B3C1E"/>
    <w:rsid w:val="005B76A0"/>
    <w:rsid w:val="005C2F46"/>
    <w:rsid w:val="005C3966"/>
    <w:rsid w:val="005C3FD1"/>
    <w:rsid w:val="005C6FD0"/>
    <w:rsid w:val="005C7721"/>
    <w:rsid w:val="005D01D9"/>
    <w:rsid w:val="005D1317"/>
    <w:rsid w:val="005E156A"/>
    <w:rsid w:val="005E479E"/>
    <w:rsid w:val="005F229B"/>
    <w:rsid w:val="005F26F3"/>
    <w:rsid w:val="005F52A6"/>
    <w:rsid w:val="005F5D89"/>
    <w:rsid w:val="005F5F8E"/>
    <w:rsid w:val="005F6EC8"/>
    <w:rsid w:val="00603731"/>
    <w:rsid w:val="00612EC6"/>
    <w:rsid w:val="006132C6"/>
    <w:rsid w:val="006172FA"/>
    <w:rsid w:val="00624582"/>
    <w:rsid w:val="00624EFB"/>
    <w:rsid w:val="00626C46"/>
    <w:rsid w:val="00627960"/>
    <w:rsid w:val="0063404A"/>
    <w:rsid w:val="006356E5"/>
    <w:rsid w:val="006367A1"/>
    <w:rsid w:val="00636D82"/>
    <w:rsid w:val="006372C6"/>
    <w:rsid w:val="00640C45"/>
    <w:rsid w:val="00641441"/>
    <w:rsid w:val="006433FD"/>
    <w:rsid w:val="00644CD1"/>
    <w:rsid w:val="006477B8"/>
    <w:rsid w:val="00655946"/>
    <w:rsid w:val="00657348"/>
    <w:rsid w:val="00661622"/>
    <w:rsid w:val="00666B0E"/>
    <w:rsid w:val="00667182"/>
    <w:rsid w:val="00670263"/>
    <w:rsid w:val="006728E9"/>
    <w:rsid w:val="00673F80"/>
    <w:rsid w:val="00674C5E"/>
    <w:rsid w:val="00675EF1"/>
    <w:rsid w:val="00683AFD"/>
    <w:rsid w:val="00684586"/>
    <w:rsid w:val="00684AAB"/>
    <w:rsid w:val="00686D2F"/>
    <w:rsid w:val="00691550"/>
    <w:rsid w:val="006A5FF4"/>
    <w:rsid w:val="006A6E04"/>
    <w:rsid w:val="006A7CA9"/>
    <w:rsid w:val="006B6A43"/>
    <w:rsid w:val="006B6D81"/>
    <w:rsid w:val="006C104C"/>
    <w:rsid w:val="006C4EDC"/>
    <w:rsid w:val="006C7AB1"/>
    <w:rsid w:val="006D108F"/>
    <w:rsid w:val="006D2710"/>
    <w:rsid w:val="006D2EF0"/>
    <w:rsid w:val="006D355F"/>
    <w:rsid w:val="006D744B"/>
    <w:rsid w:val="006E3EE1"/>
    <w:rsid w:val="006E4093"/>
    <w:rsid w:val="006F3731"/>
    <w:rsid w:val="006F54B5"/>
    <w:rsid w:val="006F5A3F"/>
    <w:rsid w:val="00701732"/>
    <w:rsid w:val="007023DB"/>
    <w:rsid w:val="00702A86"/>
    <w:rsid w:val="00703857"/>
    <w:rsid w:val="00703F78"/>
    <w:rsid w:val="00705965"/>
    <w:rsid w:val="00706D09"/>
    <w:rsid w:val="00707E5D"/>
    <w:rsid w:val="00711018"/>
    <w:rsid w:val="00712ECE"/>
    <w:rsid w:val="007138DF"/>
    <w:rsid w:val="00715000"/>
    <w:rsid w:val="007159DE"/>
    <w:rsid w:val="00715B9B"/>
    <w:rsid w:val="00716424"/>
    <w:rsid w:val="007204F6"/>
    <w:rsid w:val="00723A46"/>
    <w:rsid w:val="00725983"/>
    <w:rsid w:val="00725BD2"/>
    <w:rsid w:val="0072621A"/>
    <w:rsid w:val="00733F30"/>
    <w:rsid w:val="00735C08"/>
    <w:rsid w:val="00746B85"/>
    <w:rsid w:val="00752DD1"/>
    <w:rsid w:val="007538B8"/>
    <w:rsid w:val="00755A87"/>
    <w:rsid w:val="00766C64"/>
    <w:rsid w:val="00767AF6"/>
    <w:rsid w:val="00774578"/>
    <w:rsid w:val="00775C5A"/>
    <w:rsid w:val="00777A30"/>
    <w:rsid w:val="00777E49"/>
    <w:rsid w:val="007801E6"/>
    <w:rsid w:val="00782397"/>
    <w:rsid w:val="00782A5E"/>
    <w:rsid w:val="007861E0"/>
    <w:rsid w:val="007A119E"/>
    <w:rsid w:val="007A5257"/>
    <w:rsid w:val="007A5C6F"/>
    <w:rsid w:val="007A7FDE"/>
    <w:rsid w:val="007B0DE6"/>
    <w:rsid w:val="007C0B07"/>
    <w:rsid w:val="007C22B9"/>
    <w:rsid w:val="007C4806"/>
    <w:rsid w:val="007D0C00"/>
    <w:rsid w:val="007D27F6"/>
    <w:rsid w:val="007D2C22"/>
    <w:rsid w:val="007D3A05"/>
    <w:rsid w:val="007D4892"/>
    <w:rsid w:val="007E19BC"/>
    <w:rsid w:val="007E4447"/>
    <w:rsid w:val="007E4B61"/>
    <w:rsid w:val="007E5CE9"/>
    <w:rsid w:val="007F5E90"/>
    <w:rsid w:val="007F6BF5"/>
    <w:rsid w:val="00803C19"/>
    <w:rsid w:val="00805193"/>
    <w:rsid w:val="0081097F"/>
    <w:rsid w:val="00813D0E"/>
    <w:rsid w:val="008140FA"/>
    <w:rsid w:val="0081598F"/>
    <w:rsid w:val="0082164E"/>
    <w:rsid w:val="008275FB"/>
    <w:rsid w:val="00830634"/>
    <w:rsid w:val="00832F08"/>
    <w:rsid w:val="00833574"/>
    <w:rsid w:val="008401EB"/>
    <w:rsid w:val="008404B2"/>
    <w:rsid w:val="00841726"/>
    <w:rsid w:val="00850D33"/>
    <w:rsid w:val="00850E6C"/>
    <w:rsid w:val="00853A17"/>
    <w:rsid w:val="00856B51"/>
    <w:rsid w:val="00856B89"/>
    <w:rsid w:val="008601E5"/>
    <w:rsid w:val="00862A3C"/>
    <w:rsid w:val="00870346"/>
    <w:rsid w:val="0087137A"/>
    <w:rsid w:val="00872A58"/>
    <w:rsid w:val="0087423D"/>
    <w:rsid w:val="00874697"/>
    <w:rsid w:val="0088011A"/>
    <w:rsid w:val="00883F79"/>
    <w:rsid w:val="00884662"/>
    <w:rsid w:val="0088530B"/>
    <w:rsid w:val="008862A8"/>
    <w:rsid w:val="008927B5"/>
    <w:rsid w:val="008A1850"/>
    <w:rsid w:val="008A1DBB"/>
    <w:rsid w:val="008A2279"/>
    <w:rsid w:val="008A45E6"/>
    <w:rsid w:val="008A5AE8"/>
    <w:rsid w:val="008A6561"/>
    <w:rsid w:val="008B0AFF"/>
    <w:rsid w:val="008B2485"/>
    <w:rsid w:val="008C3F56"/>
    <w:rsid w:val="008D4A44"/>
    <w:rsid w:val="008D759D"/>
    <w:rsid w:val="008E0E0D"/>
    <w:rsid w:val="008E1B67"/>
    <w:rsid w:val="008E4B05"/>
    <w:rsid w:val="008E4C6C"/>
    <w:rsid w:val="008E7BAD"/>
    <w:rsid w:val="008F001D"/>
    <w:rsid w:val="008F46EF"/>
    <w:rsid w:val="008F7369"/>
    <w:rsid w:val="00905EEF"/>
    <w:rsid w:val="00916F33"/>
    <w:rsid w:val="00922CA6"/>
    <w:rsid w:val="00924E70"/>
    <w:rsid w:val="0092691C"/>
    <w:rsid w:val="009270DF"/>
    <w:rsid w:val="00932014"/>
    <w:rsid w:val="00933A16"/>
    <w:rsid w:val="00936B69"/>
    <w:rsid w:val="00936CF3"/>
    <w:rsid w:val="0094062D"/>
    <w:rsid w:val="00941F5D"/>
    <w:rsid w:val="00942B2C"/>
    <w:rsid w:val="0094477D"/>
    <w:rsid w:val="00951EEF"/>
    <w:rsid w:val="00954F24"/>
    <w:rsid w:val="00955AC0"/>
    <w:rsid w:val="00955F69"/>
    <w:rsid w:val="00957A3B"/>
    <w:rsid w:val="00957C82"/>
    <w:rsid w:val="00961877"/>
    <w:rsid w:val="009619C3"/>
    <w:rsid w:val="00966755"/>
    <w:rsid w:val="009730C6"/>
    <w:rsid w:val="00977C08"/>
    <w:rsid w:val="00983C4D"/>
    <w:rsid w:val="0098706D"/>
    <w:rsid w:val="0099008F"/>
    <w:rsid w:val="009901A1"/>
    <w:rsid w:val="00990FE1"/>
    <w:rsid w:val="00992651"/>
    <w:rsid w:val="00997AAE"/>
    <w:rsid w:val="009A0444"/>
    <w:rsid w:val="009A048C"/>
    <w:rsid w:val="009A43C3"/>
    <w:rsid w:val="009A5DF4"/>
    <w:rsid w:val="009A6C8F"/>
    <w:rsid w:val="009A7600"/>
    <w:rsid w:val="009B1498"/>
    <w:rsid w:val="009C5A82"/>
    <w:rsid w:val="009C6D8D"/>
    <w:rsid w:val="009C6DC8"/>
    <w:rsid w:val="009D177F"/>
    <w:rsid w:val="009D3DD5"/>
    <w:rsid w:val="009E0A2C"/>
    <w:rsid w:val="009E1B5F"/>
    <w:rsid w:val="009E1F69"/>
    <w:rsid w:val="009E226F"/>
    <w:rsid w:val="009E28D2"/>
    <w:rsid w:val="009E5151"/>
    <w:rsid w:val="009E5559"/>
    <w:rsid w:val="009E6F8A"/>
    <w:rsid w:val="009E77F1"/>
    <w:rsid w:val="009F0A22"/>
    <w:rsid w:val="009F1623"/>
    <w:rsid w:val="009F266E"/>
    <w:rsid w:val="009F27BB"/>
    <w:rsid w:val="009F2862"/>
    <w:rsid w:val="009F5871"/>
    <w:rsid w:val="009F712B"/>
    <w:rsid w:val="009F72E5"/>
    <w:rsid w:val="00A01EBE"/>
    <w:rsid w:val="00A03FB3"/>
    <w:rsid w:val="00A07D24"/>
    <w:rsid w:val="00A1149E"/>
    <w:rsid w:val="00A1432B"/>
    <w:rsid w:val="00A14FF7"/>
    <w:rsid w:val="00A16657"/>
    <w:rsid w:val="00A168CA"/>
    <w:rsid w:val="00A17956"/>
    <w:rsid w:val="00A17D0E"/>
    <w:rsid w:val="00A21258"/>
    <w:rsid w:val="00A21F04"/>
    <w:rsid w:val="00A2290E"/>
    <w:rsid w:val="00A2338A"/>
    <w:rsid w:val="00A2387C"/>
    <w:rsid w:val="00A248F9"/>
    <w:rsid w:val="00A25BBF"/>
    <w:rsid w:val="00A2650A"/>
    <w:rsid w:val="00A3099C"/>
    <w:rsid w:val="00A321E7"/>
    <w:rsid w:val="00A4257E"/>
    <w:rsid w:val="00A42D8D"/>
    <w:rsid w:val="00A43E23"/>
    <w:rsid w:val="00A47194"/>
    <w:rsid w:val="00A52C8B"/>
    <w:rsid w:val="00A61228"/>
    <w:rsid w:val="00A619B0"/>
    <w:rsid w:val="00A6400E"/>
    <w:rsid w:val="00A64ECE"/>
    <w:rsid w:val="00A65015"/>
    <w:rsid w:val="00A6620F"/>
    <w:rsid w:val="00A679B9"/>
    <w:rsid w:val="00A7090A"/>
    <w:rsid w:val="00A71472"/>
    <w:rsid w:val="00A74A94"/>
    <w:rsid w:val="00A74D2C"/>
    <w:rsid w:val="00A7685F"/>
    <w:rsid w:val="00A83F0C"/>
    <w:rsid w:val="00A8467D"/>
    <w:rsid w:val="00A85C88"/>
    <w:rsid w:val="00A92254"/>
    <w:rsid w:val="00A95990"/>
    <w:rsid w:val="00AA1CE5"/>
    <w:rsid w:val="00AA21EF"/>
    <w:rsid w:val="00AA26A9"/>
    <w:rsid w:val="00AA3CEC"/>
    <w:rsid w:val="00AA662F"/>
    <w:rsid w:val="00AB144B"/>
    <w:rsid w:val="00AB5310"/>
    <w:rsid w:val="00AC73F6"/>
    <w:rsid w:val="00AD024B"/>
    <w:rsid w:val="00AD2603"/>
    <w:rsid w:val="00AD39BB"/>
    <w:rsid w:val="00AD6E6F"/>
    <w:rsid w:val="00AE3835"/>
    <w:rsid w:val="00AE4E6D"/>
    <w:rsid w:val="00AE520E"/>
    <w:rsid w:val="00AE6D69"/>
    <w:rsid w:val="00AE6E70"/>
    <w:rsid w:val="00AF0F9E"/>
    <w:rsid w:val="00AF2E7E"/>
    <w:rsid w:val="00AF4749"/>
    <w:rsid w:val="00AF57BF"/>
    <w:rsid w:val="00AF6118"/>
    <w:rsid w:val="00AF690B"/>
    <w:rsid w:val="00AF6A46"/>
    <w:rsid w:val="00AF7B91"/>
    <w:rsid w:val="00B04F4F"/>
    <w:rsid w:val="00B05510"/>
    <w:rsid w:val="00B0736E"/>
    <w:rsid w:val="00B11A14"/>
    <w:rsid w:val="00B12683"/>
    <w:rsid w:val="00B14F1F"/>
    <w:rsid w:val="00B175AE"/>
    <w:rsid w:val="00B20320"/>
    <w:rsid w:val="00B226F5"/>
    <w:rsid w:val="00B22C23"/>
    <w:rsid w:val="00B3126F"/>
    <w:rsid w:val="00B321C6"/>
    <w:rsid w:val="00B3272E"/>
    <w:rsid w:val="00B400DE"/>
    <w:rsid w:val="00B431A4"/>
    <w:rsid w:val="00B50BC8"/>
    <w:rsid w:val="00B5126A"/>
    <w:rsid w:val="00B51F59"/>
    <w:rsid w:val="00B5791B"/>
    <w:rsid w:val="00B57DE7"/>
    <w:rsid w:val="00B57EAD"/>
    <w:rsid w:val="00B606F7"/>
    <w:rsid w:val="00B6115F"/>
    <w:rsid w:val="00B6246A"/>
    <w:rsid w:val="00B62637"/>
    <w:rsid w:val="00B74133"/>
    <w:rsid w:val="00B86C88"/>
    <w:rsid w:val="00B91AE5"/>
    <w:rsid w:val="00B921E7"/>
    <w:rsid w:val="00B9458B"/>
    <w:rsid w:val="00B95347"/>
    <w:rsid w:val="00B970F7"/>
    <w:rsid w:val="00B97148"/>
    <w:rsid w:val="00BA0630"/>
    <w:rsid w:val="00BA166A"/>
    <w:rsid w:val="00BA7569"/>
    <w:rsid w:val="00BB05A7"/>
    <w:rsid w:val="00BB1C4C"/>
    <w:rsid w:val="00BB48C3"/>
    <w:rsid w:val="00BB525A"/>
    <w:rsid w:val="00BB702A"/>
    <w:rsid w:val="00BB7893"/>
    <w:rsid w:val="00BC1EFC"/>
    <w:rsid w:val="00BC2F8F"/>
    <w:rsid w:val="00BC3DC3"/>
    <w:rsid w:val="00BC445D"/>
    <w:rsid w:val="00BC45B5"/>
    <w:rsid w:val="00BC702C"/>
    <w:rsid w:val="00BD1B4A"/>
    <w:rsid w:val="00BD28AB"/>
    <w:rsid w:val="00BD4A9D"/>
    <w:rsid w:val="00BD650B"/>
    <w:rsid w:val="00BD7A3A"/>
    <w:rsid w:val="00BE1372"/>
    <w:rsid w:val="00BE542D"/>
    <w:rsid w:val="00BF07E2"/>
    <w:rsid w:val="00BF55C7"/>
    <w:rsid w:val="00C00BB9"/>
    <w:rsid w:val="00C013CE"/>
    <w:rsid w:val="00C057CA"/>
    <w:rsid w:val="00C064B7"/>
    <w:rsid w:val="00C07AFB"/>
    <w:rsid w:val="00C12217"/>
    <w:rsid w:val="00C149D4"/>
    <w:rsid w:val="00C14D4B"/>
    <w:rsid w:val="00C1621A"/>
    <w:rsid w:val="00C202B5"/>
    <w:rsid w:val="00C21808"/>
    <w:rsid w:val="00C23418"/>
    <w:rsid w:val="00C26BF5"/>
    <w:rsid w:val="00C26D76"/>
    <w:rsid w:val="00C30B7E"/>
    <w:rsid w:val="00C30C9B"/>
    <w:rsid w:val="00C32652"/>
    <w:rsid w:val="00C32A34"/>
    <w:rsid w:val="00C3534A"/>
    <w:rsid w:val="00C358A1"/>
    <w:rsid w:val="00C36C99"/>
    <w:rsid w:val="00C47896"/>
    <w:rsid w:val="00C5012C"/>
    <w:rsid w:val="00C51906"/>
    <w:rsid w:val="00C62068"/>
    <w:rsid w:val="00C673B1"/>
    <w:rsid w:val="00C72B5B"/>
    <w:rsid w:val="00C73742"/>
    <w:rsid w:val="00C74EA6"/>
    <w:rsid w:val="00C77BE2"/>
    <w:rsid w:val="00C8258B"/>
    <w:rsid w:val="00C83563"/>
    <w:rsid w:val="00C83BB8"/>
    <w:rsid w:val="00C83BBD"/>
    <w:rsid w:val="00C9256E"/>
    <w:rsid w:val="00C94B26"/>
    <w:rsid w:val="00CA10A8"/>
    <w:rsid w:val="00CA4CB6"/>
    <w:rsid w:val="00CB1854"/>
    <w:rsid w:val="00CB282F"/>
    <w:rsid w:val="00CC1C1E"/>
    <w:rsid w:val="00CC3194"/>
    <w:rsid w:val="00CC41BC"/>
    <w:rsid w:val="00CC5463"/>
    <w:rsid w:val="00CC60F9"/>
    <w:rsid w:val="00CC670F"/>
    <w:rsid w:val="00CC72ED"/>
    <w:rsid w:val="00CD09E4"/>
    <w:rsid w:val="00CD2185"/>
    <w:rsid w:val="00CE1821"/>
    <w:rsid w:val="00CE299C"/>
    <w:rsid w:val="00CE38B5"/>
    <w:rsid w:val="00CE56B7"/>
    <w:rsid w:val="00CE7F62"/>
    <w:rsid w:val="00CF3752"/>
    <w:rsid w:val="00CF3872"/>
    <w:rsid w:val="00CF3974"/>
    <w:rsid w:val="00CF5FDF"/>
    <w:rsid w:val="00CF6E4B"/>
    <w:rsid w:val="00CF75F7"/>
    <w:rsid w:val="00D01492"/>
    <w:rsid w:val="00D01B09"/>
    <w:rsid w:val="00D02351"/>
    <w:rsid w:val="00D05E6B"/>
    <w:rsid w:val="00D0693A"/>
    <w:rsid w:val="00D06A72"/>
    <w:rsid w:val="00D10F21"/>
    <w:rsid w:val="00D1214A"/>
    <w:rsid w:val="00D27690"/>
    <w:rsid w:val="00D3156B"/>
    <w:rsid w:val="00D32646"/>
    <w:rsid w:val="00D3691A"/>
    <w:rsid w:val="00D4033C"/>
    <w:rsid w:val="00D4056A"/>
    <w:rsid w:val="00D449E4"/>
    <w:rsid w:val="00D45DDD"/>
    <w:rsid w:val="00D4606C"/>
    <w:rsid w:val="00D476D3"/>
    <w:rsid w:val="00D5177E"/>
    <w:rsid w:val="00D5188B"/>
    <w:rsid w:val="00D61015"/>
    <w:rsid w:val="00D6361B"/>
    <w:rsid w:val="00D64B33"/>
    <w:rsid w:val="00D67762"/>
    <w:rsid w:val="00D73CBA"/>
    <w:rsid w:val="00D74F83"/>
    <w:rsid w:val="00D7754E"/>
    <w:rsid w:val="00D77EC9"/>
    <w:rsid w:val="00D77F2B"/>
    <w:rsid w:val="00D81358"/>
    <w:rsid w:val="00D81950"/>
    <w:rsid w:val="00D83F45"/>
    <w:rsid w:val="00D850E7"/>
    <w:rsid w:val="00D87893"/>
    <w:rsid w:val="00D92B51"/>
    <w:rsid w:val="00D93983"/>
    <w:rsid w:val="00D953A1"/>
    <w:rsid w:val="00DB0DF5"/>
    <w:rsid w:val="00DB5303"/>
    <w:rsid w:val="00DB691C"/>
    <w:rsid w:val="00DC0C8C"/>
    <w:rsid w:val="00DC5590"/>
    <w:rsid w:val="00DC73E4"/>
    <w:rsid w:val="00DC7A2F"/>
    <w:rsid w:val="00DD0F01"/>
    <w:rsid w:val="00DD1706"/>
    <w:rsid w:val="00DE266E"/>
    <w:rsid w:val="00DE2F3C"/>
    <w:rsid w:val="00DE7832"/>
    <w:rsid w:val="00DF048E"/>
    <w:rsid w:val="00DF0800"/>
    <w:rsid w:val="00DF3B0A"/>
    <w:rsid w:val="00E012A7"/>
    <w:rsid w:val="00E100C7"/>
    <w:rsid w:val="00E12CF5"/>
    <w:rsid w:val="00E16417"/>
    <w:rsid w:val="00E21512"/>
    <w:rsid w:val="00E324F0"/>
    <w:rsid w:val="00E33439"/>
    <w:rsid w:val="00E33536"/>
    <w:rsid w:val="00E34719"/>
    <w:rsid w:val="00E359D7"/>
    <w:rsid w:val="00E36953"/>
    <w:rsid w:val="00E50C21"/>
    <w:rsid w:val="00E516BA"/>
    <w:rsid w:val="00E54F1B"/>
    <w:rsid w:val="00E65E7A"/>
    <w:rsid w:val="00E669CE"/>
    <w:rsid w:val="00E765C8"/>
    <w:rsid w:val="00E7669C"/>
    <w:rsid w:val="00E769FA"/>
    <w:rsid w:val="00E77A93"/>
    <w:rsid w:val="00E8018D"/>
    <w:rsid w:val="00E81EF6"/>
    <w:rsid w:val="00E833A0"/>
    <w:rsid w:val="00E87177"/>
    <w:rsid w:val="00E912AA"/>
    <w:rsid w:val="00E93966"/>
    <w:rsid w:val="00E95C73"/>
    <w:rsid w:val="00EB1078"/>
    <w:rsid w:val="00EB3A93"/>
    <w:rsid w:val="00EB525A"/>
    <w:rsid w:val="00EB6364"/>
    <w:rsid w:val="00EC0DB8"/>
    <w:rsid w:val="00EC7BE3"/>
    <w:rsid w:val="00ED4039"/>
    <w:rsid w:val="00ED6171"/>
    <w:rsid w:val="00EE3383"/>
    <w:rsid w:val="00EE529A"/>
    <w:rsid w:val="00EF17FB"/>
    <w:rsid w:val="00EF331D"/>
    <w:rsid w:val="00EF377B"/>
    <w:rsid w:val="00EF38D1"/>
    <w:rsid w:val="00EF678E"/>
    <w:rsid w:val="00EF6E33"/>
    <w:rsid w:val="00F03992"/>
    <w:rsid w:val="00F04380"/>
    <w:rsid w:val="00F04DA7"/>
    <w:rsid w:val="00F11097"/>
    <w:rsid w:val="00F138F8"/>
    <w:rsid w:val="00F1442B"/>
    <w:rsid w:val="00F16069"/>
    <w:rsid w:val="00F1672C"/>
    <w:rsid w:val="00F174EE"/>
    <w:rsid w:val="00F27EB0"/>
    <w:rsid w:val="00F37868"/>
    <w:rsid w:val="00F44CB1"/>
    <w:rsid w:val="00F44E9B"/>
    <w:rsid w:val="00F45C30"/>
    <w:rsid w:val="00F554A8"/>
    <w:rsid w:val="00F658BD"/>
    <w:rsid w:val="00F66B14"/>
    <w:rsid w:val="00F70E3C"/>
    <w:rsid w:val="00F72EFD"/>
    <w:rsid w:val="00F74BE5"/>
    <w:rsid w:val="00F75C09"/>
    <w:rsid w:val="00F76B7B"/>
    <w:rsid w:val="00F80BDA"/>
    <w:rsid w:val="00F80CD4"/>
    <w:rsid w:val="00F86014"/>
    <w:rsid w:val="00F97B12"/>
    <w:rsid w:val="00FA1D0A"/>
    <w:rsid w:val="00FA23DD"/>
    <w:rsid w:val="00FA2414"/>
    <w:rsid w:val="00FA2C9F"/>
    <w:rsid w:val="00FA5DB8"/>
    <w:rsid w:val="00FA7C1D"/>
    <w:rsid w:val="00FB22BA"/>
    <w:rsid w:val="00FB37D0"/>
    <w:rsid w:val="00FB6E38"/>
    <w:rsid w:val="00FB6F6D"/>
    <w:rsid w:val="00FC4D83"/>
    <w:rsid w:val="00FD2666"/>
    <w:rsid w:val="00FD782D"/>
    <w:rsid w:val="00FE1E50"/>
    <w:rsid w:val="00FE222B"/>
    <w:rsid w:val="00FE6A2C"/>
    <w:rsid w:val="00FE6ED4"/>
    <w:rsid w:val="00FE716B"/>
    <w:rsid w:val="00FF3439"/>
    <w:rsid w:val="00FF4484"/>
    <w:rsid w:val="00FF5323"/>
    <w:rsid w:val="00FF694E"/>
    <w:rsid w:val="030D40BE"/>
    <w:rsid w:val="069B709F"/>
    <w:rsid w:val="096756F1"/>
    <w:rsid w:val="0A2B17DB"/>
    <w:rsid w:val="0B584344"/>
    <w:rsid w:val="0D38442D"/>
    <w:rsid w:val="0D870F11"/>
    <w:rsid w:val="0E1B7FD7"/>
    <w:rsid w:val="0E7E2314"/>
    <w:rsid w:val="0F5372FC"/>
    <w:rsid w:val="0FCB3337"/>
    <w:rsid w:val="1062647B"/>
    <w:rsid w:val="10857989"/>
    <w:rsid w:val="10D97CD5"/>
    <w:rsid w:val="10E5667A"/>
    <w:rsid w:val="115F66B7"/>
    <w:rsid w:val="12F11306"/>
    <w:rsid w:val="14130993"/>
    <w:rsid w:val="167A18C1"/>
    <w:rsid w:val="16A07226"/>
    <w:rsid w:val="172E6BDE"/>
    <w:rsid w:val="17BD3A3F"/>
    <w:rsid w:val="18115FA7"/>
    <w:rsid w:val="18F7333B"/>
    <w:rsid w:val="191045CA"/>
    <w:rsid w:val="1C450915"/>
    <w:rsid w:val="1D4D6540"/>
    <w:rsid w:val="1EE95D71"/>
    <w:rsid w:val="1F6317DE"/>
    <w:rsid w:val="20A51268"/>
    <w:rsid w:val="20FA7F20"/>
    <w:rsid w:val="23F24EDE"/>
    <w:rsid w:val="29AC7374"/>
    <w:rsid w:val="2ACD0453"/>
    <w:rsid w:val="2AF82165"/>
    <w:rsid w:val="2B004385"/>
    <w:rsid w:val="2B6E19EF"/>
    <w:rsid w:val="2D2B320F"/>
    <w:rsid w:val="2D8561F1"/>
    <w:rsid w:val="300E12F2"/>
    <w:rsid w:val="31291B85"/>
    <w:rsid w:val="319475D5"/>
    <w:rsid w:val="33E75AD7"/>
    <w:rsid w:val="33ED6FF1"/>
    <w:rsid w:val="34B1049E"/>
    <w:rsid w:val="36170C7E"/>
    <w:rsid w:val="363D46DF"/>
    <w:rsid w:val="369C1C27"/>
    <w:rsid w:val="3793032E"/>
    <w:rsid w:val="37C64164"/>
    <w:rsid w:val="3A5C0EAC"/>
    <w:rsid w:val="3AEF45A0"/>
    <w:rsid w:val="3B53405D"/>
    <w:rsid w:val="3BCE34D9"/>
    <w:rsid w:val="3BEB698B"/>
    <w:rsid w:val="3BFF5F92"/>
    <w:rsid w:val="3CA149B8"/>
    <w:rsid w:val="3E5C591E"/>
    <w:rsid w:val="3F4D4FFE"/>
    <w:rsid w:val="3F7E3672"/>
    <w:rsid w:val="404937D8"/>
    <w:rsid w:val="41D5296E"/>
    <w:rsid w:val="42004812"/>
    <w:rsid w:val="42075BA1"/>
    <w:rsid w:val="4251506E"/>
    <w:rsid w:val="458A4B1F"/>
    <w:rsid w:val="45FD6463"/>
    <w:rsid w:val="47171C77"/>
    <w:rsid w:val="47190850"/>
    <w:rsid w:val="473B63F0"/>
    <w:rsid w:val="47D85C7D"/>
    <w:rsid w:val="490270C2"/>
    <w:rsid w:val="494B4069"/>
    <w:rsid w:val="4AEB705F"/>
    <w:rsid w:val="4E883AF0"/>
    <w:rsid w:val="508417FF"/>
    <w:rsid w:val="50C625CD"/>
    <w:rsid w:val="510A2FB8"/>
    <w:rsid w:val="516A0785"/>
    <w:rsid w:val="520B4F05"/>
    <w:rsid w:val="52741030"/>
    <w:rsid w:val="53EF5056"/>
    <w:rsid w:val="5406275F"/>
    <w:rsid w:val="5412779B"/>
    <w:rsid w:val="544669FD"/>
    <w:rsid w:val="55AC288F"/>
    <w:rsid w:val="55DD6EED"/>
    <w:rsid w:val="5678164A"/>
    <w:rsid w:val="56DF1BF7"/>
    <w:rsid w:val="57925AB5"/>
    <w:rsid w:val="57A33754"/>
    <w:rsid w:val="58CF0212"/>
    <w:rsid w:val="595C2DB6"/>
    <w:rsid w:val="5BCA3A6F"/>
    <w:rsid w:val="5BCC5A39"/>
    <w:rsid w:val="5BE81D94"/>
    <w:rsid w:val="5BEF34D6"/>
    <w:rsid w:val="5C967DF5"/>
    <w:rsid w:val="5CC8698A"/>
    <w:rsid w:val="5D6A0CD0"/>
    <w:rsid w:val="5E534AE4"/>
    <w:rsid w:val="5EE73066"/>
    <w:rsid w:val="5EFA3130"/>
    <w:rsid w:val="5FA665A1"/>
    <w:rsid w:val="5FDC6467"/>
    <w:rsid w:val="61591F49"/>
    <w:rsid w:val="616A3E6D"/>
    <w:rsid w:val="61D513C0"/>
    <w:rsid w:val="633F75C0"/>
    <w:rsid w:val="63422059"/>
    <w:rsid w:val="635E7772"/>
    <w:rsid w:val="63B70D7D"/>
    <w:rsid w:val="64966BE4"/>
    <w:rsid w:val="65064BCC"/>
    <w:rsid w:val="65206188"/>
    <w:rsid w:val="65931376"/>
    <w:rsid w:val="676B6497"/>
    <w:rsid w:val="6AD761A9"/>
    <w:rsid w:val="6C37655B"/>
    <w:rsid w:val="6C6770B8"/>
    <w:rsid w:val="6D64058D"/>
    <w:rsid w:val="6D8A18E8"/>
    <w:rsid w:val="6D981C1F"/>
    <w:rsid w:val="6DBE6337"/>
    <w:rsid w:val="6DE546DD"/>
    <w:rsid w:val="6E9C573F"/>
    <w:rsid w:val="6EA16B54"/>
    <w:rsid w:val="6EEB3C07"/>
    <w:rsid w:val="701632CF"/>
    <w:rsid w:val="704D0D25"/>
    <w:rsid w:val="70785D38"/>
    <w:rsid w:val="721F4672"/>
    <w:rsid w:val="723837BE"/>
    <w:rsid w:val="724B5893"/>
    <w:rsid w:val="72D059B7"/>
    <w:rsid w:val="732726B5"/>
    <w:rsid w:val="73993FFB"/>
    <w:rsid w:val="753B54A1"/>
    <w:rsid w:val="75D05CCE"/>
    <w:rsid w:val="75DF6C02"/>
    <w:rsid w:val="76EA2DC0"/>
    <w:rsid w:val="772C5390"/>
    <w:rsid w:val="78882890"/>
    <w:rsid w:val="788C503D"/>
    <w:rsid w:val="78E1497C"/>
    <w:rsid w:val="79DC10E6"/>
    <w:rsid w:val="7AF406B1"/>
    <w:rsid w:val="7B043A80"/>
    <w:rsid w:val="7D5D4414"/>
    <w:rsid w:val="7D873660"/>
    <w:rsid w:val="7DC0487A"/>
    <w:rsid w:val="BDA700B9"/>
    <w:rsid w:val="DF778AE9"/>
    <w:rsid w:val="E5FC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numPr>
        <w:ilvl w:val="0"/>
        <w:numId w:val="1"/>
      </w:numPr>
      <w:spacing w:before="340" w:after="330" w:line="576" w:lineRule="auto"/>
      <w:outlineLvl w:val="0"/>
    </w:pPr>
    <w:rPr>
      <w:rFonts w:ascii="Calibri" w:hAnsi="Calibri"/>
      <w:b/>
      <w:bCs/>
      <w:kern w:val="44"/>
      <w:sz w:val="44"/>
      <w:szCs w:val="44"/>
    </w:rPr>
  </w:style>
  <w:style w:type="paragraph" w:styleId="3">
    <w:name w:val="heading 2"/>
    <w:basedOn w:val="1"/>
    <w:next w:val="1"/>
    <w:link w:val="57"/>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3" w:lineRule="auto"/>
      <w:outlineLvl w:val="2"/>
    </w:pPr>
    <w:rPr>
      <w:rFonts w:ascii="Calibri" w:hAnsi="Calibri"/>
      <w:b/>
      <w:bCs/>
      <w:sz w:val="32"/>
      <w:szCs w:val="32"/>
      <w:lang w:val="sq-AL"/>
    </w:rPr>
  </w:style>
  <w:style w:type="paragraph" w:styleId="5">
    <w:name w:val="heading 4"/>
    <w:basedOn w:val="1"/>
    <w:next w:val="1"/>
    <w:link w:val="55"/>
    <w:qFormat/>
    <w:uiPriority w:val="0"/>
    <w:pPr>
      <w:keepNext/>
      <w:keepLines/>
      <w:numPr>
        <w:ilvl w:val="3"/>
        <w:numId w:val="1"/>
      </w:numPr>
      <w:spacing w:before="280" w:after="290" w:line="372" w:lineRule="auto"/>
      <w:outlineLvl w:val="3"/>
    </w:pPr>
    <w:rPr>
      <w:rFonts w:ascii="Arial" w:hAnsi="Arial" w:eastAsia="黑体"/>
      <w:b/>
      <w:bCs/>
      <w:sz w:val="28"/>
      <w:szCs w:val="28"/>
    </w:rPr>
  </w:style>
  <w:style w:type="paragraph" w:styleId="6">
    <w:name w:val="heading 5"/>
    <w:basedOn w:val="1"/>
    <w:next w:val="7"/>
    <w:link w:val="59"/>
    <w:qFormat/>
    <w:uiPriority w:val="0"/>
    <w:pPr>
      <w:keepNext/>
      <w:keepLines/>
      <w:numPr>
        <w:ilvl w:val="4"/>
        <w:numId w:val="1"/>
      </w:numPr>
      <w:spacing w:before="280" w:after="290" w:line="372" w:lineRule="auto"/>
      <w:outlineLvl w:val="4"/>
    </w:pPr>
    <w:rPr>
      <w:rFonts w:ascii="Calibri" w:hAnsi="Calibri"/>
      <w:b/>
      <w:sz w:val="28"/>
    </w:rPr>
  </w:style>
  <w:style w:type="paragraph" w:styleId="8">
    <w:name w:val="heading 6"/>
    <w:basedOn w:val="1"/>
    <w:next w:val="7"/>
    <w:link w:val="60"/>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link w:val="61"/>
    <w:qFormat/>
    <w:uiPriority w:val="0"/>
    <w:pPr>
      <w:keepNext/>
      <w:keepLines/>
      <w:numPr>
        <w:ilvl w:val="6"/>
        <w:numId w:val="1"/>
      </w:numPr>
      <w:adjustRightInd w:val="0"/>
      <w:snapToGrid w:val="0"/>
      <w:spacing w:before="240" w:after="64" w:line="320" w:lineRule="atLeast"/>
      <w:textAlignment w:val="baseline"/>
      <w:outlineLvl w:val="6"/>
    </w:pPr>
    <w:rPr>
      <w:rFonts w:ascii="宋体" w:hAnsi="Calibri" w:eastAsia="仿宋_GB2312"/>
      <w:b/>
      <w:sz w:val="24"/>
    </w:rPr>
  </w:style>
  <w:style w:type="paragraph" w:styleId="10">
    <w:name w:val="heading 8"/>
    <w:basedOn w:val="1"/>
    <w:next w:val="1"/>
    <w:link w:val="62"/>
    <w:qFormat/>
    <w:uiPriority w:val="0"/>
    <w:pPr>
      <w:keepNext/>
      <w:keepLines/>
      <w:numPr>
        <w:ilvl w:val="7"/>
        <w:numId w:val="1"/>
      </w:numPr>
      <w:adjustRightInd w:val="0"/>
      <w:snapToGrid w:val="0"/>
      <w:spacing w:before="240" w:after="64" w:line="320" w:lineRule="atLeast"/>
      <w:textAlignment w:val="baseline"/>
      <w:outlineLvl w:val="7"/>
    </w:pPr>
    <w:rPr>
      <w:rFonts w:ascii="Arial" w:hAnsi="Arial" w:eastAsia="黑体"/>
      <w:sz w:val="24"/>
    </w:rPr>
  </w:style>
  <w:style w:type="paragraph" w:styleId="11">
    <w:name w:val="heading 9"/>
    <w:basedOn w:val="1"/>
    <w:next w:val="1"/>
    <w:link w:val="63"/>
    <w:qFormat/>
    <w:uiPriority w:val="0"/>
    <w:pPr>
      <w:keepNext/>
      <w:keepLines/>
      <w:numPr>
        <w:ilvl w:val="8"/>
        <w:numId w:val="1"/>
      </w:numPr>
      <w:adjustRightInd w:val="0"/>
      <w:snapToGrid w:val="0"/>
      <w:spacing w:before="240" w:after="64" w:line="320" w:lineRule="atLeast"/>
      <w:textAlignment w:val="baseline"/>
      <w:outlineLvl w:val="8"/>
    </w:pPr>
    <w:rPr>
      <w:rFonts w:ascii="Arial" w:hAnsi="Arial" w:eastAsia="黑体"/>
      <w:sz w:val="28"/>
    </w:rPr>
  </w:style>
  <w:style w:type="character" w:default="1" w:styleId="48">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0"/>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0"/>
    <w:pPr>
      <w:widowControl/>
      <w:tabs>
        <w:tab w:val="left" w:pos="360"/>
      </w:tabs>
      <w:ind w:left="360" w:hanging="360"/>
    </w:pPr>
    <w:rPr>
      <w:rFonts w:ascii="Arial" w:hAnsi="Arial"/>
      <w:kern w:val="0"/>
      <w:sz w:val="20"/>
      <w:szCs w:val="20"/>
      <w:lang w:eastAsia="en-US"/>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64"/>
    <w:qFormat/>
    <w:uiPriority w:val="0"/>
    <w:rPr>
      <w:rFonts w:ascii="宋体"/>
      <w:kern w:val="0"/>
      <w:sz w:val="18"/>
      <w:szCs w:val="18"/>
    </w:rPr>
  </w:style>
  <w:style w:type="paragraph" w:styleId="18">
    <w:name w:val="annotation text"/>
    <w:basedOn w:val="1"/>
    <w:link w:val="65"/>
    <w:qFormat/>
    <w:uiPriority w:val="0"/>
    <w:pPr>
      <w:jc w:val="left"/>
    </w:pPr>
    <w:rPr>
      <w:rFonts w:ascii="Calibri" w:hAnsi="Calibri"/>
    </w:rPr>
  </w:style>
  <w:style w:type="paragraph" w:styleId="19">
    <w:name w:val="List Bullet 3"/>
    <w:basedOn w:val="1"/>
    <w:qFormat/>
    <w:uiPriority w:val="0"/>
    <w:pPr>
      <w:widowControl/>
      <w:tabs>
        <w:tab w:val="left" w:pos="1080"/>
      </w:tabs>
      <w:ind w:left="1080" w:hanging="360"/>
    </w:pPr>
    <w:rPr>
      <w:rFonts w:ascii="Arial" w:hAnsi="Arial"/>
      <w:kern w:val="0"/>
      <w:sz w:val="20"/>
      <w:szCs w:val="20"/>
      <w:lang w:eastAsia="en-US"/>
    </w:rPr>
  </w:style>
  <w:style w:type="paragraph" w:styleId="20">
    <w:name w:val="Body Text"/>
    <w:basedOn w:val="1"/>
    <w:link w:val="66"/>
    <w:qFormat/>
    <w:uiPriority w:val="0"/>
    <w:pPr>
      <w:spacing w:after="120"/>
    </w:pPr>
    <w:rPr>
      <w:rFonts w:ascii="Calibri" w:hAnsi="Calibri"/>
    </w:rPr>
  </w:style>
  <w:style w:type="paragraph" w:styleId="21">
    <w:name w:val="Body Text Indent"/>
    <w:basedOn w:val="1"/>
    <w:qFormat/>
    <w:uiPriority w:val="0"/>
    <w:pPr>
      <w:spacing w:line="360" w:lineRule="auto"/>
      <w:ind w:left="540" w:leftChars="257" w:firstLine="540" w:firstLineChars="257"/>
    </w:pPr>
    <w:rPr>
      <w:rFonts w:eastAsia="Times New Roman"/>
    </w:rPr>
  </w:style>
  <w:style w:type="paragraph" w:styleId="22">
    <w:name w:val="List Number 3"/>
    <w:basedOn w:val="1"/>
    <w:qFormat/>
    <w:uiPriority w:val="0"/>
    <w:pPr>
      <w:widowControl/>
      <w:tabs>
        <w:tab w:val="left" w:pos="1080"/>
      </w:tabs>
      <w:ind w:left="1080" w:hanging="360"/>
    </w:pPr>
    <w:rPr>
      <w:rFonts w:ascii="Arial" w:hAnsi="Arial"/>
      <w:kern w:val="0"/>
      <w:sz w:val="20"/>
      <w:szCs w:val="20"/>
      <w:lang w:eastAsia="en-US"/>
    </w:rPr>
  </w:style>
  <w:style w:type="paragraph" w:styleId="23">
    <w:name w:val="List Bullet 2"/>
    <w:basedOn w:val="1"/>
    <w:qFormat/>
    <w:uiPriority w:val="0"/>
    <w:pPr>
      <w:tabs>
        <w:tab w:val="left" w:pos="360"/>
      </w:tabs>
      <w:ind w:left="360" w:hanging="360"/>
    </w:pPr>
  </w:style>
  <w:style w:type="paragraph" w:styleId="24">
    <w:name w:val="toc 5"/>
    <w:basedOn w:val="1"/>
    <w:next w:val="1"/>
    <w:qFormat/>
    <w:uiPriority w:val="0"/>
    <w:pPr>
      <w:ind w:left="1680" w:leftChars="800"/>
    </w:pPr>
  </w:style>
  <w:style w:type="paragraph" w:styleId="25">
    <w:name w:val="toc 3"/>
    <w:basedOn w:val="1"/>
    <w:next w:val="1"/>
    <w:qFormat/>
    <w:uiPriority w:val="39"/>
    <w:pPr>
      <w:ind w:left="840" w:leftChars="400"/>
    </w:pPr>
  </w:style>
  <w:style w:type="paragraph" w:styleId="26">
    <w:name w:val="Plain Text"/>
    <w:basedOn w:val="1"/>
    <w:qFormat/>
    <w:uiPriority w:val="0"/>
    <w:rPr>
      <w:rFonts w:ascii="宋体" w:hAnsi="Courier New" w:cs="Courier New"/>
      <w:szCs w:val="21"/>
    </w:rPr>
  </w:style>
  <w:style w:type="paragraph" w:styleId="27">
    <w:name w:val="List Bullet 5"/>
    <w:basedOn w:val="1"/>
    <w:qFormat/>
    <w:uiPriority w:val="0"/>
    <w:pPr>
      <w:widowControl/>
      <w:tabs>
        <w:tab w:val="left" w:pos="1800"/>
      </w:tabs>
      <w:ind w:left="1800" w:hanging="360"/>
    </w:pPr>
    <w:rPr>
      <w:rFonts w:ascii="Arial" w:hAnsi="Arial"/>
      <w:kern w:val="0"/>
      <w:sz w:val="20"/>
      <w:szCs w:val="20"/>
      <w:lang w:eastAsia="en-US"/>
    </w:rPr>
  </w:style>
  <w:style w:type="paragraph" w:styleId="28">
    <w:name w:val="List Number 4"/>
    <w:basedOn w:val="1"/>
    <w:qFormat/>
    <w:uiPriority w:val="0"/>
    <w:pPr>
      <w:widowControl/>
      <w:tabs>
        <w:tab w:val="left" w:pos="1440"/>
      </w:tabs>
      <w:ind w:left="1440" w:hanging="360"/>
    </w:pPr>
    <w:rPr>
      <w:rFonts w:ascii="Arial" w:hAnsi="Arial"/>
      <w:kern w:val="0"/>
      <w:sz w:val="20"/>
      <w:szCs w:val="20"/>
      <w:lang w:eastAsia="en-US"/>
    </w:rPr>
  </w:style>
  <w:style w:type="paragraph" w:styleId="29">
    <w:name w:val="toc 8"/>
    <w:basedOn w:val="1"/>
    <w:next w:val="1"/>
    <w:qFormat/>
    <w:uiPriority w:val="0"/>
    <w:pPr>
      <w:ind w:left="2940" w:leftChars="1400"/>
    </w:pPr>
  </w:style>
  <w:style w:type="paragraph" w:styleId="30">
    <w:name w:val="Date"/>
    <w:basedOn w:val="1"/>
    <w:next w:val="1"/>
    <w:link w:val="67"/>
    <w:qFormat/>
    <w:uiPriority w:val="0"/>
    <w:rPr>
      <w:rFonts w:eastAsia="Times New Roman"/>
      <w:szCs w:val="20"/>
    </w:rPr>
  </w:style>
  <w:style w:type="paragraph" w:styleId="31">
    <w:name w:val="Body Text Indent 2"/>
    <w:basedOn w:val="1"/>
    <w:qFormat/>
    <w:uiPriority w:val="0"/>
    <w:pPr>
      <w:spacing w:line="360" w:lineRule="auto"/>
      <w:ind w:firstLine="555"/>
    </w:pPr>
    <w:rPr>
      <w:rFonts w:ascii="宋体" w:hAnsi="宋体" w:eastAsia="Times New Roman"/>
      <w:szCs w:val="28"/>
    </w:rPr>
  </w:style>
  <w:style w:type="paragraph" w:styleId="32">
    <w:name w:val="Balloon Text"/>
    <w:basedOn w:val="1"/>
    <w:link w:val="68"/>
    <w:qFormat/>
    <w:uiPriority w:val="0"/>
    <w:rPr>
      <w:kern w:val="0"/>
      <w:sz w:val="18"/>
      <w:szCs w:val="18"/>
    </w:rPr>
  </w:style>
  <w:style w:type="paragraph" w:styleId="33">
    <w:name w:val="footer"/>
    <w:basedOn w:val="1"/>
    <w:link w:val="69"/>
    <w:qFormat/>
    <w:uiPriority w:val="0"/>
    <w:pPr>
      <w:tabs>
        <w:tab w:val="center" w:pos="4153"/>
        <w:tab w:val="right" w:pos="8306"/>
      </w:tabs>
      <w:snapToGrid w:val="0"/>
      <w:jc w:val="left"/>
    </w:pPr>
    <w:rPr>
      <w:rFonts w:ascii="Calibri" w:hAnsi="Calibri"/>
      <w:kern w:val="0"/>
      <w:sz w:val="18"/>
      <w:szCs w:val="18"/>
    </w:rPr>
  </w:style>
  <w:style w:type="paragraph" w:styleId="34">
    <w:name w:val="header"/>
    <w:basedOn w:val="1"/>
    <w:link w:val="7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5">
    <w:name w:val="toc 1"/>
    <w:basedOn w:val="1"/>
    <w:next w:val="1"/>
    <w:qFormat/>
    <w:uiPriority w:val="39"/>
    <w:pPr>
      <w:tabs>
        <w:tab w:val="right" w:leader="dot" w:pos="8302"/>
      </w:tabs>
    </w:pPr>
  </w:style>
  <w:style w:type="paragraph" w:styleId="36">
    <w:name w:val="toc 4"/>
    <w:basedOn w:val="1"/>
    <w:next w:val="1"/>
    <w:qFormat/>
    <w:uiPriority w:val="0"/>
    <w:pPr>
      <w:ind w:left="1260" w:leftChars="600"/>
    </w:pPr>
  </w:style>
  <w:style w:type="paragraph" w:styleId="37">
    <w:name w:val="List Number 5"/>
    <w:basedOn w:val="1"/>
    <w:qFormat/>
    <w:uiPriority w:val="0"/>
    <w:pPr>
      <w:widowControl/>
      <w:tabs>
        <w:tab w:val="left" w:pos="1800"/>
      </w:tabs>
      <w:ind w:left="1800" w:hanging="360"/>
    </w:pPr>
    <w:rPr>
      <w:rFonts w:ascii="Arial" w:hAnsi="Arial"/>
      <w:kern w:val="0"/>
      <w:sz w:val="20"/>
      <w:szCs w:val="20"/>
      <w:lang w:eastAsia="en-US"/>
    </w:rPr>
  </w:style>
  <w:style w:type="paragraph" w:styleId="38">
    <w:name w:val="toc 6"/>
    <w:basedOn w:val="1"/>
    <w:next w:val="1"/>
    <w:qFormat/>
    <w:uiPriority w:val="0"/>
    <w:pPr>
      <w:ind w:left="2100" w:leftChars="1000"/>
    </w:pPr>
  </w:style>
  <w:style w:type="paragraph" w:styleId="39">
    <w:name w:val="Body Text Indent 3"/>
    <w:basedOn w:val="1"/>
    <w:link w:val="71"/>
    <w:qFormat/>
    <w:uiPriority w:val="0"/>
    <w:pPr>
      <w:ind w:firstLine="435"/>
    </w:pPr>
    <w:rPr>
      <w:rFonts w:ascii="Calibri" w:hAnsi="Calibri"/>
    </w:rPr>
  </w:style>
  <w:style w:type="paragraph" w:styleId="40">
    <w:name w:val="toc 2"/>
    <w:basedOn w:val="1"/>
    <w:next w:val="1"/>
    <w:qFormat/>
    <w:uiPriority w:val="39"/>
    <w:pPr>
      <w:tabs>
        <w:tab w:val="left" w:pos="1260"/>
        <w:tab w:val="right" w:leader="dot" w:pos="8302"/>
      </w:tabs>
      <w:ind w:left="420" w:leftChars="200"/>
    </w:pPr>
    <w:rPr>
      <w:rFonts w:ascii="宋体" w:hAnsi="宋体"/>
    </w:rPr>
  </w:style>
  <w:style w:type="paragraph" w:styleId="41">
    <w:name w:val="toc 9"/>
    <w:basedOn w:val="1"/>
    <w:next w:val="1"/>
    <w:qFormat/>
    <w:uiPriority w:val="0"/>
    <w:pPr>
      <w:ind w:left="3360" w:leftChars="1600"/>
    </w:pPr>
  </w:style>
  <w:style w:type="paragraph" w:styleId="42">
    <w:name w:val="Body Text 2"/>
    <w:basedOn w:val="1"/>
    <w:link w:val="72"/>
    <w:qFormat/>
    <w:uiPriority w:val="0"/>
    <w:pPr>
      <w:spacing w:after="120" w:line="480" w:lineRule="auto"/>
    </w:pPr>
    <w:rPr>
      <w:rFonts w:ascii="Calibri" w:hAnsi="Calibri"/>
    </w:rPr>
  </w:style>
  <w:style w:type="paragraph" w:styleId="43">
    <w:name w:val="HTML Preformatted"/>
    <w:basedOn w:val="1"/>
    <w:link w:val="7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rPr>
      <w:sz w:val="24"/>
    </w:rPr>
  </w:style>
  <w:style w:type="paragraph" w:styleId="45">
    <w:name w:val="annotation subject"/>
    <w:basedOn w:val="18"/>
    <w:next w:val="18"/>
    <w:qFormat/>
    <w:uiPriority w:val="0"/>
    <w:rPr>
      <w:b/>
      <w:bCs/>
      <w:szCs w:val="20"/>
    </w:rPr>
  </w:style>
  <w:style w:type="paragraph" w:styleId="46">
    <w:name w:val="Body Text First Indent"/>
    <w:basedOn w:val="20"/>
    <w:link w:val="74"/>
    <w:qFormat/>
    <w:uiPriority w:val="0"/>
    <w:pPr>
      <w:ind w:firstLine="420" w:firstLineChars="100"/>
    </w:pPr>
  </w:style>
  <w:style w:type="character" w:styleId="49">
    <w:name w:val="Strong"/>
    <w:basedOn w:val="48"/>
    <w:qFormat/>
    <w:uiPriority w:val="0"/>
    <w:rPr>
      <w:b/>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标题 4 字符"/>
    <w:link w:val="5"/>
    <w:qFormat/>
    <w:uiPriority w:val="0"/>
    <w:rPr>
      <w:rFonts w:ascii="Arial" w:hAnsi="Arial" w:eastAsia="黑体"/>
      <w:b/>
      <w:bCs/>
      <w:kern w:val="2"/>
      <w:sz w:val="28"/>
      <w:szCs w:val="28"/>
      <w:lang w:val="en-US" w:eastAsia="zh-CN" w:bidi="ar-SA"/>
    </w:rPr>
  </w:style>
  <w:style w:type="character" w:customStyle="1" w:styleId="56">
    <w:name w:val="标题 1 字符"/>
    <w:link w:val="2"/>
    <w:qFormat/>
    <w:uiPriority w:val="0"/>
    <w:rPr>
      <w:rFonts w:ascii="Calibri" w:hAnsi="Calibri" w:eastAsia="宋体"/>
      <w:b/>
      <w:bCs/>
      <w:kern w:val="44"/>
      <w:sz w:val="44"/>
      <w:szCs w:val="44"/>
      <w:lang w:val="en-US" w:eastAsia="zh-CN" w:bidi="ar-SA"/>
    </w:rPr>
  </w:style>
  <w:style w:type="character" w:customStyle="1" w:styleId="57">
    <w:name w:val="标题 2 字符"/>
    <w:link w:val="3"/>
    <w:qFormat/>
    <w:uiPriority w:val="0"/>
    <w:rPr>
      <w:rFonts w:ascii="Arial" w:hAnsi="Arial" w:eastAsia="黑体"/>
      <w:b/>
      <w:bCs/>
      <w:kern w:val="2"/>
      <w:sz w:val="32"/>
      <w:szCs w:val="32"/>
      <w:lang w:bidi="ar-SA"/>
    </w:rPr>
  </w:style>
  <w:style w:type="character" w:customStyle="1" w:styleId="58">
    <w:name w:val="标题 3 字符"/>
    <w:link w:val="4"/>
    <w:qFormat/>
    <w:uiPriority w:val="0"/>
    <w:rPr>
      <w:b/>
      <w:bCs/>
      <w:kern w:val="2"/>
      <w:sz w:val="32"/>
      <w:szCs w:val="32"/>
      <w:lang w:val="sq-AL"/>
    </w:rPr>
  </w:style>
  <w:style w:type="character" w:customStyle="1" w:styleId="59">
    <w:name w:val="标题 5 字符"/>
    <w:link w:val="6"/>
    <w:qFormat/>
    <w:uiPriority w:val="0"/>
    <w:rPr>
      <w:rFonts w:ascii="Calibri" w:hAnsi="Calibri" w:eastAsia="宋体"/>
      <w:b/>
      <w:kern w:val="2"/>
      <w:sz w:val="28"/>
      <w:szCs w:val="24"/>
      <w:lang w:val="en-US" w:eastAsia="zh-CN" w:bidi="ar-SA"/>
    </w:rPr>
  </w:style>
  <w:style w:type="character" w:customStyle="1" w:styleId="60">
    <w:name w:val="标题 6 字符"/>
    <w:link w:val="8"/>
    <w:qFormat/>
    <w:uiPriority w:val="0"/>
    <w:rPr>
      <w:rFonts w:ascii="Arial" w:hAnsi="Arial" w:eastAsia="黑体"/>
      <w:b/>
      <w:kern w:val="2"/>
      <w:sz w:val="24"/>
      <w:szCs w:val="24"/>
      <w:lang w:val="en-US" w:eastAsia="zh-CN" w:bidi="ar-SA"/>
    </w:rPr>
  </w:style>
  <w:style w:type="character" w:customStyle="1" w:styleId="61">
    <w:name w:val="标题 7 字符"/>
    <w:link w:val="9"/>
    <w:qFormat/>
    <w:uiPriority w:val="0"/>
    <w:rPr>
      <w:rFonts w:ascii="宋体" w:hAnsi="Calibri" w:eastAsia="仿宋_GB2312"/>
      <w:b/>
      <w:kern w:val="2"/>
      <w:sz w:val="24"/>
      <w:szCs w:val="24"/>
      <w:lang w:val="en-US" w:eastAsia="zh-CN" w:bidi="ar-SA"/>
    </w:rPr>
  </w:style>
  <w:style w:type="character" w:customStyle="1" w:styleId="62">
    <w:name w:val="标题 8 字符"/>
    <w:link w:val="10"/>
    <w:qFormat/>
    <w:uiPriority w:val="0"/>
    <w:rPr>
      <w:rFonts w:ascii="Arial" w:hAnsi="Arial" w:eastAsia="黑体"/>
      <w:kern w:val="2"/>
      <w:sz w:val="24"/>
      <w:szCs w:val="24"/>
      <w:lang w:val="en-US" w:eastAsia="zh-CN" w:bidi="ar-SA"/>
    </w:rPr>
  </w:style>
  <w:style w:type="character" w:customStyle="1" w:styleId="63">
    <w:name w:val="标题 9 字符"/>
    <w:link w:val="11"/>
    <w:qFormat/>
    <w:uiPriority w:val="0"/>
    <w:rPr>
      <w:rFonts w:ascii="Arial" w:hAnsi="Arial" w:eastAsia="黑体"/>
      <w:kern w:val="2"/>
      <w:sz w:val="28"/>
      <w:szCs w:val="24"/>
      <w:lang w:val="en-US" w:eastAsia="zh-CN" w:bidi="ar-SA"/>
    </w:rPr>
  </w:style>
  <w:style w:type="character" w:customStyle="1" w:styleId="64">
    <w:name w:val="文档结构图 字符"/>
    <w:link w:val="17"/>
    <w:qFormat/>
    <w:uiPriority w:val="0"/>
    <w:rPr>
      <w:rFonts w:ascii="宋体" w:hAnsi="Times New Roman" w:eastAsia="宋体" w:cs="Times New Roman"/>
      <w:sz w:val="18"/>
      <w:szCs w:val="18"/>
    </w:rPr>
  </w:style>
  <w:style w:type="character" w:customStyle="1" w:styleId="65">
    <w:name w:val="批注文字 字符"/>
    <w:link w:val="18"/>
    <w:qFormat/>
    <w:uiPriority w:val="0"/>
    <w:rPr>
      <w:kern w:val="2"/>
      <w:sz w:val="21"/>
      <w:szCs w:val="24"/>
      <w:lang w:bidi="ar-SA"/>
    </w:rPr>
  </w:style>
  <w:style w:type="character" w:customStyle="1" w:styleId="66">
    <w:name w:val="正文文本 字符"/>
    <w:link w:val="20"/>
    <w:qFormat/>
    <w:uiPriority w:val="0"/>
    <w:rPr>
      <w:rFonts w:eastAsia="宋体"/>
      <w:kern w:val="2"/>
      <w:sz w:val="21"/>
      <w:szCs w:val="24"/>
      <w:lang w:val="en-US" w:eastAsia="zh-CN" w:bidi="ar-SA"/>
    </w:rPr>
  </w:style>
  <w:style w:type="character" w:customStyle="1" w:styleId="67">
    <w:name w:val="日期 字符"/>
    <w:link w:val="30"/>
    <w:qFormat/>
    <w:uiPriority w:val="0"/>
    <w:rPr>
      <w:rFonts w:ascii="Times New Roman" w:hAnsi="Times New Roman" w:eastAsia="Times New Roman"/>
      <w:kern w:val="2"/>
      <w:sz w:val="21"/>
      <w:lang w:val="en-US" w:eastAsia="zh-CN"/>
    </w:rPr>
  </w:style>
  <w:style w:type="character" w:customStyle="1" w:styleId="68">
    <w:name w:val="批注框文本 字符"/>
    <w:link w:val="32"/>
    <w:qFormat/>
    <w:uiPriority w:val="0"/>
    <w:rPr>
      <w:rFonts w:ascii="Times New Roman" w:hAnsi="Times New Roman" w:eastAsia="宋体" w:cs="Times New Roman"/>
      <w:sz w:val="18"/>
      <w:szCs w:val="18"/>
    </w:rPr>
  </w:style>
  <w:style w:type="character" w:customStyle="1" w:styleId="69">
    <w:name w:val="页脚 字符"/>
    <w:link w:val="33"/>
    <w:qFormat/>
    <w:uiPriority w:val="0"/>
    <w:rPr>
      <w:sz w:val="18"/>
      <w:szCs w:val="18"/>
    </w:rPr>
  </w:style>
  <w:style w:type="character" w:customStyle="1" w:styleId="70">
    <w:name w:val="页眉 字符"/>
    <w:link w:val="34"/>
    <w:qFormat/>
    <w:uiPriority w:val="0"/>
    <w:rPr>
      <w:sz w:val="18"/>
      <w:szCs w:val="18"/>
    </w:rPr>
  </w:style>
  <w:style w:type="character" w:customStyle="1" w:styleId="71">
    <w:name w:val="正文文本缩进 3 字符"/>
    <w:link w:val="39"/>
    <w:qFormat/>
    <w:uiPriority w:val="0"/>
    <w:rPr>
      <w:kern w:val="2"/>
      <w:sz w:val="21"/>
      <w:szCs w:val="24"/>
      <w:lang w:bidi="ar-SA"/>
    </w:rPr>
  </w:style>
  <w:style w:type="character" w:customStyle="1" w:styleId="72">
    <w:name w:val="正文文本 2 字符"/>
    <w:link w:val="42"/>
    <w:qFormat/>
    <w:uiPriority w:val="0"/>
    <w:rPr>
      <w:kern w:val="2"/>
      <w:sz w:val="21"/>
      <w:szCs w:val="24"/>
      <w:lang w:bidi="ar-SA"/>
    </w:rPr>
  </w:style>
  <w:style w:type="character" w:customStyle="1" w:styleId="73">
    <w:name w:val="HTML 预设格式 字符1"/>
    <w:link w:val="43"/>
    <w:qFormat/>
    <w:uiPriority w:val="0"/>
    <w:rPr>
      <w:rFonts w:ascii="Courier New" w:hAnsi="Courier New" w:cs="Courier New"/>
      <w:kern w:val="2"/>
    </w:rPr>
  </w:style>
  <w:style w:type="character" w:customStyle="1" w:styleId="74">
    <w:name w:val="正文文本首行缩进 字符"/>
    <w:link w:val="46"/>
    <w:qFormat/>
    <w:uiPriority w:val="0"/>
    <w:rPr>
      <w:kern w:val="2"/>
      <w:sz w:val="21"/>
      <w:szCs w:val="24"/>
      <w:lang w:bidi="ar-SA"/>
    </w:rPr>
  </w:style>
  <w:style w:type="character" w:customStyle="1" w:styleId="75">
    <w:name w:val="HTML 预设格式 字符"/>
    <w:qFormat/>
    <w:uiPriority w:val="99"/>
    <w:rPr>
      <w:rFonts w:ascii="宋体" w:hAnsi="宋体" w:cs="宋体"/>
      <w:sz w:val="24"/>
      <w:szCs w:val="24"/>
    </w:rPr>
  </w:style>
  <w:style w:type="character" w:customStyle="1" w:styleId="76">
    <w:name w:val="Char Char12"/>
    <w:qFormat/>
    <w:uiPriority w:val="0"/>
    <w:rPr>
      <w:kern w:val="2"/>
      <w:sz w:val="21"/>
      <w:szCs w:val="24"/>
      <w:shd w:val="clear" w:color="auto" w:fill="000080"/>
      <w:lang w:bidi="ar-SA"/>
    </w:rPr>
  </w:style>
  <w:style w:type="character" w:customStyle="1" w:styleId="77">
    <w:name w:val="title_emph1"/>
    <w:qFormat/>
    <w:uiPriority w:val="0"/>
    <w:rPr>
      <w:rFonts w:hint="default" w:ascii="Arial" w:hAnsi="Arial" w:cs="Arial"/>
      <w:b/>
      <w:bCs/>
      <w:sz w:val="20"/>
      <w:szCs w:val="20"/>
    </w:rPr>
  </w:style>
  <w:style w:type="character" w:customStyle="1" w:styleId="78">
    <w:name w:val="Char Char19"/>
    <w:qFormat/>
    <w:uiPriority w:val="0"/>
    <w:rPr>
      <w:rFonts w:eastAsia="宋体"/>
      <w:b/>
      <w:bCs/>
      <w:kern w:val="44"/>
      <w:sz w:val="44"/>
      <w:szCs w:val="44"/>
      <w:lang w:bidi="ar-SA"/>
    </w:rPr>
  </w:style>
  <w:style w:type="character" w:customStyle="1" w:styleId="79">
    <w:name w:val="Char4"/>
    <w:qFormat/>
    <w:uiPriority w:val="0"/>
    <w:rPr>
      <w:rFonts w:eastAsia="宋体"/>
      <w:b/>
      <w:bCs/>
      <w:kern w:val="2"/>
      <w:sz w:val="32"/>
      <w:szCs w:val="32"/>
      <w:lang w:val="en-US" w:eastAsia="zh-CN" w:bidi="ar-SA"/>
    </w:rPr>
  </w:style>
  <w:style w:type="character" w:customStyle="1" w:styleId="80">
    <w:name w:val="纯文本 Char"/>
    <w:qFormat/>
    <w:uiPriority w:val="0"/>
    <w:rPr>
      <w:rFonts w:ascii="宋体" w:hAnsi="Courier New" w:eastAsia="宋体" w:cs="Courier New"/>
      <w:kern w:val="2"/>
      <w:sz w:val="21"/>
      <w:szCs w:val="21"/>
      <w:lang w:val="en-US" w:eastAsia="zh-CN" w:bidi="ar-SA"/>
    </w:rPr>
  </w:style>
  <w:style w:type="character" w:customStyle="1" w:styleId="81">
    <w:name w:val="Char Char Char"/>
    <w:link w:val="82"/>
    <w:qFormat/>
    <w:uiPriority w:val="0"/>
    <w:rPr>
      <w:rFonts w:ascii="Tahoma" w:hAnsi="Tahoma"/>
      <w:kern w:val="2"/>
      <w:sz w:val="24"/>
    </w:rPr>
  </w:style>
  <w:style w:type="paragraph" w:customStyle="1" w:styleId="82">
    <w:name w:val="Char Char"/>
    <w:basedOn w:val="1"/>
    <w:link w:val="81"/>
    <w:qFormat/>
    <w:uiPriority w:val="0"/>
    <w:rPr>
      <w:rFonts w:ascii="Tahoma" w:hAnsi="Tahoma"/>
      <w:sz w:val="24"/>
      <w:szCs w:val="20"/>
    </w:rPr>
  </w:style>
  <w:style w:type="character" w:customStyle="1" w:styleId="83">
    <w:name w:val="Char Char10"/>
    <w:qFormat/>
    <w:uiPriority w:val="0"/>
    <w:rPr>
      <w:kern w:val="2"/>
      <w:sz w:val="18"/>
      <w:szCs w:val="18"/>
      <w:lang w:bidi="ar-SA"/>
    </w:rPr>
  </w:style>
  <w:style w:type="character" w:customStyle="1" w:styleId="84">
    <w:name w:val="Char"/>
    <w:qFormat/>
    <w:uiPriority w:val="0"/>
    <w:rPr>
      <w:rFonts w:eastAsia="宋体"/>
      <w:b/>
      <w:bCs/>
      <w:kern w:val="2"/>
      <w:sz w:val="32"/>
      <w:szCs w:val="32"/>
      <w:lang w:val="en-US" w:eastAsia="zh-CN" w:bidi="ar-SA"/>
    </w:rPr>
  </w:style>
  <w:style w:type="character" w:customStyle="1" w:styleId="85">
    <w:name w:val="font1"/>
    <w:qFormat/>
    <w:uiPriority w:val="0"/>
    <w:rPr>
      <w:color w:val="000000"/>
      <w:sz w:val="18"/>
      <w:szCs w:val="18"/>
    </w:rPr>
  </w:style>
  <w:style w:type="character" w:customStyle="1" w:styleId="86">
    <w:name w:val="编号列表 Char Char"/>
    <w:qFormat/>
    <w:uiPriority w:val="0"/>
    <w:rPr>
      <w:rFonts w:ascii="Verdana" w:hAnsi="Verdana" w:eastAsia="宋体"/>
      <w:kern w:val="2"/>
      <w:sz w:val="24"/>
      <w:szCs w:val="24"/>
      <w:lang w:val="en-US" w:eastAsia="zh-CN" w:bidi="ar-SA"/>
    </w:rPr>
  </w:style>
  <w:style w:type="character" w:customStyle="1" w:styleId="87">
    <w:name w:val="标题 3 Char"/>
    <w:qFormat/>
    <w:uiPriority w:val="0"/>
    <w:rPr>
      <w:rFonts w:eastAsia="宋体"/>
      <w:b/>
      <w:bCs/>
      <w:kern w:val="2"/>
      <w:sz w:val="32"/>
      <w:szCs w:val="32"/>
      <w:lang w:val="en-US" w:eastAsia="zh-CN" w:bidi="ar-SA"/>
    </w:rPr>
  </w:style>
  <w:style w:type="character" w:customStyle="1" w:styleId="88">
    <w:name w:val="Char Char11"/>
    <w:qFormat/>
    <w:uiPriority w:val="0"/>
    <w:rPr>
      <w:kern w:val="2"/>
      <w:sz w:val="18"/>
      <w:szCs w:val="18"/>
      <w:lang w:bidi="ar-SA"/>
    </w:rPr>
  </w:style>
  <w:style w:type="character" w:customStyle="1" w:styleId="89">
    <w:name w:val="hx"/>
    <w:qFormat/>
    <w:uiPriority w:val="0"/>
    <w:rPr>
      <w:rFonts w:hint="default" w:ascii="Arial" w:hAnsi="Arial" w:eastAsia="仿宋_GB2312" w:cs="Arial"/>
      <w:color w:val="auto"/>
      <w:sz w:val="32"/>
      <w:szCs w:val="32"/>
    </w:rPr>
  </w:style>
  <w:style w:type="paragraph" w:customStyle="1" w:styleId="90">
    <w:name w:val="xl68"/>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9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93">
    <w:name w:val="小节标题"/>
    <w:basedOn w:val="1"/>
    <w:qFormat/>
    <w:uiPriority w:val="0"/>
    <w:pPr>
      <w:autoSpaceDE w:val="0"/>
      <w:autoSpaceDN w:val="0"/>
      <w:adjustRightInd w:val="0"/>
      <w:spacing w:before="175" w:after="102" w:line="351" w:lineRule="atLeast"/>
    </w:pPr>
    <w:rPr>
      <w:color w:val="000000"/>
      <w:kern w:val="0"/>
      <w:szCs w:val="21"/>
    </w:rPr>
  </w:style>
  <w:style w:type="paragraph" w:customStyle="1" w:styleId="94">
    <w:name w:val="gczx正文"/>
    <w:basedOn w:val="1"/>
    <w:qFormat/>
    <w:uiPriority w:val="0"/>
    <w:pPr>
      <w:spacing w:before="78" w:beforeLines="25" w:after="78" w:afterLines="25" w:line="440" w:lineRule="exact"/>
      <w:ind w:firstLine="200" w:firstLineChars="200"/>
    </w:pPr>
    <w:rPr>
      <w:sz w:val="24"/>
      <w:szCs w:val="20"/>
    </w:rPr>
  </w:style>
  <w:style w:type="paragraph" w:customStyle="1" w:styleId="95">
    <w:name w:val="文档正文 Char Char Char Char Char"/>
    <w:basedOn w:val="1"/>
    <w:qFormat/>
    <w:uiPriority w:val="0"/>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96">
    <w:name w:val="Char Char2 Char Char Char Char Char Char"/>
    <w:basedOn w:val="1"/>
    <w:qFormat/>
    <w:uiPriority w:val="0"/>
    <w:rPr>
      <w:rFonts w:ascii="Tahoma" w:hAnsi="Tahoma"/>
      <w:sz w:val="24"/>
      <w:szCs w:val="20"/>
    </w:rPr>
  </w:style>
  <w:style w:type="paragraph" w:customStyle="1" w:styleId="97">
    <w:name w:val="首行缩进 1"/>
    <w:basedOn w:val="1"/>
    <w:qFormat/>
    <w:uiPriority w:val="0"/>
    <w:pPr>
      <w:spacing w:after="120" w:line="360" w:lineRule="auto"/>
      <w:ind w:firstLine="200" w:firstLineChars="200"/>
    </w:pPr>
    <w:rPr>
      <w:sz w:val="24"/>
    </w:rPr>
  </w:style>
  <w:style w:type="paragraph" w:customStyle="1" w:styleId="98">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99">
    <w:name w:val="font6"/>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00">
    <w:name w:val="表格文字"/>
    <w:basedOn w:val="21"/>
    <w:qFormat/>
    <w:uiPriority w:val="0"/>
    <w:pPr>
      <w:spacing w:before="20" w:after="20" w:line="240" w:lineRule="auto"/>
      <w:ind w:left="0" w:leftChars="0" w:firstLine="0" w:firstLineChars="0"/>
    </w:pPr>
    <w:rPr>
      <w:rFonts w:ascii="Century Gothic" w:hAnsi="Century Gothic" w:eastAsia="宋体"/>
      <w:sz w:val="20"/>
      <w:szCs w:val="20"/>
    </w:rPr>
  </w:style>
  <w:style w:type="paragraph" w:customStyle="1" w:styleId="101">
    <w:name w:val="Revision"/>
    <w:qFormat/>
    <w:uiPriority w:val="0"/>
    <w:rPr>
      <w:rFonts w:ascii="Times New Roman" w:hAnsi="Times New Roman" w:eastAsia="宋体" w:cs="Times New Roman"/>
      <w:kern w:val="2"/>
      <w:sz w:val="21"/>
      <w:szCs w:val="24"/>
      <w:lang w:val="en-US" w:eastAsia="zh-CN" w:bidi="ar-SA"/>
    </w:rPr>
  </w:style>
  <w:style w:type="paragraph" w:customStyle="1" w:styleId="102">
    <w:name w:val="xl5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10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0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05">
    <w:name w:val="xl41"/>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106">
    <w:name w:val="附件小标题"/>
    <w:basedOn w:val="5"/>
    <w:qFormat/>
    <w:uiPriority w:val="0"/>
    <w:pPr>
      <w:tabs>
        <w:tab w:val="left" w:pos="720"/>
      </w:tabs>
      <w:spacing w:before="120" w:after="120" w:line="240" w:lineRule="atLeast"/>
      <w:ind w:left="720" w:hanging="720"/>
      <w:jc w:val="left"/>
    </w:pPr>
    <w:rPr>
      <w:rFonts w:ascii="Verdana" w:hAnsi="Verdana" w:eastAsia="宋体"/>
    </w:rPr>
  </w:style>
  <w:style w:type="paragraph" w:customStyle="1" w:styleId="107">
    <w:name w:val="项目 1"/>
    <w:basedOn w:val="1"/>
    <w:qFormat/>
    <w:uiPriority w:val="0"/>
    <w:pPr>
      <w:tabs>
        <w:tab w:val="left" w:pos="1446"/>
      </w:tabs>
      <w:adjustRightInd w:val="0"/>
      <w:snapToGrid w:val="0"/>
      <w:spacing w:after="156" w:afterLines="50"/>
      <w:ind w:left="1446" w:hanging="488"/>
    </w:pPr>
    <w:rPr>
      <w:rFonts w:ascii="Tahoma" w:hAnsi="Tahoma"/>
      <w:sz w:val="24"/>
    </w:rPr>
  </w:style>
  <w:style w:type="paragraph" w:customStyle="1" w:styleId="108">
    <w:name w:val="正文文字（缩进2字）"/>
    <w:basedOn w:val="20"/>
    <w:qFormat/>
    <w:uiPriority w:val="0"/>
    <w:pPr>
      <w:spacing w:before="156" w:beforeLines="50" w:after="156" w:afterLines="50"/>
      <w:ind w:firstLine="200" w:firstLineChars="200"/>
    </w:pPr>
    <w:rPr>
      <w:szCs w:val="20"/>
    </w:rPr>
  </w:style>
  <w:style w:type="paragraph" w:customStyle="1" w:styleId="109">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111">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13">
    <w:name w:val="正文表格"/>
    <w:basedOn w:val="1"/>
    <w:qFormat/>
    <w:uiPriority w:val="0"/>
    <w:pPr>
      <w:ind w:left="10" w:leftChars="10" w:right="10" w:rightChars="10"/>
    </w:pPr>
    <w:rPr>
      <w:bCs/>
    </w:rPr>
  </w:style>
  <w:style w:type="paragraph" w:customStyle="1" w:styleId="114">
    <w:name w:val="样式1"/>
    <w:basedOn w:val="1"/>
    <w:qFormat/>
    <w:uiPriority w:val="0"/>
    <w:pPr>
      <w:numPr>
        <w:ilvl w:val="0"/>
        <w:numId w:val="2"/>
      </w:numPr>
      <w:adjustRightInd w:val="0"/>
    </w:pPr>
    <w:rPr>
      <w:rFonts w:ascii="宋体" w:hAnsi="宋体"/>
      <w:kern w:val="0"/>
      <w:szCs w:val="21"/>
    </w:rPr>
  </w:style>
  <w:style w:type="paragraph" w:customStyle="1" w:styleId="115">
    <w:name w:val="font9"/>
    <w:basedOn w:val="1"/>
    <w:qFormat/>
    <w:uiPriority w:val="0"/>
    <w:pPr>
      <w:widowControl/>
      <w:spacing w:before="100" w:beforeAutospacing="1" w:after="100" w:afterAutospacing="1"/>
      <w:jc w:val="left"/>
    </w:pPr>
    <w:rPr>
      <w:rFonts w:hint="eastAsia" w:ascii="华文楷体" w:hAnsi="华文楷体" w:eastAsia="华文楷体"/>
      <w:b/>
      <w:bCs/>
      <w:kern w:val="0"/>
      <w:sz w:val="20"/>
      <w:szCs w:val="20"/>
    </w:rPr>
  </w:style>
  <w:style w:type="paragraph" w:customStyle="1" w:styleId="11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a0"/>
    <w:basedOn w:val="1"/>
    <w:qFormat/>
    <w:uiPriority w:val="0"/>
    <w:pPr>
      <w:widowControl/>
      <w:spacing w:before="100" w:beforeAutospacing="1" w:after="100" w:afterAutospacing="1"/>
      <w:jc w:val="left"/>
    </w:pPr>
    <w:rPr>
      <w:rFonts w:ascii="宋体" w:hAnsi="宋体" w:cs="宋体"/>
      <w:kern w:val="0"/>
      <w:sz w:val="24"/>
    </w:rPr>
  </w:style>
  <w:style w:type="paragraph" w:styleId="118">
    <w:name w:val="List Paragraph"/>
    <w:basedOn w:val="1"/>
    <w:qFormat/>
    <w:uiPriority w:val="0"/>
    <w:pPr>
      <w:ind w:firstLine="420" w:firstLineChars="200"/>
    </w:pPr>
  </w:style>
  <w:style w:type="paragraph" w:customStyle="1" w:styleId="119">
    <w:name w:val="Char Char1 Char Char Char Char Char1 Char Char Char Char Char Char Char"/>
    <w:basedOn w:val="1"/>
    <w:qFormat/>
    <w:uiPriority w:val="0"/>
    <w:rPr>
      <w:rFonts w:ascii="Tahoma" w:hAnsi="Tahoma"/>
      <w:sz w:val="24"/>
      <w:szCs w:val="20"/>
    </w:rPr>
  </w:style>
  <w:style w:type="paragraph" w:customStyle="1" w:styleId="12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21">
    <w:name w:val="空项目内容"/>
    <w:basedOn w:val="1"/>
    <w:qFormat/>
    <w:uiPriority w:val="0"/>
    <w:pPr>
      <w:tabs>
        <w:tab w:val="left" w:pos="720"/>
      </w:tabs>
      <w:spacing w:line="360" w:lineRule="auto"/>
      <w:ind w:left="720" w:hanging="720"/>
    </w:pPr>
    <w:rPr>
      <w:sz w:val="24"/>
    </w:rPr>
  </w:style>
  <w:style w:type="paragraph" w:customStyle="1" w:styleId="122">
    <w:name w:val="my正文"/>
    <w:basedOn w:val="21"/>
    <w:qFormat/>
    <w:uiPriority w:val="0"/>
    <w:pPr>
      <w:ind w:left="0" w:leftChars="0" w:firstLine="225" w:firstLineChars="225"/>
    </w:pPr>
    <w:rPr>
      <w:rFonts w:hint="eastAsia" w:ascii="宋体"/>
      <w:sz w:val="24"/>
      <w:szCs w:val="20"/>
    </w:rPr>
  </w:style>
  <w:style w:type="paragraph" w:customStyle="1" w:styleId="123">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24">
    <w:name w:val="CN Title"/>
    <w:basedOn w:val="1"/>
    <w:qFormat/>
    <w:uiPriority w:val="0"/>
    <w:pPr>
      <w:widowControl/>
      <w:tabs>
        <w:tab w:val="left" w:pos="720"/>
      </w:tabs>
      <w:spacing w:before="144" w:after="72"/>
      <w:ind w:left="720" w:hanging="360"/>
      <w:jc w:val="center"/>
    </w:pPr>
    <w:rPr>
      <w:b/>
      <w:bCs/>
      <w:kern w:val="0"/>
      <w:sz w:val="28"/>
      <w:szCs w:val="28"/>
    </w:rPr>
  </w:style>
  <w:style w:type="paragraph" w:customStyle="1" w:styleId="125">
    <w:name w:val="xl48"/>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26">
    <w:name w:val="Table Text"/>
    <w:basedOn w:val="1"/>
    <w:qFormat/>
    <w:uiPriority w:val="0"/>
    <w:pPr>
      <w:widowControl/>
      <w:autoSpaceDE w:val="0"/>
      <w:autoSpaceDN w:val="0"/>
      <w:spacing w:before="60" w:after="60"/>
      <w:jc w:val="left"/>
    </w:pPr>
    <w:rPr>
      <w:kern w:val="0"/>
      <w:szCs w:val="21"/>
    </w:rPr>
  </w:style>
  <w:style w:type="paragraph" w:customStyle="1" w:styleId="127">
    <w:name w:val="项目"/>
    <w:basedOn w:val="21"/>
    <w:qFormat/>
    <w:uiPriority w:val="0"/>
    <w:pPr>
      <w:spacing w:after="120" w:line="240" w:lineRule="auto"/>
      <w:ind w:left="0" w:leftChars="0" w:firstLine="0" w:firstLineChars="0"/>
      <w:jc w:val="center"/>
    </w:pPr>
    <w:rPr>
      <w:rFonts w:ascii="楷体_GB2312" w:eastAsia="楷体_GB2312"/>
      <w:b/>
      <w:sz w:val="24"/>
      <w:szCs w:val="20"/>
    </w:rPr>
  </w:style>
  <w:style w:type="paragraph" w:customStyle="1" w:styleId="12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9">
    <w:name w:val="xl51"/>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130">
    <w:name w:val="项目 1 Char Char"/>
    <w:basedOn w:val="1"/>
    <w:qFormat/>
    <w:uiPriority w:val="0"/>
    <w:pPr>
      <w:tabs>
        <w:tab w:val="left" w:pos="907"/>
      </w:tabs>
      <w:adjustRightInd w:val="0"/>
      <w:snapToGrid w:val="0"/>
      <w:spacing w:after="156" w:afterLines="50"/>
      <w:ind w:left="902" w:hanging="420"/>
    </w:pPr>
    <w:rPr>
      <w:rFonts w:ascii="Tahoma" w:hAnsi="Tahoma"/>
      <w:sz w:val="24"/>
    </w:rPr>
  </w:style>
  <w:style w:type="paragraph" w:customStyle="1" w:styleId="131">
    <w:name w:val="Char1 Char Char Char Char Char Char"/>
    <w:basedOn w:val="1"/>
    <w:qFormat/>
    <w:uiPriority w:val="0"/>
    <w:rPr>
      <w:rFonts w:ascii="Tahoma" w:hAnsi="Tahoma"/>
      <w:sz w:val="24"/>
      <w:szCs w:val="20"/>
    </w:rPr>
  </w:style>
  <w:style w:type="paragraph" w:customStyle="1" w:styleId="132">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133">
    <w:name w:val="xl47"/>
    <w:basedOn w:val="1"/>
    <w:qFormat/>
    <w:uiPriority w:val="0"/>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34">
    <w:name w:val="编号正文"/>
    <w:basedOn w:val="135"/>
    <w:qFormat/>
    <w:uiPriority w:val="0"/>
    <w:pPr>
      <w:tabs>
        <w:tab w:val="left" w:pos="1407"/>
      </w:tabs>
      <w:spacing w:before="0" w:after="0" w:line="440" w:lineRule="exact"/>
      <w:ind w:left="1407" w:hanging="420"/>
      <w:jc w:val="left"/>
    </w:pPr>
    <w:rPr>
      <w:rFonts w:ascii="Arial Narrow" w:hAnsi="Arial Narrow" w:eastAsia="仿宋_GB2312"/>
      <w:sz w:val="24"/>
      <w:szCs w:val="24"/>
    </w:rPr>
  </w:style>
  <w:style w:type="paragraph" w:customStyle="1" w:styleId="135">
    <w:name w:val="文档正文"/>
    <w:basedOn w:val="1"/>
    <w:qFormat/>
    <w:uiPriority w:val="0"/>
    <w:pPr>
      <w:adjustRightInd w:val="0"/>
      <w:spacing w:before="60" w:after="60" w:line="312" w:lineRule="atLeast"/>
      <w:ind w:firstLine="567"/>
      <w:textAlignment w:val="baseline"/>
    </w:pPr>
    <w:rPr>
      <w:kern w:val="0"/>
      <w:sz w:val="28"/>
      <w:szCs w:val="20"/>
    </w:rPr>
  </w:style>
  <w:style w:type="paragraph" w:customStyle="1" w:styleId="136">
    <w:name w:val="Char Char1 Char Char Char Char1 Char Char Char Char Char Char Char Char Char Char Char Char"/>
    <w:basedOn w:val="1"/>
    <w:qFormat/>
    <w:uiPriority w:val="0"/>
    <w:rPr>
      <w:rFonts w:ascii="Tahoma" w:hAnsi="Tahoma"/>
      <w:sz w:val="24"/>
      <w:szCs w:val="20"/>
    </w:rPr>
  </w:style>
  <w:style w:type="paragraph" w:customStyle="1" w:styleId="137">
    <w:name w:val="操作步骤"/>
    <w:basedOn w:val="1"/>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38">
    <w:name w:val="样式2"/>
    <w:basedOn w:val="2"/>
    <w:qFormat/>
    <w:uiPriority w:val="0"/>
    <w:pPr>
      <w:tabs>
        <w:tab w:val="left" w:pos="840"/>
      </w:tabs>
      <w:adjustRightInd w:val="0"/>
      <w:snapToGrid w:val="0"/>
      <w:spacing w:before="240" w:after="240" w:line="360" w:lineRule="auto"/>
      <w:ind w:left="840" w:hanging="420"/>
    </w:pPr>
    <w:rPr>
      <w:rFonts w:eastAsia="黑体"/>
      <w:b w:val="0"/>
      <w:szCs w:val="28"/>
    </w:rPr>
  </w:style>
  <w:style w:type="paragraph" w:customStyle="1" w:styleId="139">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40">
    <w:name w:val="6"/>
    <w:basedOn w:val="1"/>
    <w:next w:val="44"/>
    <w:qFormat/>
    <w:uiPriority w:val="0"/>
    <w:pPr>
      <w:adjustRightInd w:val="0"/>
      <w:snapToGrid w:val="0"/>
    </w:pPr>
    <w:rPr>
      <w:sz w:val="24"/>
    </w:rPr>
  </w:style>
  <w:style w:type="paragraph" w:customStyle="1" w:styleId="141">
    <w:name w:val="我的正文下级"/>
    <w:basedOn w:val="1"/>
    <w:qFormat/>
    <w:uiPriority w:val="0"/>
    <w:rPr>
      <w:rFonts w:hint="eastAsia" w:ascii="仿宋_GB2312" w:hAnsi="宋体" w:eastAsia="仿宋_GB2312"/>
      <w:kern w:val="0"/>
      <w:sz w:val="28"/>
    </w:rPr>
  </w:style>
  <w:style w:type="paragraph" w:customStyle="1" w:styleId="142">
    <w:name w:val="招标文件1.1.1.1"/>
    <w:basedOn w:val="1"/>
    <w:qFormat/>
    <w:uiPriority w:val="0"/>
    <w:pPr>
      <w:spacing w:before="120" w:after="120" w:line="480" w:lineRule="exact"/>
      <w:ind w:left="200"/>
      <w:jc w:val="left"/>
      <w:outlineLvl w:val="4"/>
    </w:pPr>
    <w:rPr>
      <w:rFonts w:ascii="宋体"/>
      <w:b/>
      <w:spacing w:val="10"/>
      <w:w w:val="95"/>
    </w:rPr>
  </w:style>
  <w:style w:type="paragraph" w:customStyle="1" w:styleId="14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44">
    <w:name w:val="Char Char1 Char Char Char"/>
    <w:basedOn w:val="1"/>
    <w:qFormat/>
    <w:uiPriority w:val="0"/>
    <w:rPr>
      <w:rFonts w:ascii="Tahoma" w:hAnsi="Tahoma"/>
      <w:sz w:val="24"/>
      <w:szCs w:val="20"/>
    </w:rPr>
  </w:style>
  <w:style w:type="paragraph" w:customStyle="1" w:styleId="145">
    <w:name w:val="Char Char1 Char Char Char Char Char"/>
    <w:basedOn w:val="1"/>
    <w:qFormat/>
    <w:uiPriority w:val="0"/>
    <w:rPr>
      <w:rFonts w:ascii="Tahoma" w:hAnsi="Tahoma"/>
      <w:sz w:val="24"/>
      <w:szCs w:val="20"/>
    </w:rPr>
  </w:style>
  <w:style w:type="paragraph" w:customStyle="1" w:styleId="146">
    <w:name w:val="样式 正文缩进正文（首行缩进两字）表正文正文非缩进特点标题4段1 + 首行缩进:  2 字符"/>
    <w:basedOn w:val="7"/>
    <w:qFormat/>
    <w:uiPriority w:val="0"/>
    <w:pPr>
      <w:adjustRightInd w:val="0"/>
      <w:snapToGrid w:val="0"/>
      <w:spacing w:line="360" w:lineRule="auto"/>
      <w:ind w:firstLine="480"/>
    </w:pPr>
    <w:rPr>
      <w:sz w:val="24"/>
      <w:szCs w:val="20"/>
    </w:rPr>
  </w:style>
  <w:style w:type="paragraph" w:customStyle="1" w:styleId="147">
    <w:name w:val="xl46"/>
    <w:basedOn w:val="1"/>
    <w:qFormat/>
    <w:uiPriority w:val="0"/>
    <w:pPr>
      <w:widowControl/>
      <w:pBdr>
        <w:top w:val="single" w:color="auto" w:sz="4" w:space="0"/>
        <w:left w:val="single" w:color="auto" w:sz="8"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48">
    <w:name w:val="表头"/>
    <w:basedOn w:val="149"/>
    <w:qFormat/>
    <w:uiPriority w:val="0"/>
    <w:pPr>
      <w:jc w:val="center"/>
    </w:pPr>
    <w:rPr>
      <w:b/>
      <w:bCs/>
    </w:rPr>
  </w:style>
  <w:style w:type="paragraph" w:customStyle="1" w:styleId="149">
    <w:name w:val="表格正文"/>
    <w:basedOn w:val="1"/>
    <w:qFormat/>
    <w:uiPriority w:val="0"/>
    <w:rPr>
      <w:rFonts w:ascii="Calibri" w:hAnsi="Calibri" w:eastAsia="仿宋" w:cs="宋体"/>
      <w:sz w:val="24"/>
      <w:szCs w:val="20"/>
    </w:rPr>
  </w:style>
  <w:style w:type="paragraph" w:customStyle="1" w:styleId="150">
    <w:name w:val="编号列表"/>
    <w:basedOn w:val="1"/>
    <w:qFormat/>
    <w:uiPriority w:val="0"/>
    <w:pPr>
      <w:tabs>
        <w:tab w:val="left" w:pos="992"/>
      </w:tabs>
      <w:adjustRightInd w:val="0"/>
      <w:snapToGrid w:val="0"/>
      <w:spacing w:before="156" w:beforeLines="50" w:after="156" w:afterLines="50" w:line="360" w:lineRule="auto"/>
      <w:ind w:left="992" w:hanging="572"/>
    </w:pPr>
    <w:rPr>
      <w:rFonts w:ascii="Verdana" w:hAnsi="Verdana"/>
      <w:sz w:val="24"/>
    </w:rPr>
  </w:style>
  <w:style w:type="paragraph" w:customStyle="1" w:styleId="151">
    <w:name w:val="日期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52">
    <w:name w:val="xl4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53">
    <w:name w:val="xl42"/>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5">
    <w:name w:val="附录 Heading 2"/>
    <w:basedOn w:val="3"/>
    <w:qFormat/>
    <w:uiPriority w:val="0"/>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iCs/>
      <w:kern w:val="0"/>
      <w:szCs w:val="28"/>
    </w:rPr>
  </w:style>
  <w:style w:type="paragraph" w:customStyle="1" w:styleId="156">
    <w:name w:val="Char Char2"/>
    <w:basedOn w:val="1"/>
    <w:qFormat/>
    <w:uiPriority w:val="0"/>
    <w:rPr>
      <w:rFonts w:ascii="Tahoma" w:hAnsi="Tahoma"/>
      <w:sz w:val="24"/>
      <w:szCs w:val="20"/>
    </w:rPr>
  </w:style>
  <w:style w:type="paragraph" w:customStyle="1" w:styleId="157">
    <w:name w:val="Char Char1 Char Char Char Char"/>
    <w:basedOn w:val="1"/>
    <w:qFormat/>
    <w:uiPriority w:val="0"/>
    <w:rPr>
      <w:rFonts w:ascii="Tahoma" w:hAnsi="Tahoma"/>
      <w:sz w:val="24"/>
      <w:szCs w:val="20"/>
    </w:rPr>
  </w:style>
  <w:style w:type="paragraph" w:customStyle="1" w:styleId="158">
    <w:name w:val="表格项目符号 2"/>
    <w:basedOn w:val="23"/>
    <w:qFormat/>
    <w:uiPriority w:val="0"/>
    <w:pPr>
      <w:tabs>
        <w:tab w:val="left" w:pos="624"/>
        <w:tab w:val="clear" w:pos="360"/>
      </w:tabs>
      <w:snapToGrid w:val="0"/>
      <w:spacing w:line="300" w:lineRule="auto"/>
      <w:ind w:left="623" w:hanging="374"/>
    </w:pPr>
  </w:style>
  <w:style w:type="paragraph" w:customStyle="1" w:styleId="159">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可研正文"/>
    <w:basedOn w:val="20"/>
    <w:qFormat/>
    <w:uiPriority w:val="0"/>
    <w:pPr>
      <w:adjustRightInd w:val="0"/>
      <w:snapToGrid w:val="0"/>
      <w:spacing w:after="0" w:line="440" w:lineRule="exact"/>
      <w:ind w:firstLine="567"/>
    </w:pPr>
    <w:rPr>
      <w:rFonts w:ascii="仿宋_GB2312" w:eastAsia="仿宋_GB2312"/>
      <w:sz w:val="28"/>
      <w:szCs w:val="20"/>
    </w:rPr>
  </w:style>
  <w:style w:type="paragraph" w:customStyle="1" w:styleId="161">
    <w:name w:val="正文 New"/>
    <w:qFormat/>
    <w:uiPriority w:val="0"/>
    <w:pPr>
      <w:widowControl w:val="0"/>
    </w:pPr>
    <w:rPr>
      <w:rFonts w:ascii="Times New Roman" w:hAnsi="Times New Roman" w:eastAsia="宋体" w:cs="Times New Roman"/>
      <w:sz w:val="32"/>
      <w:lang w:val="en-US" w:eastAsia="zh-CN" w:bidi="ar-SA"/>
    </w:rPr>
  </w:style>
  <w:style w:type="paragraph" w:customStyle="1" w:styleId="162">
    <w:name w:val="一级标题"/>
    <w:basedOn w:val="17"/>
    <w:qFormat/>
    <w:uiPriority w:val="0"/>
    <w:pPr>
      <w:shd w:val="clear" w:color="auto" w:fill="000080"/>
      <w:adjustRightInd w:val="0"/>
      <w:spacing w:line="360" w:lineRule="auto"/>
      <w:ind w:left="1985" w:hanging="709"/>
      <w:jc w:val="center"/>
      <w:outlineLvl w:val="3"/>
    </w:pPr>
    <w:rPr>
      <w:rFonts w:ascii="Tahoma" w:hAnsi="Tahoma" w:eastAsia="Times New Roman"/>
      <w:sz w:val="24"/>
      <w:szCs w:val="24"/>
      <w:shd w:val="clear" w:color="auto" w:fill="000080"/>
    </w:rPr>
  </w:style>
  <w:style w:type="paragraph" w:customStyle="1" w:styleId="163">
    <w:name w:val="招标文件1"/>
    <w:basedOn w:val="1"/>
    <w:qFormat/>
    <w:uiPriority w:val="0"/>
    <w:pPr>
      <w:tabs>
        <w:tab w:val="left" w:pos="420"/>
      </w:tabs>
      <w:spacing w:before="120" w:after="120" w:line="480" w:lineRule="exact"/>
      <w:ind w:left="200"/>
      <w:jc w:val="left"/>
      <w:outlineLvl w:val="1"/>
    </w:pPr>
    <w:rPr>
      <w:rFonts w:ascii="宋体"/>
      <w:b/>
      <w:spacing w:val="10"/>
      <w:w w:val="95"/>
      <w:kern w:val="0"/>
      <w:sz w:val="28"/>
    </w:rPr>
  </w:style>
  <w:style w:type="paragraph" w:customStyle="1" w:styleId="164">
    <w:name w:val="1"/>
    <w:basedOn w:val="1"/>
    <w:qFormat/>
    <w:uiPriority w:val="0"/>
    <w:pPr>
      <w:tabs>
        <w:tab w:val="left" w:pos="800"/>
      </w:tabs>
      <w:autoSpaceDE w:val="0"/>
      <w:autoSpaceDN w:val="0"/>
      <w:adjustRightInd w:val="0"/>
      <w:spacing w:line="360" w:lineRule="auto"/>
      <w:ind w:firstLine="400"/>
      <w:jc w:val="left"/>
      <w:outlineLvl w:val="1"/>
    </w:pPr>
    <w:rPr>
      <w:rFonts w:ascii="宋体" w:hAnsi="宋体"/>
      <w:b/>
      <w:bCs/>
      <w:kern w:val="0"/>
      <w:sz w:val="28"/>
      <w:szCs w:val="20"/>
    </w:rPr>
  </w:style>
  <w:style w:type="paragraph" w:customStyle="1" w:styleId="165">
    <w:name w:val="正文 缩进2字符"/>
    <w:basedOn w:val="1"/>
    <w:qFormat/>
    <w:uiPriority w:val="0"/>
    <w:pPr>
      <w:spacing w:line="360" w:lineRule="auto"/>
      <w:ind w:firstLine="200" w:firstLineChars="200"/>
    </w:pPr>
    <w:rPr>
      <w:rFonts w:cs="宋体"/>
      <w:sz w:val="24"/>
      <w:szCs w:val="20"/>
    </w:rPr>
  </w:style>
  <w:style w:type="paragraph" w:customStyle="1" w:styleId="166">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67">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168">
    <w:name w:val="font7"/>
    <w:basedOn w:val="1"/>
    <w:qFormat/>
    <w:uiPriority w:val="0"/>
    <w:pPr>
      <w:widowControl/>
      <w:spacing w:before="100" w:beforeAutospacing="1" w:after="100" w:afterAutospacing="1"/>
      <w:jc w:val="left"/>
    </w:pPr>
    <w:rPr>
      <w:rFonts w:ascii="Arial" w:hAnsi="Arial" w:cs="Arial"/>
      <w:b/>
      <w:bCs/>
      <w:kern w:val="0"/>
      <w:sz w:val="20"/>
      <w:szCs w:val="20"/>
    </w:rPr>
  </w:style>
  <w:style w:type="paragraph" w:customStyle="1" w:styleId="169">
    <w:name w:val="文本框样式1"/>
    <w:basedOn w:val="1"/>
    <w:qFormat/>
    <w:uiPriority w:val="0"/>
    <w:pPr>
      <w:adjustRightInd w:val="0"/>
      <w:snapToGrid w:val="0"/>
      <w:spacing w:before="60" w:line="180" w:lineRule="exact"/>
      <w:jc w:val="center"/>
    </w:pPr>
    <w:rPr>
      <w:szCs w:val="21"/>
    </w:rPr>
  </w:style>
  <w:style w:type="paragraph" w:customStyle="1" w:styleId="170">
    <w:name w:val="font10"/>
    <w:basedOn w:val="1"/>
    <w:qFormat/>
    <w:uiPriority w:val="0"/>
    <w:pPr>
      <w:widowControl/>
      <w:spacing w:before="100" w:beforeAutospacing="1" w:after="100" w:afterAutospacing="1"/>
      <w:jc w:val="left"/>
    </w:pPr>
    <w:rPr>
      <w:kern w:val="0"/>
      <w:sz w:val="20"/>
      <w:szCs w:val="20"/>
    </w:rPr>
  </w:style>
  <w:style w:type="paragraph" w:customStyle="1" w:styleId="171">
    <w:name w:val="表格序号"/>
    <w:basedOn w:val="149"/>
    <w:qFormat/>
    <w:uiPriority w:val="0"/>
    <w:pPr>
      <w:jc w:val="center"/>
    </w:pPr>
  </w:style>
  <w:style w:type="paragraph" w:customStyle="1" w:styleId="172">
    <w:name w:val="Normal Cenered"/>
    <w:basedOn w:val="1"/>
    <w:qFormat/>
    <w:uiPriority w:val="0"/>
    <w:pPr>
      <w:widowControl/>
      <w:tabs>
        <w:tab w:val="left" w:pos="6660"/>
      </w:tabs>
      <w:spacing w:before="240" w:after="120" w:line="288" w:lineRule="auto"/>
      <w:jc w:val="center"/>
    </w:pPr>
    <w:rPr>
      <w:kern w:val="0"/>
    </w:rPr>
  </w:style>
  <w:style w:type="paragraph" w:customStyle="1" w:styleId="173">
    <w:name w:val="font8"/>
    <w:basedOn w:val="1"/>
    <w:qFormat/>
    <w:uiPriority w:val="0"/>
    <w:pPr>
      <w:widowControl/>
      <w:spacing w:before="100" w:beforeAutospacing="1" w:after="100" w:afterAutospacing="1"/>
      <w:jc w:val="left"/>
    </w:pPr>
    <w:rPr>
      <w:rFonts w:hint="eastAsia" w:ascii="宋体" w:hAnsi="宋体"/>
      <w:b/>
      <w:bCs/>
      <w:kern w:val="0"/>
      <w:sz w:val="20"/>
      <w:szCs w:val="20"/>
    </w:rPr>
  </w:style>
  <w:style w:type="paragraph" w:customStyle="1" w:styleId="174">
    <w:name w:val="aria"/>
    <w:basedOn w:val="1"/>
    <w:qFormat/>
    <w:uiPriority w:val="0"/>
    <w:pPr>
      <w:spacing w:line="360" w:lineRule="auto"/>
    </w:pPr>
    <w:rPr>
      <w:b/>
      <w:sz w:val="24"/>
    </w:rPr>
  </w:style>
  <w:style w:type="paragraph" w:customStyle="1" w:styleId="175">
    <w:name w:val="prop1"/>
    <w:basedOn w:val="5"/>
    <w:qFormat/>
    <w:uiPriority w:val="0"/>
    <w:pPr>
      <w:tabs>
        <w:tab w:val="left" w:pos="540"/>
      </w:tabs>
      <w:spacing w:line="360" w:lineRule="auto"/>
      <w:ind w:left="540" w:hanging="540"/>
    </w:pPr>
    <w:rPr>
      <w:bCs w:val="0"/>
      <w:szCs w:val="20"/>
    </w:rPr>
  </w:style>
  <w:style w:type="paragraph" w:customStyle="1" w:styleId="176">
    <w:name w:val="规范正文"/>
    <w:basedOn w:val="1"/>
    <w:qFormat/>
    <w:uiPriority w:val="0"/>
    <w:pPr>
      <w:tabs>
        <w:tab w:val="left" w:pos="900"/>
      </w:tabs>
      <w:adjustRightInd w:val="0"/>
      <w:spacing w:before="156" w:beforeLines="50" w:line="360" w:lineRule="auto"/>
      <w:ind w:left="900" w:hanging="420"/>
      <w:textAlignment w:val="baseline"/>
    </w:pPr>
    <w:rPr>
      <w:szCs w:val="20"/>
    </w:rPr>
  </w:style>
  <w:style w:type="paragraph" w:customStyle="1" w:styleId="177">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17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179">
    <w:name w:val="样式3"/>
    <w:basedOn w:val="3"/>
    <w:qFormat/>
    <w:uiPriority w:val="0"/>
    <w:pPr>
      <w:keepNext w:val="0"/>
      <w:keepLines w:val="0"/>
      <w:tabs>
        <w:tab w:val="left" w:pos="576"/>
      </w:tabs>
      <w:spacing w:before="0" w:after="0" w:line="360" w:lineRule="auto"/>
      <w:ind w:left="576" w:hanging="576"/>
    </w:pPr>
    <w:rPr>
      <w:rFonts w:ascii="宋体" w:hAnsi="宋体" w:eastAsia="宋体"/>
      <w:sz w:val="28"/>
      <w:szCs w:val="28"/>
    </w:rPr>
  </w:style>
  <w:style w:type="paragraph" w:customStyle="1" w:styleId="180">
    <w:name w:val="p0"/>
    <w:basedOn w:val="1"/>
    <w:qFormat/>
    <w:uiPriority w:val="0"/>
    <w:pPr>
      <w:widowControl/>
    </w:pPr>
    <w:rPr>
      <w:kern w:val="0"/>
      <w:szCs w:val="21"/>
    </w:rPr>
  </w:style>
  <w:style w:type="paragraph" w:customStyle="1" w:styleId="18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82">
    <w:name w:val="标题5"/>
    <w:basedOn w:val="1"/>
    <w:qFormat/>
    <w:uiPriority w:val="0"/>
    <w:pPr>
      <w:tabs>
        <w:tab w:val="left" w:pos="0"/>
      </w:tabs>
      <w:autoSpaceDE w:val="0"/>
      <w:autoSpaceDN w:val="0"/>
      <w:adjustRightInd w:val="0"/>
      <w:snapToGrid w:val="0"/>
      <w:spacing w:line="320" w:lineRule="atLeast"/>
    </w:pPr>
    <w:rPr>
      <w:rFonts w:ascii="宋体"/>
      <w:kern w:val="0"/>
      <w:szCs w:val="21"/>
    </w:rPr>
  </w:style>
  <w:style w:type="paragraph" w:customStyle="1" w:styleId="183">
    <w:name w:val="Char Char1 Char Char Char Char Char1 Char Char Char Char"/>
    <w:basedOn w:val="1"/>
    <w:qFormat/>
    <w:uiPriority w:val="0"/>
    <w:rPr>
      <w:rFonts w:ascii="Tahoma" w:hAnsi="Tahoma"/>
      <w:sz w:val="24"/>
      <w:szCs w:val="20"/>
    </w:rPr>
  </w:style>
  <w:style w:type="paragraph" w:customStyle="1" w:styleId="184">
    <w:name w:val="Char Char1 Char"/>
    <w:basedOn w:val="1"/>
    <w:qFormat/>
    <w:uiPriority w:val="0"/>
    <w:rPr>
      <w:rFonts w:ascii="Tahoma" w:hAnsi="Tahoma"/>
      <w:sz w:val="24"/>
      <w:szCs w:val="20"/>
    </w:rPr>
  </w:style>
  <w:style w:type="paragraph" w:customStyle="1" w:styleId="185">
    <w:name w:val="xl37"/>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86">
    <w:name w:val="标题3 Char"/>
    <w:basedOn w:val="4"/>
    <w:qFormat/>
    <w:uiPriority w:val="0"/>
    <w:pPr>
      <w:adjustRightInd w:val="0"/>
      <w:spacing w:before="160" w:after="160" w:line="160" w:lineRule="atLeast"/>
      <w:ind w:firstLine="562" w:firstLineChars="200"/>
      <w:textAlignment w:val="baseline"/>
    </w:pPr>
    <w:rPr>
      <w:rFonts w:ascii="黑体" w:eastAsia="黑体"/>
      <w:bCs w:val="0"/>
      <w:kern w:val="0"/>
      <w:sz w:val="28"/>
      <w:szCs w:val="20"/>
    </w:rPr>
  </w:style>
  <w:style w:type="paragraph" w:customStyle="1" w:styleId="187">
    <w:name w:val="Char1"/>
    <w:basedOn w:val="1"/>
    <w:qFormat/>
    <w:uiPriority w:val="0"/>
    <w:pPr>
      <w:adjustRightInd w:val="0"/>
    </w:pPr>
    <w:rPr>
      <w:rFonts w:ascii="Tahoma" w:hAnsi="Tahoma"/>
      <w:sz w:val="24"/>
      <w:szCs w:val="20"/>
    </w:rPr>
  </w:style>
  <w:style w:type="paragraph" w:customStyle="1" w:styleId="188">
    <w:name w:val="样式4"/>
    <w:qFormat/>
    <w:uiPriority w:val="0"/>
    <w:rPr>
      <w:rFonts w:ascii="宋体" w:hAnsi="宋体" w:eastAsia="宋体" w:cs="Times New Roman"/>
      <w:b/>
      <w:bCs/>
      <w:kern w:val="2"/>
      <w:sz w:val="28"/>
      <w:szCs w:val="28"/>
      <w:lang w:val="en-US" w:eastAsia="zh-CN" w:bidi="ar-SA"/>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0">
    <w:name w:val="a"/>
    <w:basedOn w:val="1"/>
    <w:qFormat/>
    <w:uiPriority w:val="0"/>
    <w:pPr>
      <w:widowControl/>
      <w:jc w:val="left"/>
    </w:pPr>
    <w:rPr>
      <w:rFonts w:ascii="宋体" w:hAnsi="宋体" w:cs="宋体"/>
      <w:kern w:val="0"/>
      <w:sz w:val="24"/>
    </w:rPr>
  </w:style>
  <w:style w:type="paragraph" w:customStyle="1" w:styleId="191">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192">
    <w:name w:val="图中文字"/>
    <w:basedOn w:val="1"/>
    <w:qFormat/>
    <w:uiPriority w:val="0"/>
    <w:pPr>
      <w:adjustRightInd w:val="0"/>
      <w:snapToGrid w:val="0"/>
      <w:spacing w:line="0" w:lineRule="atLeast"/>
      <w:jc w:val="center"/>
    </w:pPr>
    <w:rPr>
      <w:szCs w:val="20"/>
    </w:rPr>
  </w:style>
  <w:style w:type="paragraph" w:customStyle="1" w:styleId="193">
    <w:name w:val="List Bullet1"/>
    <w:basedOn w:val="1"/>
    <w:qFormat/>
    <w:uiPriority w:val="0"/>
    <w:pPr>
      <w:widowControl/>
      <w:tabs>
        <w:tab w:val="left" w:pos="987"/>
      </w:tabs>
      <w:adjustRightInd w:val="0"/>
      <w:snapToGrid w:val="0"/>
      <w:spacing w:line="360" w:lineRule="auto"/>
      <w:ind w:left="987" w:right="57" w:hanging="420"/>
      <w:jc w:val="left"/>
    </w:pPr>
    <w:rPr>
      <w:kern w:val="0"/>
      <w:sz w:val="24"/>
    </w:rPr>
  </w:style>
  <w:style w:type="paragraph" w:customStyle="1" w:styleId="194">
    <w:name w:val="招标文件》"/>
    <w:basedOn w:val="166"/>
    <w:qFormat/>
    <w:uiPriority w:val="0"/>
    <w:pPr>
      <w:tabs>
        <w:tab w:val="left" w:pos="560"/>
      </w:tabs>
      <w:ind w:left="200" w:firstLine="0" w:firstLineChars="0"/>
    </w:pPr>
  </w:style>
  <w:style w:type="paragraph" w:customStyle="1" w:styleId="195">
    <w:name w:val="_Style 10"/>
    <w:basedOn w:val="1"/>
    <w:qFormat/>
    <w:uiPriority w:val="0"/>
    <w:pPr>
      <w:widowControl/>
      <w:spacing w:after="160" w:line="240" w:lineRule="exact"/>
      <w:jc w:val="left"/>
    </w:pPr>
    <w:rPr>
      <w:szCs w:val="20"/>
    </w:rPr>
  </w:style>
  <w:style w:type="paragraph" w:customStyle="1" w:styleId="19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197">
    <w:name w:val="正文文字(ALT+W)"/>
    <w:basedOn w:val="1"/>
    <w:next w:val="7"/>
    <w:qFormat/>
    <w:uiPriority w:val="0"/>
    <w:pPr>
      <w:adjustRightInd w:val="0"/>
      <w:snapToGrid w:val="0"/>
      <w:spacing w:line="360" w:lineRule="auto"/>
      <w:ind w:firstLine="420"/>
    </w:pPr>
    <w:rPr>
      <w:sz w:val="24"/>
      <w:szCs w:val="20"/>
    </w:rPr>
  </w:style>
  <w:style w:type="paragraph" w:customStyle="1" w:styleId="198">
    <w:name w:val="xl45"/>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199">
    <w:name w:val="G正文"/>
    <w:basedOn w:val="1"/>
    <w:qFormat/>
    <w:uiPriority w:val="0"/>
    <w:pPr>
      <w:widowControl/>
      <w:spacing w:line="360" w:lineRule="auto"/>
      <w:ind w:firstLine="480" w:firstLineChars="200"/>
    </w:pPr>
    <w:rPr>
      <w:rFonts w:eastAsia="仿宋_GB2312" w:cs="宋体"/>
      <w:sz w:val="24"/>
      <w:szCs w:val="20"/>
    </w:rPr>
  </w:style>
  <w:style w:type="character" w:customStyle="1" w:styleId="200">
    <w:name w:val="正文-首行缩进 Char Char"/>
    <w:link w:val="201"/>
    <w:qFormat/>
    <w:uiPriority w:val="0"/>
    <w:rPr>
      <w:kern w:val="2"/>
      <w:sz w:val="28"/>
      <w:szCs w:val="24"/>
    </w:rPr>
  </w:style>
  <w:style w:type="paragraph" w:customStyle="1" w:styleId="201">
    <w:name w:val="正文-首行缩进"/>
    <w:basedOn w:val="1"/>
    <w:link w:val="200"/>
    <w:qFormat/>
    <w:uiPriority w:val="0"/>
    <w:pPr>
      <w:spacing w:line="360" w:lineRule="auto"/>
      <w:ind w:firstLine="200" w:firstLineChars="200"/>
    </w:pPr>
    <w:rPr>
      <w:rFonts w:ascii="Calibri" w:hAnsi="Calibri"/>
      <w:sz w:val="28"/>
    </w:rPr>
  </w:style>
  <w:style w:type="character" w:customStyle="1" w:styleId="202">
    <w:name w:val="fontstyle01"/>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11AFA04E-3132-47F0-A568-C19E76742E9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15880</Words>
  <Characters>16481</Characters>
  <Lines>125</Lines>
  <Paragraphs>35</Paragraphs>
  <TotalTime>40</TotalTime>
  <ScaleCrop>false</ScaleCrop>
  <LinksUpToDate>false</LinksUpToDate>
  <CharactersWithSpaces>16579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2025-05-23T01:54:00Z</dcterms:created>
  <dc:creator>左古月</dc:creator>
  <cp:lastModifiedBy>陈旭楠</cp:lastModifiedBy>
  <cp:lastPrinted>2018-04-19T07:30:00Z</cp:lastPrinted>
  <dcterms:modified xsi:type="dcterms:W3CDTF">2025-06-16T06:48:38Z</dcterms:modified>
  <dc:title>全国投资项目信息联网系统招标文件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318F70B6093848B315F44B68623B6D16_43</vt:lpwstr>
  </property>
  <property fmtid="{D5CDD505-2E9C-101B-9397-08002B2CF9AE}" pid="4" name="KSOTemplateDocerSaveRecord">
    <vt:lpwstr>eyJoZGlkIjoiMDZiOWQ2MTJiMjEwOTZiNWM5OTQzNjZlNzRhZWNkNDYiLCJ1c2VySWQiOiIyNTU0NDAwMzEifQ==</vt:lpwstr>
  </property>
</Properties>
</file>