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EB77D">
      <w:pPr>
        <w:widowControl/>
        <w:tabs>
          <w:tab w:val="left" w:pos="1680"/>
        </w:tabs>
        <w:spacing w:line="360" w:lineRule="auto"/>
        <w:jc w:val="center"/>
        <w:rPr>
          <w:rFonts w:hint="eastAsia"/>
          <w:b/>
          <w:bCs/>
          <w:sz w:val="32"/>
          <w:szCs w:val="32"/>
        </w:rPr>
      </w:pPr>
      <w:r>
        <w:rPr>
          <w:rFonts w:hint="eastAsia"/>
          <w:b/>
          <w:bCs/>
          <w:sz w:val="32"/>
          <w:szCs w:val="32"/>
        </w:rPr>
        <w:t>南阳师范学院东区东六、东七学生公寓维修改造工程项目</w:t>
      </w:r>
    </w:p>
    <w:p w14:paraId="030191EE">
      <w:pPr>
        <w:widowControl/>
        <w:tabs>
          <w:tab w:val="left" w:pos="1680"/>
        </w:tabs>
        <w:spacing w:line="360" w:lineRule="auto"/>
        <w:jc w:val="center"/>
        <w:rPr>
          <w:rFonts w:hint="eastAsia" w:eastAsia="宋体"/>
          <w:b/>
          <w:bCs/>
          <w:sz w:val="32"/>
          <w:szCs w:val="32"/>
          <w:lang w:eastAsia="zh-CN"/>
        </w:rPr>
      </w:pPr>
      <w:r>
        <w:rPr>
          <w:rFonts w:hint="eastAsia"/>
          <w:b/>
          <w:bCs/>
          <w:sz w:val="32"/>
          <w:szCs w:val="32"/>
          <w:lang w:eastAsia="zh-CN"/>
        </w:rPr>
        <w:t>竞争性磋商公告</w:t>
      </w:r>
    </w:p>
    <w:p w14:paraId="3B7B2973">
      <w:pPr>
        <w:widowControl/>
        <w:tabs>
          <w:tab w:val="left" w:pos="1680"/>
        </w:tabs>
        <w:spacing w:line="360" w:lineRule="auto"/>
        <w:jc w:val="left"/>
        <w:rPr>
          <w:rFonts w:hint="eastAsia"/>
          <w:b/>
          <w:bCs/>
          <w:sz w:val="24"/>
        </w:rPr>
      </w:pPr>
      <w:r>
        <w:rPr>
          <w:rFonts w:hint="eastAsia"/>
          <w:b/>
          <w:bCs/>
          <w:sz w:val="24"/>
        </w:rPr>
        <w:t>项目概况</w:t>
      </w:r>
    </w:p>
    <w:p w14:paraId="779CC2C1">
      <w:pPr>
        <w:widowControl/>
        <w:spacing w:line="360" w:lineRule="auto"/>
        <w:ind w:firstLine="480" w:firstLineChars="200"/>
        <w:jc w:val="left"/>
        <w:rPr>
          <w:sz w:val="24"/>
        </w:rPr>
      </w:pPr>
      <w:r>
        <w:rPr>
          <w:rFonts w:hint="eastAsia"/>
          <w:sz w:val="24"/>
        </w:rPr>
        <w:t>南阳师范学院东区东六、东七学生公寓维修改造工程项目的潜在供应商应使用CA数字证书登录河南省公共资源交易中心（hnsggzyjy.henan.gov.cn）获取磋商文件，并于 2025年</w:t>
      </w:r>
      <w:r>
        <w:rPr>
          <w:rFonts w:hint="eastAsia"/>
          <w:sz w:val="24"/>
          <w:lang w:val="en-US" w:eastAsia="zh-CN"/>
        </w:rPr>
        <w:t>07月07日</w:t>
      </w:r>
      <w:r>
        <w:rPr>
          <w:rFonts w:hint="eastAsia"/>
          <w:sz w:val="24"/>
        </w:rPr>
        <w:t>09时00分（北京时间）前递交响应文件。</w:t>
      </w:r>
    </w:p>
    <w:p w14:paraId="440546E3">
      <w:pPr>
        <w:widowControl/>
        <w:spacing w:line="360" w:lineRule="auto"/>
        <w:jc w:val="left"/>
        <w:rPr>
          <w:b/>
          <w:bCs/>
          <w:sz w:val="24"/>
        </w:rPr>
      </w:pPr>
      <w:r>
        <w:rPr>
          <w:rFonts w:hint="eastAsia"/>
          <w:b/>
          <w:bCs/>
          <w:sz w:val="24"/>
        </w:rPr>
        <w:t>一、项目基本情况</w:t>
      </w:r>
    </w:p>
    <w:p w14:paraId="4BBC6952">
      <w:pPr>
        <w:widowControl/>
        <w:spacing w:line="360" w:lineRule="auto"/>
        <w:ind w:firstLine="480" w:firstLineChars="200"/>
        <w:jc w:val="left"/>
        <w:rPr>
          <w:rFonts w:hint="eastAsia"/>
          <w:sz w:val="24"/>
          <w:highlight w:val="none"/>
        </w:rPr>
      </w:pPr>
      <w:r>
        <w:rPr>
          <w:rFonts w:hint="eastAsia"/>
          <w:sz w:val="24"/>
        </w:rPr>
        <w:t>1、采购项目编号：</w:t>
      </w:r>
      <w:r>
        <w:rPr>
          <w:rFonts w:hint="eastAsia"/>
          <w:sz w:val="24"/>
          <w:highlight w:val="none"/>
        </w:rPr>
        <w:t>豫财磋商采购</w:t>
      </w:r>
      <w:r>
        <w:rPr>
          <w:rFonts w:hint="eastAsia"/>
          <w:sz w:val="24"/>
          <w:highlight w:val="none"/>
          <w:lang w:val="en-US" w:eastAsia="zh-CN"/>
        </w:rPr>
        <w:t>-</w:t>
      </w:r>
      <w:r>
        <w:rPr>
          <w:rFonts w:hint="eastAsia"/>
          <w:sz w:val="24"/>
          <w:highlight w:val="none"/>
        </w:rPr>
        <w:t>2025-460</w:t>
      </w:r>
    </w:p>
    <w:p w14:paraId="4E21202D">
      <w:pPr>
        <w:widowControl/>
        <w:spacing w:line="360" w:lineRule="auto"/>
        <w:ind w:firstLine="480" w:firstLineChars="200"/>
        <w:jc w:val="left"/>
        <w:rPr>
          <w:rFonts w:hint="eastAsia" w:ascii="宋体" w:hAnsi="宋体" w:cs="宋体"/>
          <w:sz w:val="24"/>
          <w:highlight w:val="none"/>
        </w:rPr>
      </w:pPr>
      <w:r>
        <w:rPr>
          <w:rFonts w:hint="eastAsia"/>
          <w:sz w:val="24"/>
          <w:highlight w:val="none"/>
        </w:rPr>
        <w:t>2、采购项目名称：</w:t>
      </w:r>
      <w:r>
        <w:rPr>
          <w:rFonts w:hint="eastAsia" w:ascii="宋体" w:hAnsi="宋体" w:cs="宋体"/>
          <w:sz w:val="24"/>
          <w:highlight w:val="none"/>
        </w:rPr>
        <w:t>南阳师范学院东区东六、东七学生公寓维修改造工程项目</w:t>
      </w:r>
    </w:p>
    <w:p w14:paraId="11AB051D">
      <w:pPr>
        <w:widowControl/>
        <w:spacing w:line="360" w:lineRule="auto"/>
        <w:ind w:firstLine="480" w:firstLineChars="200"/>
        <w:jc w:val="left"/>
        <w:rPr>
          <w:sz w:val="24"/>
          <w:highlight w:val="none"/>
        </w:rPr>
      </w:pPr>
      <w:r>
        <w:rPr>
          <w:rFonts w:hint="eastAsia"/>
          <w:sz w:val="24"/>
          <w:highlight w:val="none"/>
        </w:rPr>
        <w:t xml:space="preserve">3、采购方式：竞争性磋商 </w:t>
      </w:r>
    </w:p>
    <w:p w14:paraId="063FB660">
      <w:pPr>
        <w:widowControl/>
        <w:spacing w:line="360" w:lineRule="auto"/>
        <w:ind w:firstLine="480" w:firstLineChars="200"/>
        <w:jc w:val="left"/>
        <w:rPr>
          <w:rFonts w:hint="eastAsia"/>
          <w:sz w:val="24"/>
          <w:highlight w:val="none"/>
        </w:rPr>
      </w:pPr>
      <w:r>
        <w:rPr>
          <w:rFonts w:hint="eastAsia"/>
          <w:sz w:val="24"/>
          <w:highlight w:val="none"/>
        </w:rPr>
        <w:t>4、预算金额：</w:t>
      </w:r>
      <w:r>
        <w:rPr>
          <w:rFonts w:hint="eastAsia"/>
          <w:sz w:val="24"/>
          <w:highlight w:val="none"/>
          <w:lang w:eastAsia="zh-CN"/>
        </w:rPr>
        <w:t>1361872.74</w:t>
      </w:r>
      <w:r>
        <w:rPr>
          <w:rFonts w:hint="eastAsia"/>
          <w:sz w:val="24"/>
          <w:highlight w:val="none"/>
        </w:rPr>
        <w:t>元；最高限价：</w:t>
      </w:r>
      <w:r>
        <w:rPr>
          <w:rFonts w:hint="eastAsia"/>
          <w:sz w:val="24"/>
          <w:highlight w:val="none"/>
          <w:lang w:eastAsia="zh-CN"/>
        </w:rPr>
        <w:t>1361872.74</w:t>
      </w:r>
      <w:r>
        <w:rPr>
          <w:rFonts w:hint="eastAsia"/>
          <w:sz w:val="24"/>
          <w:highlight w:val="none"/>
        </w:rPr>
        <w:t>元。</w:t>
      </w:r>
    </w:p>
    <w:tbl>
      <w:tblPr>
        <w:tblStyle w:val="3"/>
        <w:tblW w:w="4845"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35"/>
        <w:gridCol w:w="1691"/>
        <w:gridCol w:w="2837"/>
        <w:gridCol w:w="1299"/>
        <w:gridCol w:w="1616"/>
      </w:tblGrid>
      <w:tr w14:paraId="420538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393" w:type="pct"/>
            <w:noWrap w:val="0"/>
            <w:tcMar>
              <w:top w:w="120" w:type="dxa"/>
            </w:tcMar>
            <w:vAlign w:val="center"/>
          </w:tcPr>
          <w:p w14:paraId="1FDE5214">
            <w:pPr>
              <w:widowControl/>
              <w:wordWrap w:val="0"/>
              <w:jc w:val="center"/>
              <w:rPr>
                <w:rFonts w:hint="eastAsia" w:ascii="宋体" w:hAnsi="宋体" w:cs="宋体"/>
                <w:sz w:val="24"/>
              </w:rPr>
            </w:pPr>
            <w:r>
              <w:rPr>
                <w:rFonts w:hint="eastAsia" w:ascii="宋体" w:hAnsi="宋体" w:cs="宋体"/>
                <w:kern w:val="0"/>
                <w:sz w:val="24"/>
                <w:lang w:bidi="ar"/>
              </w:rPr>
              <w:t>序号</w:t>
            </w:r>
          </w:p>
        </w:tc>
        <w:tc>
          <w:tcPr>
            <w:tcW w:w="1046" w:type="pct"/>
            <w:noWrap w:val="0"/>
            <w:tcMar>
              <w:top w:w="120" w:type="dxa"/>
            </w:tcMar>
            <w:vAlign w:val="center"/>
          </w:tcPr>
          <w:p w14:paraId="20DDD987">
            <w:pPr>
              <w:widowControl/>
              <w:wordWrap w:val="0"/>
              <w:jc w:val="center"/>
              <w:rPr>
                <w:rFonts w:hint="eastAsia" w:ascii="宋体" w:hAnsi="宋体" w:cs="宋体"/>
                <w:sz w:val="24"/>
              </w:rPr>
            </w:pPr>
            <w:r>
              <w:rPr>
                <w:rFonts w:hint="eastAsia" w:ascii="宋体" w:hAnsi="宋体" w:cs="宋体"/>
                <w:kern w:val="0"/>
                <w:sz w:val="24"/>
                <w:lang w:bidi="ar"/>
              </w:rPr>
              <w:t>包号</w:t>
            </w:r>
          </w:p>
        </w:tc>
        <w:tc>
          <w:tcPr>
            <w:tcW w:w="1755" w:type="pct"/>
            <w:noWrap w:val="0"/>
            <w:tcMar>
              <w:top w:w="120" w:type="dxa"/>
            </w:tcMar>
            <w:vAlign w:val="center"/>
          </w:tcPr>
          <w:p w14:paraId="5C3AF852">
            <w:pPr>
              <w:widowControl/>
              <w:wordWrap w:val="0"/>
              <w:jc w:val="center"/>
              <w:rPr>
                <w:rFonts w:hint="eastAsia" w:ascii="宋体" w:hAnsi="宋体" w:cs="宋体"/>
                <w:sz w:val="24"/>
              </w:rPr>
            </w:pPr>
            <w:r>
              <w:rPr>
                <w:rFonts w:hint="eastAsia" w:ascii="宋体" w:hAnsi="宋体" w:cs="宋体"/>
                <w:kern w:val="0"/>
                <w:sz w:val="24"/>
                <w:lang w:bidi="ar"/>
              </w:rPr>
              <w:t>包名称</w:t>
            </w:r>
          </w:p>
        </w:tc>
        <w:tc>
          <w:tcPr>
            <w:tcW w:w="803" w:type="pct"/>
            <w:noWrap w:val="0"/>
            <w:tcMar>
              <w:top w:w="120" w:type="dxa"/>
            </w:tcMar>
            <w:vAlign w:val="center"/>
          </w:tcPr>
          <w:p w14:paraId="108D7A4B">
            <w:pPr>
              <w:widowControl/>
              <w:wordWrap w:val="0"/>
              <w:jc w:val="center"/>
              <w:rPr>
                <w:rFonts w:hint="eastAsia" w:ascii="宋体" w:hAnsi="宋体" w:cs="宋体"/>
                <w:sz w:val="24"/>
              </w:rPr>
            </w:pPr>
            <w:r>
              <w:rPr>
                <w:rFonts w:hint="eastAsia" w:ascii="宋体" w:hAnsi="宋体" w:cs="宋体"/>
                <w:kern w:val="0"/>
                <w:sz w:val="24"/>
                <w:lang w:bidi="ar"/>
              </w:rPr>
              <w:t>包预算（元）</w:t>
            </w:r>
          </w:p>
        </w:tc>
        <w:tc>
          <w:tcPr>
            <w:tcW w:w="999" w:type="pct"/>
            <w:noWrap w:val="0"/>
            <w:tcMar>
              <w:top w:w="120" w:type="dxa"/>
            </w:tcMar>
            <w:vAlign w:val="center"/>
          </w:tcPr>
          <w:p w14:paraId="61C5796D">
            <w:pPr>
              <w:widowControl/>
              <w:wordWrap w:val="0"/>
              <w:jc w:val="center"/>
              <w:rPr>
                <w:rFonts w:hint="eastAsia" w:ascii="宋体" w:hAnsi="宋体" w:cs="宋体"/>
                <w:sz w:val="24"/>
              </w:rPr>
            </w:pPr>
            <w:r>
              <w:rPr>
                <w:rFonts w:hint="eastAsia" w:ascii="宋体" w:hAnsi="宋体" w:cs="宋体"/>
                <w:kern w:val="0"/>
                <w:sz w:val="24"/>
                <w:lang w:bidi="ar"/>
              </w:rPr>
              <w:t>包最高限价（元）</w:t>
            </w:r>
          </w:p>
        </w:tc>
      </w:tr>
      <w:tr w14:paraId="01FCB5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31" w:hRule="atLeast"/>
          <w:tblCellSpacing w:w="0" w:type="dxa"/>
          <w:jc w:val="center"/>
        </w:trPr>
        <w:tc>
          <w:tcPr>
            <w:tcW w:w="393" w:type="pct"/>
            <w:noWrap w:val="0"/>
            <w:tcMar>
              <w:top w:w="120" w:type="dxa"/>
            </w:tcMar>
            <w:vAlign w:val="center"/>
          </w:tcPr>
          <w:p w14:paraId="3ADBBA22">
            <w:pPr>
              <w:widowControl/>
              <w:wordWrap w:val="0"/>
              <w:jc w:val="center"/>
              <w:rPr>
                <w:rFonts w:hint="eastAsia" w:ascii="宋体" w:hAnsi="宋体" w:cs="宋体"/>
                <w:sz w:val="24"/>
              </w:rPr>
            </w:pPr>
            <w:r>
              <w:rPr>
                <w:rFonts w:hint="eastAsia" w:ascii="宋体" w:hAnsi="宋体" w:cs="宋体"/>
                <w:kern w:val="0"/>
                <w:sz w:val="24"/>
                <w:lang w:bidi="ar"/>
              </w:rPr>
              <w:t>1</w:t>
            </w:r>
          </w:p>
        </w:tc>
        <w:tc>
          <w:tcPr>
            <w:tcW w:w="1046" w:type="pct"/>
            <w:noWrap w:val="0"/>
            <w:tcMar>
              <w:top w:w="120" w:type="dxa"/>
            </w:tcMar>
            <w:vAlign w:val="center"/>
          </w:tcPr>
          <w:p w14:paraId="5992FDE1">
            <w:pPr>
              <w:widowControl/>
              <w:wordWrap w:val="0"/>
              <w:jc w:val="center"/>
              <w:rPr>
                <w:rFonts w:hint="default" w:ascii="宋体" w:hAnsi="宋体" w:eastAsia="宋体" w:cs="宋体"/>
                <w:sz w:val="24"/>
                <w:lang w:val="en-US" w:eastAsia="zh-CN"/>
              </w:rPr>
            </w:pPr>
            <w:r>
              <w:rPr>
                <w:rFonts w:hint="eastAsia"/>
                <w:sz w:val="24"/>
                <w:highlight w:val="none"/>
              </w:rPr>
              <w:t>豫财磋商采购</w:t>
            </w:r>
            <w:r>
              <w:rPr>
                <w:rFonts w:hint="eastAsia"/>
                <w:sz w:val="24"/>
                <w:highlight w:val="none"/>
                <w:lang w:val="en-US" w:eastAsia="zh-CN"/>
              </w:rPr>
              <w:t>-</w:t>
            </w:r>
            <w:r>
              <w:rPr>
                <w:rFonts w:hint="eastAsia"/>
                <w:sz w:val="24"/>
                <w:highlight w:val="none"/>
              </w:rPr>
              <w:t>2025-460</w:t>
            </w:r>
            <w:r>
              <w:rPr>
                <w:rFonts w:hint="eastAsia"/>
                <w:sz w:val="24"/>
                <w:highlight w:val="none"/>
                <w:lang w:val="en-US" w:eastAsia="zh-CN"/>
              </w:rPr>
              <w:t>-1</w:t>
            </w:r>
          </w:p>
        </w:tc>
        <w:tc>
          <w:tcPr>
            <w:tcW w:w="1755" w:type="pct"/>
            <w:noWrap w:val="0"/>
            <w:tcMar>
              <w:top w:w="120" w:type="dxa"/>
            </w:tcMar>
            <w:vAlign w:val="center"/>
          </w:tcPr>
          <w:p w14:paraId="3703A036">
            <w:pPr>
              <w:widowControl/>
              <w:wordWrap w:val="0"/>
              <w:jc w:val="center"/>
              <w:rPr>
                <w:rFonts w:hint="eastAsia" w:ascii="宋体" w:hAnsi="宋体" w:cs="宋体"/>
                <w:sz w:val="24"/>
              </w:rPr>
            </w:pPr>
            <w:r>
              <w:rPr>
                <w:rFonts w:hint="eastAsia" w:ascii="宋体" w:hAnsi="宋体" w:cs="宋体"/>
                <w:sz w:val="24"/>
              </w:rPr>
              <w:t>南阳师范学院东区东六、东七学生公寓维修改造工程项目</w:t>
            </w:r>
          </w:p>
        </w:tc>
        <w:tc>
          <w:tcPr>
            <w:tcW w:w="803" w:type="pct"/>
            <w:noWrap w:val="0"/>
            <w:tcMar>
              <w:top w:w="120" w:type="dxa"/>
            </w:tcMar>
            <w:vAlign w:val="center"/>
          </w:tcPr>
          <w:p w14:paraId="7F59F3B8">
            <w:pPr>
              <w:widowControl/>
              <w:wordWrap w:val="0"/>
              <w:jc w:val="center"/>
              <w:rPr>
                <w:rFonts w:hint="eastAsia" w:ascii="宋体" w:hAnsi="宋体" w:eastAsia="宋体" w:cs="宋体"/>
                <w:sz w:val="24"/>
                <w:lang w:eastAsia="zh-CN"/>
              </w:rPr>
            </w:pPr>
            <w:r>
              <w:rPr>
                <w:rFonts w:hint="eastAsia"/>
                <w:sz w:val="24"/>
                <w:lang w:eastAsia="zh-CN"/>
              </w:rPr>
              <w:t>1361872.74</w:t>
            </w:r>
          </w:p>
        </w:tc>
        <w:tc>
          <w:tcPr>
            <w:tcW w:w="999" w:type="pct"/>
            <w:noWrap w:val="0"/>
            <w:tcMar>
              <w:top w:w="120" w:type="dxa"/>
            </w:tcMar>
            <w:vAlign w:val="center"/>
          </w:tcPr>
          <w:p w14:paraId="7460ED99">
            <w:pPr>
              <w:widowControl/>
              <w:wordWrap w:val="0"/>
              <w:jc w:val="center"/>
              <w:rPr>
                <w:rFonts w:hint="eastAsia" w:ascii="宋体" w:hAnsi="宋体" w:eastAsia="宋体" w:cs="宋体"/>
                <w:sz w:val="24"/>
                <w:lang w:eastAsia="zh-CN"/>
              </w:rPr>
            </w:pPr>
            <w:r>
              <w:rPr>
                <w:rFonts w:hint="eastAsia"/>
                <w:sz w:val="24"/>
                <w:lang w:eastAsia="zh-CN"/>
              </w:rPr>
              <w:t>1361872.74</w:t>
            </w:r>
          </w:p>
        </w:tc>
      </w:tr>
    </w:tbl>
    <w:p w14:paraId="46F576BA">
      <w:pPr>
        <w:spacing w:line="360" w:lineRule="auto"/>
        <w:ind w:firstLine="480" w:firstLineChars="200"/>
        <w:rPr>
          <w:rFonts w:hint="eastAsia" w:ascii="宋体" w:hAnsi="宋体" w:cs="宋体"/>
          <w:sz w:val="24"/>
        </w:rPr>
      </w:pPr>
      <w:r>
        <w:rPr>
          <w:rFonts w:hint="eastAsia"/>
          <w:sz w:val="24"/>
        </w:rPr>
        <w:t>5、采购需求：（包括但不限于标的的名称、数量、简要技术需求或服务要求等）</w:t>
      </w:r>
    </w:p>
    <w:p w14:paraId="39025B47">
      <w:pPr>
        <w:spacing w:line="360" w:lineRule="auto"/>
        <w:ind w:firstLine="480" w:firstLineChars="200"/>
        <w:rPr>
          <w:rFonts w:hint="eastAsia" w:ascii="宋体" w:hAnsi="宋体" w:cs="宋体"/>
          <w:color w:val="auto"/>
          <w:sz w:val="24"/>
          <w:highlight w:val="none"/>
        </w:rPr>
      </w:pPr>
      <w:r>
        <w:rPr>
          <w:rFonts w:hint="eastAsia" w:ascii="宋体" w:hAnsi="宋体" w:cs="宋体"/>
          <w:sz w:val="24"/>
        </w:rPr>
        <w:t>（1）采购内容：南阳师范学院东区东六、东七学生公寓维修改造工程施工，</w:t>
      </w:r>
      <w:r>
        <w:rPr>
          <w:rFonts w:hint="eastAsia" w:ascii="宋体" w:hAnsi="宋体" w:cs="宋体"/>
          <w:color w:val="auto"/>
          <w:sz w:val="24"/>
          <w:highlight w:val="none"/>
        </w:rPr>
        <w:t>详见本项目工程量清单；</w:t>
      </w:r>
    </w:p>
    <w:p w14:paraId="5A46C431">
      <w:pPr>
        <w:spacing w:line="360" w:lineRule="auto"/>
        <w:ind w:firstLine="480" w:firstLineChars="200"/>
        <w:rPr>
          <w:rFonts w:hint="eastAsia" w:ascii="宋体" w:hAnsi="宋体" w:cs="宋体"/>
          <w:sz w:val="24"/>
        </w:rPr>
      </w:pPr>
      <w:r>
        <w:rPr>
          <w:rFonts w:hint="eastAsia" w:ascii="宋体" w:hAnsi="宋体" w:cs="宋体"/>
          <w:sz w:val="24"/>
        </w:rPr>
        <w:t>（2）质量要求：符合国家及行业标准；</w:t>
      </w:r>
    </w:p>
    <w:p w14:paraId="4E41CCC1">
      <w:pPr>
        <w:spacing w:line="360" w:lineRule="auto"/>
        <w:ind w:firstLine="480" w:firstLineChars="200"/>
        <w:rPr>
          <w:rFonts w:hint="eastAsia" w:ascii="宋体" w:hAnsi="宋体" w:cs="宋体"/>
          <w:sz w:val="24"/>
          <w:highlight w:val="none"/>
        </w:rPr>
      </w:pPr>
      <w:r>
        <w:rPr>
          <w:rFonts w:hint="eastAsia" w:ascii="宋体" w:hAnsi="宋体" w:cs="宋体"/>
          <w:sz w:val="24"/>
        </w:rPr>
        <w:t>（3）工期</w:t>
      </w:r>
      <w:r>
        <w:rPr>
          <w:rFonts w:hint="eastAsia" w:ascii="宋体" w:hAnsi="宋体" w:cs="宋体"/>
          <w:sz w:val="24"/>
          <w:highlight w:val="none"/>
        </w:rPr>
        <w:t>：45日历天；</w:t>
      </w:r>
    </w:p>
    <w:p w14:paraId="05EC844D">
      <w:pPr>
        <w:spacing w:line="360" w:lineRule="auto"/>
        <w:ind w:firstLine="480" w:firstLineChars="200"/>
        <w:rPr>
          <w:rFonts w:hint="eastAsia" w:ascii="宋体" w:hAnsi="宋体" w:cs="宋体"/>
          <w:color w:val="FF0000"/>
          <w:sz w:val="24"/>
        </w:rPr>
      </w:pPr>
      <w:r>
        <w:rPr>
          <w:rFonts w:hint="eastAsia" w:ascii="宋体" w:hAnsi="宋体" w:cs="宋体"/>
          <w:sz w:val="24"/>
        </w:rPr>
        <w:t>（4）</w:t>
      </w:r>
      <w:r>
        <w:rPr>
          <w:rFonts w:hint="eastAsia" w:ascii="宋体" w:hAnsi="宋体" w:cs="宋体"/>
          <w:color w:val="auto"/>
          <w:sz w:val="24"/>
        </w:rPr>
        <w:t>缺陷责任期：2年；</w:t>
      </w:r>
    </w:p>
    <w:p w14:paraId="558A1757">
      <w:pPr>
        <w:widowControl/>
        <w:spacing w:line="360" w:lineRule="auto"/>
        <w:ind w:firstLine="480" w:firstLineChars="200"/>
        <w:jc w:val="left"/>
        <w:rPr>
          <w:sz w:val="24"/>
        </w:rPr>
      </w:pPr>
      <w:r>
        <w:rPr>
          <w:rFonts w:hint="eastAsia"/>
          <w:sz w:val="24"/>
        </w:rPr>
        <w:t xml:space="preserve">6、合同履行期限：按合同执行。        </w:t>
      </w:r>
    </w:p>
    <w:p w14:paraId="61CC65CB">
      <w:pPr>
        <w:widowControl/>
        <w:spacing w:line="360" w:lineRule="auto"/>
        <w:ind w:firstLine="480" w:firstLineChars="200"/>
        <w:jc w:val="left"/>
        <w:rPr>
          <w:rFonts w:hint="eastAsia"/>
          <w:sz w:val="24"/>
        </w:rPr>
      </w:pPr>
      <w:r>
        <w:rPr>
          <w:rFonts w:hint="eastAsia"/>
          <w:sz w:val="24"/>
        </w:rPr>
        <w:t>7、本项目是否接受联合体投标： 否</w:t>
      </w:r>
    </w:p>
    <w:p w14:paraId="3076466A">
      <w:pPr>
        <w:widowControl/>
        <w:spacing w:line="360" w:lineRule="auto"/>
        <w:ind w:firstLine="480" w:firstLineChars="200"/>
        <w:jc w:val="left"/>
        <w:rPr>
          <w:rFonts w:hint="eastAsia"/>
          <w:sz w:val="24"/>
        </w:rPr>
      </w:pPr>
      <w:r>
        <w:rPr>
          <w:rFonts w:hint="eastAsia"/>
          <w:sz w:val="24"/>
        </w:rPr>
        <w:t>8、是否接受进口产品：否</w:t>
      </w:r>
    </w:p>
    <w:p w14:paraId="13F6B488">
      <w:pPr>
        <w:widowControl/>
        <w:spacing w:line="360" w:lineRule="auto"/>
        <w:ind w:firstLine="480" w:firstLineChars="200"/>
        <w:jc w:val="left"/>
        <w:rPr>
          <w:rFonts w:hint="eastAsia" w:eastAsia="宋体"/>
          <w:sz w:val="24"/>
          <w:highlight w:val="none"/>
          <w:lang w:eastAsia="zh-CN"/>
        </w:rPr>
      </w:pPr>
      <w:r>
        <w:rPr>
          <w:rFonts w:hint="eastAsia"/>
          <w:sz w:val="24"/>
        </w:rPr>
        <w:t>9、是否为只面向中小企业采购</w:t>
      </w:r>
      <w:r>
        <w:rPr>
          <w:rFonts w:hint="eastAsia"/>
          <w:sz w:val="24"/>
          <w:highlight w:val="none"/>
        </w:rPr>
        <w:t>：</w:t>
      </w:r>
      <w:r>
        <w:rPr>
          <w:rFonts w:hint="eastAsia"/>
          <w:sz w:val="24"/>
          <w:highlight w:val="none"/>
          <w:lang w:eastAsia="zh-CN"/>
        </w:rPr>
        <w:t>是</w:t>
      </w:r>
    </w:p>
    <w:p w14:paraId="0E56A969">
      <w:pPr>
        <w:widowControl/>
        <w:spacing w:line="360" w:lineRule="auto"/>
        <w:jc w:val="left"/>
        <w:rPr>
          <w:b/>
          <w:bCs/>
          <w:sz w:val="24"/>
        </w:rPr>
      </w:pPr>
      <w:r>
        <w:rPr>
          <w:rFonts w:hint="eastAsia"/>
          <w:b/>
          <w:bCs/>
          <w:sz w:val="24"/>
        </w:rPr>
        <w:t>二、申请人资格要求</w:t>
      </w:r>
    </w:p>
    <w:p w14:paraId="3E8149C5">
      <w:pPr>
        <w:widowControl/>
        <w:spacing w:line="360" w:lineRule="auto"/>
        <w:ind w:firstLine="480" w:firstLineChars="200"/>
        <w:jc w:val="left"/>
        <w:rPr>
          <w:rFonts w:hint="eastAsia"/>
          <w:sz w:val="24"/>
        </w:rPr>
      </w:pPr>
      <w:r>
        <w:rPr>
          <w:rFonts w:hint="eastAsia"/>
          <w:sz w:val="24"/>
        </w:rPr>
        <w:t>1、满足《中华人民共和国政府采购法》第二十二条规定；</w:t>
      </w:r>
    </w:p>
    <w:p w14:paraId="383F52EB">
      <w:pPr>
        <w:widowControl/>
        <w:spacing w:line="360" w:lineRule="auto"/>
        <w:ind w:firstLine="480" w:firstLineChars="200"/>
        <w:jc w:val="left"/>
        <w:rPr>
          <w:sz w:val="24"/>
        </w:rPr>
      </w:pPr>
      <w:r>
        <w:rPr>
          <w:rFonts w:hint="eastAsia"/>
          <w:sz w:val="24"/>
        </w:rPr>
        <w:t>2、</w:t>
      </w:r>
      <w:r>
        <w:rPr>
          <w:sz w:val="24"/>
        </w:rPr>
        <w:t>落实政府采购政策满足的资格要求：</w:t>
      </w:r>
      <w:r>
        <w:rPr>
          <w:rFonts w:hint="eastAsia"/>
          <w:sz w:val="24"/>
          <w:highlight w:val="none"/>
        </w:rPr>
        <w:t>本项目属于专门面向中小企业采购，</w:t>
      </w:r>
      <w:r>
        <w:rPr>
          <w:rFonts w:hint="eastAsia" w:ascii="宋体" w:hAnsi="宋体" w:cs="宋体"/>
          <w:sz w:val="24"/>
        </w:rPr>
        <w:t>执行节约能源、保护环境、扶持不发达地区和少数民族地区、促进中小企业发展等政府采购政策</w:t>
      </w:r>
      <w:r>
        <w:rPr>
          <w:rFonts w:hint="eastAsia"/>
          <w:sz w:val="24"/>
        </w:rPr>
        <w:t>。</w:t>
      </w:r>
    </w:p>
    <w:p w14:paraId="57999F99">
      <w:pPr>
        <w:widowControl/>
        <w:spacing w:line="360" w:lineRule="auto"/>
        <w:ind w:firstLine="480" w:firstLineChars="200"/>
        <w:jc w:val="left"/>
        <w:rPr>
          <w:rFonts w:hint="eastAsia"/>
          <w:sz w:val="24"/>
        </w:rPr>
      </w:pPr>
      <w:r>
        <w:rPr>
          <w:rFonts w:hint="eastAsia"/>
          <w:sz w:val="24"/>
        </w:rPr>
        <w:t>3、</w:t>
      </w:r>
      <w:r>
        <w:rPr>
          <w:sz w:val="24"/>
        </w:rPr>
        <w:t>本项目的特定资格要求</w:t>
      </w:r>
      <w:r>
        <w:rPr>
          <w:rFonts w:hint="eastAsia"/>
          <w:sz w:val="24"/>
        </w:rPr>
        <w:t>：</w:t>
      </w:r>
    </w:p>
    <w:p w14:paraId="318399BE">
      <w:pPr>
        <w:widowControl/>
        <w:spacing w:line="360" w:lineRule="auto"/>
        <w:ind w:firstLine="480" w:firstLineChars="200"/>
        <w:jc w:val="left"/>
        <w:rPr>
          <w:rFonts w:hint="eastAsia" w:ascii="宋体" w:hAnsi="宋体" w:cs="宋体"/>
          <w:sz w:val="24"/>
        </w:rPr>
      </w:pPr>
      <w:r>
        <w:rPr>
          <w:rFonts w:hint="eastAsia" w:ascii="宋体" w:hAnsi="宋体" w:cs="宋体"/>
          <w:sz w:val="24"/>
        </w:rPr>
        <w:t>3.1供应商须是中华人民共和国注册的独立法人资格，具有独立订立合同的权利，能独立承担民事责任的法人组织；具有有效的营业执照；</w:t>
      </w:r>
    </w:p>
    <w:p w14:paraId="678351D9">
      <w:pPr>
        <w:spacing w:line="360" w:lineRule="auto"/>
        <w:ind w:firstLine="480" w:firstLineChars="200"/>
        <w:rPr>
          <w:rFonts w:hint="eastAsia" w:hAnsi="宋体" w:cs="宋体"/>
          <w:b w:val="0"/>
          <w:bCs/>
          <w:color w:val="auto"/>
          <w:sz w:val="24"/>
          <w:lang w:val="en-US" w:eastAsia="zh-CN"/>
        </w:rPr>
      </w:pPr>
      <w:r>
        <w:rPr>
          <w:rFonts w:hint="eastAsia" w:ascii="宋体" w:hAnsi="宋体" w:cs="宋体"/>
          <w:sz w:val="24"/>
        </w:rPr>
        <w:t>3.2</w:t>
      </w:r>
      <w:r>
        <w:rPr>
          <w:rFonts w:hint="eastAsia" w:hAnsi="宋体" w:cs="宋体"/>
          <w:b w:val="0"/>
          <w:bCs/>
          <w:color w:val="auto"/>
          <w:sz w:val="24"/>
          <w:lang w:val="en-US" w:eastAsia="zh-CN"/>
        </w:rPr>
        <w:t>供应商财务状况良好，提供2024年经</w:t>
      </w:r>
      <w:r>
        <w:rPr>
          <w:rFonts w:hint="eastAsia" w:hAnsi="宋体" w:cs="宋体"/>
          <w:b w:val="0"/>
          <w:bCs/>
          <w:color w:val="auto"/>
          <w:sz w:val="24"/>
          <w:highlight w:val="none"/>
          <w:lang w:val="en-US" w:eastAsia="zh-CN"/>
        </w:rPr>
        <w:t>审计的财务报告(</w:t>
      </w:r>
      <w:r>
        <w:rPr>
          <w:rFonts w:hint="eastAsia" w:hAnsi="宋体" w:cs="宋体"/>
          <w:b w:val="0"/>
          <w:bCs/>
          <w:color w:val="auto"/>
          <w:sz w:val="24"/>
          <w:lang w:val="en-US" w:eastAsia="zh-CN"/>
        </w:rPr>
        <w:t>新成立企业以注册时间为准，不足一年度的企业提供成立后的财务报表）。</w:t>
      </w:r>
    </w:p>
    <w:p w14:paraId="0E607AC7">
      <w:pPr>
        <w:spacing w:line="360" w:lineRule="auto"/>
        <w:ind w:firstLine="480" w:firstLineChars="200"/>
        <w:rPr>
          <w:rFonts w:hint="eastAsia" w:ascii="宋体" w:hAnsi="宋体" w:cs="宋体"/>
          <w:sz w:val="24"/>
        </w:rPr>
      </w:pPr>
      <w:r>
        <w:rPr>
          <w:rFonts w:hint="eastAsia" w:ascii="宋体" w:hAnsi="宋体" w:cs="宋体"/>
          <w:sz w:val="24"/>
        </w:rPr>
        <w:t>3.3供应商须提供2025年1月1日以来任意一个月的依法缴纳税收的相关证明和社会保障资金的相关证明。</w:t>
      </w:r>
    </w:p>
    <w:p w14:paraId="6A937C80">
      <w:pPr>
        <w:spacing w:line="360" w:lineRule="auto"/>
        <w:ind w:firstLine="480" w:firstLineChars="200"/>
        <w:rPr>
          <w:rFonts w:hint="eastAsia" w:ascii="宋体" w:hAnsi="宋体" w:cs="宋体"/>
          <w:sz w:val="24"/>
        </w:rPr>
      </w:pPr>
      <w:r>
        <w:rPr>
          <w:rFonts w:hint="eastAsia" w:ascii="宋体" w:hAnsi="宋体" w:cs="宋体"/>
          <w:sz w:val="24"/>
        </w:rPr>
        <w:t>3.4具有良好的商业信誉，具有履行合同所必需的设备和专业技术能力且参加本次政府采购活动前三年内，在经营活动中没有重大违法记录的书面声明；</w:t>
      </w:r>
    </w:p>
    <w:p w14:paraId="2A5E655D">
      <w:pPr>
        <w:spacing w:line="360" w:lineRule="auto"/>
        <w:ind w:firstLine="480" w:firstLineChars="200"/>
        <w:rPr>
          <w:rFonts w:hint="eastAsia" w:ascii="宋体" w:hAnsi="宋体" w:cs="宋体"/>
          <w:sz w:val="24"/>
          <w:highlight w:val="none"/>
        </w:rPr>
      </w:pPr>
      <w:r>
        <w:rPr>
          <w:rFonts w:hint="eastAsia" w:ascii="宋体" w:hAnsi="宋体" w:cs="宋体"/>
          <w:sz w:val="24"/>
        </w:rPr>
        <w:t>3.5供应商具备建设行政主管部门颁发的</w:t>
      </w:r>
      <w:r>
        <w:rPr>
          <w:rFonts w:hint="eastAsia" w:ascii="宋体" w:hAnsi="宋体" w:cs="宋体"/>
          <w:sz w:val="24"/>
          <w:highlight w:val="none"/>
        </w:rPr>
        <w:t>建筑工程施工总承包叁级及以上资质或建设行政主管部门颁发的建筑装修装饰工程专业承包贰级及以上资质，具有有效的安全生产许可证；并在人员、设备、资金等方面具有相应的施工能力；</w:t>
      </w:r>
    </w:p>
    <w:p w14:paraId="156C8BD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3.6项目经理资格：具有建筑工程贰级及以上注册建造师资格，具有有效的安全生产考核合格证；且项目经理无在建项目（项目</w:t>
      </w:r>
      <w:r>
        <w:rPr>
          <w:rFonts w:hint="eastAsia" w:ascii="宋体" w:hAnsi="宋体" w:cs="宋体"/>
          <w:sz w:val="24"/>
        </w:rPr>
        <w:t xml:space="preserve">经理须是本单位在职人员，与本公司签订劳动合同，提供劳动合同及 </w:t>
      </w:r>
      <w:r>
        <w:rPr>
          <w:rFonts w:hint="eastAsia" w:ascii="宋体" w:hAnsi="宋体" w:cs="宋体"/>
          <w:sz w:val="24"/>
          <w:highlight w:val="none"/>
        </w:rPr>
        <w:t>2025 年 1月 1 日以来其任意</w:t>
      </w:r>
      <w:r>
        <w:rPr>
          <w:rFonts w:hint="eastAsia" w:ascii="宋体" w:hAnsi="宋体" w:cs="宋体"/>
          <w:sz w:val="24"/>
          <w:highlight w:val="none"/>
          <w:u w:val="single"/>
        </w:rPr>
        <w:t>3个月</w:t>
      </w:r>
      <w:r>
        <w:rPr>
          <w:rFonts w:hint="eastAsia" w:ascii="宋体" w:hAnsi="宋体" w:cs="宋体"/>
          <w:sz w:val="24"/>
          <w:highlight w:val="none"/>
        </w:rPr>
        <w:t>缴纳的社保证明材料）。</w:t>
      </w:r>
    </w:p>
    <w:p w14:paraId="4E9C68B4">
      <w:pPr>
        <w:spacing w:line="360" w:lineRule="auto"/>
        <w:ind w:firstLine="480" w:firstLineChars="200"/>
        <w:rPr>
          <w:rFonts w:hint="eastAsia"/>
          <w:sz w:val="24"/>
        </w:rPr>
      </w:pPr>
      <w:r>
        <w:rPr>
          <w:rFonts w:hint="eastAsia" w:ascii="宋体" w:hAnsi="宋体" w:cs="宋体"/>
          <w:sz w:val="24"/>
        </w:rPr>
        <w:t>3.7</w:t>
      </w:r>
      <w:r>
        <w:rPr>
          <w:rFonts w:hint="eastAsia"/>
          <w:sz w:val="24"/>
        </w:rPr>
        <w:t>根据《关于在政府采购活动中查询及使用信用记录有关问题的通知》(财库[2016]125号)的规定，对列入失信被执行人、重大税收违法失信主体、政府采购严重违法失信行为记录名单的投标供应商，拒绝参与本项目政府采购活动；（信用信息查询及截止时间：本项目开标结束后，由采购代理机构查询供应商信用记录并将网页、内容进行截图打印，以作证据存档）；查询渠道：“中国执行信息公开网”网站（http://zxgk.court.gov.cn/）、“信用中国”网站（http://www.creditchina.gov.cn/）、中国政府采购网（</w:t>
      </w:r>
      <w:r>
        <w:rPr>
          <w:sz w:val="24"/>
        </w:rPr>
        <w:fldChar w:fldCharType="begin"/>
      </w:r>
      <w:r>
        <w:rPr>
          <w:sz w:val="24"/>
        </w:rPr>
        <w:instrText xml:space="preserve"> HYPERLINK "http://</w:instrText>
      </w:r>
      <w:r>
        <w:rPr>
          <w:rFonts w:hint="eastAsia"/>
          <w:sz w:val="24"/>
        </w:rPr>
        <w:instrText xml:space="preserve">www.ccgp.gov.cn</w:instrText>
      </w:r>
      <w:r>
        <w:rPr>
          <w:sz w:val="24"/>
        </w:rPr>
        <w:instrText xml:space="preserve">" </w:instrText>
      </w:r>
      <w:r>
        <w:rPr>
          <w:sz w:val="24"/>
        </w:rPr>
        <w:fldChar w:fldCharType="separate"/>
      </w:r>
      <w:r>
        <w:rPr>
          <w:rStyle w:val="5"/>
          <w:rFonts w:hint="eastAsia"/>
          <w:color w:val="auto"/>
          <w:sz w:val="24"/>
        </w:rPr>
        <w:t>www.ccgp.gov.cn</w:t>
      </w:r>
      <w:r>
        <w:rPr>
          <w:sz w:val="24"/>
        </w:rPr>
        <w:fldChar w:fldCharType="end"/>
      </w:r>
      <w:r>
        <w:rPr>
          <w:rFonts w:hint="eastAsia"/>
          <w:sz w:val="24"/>
        </w:rPr>
        <w:t>）。</w:t>
      </w:r>
    </w:p>
    <w:p w14:paraId="739E2154">
      <w:pPr>
        <w:spacing w:line="360" w:lineRule="auto"/>
        <w:ind w:firstLine="480" w:firstLineChars="200"/>
        <w:rPr>
          <w:rFonts w:hint="eastAsia" w:ascii="宋体" w:hAnsi="宋体" w:cs="宋体"/>
          <w:sz w:val="24"/>
        </w:rPr>
      </w:pPr>
      <w:r>
        <w:rPr>
          <w:rFonts w:hint="eastAsia" w:ascii="宋体" w:hAnsi="宋体" w:cs="宋体"/>
          <w:sz w:val="24"/>
        </w:rPr>
        <w:t>3.8单位负责人为同一人或者存在直接控股、管理关系的不同供应商，不得同时参加同一合同项下的投标；针对此项做出书面承诺并加盖公章。</w:t>
      </w:r>
    </w:p>
    <w:p w14:paraId="5085D118">
      <w:pPr>
        <w:spacing w:line="360" w:lineRule="auto"/>
        <w:ind w:firstLine="480" w:firstLineChars="200"/>
        <w:rPr>
          <w:rFonts w:hint="eastAsia"/>
          <w:sz w:val="24"/>
        </w:rPr>
      </w:pPr>
      <w:r>
        <w:rPr>
          <w:rFonts w:hint="eastAsia"/>
          <w:sz w:val="24"/>
        </w:rPr>
        <w:t>3.9为本项目提供过整体设计、规范编制或者项目管理、监理、检测等服务的供应商，不得再参加本项目上述服务以外的其他采购活动。</w:t>
      </w:r>
    </w:p>
    <w:p w14:paraId="0D5410C7">
      <w:pPr>
        <w:spacing w:line="360" w:lineRule="auto"/>
        <w:ind w:firstLine="480" w:firstLineChars="200"/>
        <w:rPr>
          <w:rFonts w:hint="eastAsia" w:ascii="宋体" w:hAnsi="宋体" w:cs="宋体"/>
          <w:sz w:val="24"/>
        </w:rPr>
      </w:pPr>
      <w:r>
        <w:rPr>
          <w:rFonts w:hint="eastAsia"/>
          <w:sz w:val="24"/>
        </w:rPr>
        <w:t>3.10法律、行政法规规</w:t>
      </w:r>
      <w:r>
        <w:rPr>
          <w:rFonts w:hint="eastAsia" w:ascii="宋体" w:hAnsi="宋体" w:cs="宋体"/>
          <w:sz w:val="24"/>
        </w:rPr>
        <w:t>定的其他条件。</w:t>
      </w:r>
    </w:p>
    <w:p w14:paraId="6F8D0692">
      <w:pPr>
        <w:widowControl/>
        <w:spacing w:line="360" w:lineRule="auto"/>
        <w:jc w:val="left"/>
        <w:rPr>
          <w:b/>
          <w:bCs/>
          <w:sz w:val="24"/>
          <w:u w:val="single"/>
        </w:rPr>
      </w:pPr>
      <w:r>
        <w:rPr>
          <w:rFonts w:hint="eastAsia"/>
          <w:b/>
          <w:bCs/>
          <w:sz w:val="24"/>
        </w:rPr>
        <w:t>三、获取采购文件</w:t>
      </w:r>
    </w:p>
    <w:p w14:paraId="05E5C581">
      <w:pPr>
        <w:spacing w:line="360" w:lineRule="auto"/>
        <w:ind w:firstLine="480" w:firstLineChars="200"/>
        <w:rPr>
          <w:rFonts w:ascii="宋体" w:hAnsi="宋体" w:cs="宋体"/>
          <w:sz w:val="24"/>
        </w:rPr>
      </w:pPr>
      <w:r>
        <w:rPr>
          <w:rFonts w:hint="eastAsia" w:ascii="宋体" w:hAnsi="宋体" w:cs="宋体"/>
          <w:sz w:val="24"/>
        </w:rPr>
        <w:t>1.时间：2025年</w:t>
      </w:r>
      <w:r>
        <w:rPr>
          <w:rFonts w:hint="eastAsia" w:ascii="宋体" w:hAnsi="宋体" w:cs="宋体"/>
          <w:sz w:val="24"/>
          <w:lang w:val="en-US" w:eastAsia="zh-CN"/>
        </w:rPr>
        <w:t>06</w:t>
      </w:r>
      <w:r>
        <w:rPr>
          <w:rFonts w:hint="eastAsia" w:ascii="宋体" w:hAnsi="宋体" w:cs="宋体"/>
          <w:sz w:val="24"/>
        </w:rPr>
        <w:t>月</w:t>
      </w:r>
      <w:r>
        <w:rPr>
          <w:rFonts w:hint="eastAsia" w:ascii="宋体" w:hAnsi="宋体" w:cs="宋体"/>
          <w:sz w:val="24"/>
          <w:lang w:val="en-US" w:eastAsia="zh-CN"/>
        </w:rPr>
        <w:t>26</w:t>
      </w:r>
      <w:r>
        <w:rPr>
          <w:rFonts w:hint="eastAsia" w:ascii="宋体" w:hAnsi="宋体" w:cs="宋体"/>
          <w:sz w:val="24"/>
        </w:rPr>
        <w:t>日～2025年</w:t>
      </w:r>
      <w:r>
        <w:rPr>
          <w:rFonts w:hint="eastAsia" w:ascii="宋体" w:hAnsi="宋体" w:cs="宋体"/>
          <w:sz w:val="24"/>
          <w:lang w:val="en-US" w:eastAsia="zh-CN"/>
        </w:rPr>
        <w:t>07</w:t>
      </w:r>
      <w:r>
        <w:rPr>
          <w:rFonts w:hint="eastAsia" w:ascii="宋体" w:hAnsi="宋体" w:cs="宋体"/>
          <w:sz w:val="24"/>
        </w:rPr>
        <w:t>月</w:t>
      </w:r>
      <w:r>
        <w:rPr>
          <w:rFonts w:hint="eastAsia" w:ascii="宋体" w:hAnsi="宋体" w:cs="宋体"/>
          <w:sz w:val="24"/>
          <w:lang w:val="en-US" w:eastAsia="zh-CN"/>
        </w:rPr>
        <w:t>02</w:t>
      </w:r>
      <w:r>
        <w:rPr>
          <w:rFonts w:hint="eastAsia" w:ascii="宋体" w:hAnsi="宋体" w:cs="宋体"/>
          <w:sz w:val="24"/>
        </w:rPr>
        <w:t xml:space="preserve">日每天上午00:00至12:00，下午12:00至 23:59（北京时间，法定节假日除外。） </w:t>
      </w:r>
    </w:p>
    <w:p w14:paraId="5B26B6BF">
      <w:pPr>
        <w:spacing w:line="360" w:lineRule="auto"/>
        <w:ind w:firstLine="480" w:firstLineChars="200"/>
        <w:rPr>
          <w:rFonts w:ascii="宋体" w:hAnsi="宋体" w:cs="宋体"/>
          <w:sz w:val="24"/>
        </w:rPr>
      </w:pPr>
      <w:r>
        <w:rPr>
          <w:rFonts w:hint="eastAsia" w:ascii="宋体" w:hAnsi="宋体" w:cs="宋体"/>
          <w:sz w:val="24"/>
        </w:rPr>
        <w:t xml:space="preserve">2.地点：河南省公共资源交易中心网（hnsggzyjy.henan.gov.cn）； </w:t>
      </w:r>
    </w:p>
    <w:p w14:paraId="5E6609A9">
      <w:pPr>
        <w:spacing w:line="360" w:lineRule="auto"/>
        <w:ind w:firstLine="480" w:firstLineChars="200"/>
        <w:rPr>
          <w:rFonts w:ascii="宋体" w:hAnsi="宋体" w:cs="宋体"/>
          <w:sz w:val="24"/>
        </w:rPr>
      </w:pPr>
      <w:r>
        <w:rPr>
          <w:rFonts w:hint="eastAsia" w:ascii="宋体" w:hAnsi="宋体" w:cs="宋体"/>
          <w:sz w:val="24"/>
        </w:rPr>
        <w:t xml:space="preserve">3.方式：凭CA密钥市场主体登录并在规定时间内按网上提示下载磋商文件；供应商需要完成信息登记及CA数字证书办理，才能通过省公共资源交易平台参与交易活动，具体办理事宜请查阅河南省公共资源交易中心网站-公共服务-办事指南-新交易平台使用手册。 </w:t>
      </w:r>
    </w:p>
    <w:p w14:paraId="4E6F682A">
      <w:pPr>
        <w:spacing w:line="360" w:lineRule="auto"/>
        <w:ind w:firstLine="480" w:firstLineChars="200"/>
        <w:rPr>
          <w:rFonts w:ascii="宋体" w:hAnsi="宋体" w:cs="宋体"/>
          <w:sz w:val="24"/>
        </w:rPr>
      </w:pPr>
      <w:r>
        <w:rPr>
          <w:rFonts w:hint="eastAsia" w:ascii="宋体" w:hAnsi="宋体" w:cs="宋体"/>
          <w:sz w:val="24"/>
        </w:rPr>
        <w:t>4.售价：0 元。</w:t>
      </w:r>
    </w:p>
    <w:p w14:paraId="0AE3276B">
      <w:pPr>
        <w:spacing w:line="360" w:lineRule="auto"/>
        <w:rPr>
          <w:b/>
          <w:bCs/>
          <w:sz w:val="24"/>
        </w:rPr>
      </w:pPr>
      <w:r>
        <w:rPr>
          <w:rFonts w:hint="eastAsia"/>
          <w:b/>
          <w:bCs/>
          <w:sz w:val="24"/>
        </w:rPr>
        <w:t>四、响应文件提交</w:t>
      </w:r>
    </w:p>
    <w:p w14:paraId="110B6362">
      <w:pPr>
        <w:spacing w:line="360" w:lineRule="auto"/>
        <w:ind w:firstLine="480" w:firstLineChars="200"/>
        <w:rPr>
          <w:sz w:val="24"/>
        </w:rPr>
      </w:pPr>
      <w:r>
        <w:rPr>
          <w:rFonts w:hint="eastAsia"/>
          <w:sz w:val="24"/>
        </w:rPr>
        <w:t>1、截至时间：</w:t>
      </w:r>
      <w:r>
        <w:rPr>
          <w:rFonts w:hint="eastAsia" w:ascii="宋体" w:hAnsi="宋体" w:cs="宋体"/>
          <w:sz w:val="24"/>
        </w:rPr>
        <w:t>2025年</w:t>
      </w:r>
      <w:r>
        <w:rPr>
          <w:rFonts w:hint="eastAsia" w:ascii="宋体" w:hAnsi="宋体" w:cs="宋体"/>
          <w:sz w:val="24"/>
          <w:lang w:val="en-US" w:eastAsia="zh-CN"/>
        </w:rPr>
        <w:t>07月07日</w:t>
      </w:r>
      <w:r>
        <w:rPr>
          <w:rFonts w:hint="eastAsia" w:ascii="宋体" w:hAnsi="宋体" w:cs="宋体"/>
          <w:sz w:val="24"/>
        </w:rPr>
        <w:t>09时00分</w:t>
      </w:r>
      <w:r>
        <w:rPr>
          <w:rFonts w:hint="eastAsia"/>
          <w:sz w:val="24"/>
        </w:rPr>
        <w:t>（北京时间）</w:t>
      </w:r>
    </w:p>
    <w:p w14:paraId="559D67EE">
      <w:pPr>
        <w:spacing w:line="360" w:lineRule="auto"/>
        <w:ind w:firstLine="480" w:firstLineChars="200"/>
        <w:rPr>
          <w:sz w:val="24"/>
        </w:rPr>
      </w:pPr>
      <w:r>
        <w:rPr>
          <w:rFonts w:hint="eastAsia"/>
          <w:sz w:val="24"/>
        </w:rPr>
        <w:t>2、地点：</w:t>
      </w:r>
      <w:r>
        <w:rPr>
          <w:rFonts w:hint="eastAsia" w:ascii="宋体" w:hAnsi="宋体" w:cs="宋体"/>
          <w:sz w:val="24"/>
        </w:rPr>
        <w:t>供应商需要在响应文件提交时间前在“河南省公共资源交易中心（https://hnsggzyjy.henan.gov.cn/）”电子交易平台系统中将加密电子响应文件加密上传。逾期上传的或者未上传指定位置的响应文件，采购人不予受理。</w:t>
      </w:r>
      <w:r>
        <w:rPr>
          <w:rFonts w:hint="eastAsia"/>
          <w:sz w:val="24"/>
        </w:rPr>
        <w:t xml:space="preserve"> </w:t>
      </w:r>
    </w:p>
    <w:p w14:paraId="6CFE604D">
      <w:pPr>
        <w:widowControl/>
        <w:spacing w:line="360" w:lineRule="auto"/>
        <w:jc w:val="left"/>
        <w:rPr>
          <w:b/>
          <w:bCs/>
          <w:sz w:val="24"/>
        </w:rPr>
      </w:pPr>
      <w:r>
        <w:rPr>
          <w:rFonts w:hint="eastAsia"/>
          <w:b/>
          <w:bCs/>
          <w:sz w:val="24"/>
        </w:rPr>
        <w:t>五、响应文件开启</w:t>
      </w:r>
    </w:p>
    <w:p w14:paraId="390219CA">
      <w:pPr>
        <w:spacing w:line="360" w:lineRule="auto"/>
        <w:ind w:firstLine="480" w:firstLineChars="200"/>
        <w:rPr>
          <w:sz w:val="24"/>
        </w:rPr>
      </w:pPr>
      <w:r>
        <w:rPr>
          <w:rFonts w:hint="eastAsia"/>
          <w:sz w:val="24"/>
        </w:rPr>
        <w:t>1、时间：</w:t>
      </w:r>
      <w:r>
        <w:rPr>
          <w:rFonts w:hint="eastAsia" w:ascii="宋体" w:hAnsi="宋体" w:cs="宋体"/>
          <w:sz w:val="24"/>
        </w:rPr>
        <w:t>2025年</w:t>
      </w:r>
      <w:r>
        <w:rPr>
          <w:rFonts w:hint="eastAsia" w:ascii="宋体" w:hAnsi="宋体" w:cs="宋体"/>
          <w:sz w:val="24"/>
          <w:lang w:val="en-US" w:eastAsia="zh-CN"/>
        </w:rPr>
        <w:t>07月07日</w:t>
      </w:r>
      <w:r>
        <w:rPr>
          <w:rFonts w:hint="eastAsia" w:ascii="宋体" w:hAnsi="宋体" w:cs="宋体"/>
          <w:sz w:val="24"/>
        </w:rPr>
        <w:t>09时00分</w:t>
      </w:r>
      <w:r>
        <w:rPr>
          <w:rFonts w:hint="eastAsia"/>
          <w:sz w:val="24"/>
        </w:rPr>
        <w:t>（北京时间）</w:t>
      </w:r>
    </w:p>
    <w:p w14:paraId="42912AA4">
      <w:pPr>
        <w:spacing w:line="360" w:lineRule="auto"/>
        <w:ind w:firstLine="480" w:firstLineChars="200"/>
        <w:rPr>
          <w:sz w:val="24"/>
        </w:rPr>
      </w:pPr>
      <w:r>
        <w:rPr>
          <w:rFonts w:hint="eastAsia"/>
          <w:sz w:val="24"/>
        </w:rPr>
        <w:t>2、地点：</w:t>
      </w:r>
      <w:r>
        <w:rPr>
          <w:rFonts w:hint="eastAsia" w:ascii="宋体" w:hAnsi="宋体" w:cs="宋体"/>
          <w:sz w:val="24"/>
        </w:rPr>
        <w:t>（远程开标机位）河南省公共资源交易中心远程开标室</w:t>
      </w:r>
      <w:r>
        <w:rPr>
          <w:rFonts w:hint="eastAsia" w:ascii="宋体" w:hAnsi="宋体" w:cs="宋体"/>
          <w:sz w:val="24"/>
          <w:highlight w:val="none"/>
        </w:rPr>
        <w:t>(</w:t>
      </w:r>
      <w:r>
        <w:rPr>
          <w:rFonts w:hint="eastAsia" w:ascii="宋体" w:hAnsi="宋体" w:cs="宋体"/>
          <w:sz w:val="24"/>
          <w:highlight w:val="none"/>
          <w:lang w:val="en-US" w:eastAsia="zh-CN"/>
        </w:rPr>
        <w:t>五</w:t>
      </w:r>
      <w:r>
        <w:rPr>
          <w:rFonts w:hint="eastAsia" w:ascii="宋体" w:hAnsi="宋体" w:cs="宋体"/>
          <w:sz w:val="24"/>
          <w:highlight w:val="none"/>
        </w:rPr>
        <w:t>)-</w:t>
      </w:r>
      <w:r>
        <w:rPr>
          <w:rFonts w:hint="eastAsia" w:ascii="宋体" w:hAnsi="宋体" w:cs="宋体"/>
          <w:sz w:val="24"/>
          <w:highlight w:val="none"/>
          <w:lang w:val="en-US" w:eastAsia="zh-CN"/>
        </w:rPr>
        <w:t>2</w:t>
      </w:r>
      <w:r>
        <w:rPr>
          <w:rFonts w:hint="eastAsia" w:ascii="宋体" w:hAnsi="宋体" w:cs="宋体"/>
          <w:sz w:val="24"/>
        </w:rPr>
        <w:t>（郑州市经二路12号（经二路与纬四路向南50米路西））</w:t>
      </w:r>
      <w:r>
        <w:rPr>
          <w:rFonts w:hint="eastAsia"/>
          <w:sz w:val="24"/>
        </w:rPr>
        <w:t xml:space="preserve">。 </w:t>
      </w:r>
      <w:bookmarkStart w:id="0" w:name="_GoBack"/>
      <w:bookmarkEnd w:id="0"/>
    </w:p>
    <w:p w14:paraId="5C09547E">
      <w:pPr>
        <w:widowControl/>
        <w:spacing w:line="360" w:lineRule="auto"/>
        <w:jc w:val="left"/>
        <w:rPr>
          <w:b/>
          <w:bCs/>
          <w:sz w:val="24"/>
        </w:rPr>
      </w:pPr>
      <w:r>
        <w:rPr>
          <w:rFonts w:hint="eastAsia"/>
          <w:b/>
          <w:bCs/>
          <w:sz w:val="24"/>
        </w:rPr>
        <w:t>六、发布公告的媒介及招标公告期限</w:t>
      </w:r>
    </w:p>
    <w:p w14:paraId="09F54169">
      <w:pPr>
        <w:widowControl/>
        <w:spacing w:line="360" w:lineRule="auto"/>
        <w:ind w:firstLine="480" w:firstLineChars="200"/>
        <w:jc w:val="left"/>
        <w:rPr>
          <w:sz w:val="24"/>
        </w:rPr>
      </w:pPr>
      <w:r>
        <w:rPr>
          <w:rFonts w:hint="eastAsia"/>
          <w:sz w:val="24"/>
        </w:rPr>
        <w:t>本次招标公告在</w:t>
      </w:r>
      <w:r>
        <w:rPr>
          <w:rFonts w:hint="eastAsia" w:ascii="宋体" w:hAnsi="宋体" w:cs="宋体"/>
          <w:kern w:val="0"/>
          <w:sz w:val="24"/>
        </w:rPr>
        <w:t>《河南省政府采购网》《河南省公共资源交易中心网站》《南阳师范学院招标采购信息网》</w:t>
      </w:r>
      <w:r>
        <w:rPr>
          <w:rFonts w:hint="eastAsia"/>
          <w:sz w:val="24"/>
        </w:rPr>
        <w:t>上发布。</w:t>
      </w:r>
    </w:p>
    <w:p w14:paraId="6F2EECA8">
      <w:pPr>
        <w:widowControl/>
        <w:spacing w:line="360" w:lineRule="auto"/>
        <w:ind w:firstLine="480" w:firstLineChars="200"/>
        <w:jc w:val="left"/>
        <w:rPr>
          <w:sz w:val="24"/>
        </w:rPr>
      </w:pPr>
      <w:r>
        <w:rPr>
          <w:rFonts w:hint="eastAsia"/>
          <w:sz w:val="24"/>
        </w:rPr>
        <w:t>公告期限为三个工作日。</w:t>
      </w:r>
    </w:p>
    <w:p w14:paraId="521D49CD">
      <w:pPr>
        <w:widowControl/>
        <w:spacing w:line="360" w:lineRule="auto"/>
        <w:jc w:val="left"/>
        <w:rPr>
          <w:rFonts w:hint="eastAsia"/>
          <w:b/>
          <w:bCs/>
          <w:sz w:val="24"/>
        </w:rPr>
      </w:pPr>
      <w:r>
        <w:rPr>
          <w:rFonts w:hint="eastAsia"/>
          <w:b/>
          <w:bCs/>
          <w:sz w:val="24"/>
        </w:rPr>
        <w:t xml:space="preserve">七、其他补充事宜： </w:t>
      </w:r>
    </w:p>
    <w:p w14:paraId="4614C998">
      <w:pPr>
        <w:widowControl/>
        <w:spacing w:line="360" w:lineRule="auto"/>
        <w:ind w:firstLine="480" w:firstLineChars="200"/>
        <w:jc w:val="left"/>
        <w:rPr>
          <w:sz w:val="24"/>
        </w:rPr>
      </w:pPr>
      <w:r>
        <w:rPr>
          <w:rFonts w:hint="eastAsia"/>
          <w:sz w:val="24"/>
        </w:rPr>
        <w:t xml:space="preserve">（本项目远程开标：供应商无需到河南省公共资源交易中心现场参加开标会议，开标采用“远程不见面”开标方式,开标大厅的网址（http://hnsggzyjy.henan.gov.cn/BidOpening/bidopeninghallaction/hall/login）。投标人（供应商）须在招标（采购）文件确定的投标截止时间前,登录远程开标大厅,在线准时参加开标活动，并在规定的时间内进行文件解密、答疑澄清等。具体事宜请查阅河南省公共资源交易中心网站“办事指南”专区的《河南省公共资源交易平台不见面服务系统使用指南》。） </w:t>
      </w:r>
    </w:p>
    <w:p w14:paraId="12DAB527">
      <w:pPr>
        <w:widowControl/>
        <w:spacing w:line="360" w:lineRule="auto"/>
        <w:jc w:val="left"/>
        <w:rPr>
          <w:b/>
          <w:bCs/>
          <w:sz w:val="24"/>
        </w:rPr>
      </w:pPr>
      <w:r>
        <w:rPr>
          <w:rFonts w:hint="eastAsia"/>
          <w:b/>
          <w:bCs/>
          <w:sz w:val="24"/>
        </w:rPr>
        <w:t>八、凡对本次招标提出询问，请按照以下方式联系</w:t>
      </w:r>
    </w:p>
    <w:p w14:paraId="63429048">
      <w:pPr>
        <w:widowControl/>
        <w:spacing w:line="360" w:lineRule="auto"/>
        <w:ind w:firstLine="480" w:firstLineChars="200"/>
        <w:jc w:val="left"/>
        <w:rPr>
          <w:sz w:val="24"/>
        </w:rPr>
      </w:pPr>
      <w:r>
        <w:rPr>
          <w:rFonts w:hint="eastAsia"/>
          <w:sz w:val="24"/>
        </w:rPr>
        <w:t>1.采购人信息：</w:t>
      </w:r>
    </w:p>
    <w:p w14:paraId="5C12C081">
      <w:pPr>
        <w:spacing w:line="360" w:lineRule="auto"/>
        <w:ind w:firstLine="480"/>
        <w:rPr>
          <w:rFonts w:hint="eastAsia" w:ascii="宋体" w:hAnsi="宋体" w:cs="宋体"/>
          <w:kern w:val="0"/>
          <w:sz w:val="24"/>
        </w:rPr>
      </w:pPr>
      <w:r>
        <w:rPr>
          <w:rFonts w:hint="eastAsia" w:ascii="宋体" w:hAnsi="宋体" w:cs="宋体"/>
          <w:kern w:val="0"/>
          <w:sz w:val="24"/>
        </w:rPr>
        <w:t>采购人：南阳师范学院</w:t>
      </w:r>
    </w:p>
    <w:p w14:paraId="5AA94FB7">
      <w:pPr>
        <w:spacing w:line="360" w:lineRule="auto"/>
        <w:ind w:firstLine="480"/>
        <w:rPr>
          <w:rFonts w:hint="eastAsia" w:ascii="宋体" w:hAnsi="宋体"/>
          <w:sz w:val="24"/>
        </w:rPr>
      </w:pPr>
      <w:r>
        <w:rPr>
          <w:rFonts w:hint="eastAsia" w:ascii="宋体" w:hAnsi="宋体"/>
          <w:sz w:val="24"/>
        </w:rPr>
        <w:t>联系人：赵老师</w:t>
      </w:r>
    </w:p>
    <w:p w14:paraId="238A59A8">
      <w:pPr>
        <w:spacing w:line="360" w:lineRule="auto"/>
        <w:ind w:firstLine="480"/>
        <w:rPr>
          <w:rFonts w:ascii="宋体" w:hAnsi="宋体"/>
          <w:sz w:val="24"/>
        </w:rPr>
      </w:pPr>
      <w:r>
        <w:rPr>
          <w:rFonts w:hint="eastAsia" w:ascii="宋体" w:hAnsi="宋体"/>
          <w:sz w:val="24"/>
        </w:rPr>
        <w:t>联系电话：0377-6351796</w:t>
      </w:r>
    </w:p>
    <w:p w14:paraId="6FDD2205">
      <w:pPr>
        <w:spacing w:line="360" w:lineRule="auto"/>
        <w:ind w:firstLine="480"/>
        <w:rPr>
          <w:rFonts w:ascii="宋体" w:hAnsi="宋体"/>
          <w:sz w:val="24"/>
        </w:rPr>
      </w:pPr>
      <w:r>
        <w:rPr>
          <w:rFonts w:hint="eastAsia" w:ascii="宋体" w:hAnsi="宋体"/>
          <w:sz w:val="24"/>
        </w:rPr>
        <w:t>联系地址：河南省南阳市卧龙区卧龙路1638号</w:t>
      </w:r>
    </w:p>
    <w:p w14:paraId="3258B6F2">
      <w:pPr>
        <w:widowControl/>
        <w:spacing w:line="360" w:lineRule="auto"/>
        <w:ind w:firstLine="480" w:firstLineChars="200"/>
        <w:jc w:val="left"/>
        <w:rPr>
          <w:sz w:val="24"/>
        </w:rPr>
      </w:pPr>
      <w:r>
        <w:rPr>
          <w:rFonts w:hint="eastAsia"/>
          <w:sz w:val="24"/>
        </w:rPr>
        <w:t>2.采购代理机构信息</w:t>
      </w:r>
    </w:p>
    <w:p w14:paraId="22708F6E">
      <w:pPr>
        <w:widowControl/>
        <w:spacing w:line="360" w:lineRule="auto"/>
        <w:ind w:firstLine="480" w:firstLineChars="200"/>
        <w:jc w:val="left"/>
        <w:rPr>
          <w:rFonts w:hint="eastAsia"/>
          <w:sz w:val="24"/>
        </w:rPr>
      </w:pPr>
      <w:r>
        <w:rPr>
          <w:rFonts w:hint="eastAsia"/>
          <w:sz w:val="24"/>
        </w:rPr>
        <w:t>名称：</w:t>
      </w:r>
      <w:r>
        <w:rPr>
          <w:rFonts w:hint="eastAsia" w:ascii="宋体" w:hAnsi="宋体" w:cs="宋体"/>
          <w:bCs/>
          <w:sz w:val="24"/>
        </w:rPr>
        <w:t>鑫诚国际工程咨询有限公司</w:t>
      </w:r>
      <w:r>
        <w:rPr>
          <w:rFonts w:hint="eastAsia"/>
          <w:sz w:val="24"/>
        </w:rPr>
        <w:t xml:space="preserve">     </w:t>
      </w:r>
    </w:p>
    <w:p w14:paraId="4630E43A">
      <w:pPr>
        <w:widowControl/>
        <w:spacing w:line="360" w:lineRule="auto"/>
        <w:ind w:firstLine="480" w:firstLineChars="200"/>
        <w:jc w:val="left"/>
        <w:rPr>
          <w:sz w:val="24"/>
        </w:rPr>
      </w:pPr>
      <w:r>
        <w:rPr>
          <w:rFonts w:hint="eastAsia"/>
          <w:sz w:val="24"/>
        </w:rPr>
        <w:t>地址：</w:t>
      </w:r>
      <w:r>
        <w:rPr>
          <w:rFonts w:hint="eastAsia" w:ascii="宋体" w:hAnsi="宋体" w:cs="宋体"/>
          <w:bCs/>
          <w:sz w:val="24"/>
        </w:rPr>
        <w:t>郑州市文化路与优胜南路交叉口国奥大厦22层</w:t>
      </w:r>
    </w:p>
    <w:p w14:paraId="7E9E9259">
      <w:pPr>
        <w:snapToGrid w:val="0"/>
        <w:spacing w:line="360" w:lineRule="auto"/>
        <w:ind w:firstLine="480" w:firstLineChars="200"/>
        <w:rPr>
          <w:rFonts w:hint="eastAsia"/>
          <w:sz w:val="24"/>
        </w:rPr>
      </w:pPr>
      <w:r>
        <w:rPr>
          <w:rFonts w:hint="eastAsia"/>
          <w:sz w:val="24"/>
        </w:rPr>
        <w:t>联系人：聂小贞</w:t>
      </w:r>
    </w:p>
    <w:p w14:paraId="2CFA1B1C">
      <w:pPr>
        <w:snapToGrid w:val="0"/>
        <w:spacing w:line="360" w:lineRule="auto"/>
        <w:ind w:firstLine="480" w:firstLineChars="200"/>
        <w:rPr>
          <w:rFonts w:ascii="宋体" w:hAnsi="宋体" w:cs="宋体"/>
          <w:bCs/>
          <w:sz w:val="24"/>
        </w:rPr>
      </w:pPr>
      <w:r>
        <w:rPr>
          <w:rFonts w:hint="eastAsia"/>
          <w:sz w:val="24"/>
        </w:rPr>
        <w:t>联系方式：15565643500</w:t>
      </w:r>
    </w:p>
    <w:p w14:paraId="4565D166">
      <w:pPr>
        <w:widowControl/>
        <w:spacing w:line="360" w:lineRule="auto"/>
        <w:ind w:firstLine="480" w:firstLineChars="200"/>
        <w:jc w:val="left"/>
        <w:rPr>
          <w:sz w:val="24"/>
        </w:rPr>
      </w:pPr>
      <w:r>
        <w:rPr>
          <w:rFonts w:hint="eastAsia"/>
          <w:sz w:val="24"/>
        </w:rPr>
        <w:t>3.项目联系方式</w:t>
      </w:r>
    </w:p>
    <w:p w14:paraId="4BD1E3B2">
      <w:pPr>
        <w:widowControl/>
        <w:spacing w:line="360" w:lineRule="auto"/>
        <w:ind w:firstLine="480" w:firstLineChars="200"/>
        <w:jc w:val="left"/>
        <w:rPr>
          <w:rFonts w:hint="eastAsia"/>
          <w:sz w:val="24"/>
        </w:rPr>
      </w:pPr>
      <w:r>
        <w:rPr>
          <w:rFonts w:hint="eastAsia"/>
          <w:sz w:val="24"/>
        </w:rPr>
        <w:t>项目联系人：聂小贞</w:t>
      </w:r>
    </w:p>
    <w:p w14:paraId="01311937">
      <w:pPr>
        <w:snapToGrid w:val="0"/>
        <w:spacing w:line="360" w:lineRule="auto"/>
        <w:ind w:firstLine="480" w:firstLineChars="200"/>
        <w:rPr>
          <w:rFonts w:ascii="宋体" w:hAnsi="宋体" w:cs="宋体"/>
          <w:bCs/>
          <w:sz w:val="24"/>
        </w:rPr>
      </w:pPr>
      <w:r>
        <w:rPr>
          <w:rFonts w:hint="eastAsia"/>
          <w:sz w:val="24"/>
        </w:rPr>
        <w:t>联系方式：15565643500</w:t>
      </w:r>
    </w:p>
    <w:p w14:paraId="7BEC0825">
      <w:pPr>
        <w:widowControl/>
        <w:spacing w:line="360" w:lineRule="auto"/>
        <w:ind w:firstLine="480" w:firstLineChars="200"/>
        <w:jc w:val="left"/>
        <w:rPr>
          <w:sz w:val="24"/>
        </w:rPr>
      </w:pPr>
    </w:p>
    <w:p w14:paraId="675C7A3F">
      <w:pPr>
        <w:snapToGrid w:val="0"/>
        <w:spacing w:line="360" w:lineRule="auto"/>
        <w:ind w:firstLine="480" w:firstLineChars="200"/>
        <w:rPr>
          <w:rFonts w:ascii="宋体" w:hAnsi="宋体" w:cs="宋体"/>
          <w:bCs/>
          <w:sz w:val="24"/>
        </w:rPr>
      </w:pPr>
    </w:p>
    <w:p w14:paraId="61C92556">
      <w:pPr>
        <w:wordWrap w:val="0"/>
        <w:snapToGrid w:val="0"/>
        <w:spacing w:line="360" w:lineRule="auto"/>
        <w:jc w:val="right"/>
        <w:rPr>
          <w:rFonts w:hint="eastAsia" w:ascii="宋体" w:hAnsi="宋体" w:cs="宋体"/>
          <w:bCs/>
          <w:sz w:val="24"/>
        </w:rPr>
      </w:pPr>
      <w:r>
        <w:rPr>
          <w:rFonts w:ascii="宋体" w:hAnsi="宋体" w:cs="宋体"/>
          <w:bCs/>
          <w:sz w:val="24"/>
        </w:rPr>
        <w:t>202</w:t>
      </w:r>
      <w:r>
        <w:rPr>
          <w:rFonts w:hint="eastAsia" w:ascii="宋体" w:hAnsi="宋体" w:cs="宋体"/>
          <w:bCs/>
          <w:sz w:val="24"/>
        </w:rPr>
        <w:t>5</w:t>
      </w:r>
      <w:r>
        <w:rPr>
          <w:rFonts w:ascii="宋体" w:hAnsi="宋体" w:cs="宋体"/>
          <w:bCs/>
          <w:sz w:val="24"/>
        </w:rPr>
        <w:t>年</w:t>
      </w:r>
      <w:r>
        <w:rPr>
          <w:rFonts w:hint="eastAsia" w:ascii="宋体" w:hAnsi="宋体" w:cs="宋体"/>
          <w:bCs/>
          <w:sz w:val="24"/>
          <w:lang w:val="en-US" w:eastAsia="zh-CN"/>
        </w:rPr>
        <w:t>6</w:t>
      </w:r>
      <w:r>
        <w:rPr>
          <w:rFonts w:ascii="宋体" w:hAnsi="宋体" w:cs="宋体"/>
          <w:bCs/>
          <w:sz w:val="24"/>
        </w:rPr>
        <w:t>月</w:t>
      </w:r>
      <w:r>
        <w:rPr>
          <w:rFonts w:hint="eastAsia" w:ascii="宋体" w:hAnsi="宋体" w:cs="宋体"/>
          <w:bCs/>
          <w:sz w:val="24"/>
          <w:lang w:val="en-US" w:eastAsia="zh-CN"/>
        </w:rPr>
        <w:t>25</w:t>
      </w:r>
      <w:r>
        <w:rPr>
          <w:rFonts w:ascii="宋体" w:hAnsi="宋体" w:cs="宋体"/>
          <w:bCs/>
          <w:sz w:val="24"/>
        </w:rPr>
        <w:t>日</w:t>
      </w:r>
    </w:p>
    <w:p w14:paraId="2728997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053DE4"/>
    <w:rsid w:val="3B93305A"/>
    <w:rsid w:val="5A053D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sz w:val="32"/>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2188</Words>
  <Characters>2590</Characters>
  <Lines>0</Lines>
  <Paragraphs>0</Paragraphs>
  <TotalTime>14</TotalTime>
  <ScaleCrop>false</ScaleCrop>
  <LinksUpToDate>false</LinksUpToDate>
  <CharactersWithSpaces>2626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2025-06-25T01:48:00Z</dcterms:created>
  <dc:creator>Healer loey</dc:creator>
  <cp:lastModifiedBy>Healer loey</cp:lastModifiedBy>
  <dcterms:modified xsi:type="dcterms:W3CDTF">2025-06-25T03:14:14Z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F36F5CDDCBC14C2D973BF22F2CA5BDB1_11</vt:lpwstr>
  </property>
  <property fmtid="{D5CDD505-2E9C-101B-9397-08002B2CF9AE}" pid="4" name="KSOTemplateDocerSaveRecord">
    <vt:lpwstr>eyJoZGlkIjoiZWMxZjRiZjU4N2RiMjY1YzFmNzk4ZjQ2MDRmZWFiOWQiLCJ1c2VySWQiOiI0ODc5MDU4MzgifQ==</vt:lpwstr>
  </property>
</Properties>
</file>