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68B0">
      <w:pPr>
        <w:numPr>
          <w:ilvl w:val="0"/>
          <w:numId w:val="1"/>
        </w:numPr>
        <w:spacing w:before="100" w:after="100" w:line="440" w:lineRule="exact"/>
        <w:outlineLvl w:val="1"/>
        <w:rPr>
          <w:rFonts w:ascii="微软雅黑" w:hAnsi="微软雅黑" w:cs="宋体"/>
          <w:b/>
          <w:sz w:val="28"/>
          <w:szCs w:val="28"/>
          <w:highlight w:val="none"/>
        </w:rPr>
      </w:pPr>
      <w:bookmarkStart w:id="0" w:name="_Toc128210810"/>
      <w:r>
        <w:rPr>
          <w:rFonts w:hint="eastAsia" w:ascii="微软雅黑" w:hAnsi="微软雅黑" w:cs="宋体"/>
          <w:b/>
          <w:sz w:val="28"/>
          <w:szCs w:val="28"/>
          <w:highlight w:val="none"/>
        </w:rPr>
        <w:t>技术及质量要求</w:t>
      </w:r>
      <w:bookmarkEnd w:id="0"/>
    </w:p>
    <w:p w14:paraId="28CC056E">
      <w:pPr>
        <w:pStyle w:val="7"/>
        <w:numPr>
          <w:ilvl w:val="0"/>
          <w:numId w:val="2"/>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所有材料、半成品、成品及设备须按照采购人给定的范围选购，材料、半成品、成品和设备的选购必须符合此表述和设计图纸要求，须保证没有缺陷的优等品。</w:t>
      </w:r>
    </w:p>
    <w:p w14:paraId="14BAB634">
      <w:pPr>
        <w:pStyle w:val="7"/>
        <w:numPr>
          <w:ilvl w:val="0"/>
          <w:numId w:val="2"/>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工期：</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供应商要合理的计划工期，充分考虑冬雨季及恶劣气候（如大风、沙尘、冰雹、暴雨、持续高温等）、政府政治性会议或其他事件（如高考、运动会、重大节假日、疫情）等因素对工期的影响。</w:t>
      </w:r>
    </w:p>
    <w:p w14:paraId="453EBE1E">
      <w:pPr>
        <w:pStyle w:val="7"/>
        <w:numPr>
          <w:ilvl w:val="0"/>
          <w:numId w:val="2"/>
        </w:numPr>
        <w:spacing w:line="400" w:lineRule="exact"/>
        <w:ind w:firstLine="422"/>
        <w:rPr>
          <w:rFonts w:ascii="宋体" w:hAnsi="宋体" w:eastAsia="宋体" w:cs="宋体"/>
          <w:b/>
          <w:color w:val="000000" w:themeColor="text1"/>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u w:val="single"/>
          <w14:textFill>
            <w14:solidFill>
              <w14:schemeClr w14:val="tx1"/>
            </w14:solidFill>
          </w14:textFill>
        </w:rPr>
        <w:t>施工单位在进场后，由于现场</w:t>
      </w:r>
      <w:r>
        <w:rPr>
          <w:rFonts w:ascii="宋体" w:hAnsi="宋体" w:eastAsia="宋体" w:cs="宋体"/>
          <w:b/>
          <w:color w:val="000000" w:themeColor="text1"/>
          <w:sz w:val="21"/>
          <w:szCs w:val="21"/>
          <w:highlight w:val="none"/>
          <w:u w:val="single"/>
          <w14:textFill>
            <w14:solidFill>
              <w14:schemeClr w14:val="tx1"/>
            </w14:solidFill>
          </w14:textFill>
        </w:rPr>
        <w:t>施工作业、</w:t>
      </w:r>
      <w:r>
        <w:rPr>
          <w:rFonts w:hint="eastAsia" w:ascii="宋体" w:hAnsi="宋体" w:eastAsia="宋体" w:cs="宋体"/>
          <w:b/>
          <w:color w:val="000000" w:themeColor="text1"/>
          <w:sz w:val="21"/>
          <w:szCs w:val="21"/>
          <w:highlight w:val="none"/>
          <w:u w:val="single"/>
          <w14:textFill>
            <w14:solidFill>
              <w14:schemeClr w14:val="tx1"/>
            </w14:solidFill>
          </w14:textFill>
        </w:rPr>
        <w:t>材料进场、垃圾外运及材料或建筑垃圾的堆放对校内环境、道路造成的破坏由施工单位负责无偿恢复。</w:t>
      </w:r>
    </w:p>
    <w:p w14:paraId="50395077">
      <w:pPr>
        <w:pStyle w:val="7"/>
        <w:numPr>
          <w:ilvl w:val="0"/>
          <w:numId w:val="2"/>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校内既有校园道路即为本工程的场内道路，具体路段现场确定，工程车辆应严格按照校园道路限制荷载行驶，道路及交通设施损坏赔偿按照原标准恢复，费用由承包人承担。</w:t>
      </w:r>
    </w:p>
    <w:p w14:paraId="030F4171">
      <w:pPr>
        <w:pStyle w:val="7"/>
        <w:numPr>
          <w:ilvl w:val="0"/>
          <w:numId w:val="2"/>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采购人组织现场踏勘，供应商需充分了解现场情况。未经采购人认可，任何原因的工期延误都不被允许。</w:t>
      </w:r>
    </w:p>
    <w:p w14:paraId="513D2A55">
      <w:pPr>
        <w:pStyle w:val="7"/>
        <w:numPr>
          <w:ilvl w:val="0"/>
          <w:numId w:val="2"/>
        </w:numPr>
        <w:spacing w:line="400" w:lineRule="exact"/>
        <w:rPr>
          <w:rFonts w:ascii="宋体" w:hAnsi="宋体" w:eastAsia="宋体" w:cs="宋体"/>
          <w:color w:val="0009C0"/>
          <w:sz w:val="21"/>
          <w:szCs w:val="21"/>
          <w:highlight w:val="none"/>
        </w:rPr>
      </w:pPr>
      <w:r>
        <w:rPr>
          <w:rFonts w:hint="eastAsia" w:ascii="宋体" w:hAnsi="宋体" w:eastAsia="宋体" w:cs="宋体"/>
          <w:color w:val="0009C0"/>
          <w:sz w:val="21"/>
          <w:szCs w:val="21"/>
          <w:highlight w:val="none"/>
        </w:rPr>
        <w:t>供应商需在施工组织设计中制定详尽的分部分项工程进度计划，编制施工进度横道图。施工过程中，供应商原因造成的分部分项工程工期拖延，每拖延一天扣除分部分项工程费用</w:t>
      </w:r>
      <w:r>
        <w:rPr>
          <w:rFonts w:ascii="宋体" w:hAnsi="宋体" w:eastAsia="宋体" w:cs="宋体"/>
          <w:color w:val="0009C0"/>
          <w:sz w:val="21"/>
          <w:szCs w:val="21"/>
          <w:highlight w:val="none"/>
        </w:rPr>
        <w:t>1%，最多扣除30%。分部分项工程需经监理及供应商验收确认。因投采购人造成的分部分项工程工期延误，分部分项工期顺延。</w:t>
      </w:r>
    </w:p>
    <w:p w14:paraId="18D73F5D">
      <w:pPr>
        <w:pStyle w:val="7"/>
        <w:numPr>
          <w:ilvl w:val="0"/>
          <w:numId w:val="2"/>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施工过程中签证变更，中标人需在</w:t>
      </w:r>
      <w:r>
        <w:rPr>
          <w:rFonts w:ascii="宋体" w:hAnsi="宋体" w:eastAsia="宋体" w:cs="宋体"/>
          <w:color w:val="000000" w:themeColor="text1"/>
          <w:sz w:val="21"/>
          <w:szCs w:val="21"/>
          <w:highlight w:val="none"/>
          <w14:textFill>
            <w14:solidFill>
              <w14:schemeClr w14:val="tx1"/>
            </w14:solidFill>
          </w14:textFill>
        </w:rPr>
        <w:t>2日内提供造价清单，如延误每天罚款2000元；</w:t>
      </w:r>
    </w:p>
    <w:p w14:paraId="15BA4FA6">
      <w:pPr>
        <w:pStyle w:val="7"/>
        <w:numPr>
          <w:ilvl w:val="0"/>
          <w:numId w:val="2"/>
        </w:numPr>
        <w:spacing w:line="400" w:lineRule="exact"/>
        <w:ind w:firstLine="422"/>
        <w:rPr>
          <w:rFonts w:ascii="宋体" w:hAnsi="宋体" w:eastAsia="宋体" w:cs="宋体"/>
          <w:b/>
          <w:bCs/>
          <w:color w:val="C00000"/>
          <w:sz w:val="21"/>
          <w:szCs w:val="21"/>
          <w:highlight w:val="none"/>
        </w:rPr>
      </w:pPr>
      <w:r>
        <w:rPr>
          <w:rFonts w:hint="eastAsia" w:ascii="宋体" w:hAnsi="宋体" w:eastAsia="宋体" w:cs="宋体"/>
          <w:b/>
          <w:bCs/>
          <w:color w:val="C00000"/>
          <w:sz w:val="21"/>
          <w:szCs w:val="21"/>
          <w:highlight w:val="none"/>
        </w:rPr>
        <w:t>供应商需对整体工程造价进行把控，如清单外项目导致总造价超出合同金额，清单外超出部分工程量，无论是否得到采购人确认，都不被认可，其费用都将视为中标人的无偿让利。</w:t>
      </w:r>
    </w:p>
    <w:p w14:paraId="7CBE4432">
      <w:pPr>
        <w:numPr>
          <w:ilvl w:val="0"/>
          <w:numId w:val="2"/>
        </w:numPr>
        <w:spacing w:line="40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中标人需保证竣工时室内环境空气指标符合国家相应标准。中标人需按采购人要求进行环境监测，提供真实有效的环境检测报告，检测费用由中标人承担。</w:t>
      </w:r>
    </w:p>
    <w:p w14:paraId="1A3059E0">
      <w:pPr>
        <w:numPr>
          <w:ilvl w:val="0"/>
          <w:numId w:val="1"/>
        </w:numPr>
        <w:spacing w:before="160" w:after="100" w:line="440" w:lineRule="exact"/>
        <w:outlineLvl w:val="1"/>
        <w:rPr>
          <w:rFonts w:ascii="微软雅黑" w:hAnsi="微软雅黑" w:cs="宋体"/>
          <w:b/>
          <w:sz w:val="28"/>
          <w:szCs w:val="28"/>
          <w:highlight w:val="none"/>
        </w:rPr>
      </w:pPr>
      <w:bookmarkStart w:id="1" w:name="_Toc128210811"/>
      <w:r>
        <w:rPr>
          <w:rFonts w:hint="eastAsia" w:ascii="微软雅黑" w:hAnsi="微软雅黑" w:cs="宋体"/>
          <w:b/>
          <w:sz w:val="28"/>
          <w:szCs w:val="28"/>
          <w:highlight w:val="none"/>
        </w:rPr>
        <w:t>材料及设备要求</w:t>
      </w:r>
      <w:bookmarkEnd w:id="1"/>
    </w:p>
    <w:p w14:paraId="5D4F1FAD">
      <w:pPr>
        <w:pStyle w:val="8"/>
        <w:numPr>
          <w:ilvl w:val="0"/>
          <w:numId w:val="3"/>
        </w:numPr>
        <w:spacing w:line="400" w:lineRule="exact"/>
        <w:ind w:left="0" w:firstLine="42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highlight w:val="none"/>
        </w:rPr>
        <w:t>常规</w:t>
      </w:r>
      <w:r>
        <w:rPr>
          <w:highlight w:val="none"/>
        </w:rPr>
        <w:t>要求</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3"/>
        <w:gridCol w:w="7580"/>
      </w:tblGrid>
      <w:tr w14:paraId="7F9E2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vAlign w:val="center"/>
          </w:tcPr>
          <w:p w14:paraId="3AD0DB67">
            <w:pPr>
              <w:pStyle w:val="8"/>
              <w:jc w:val="center"/>
              <w:rPr>
                <w:b/>
                <w:highlight w:val="none"/>
              </w:rPr>
            </w:pPr>
            <w:r>
              <w:rPr>
                <w:rFonts w:hint="eastAsia"/>
                <w:b/>
                <w:highlight w:val="none"/>
              </w:rPr>
              <w:t>序号</w:t>
            </w:r>
          </w:p>
        </w:tc>
        <w:tc>
          <w:tcPr>
            <w:tcW w:w="7580" w:type="dxa"/>
            <w:vAlign w:val="center"/>
          </w:tcPr>
          <w:p w14:paraId="7055B9E6">
            <w:pPr>
              <w:pStyle w:val="8"/>
              <w:jc w:val="center"/>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材料</w:t>
            </w:r>
            <w:r>
              <w:rPr>
                <w:rFonts w:asciiTheme="minorEastAsia" w:hAnsiTheme="minorEastAsia" w:eastAsiaTheme="minorEastAsia" w:cstheme="minorEastAsia"/>
                <w:b/>
                <w:szCs w:val="21"/>
                <w:highlight w:val="none"/>
              </w:rPr>
              <w:t>和设备要求</w:t>
            </w:r>
          </w:p>
        </w:tc>
      </w:tr>
      <w:tr w14:paraId="21724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FD82A86">
            <w:pPr>
              <w:pStyle w:val="8"/>
              <w:numPr>
                <w:ilvl w:val="0"/>
                <w:numId w:val="4"/>
              </w:numPr>
              <w:rPr>
                <w:highlight w:val="none"/>
              </w:rPr>
            </w:pPr>
          </w:p>
        </w:tc>
        <w:tc>
          <w:tcPr>
            <w:tcW w:w="7580" w:type="dxa"/>
          </w:tcPr>
          <w:p w14:paraId="2CE1AF6E">
            <w:pPr>
              <w:pStyle w:val="8"/>
              <w:rPr>
                <w:highlight w:val="none"/>
              </w:rPr>
            </w:pPr>
            <w:r>
              <w:rPr>
                <w:rFonts w:hint="eastAsia" w:asciiTheme="minorEastAsia" w:hAnsiTheme="minorEastAsia" w:eastAsiaTheme="minorEastAsia" w:cstheme="minorEastAsia"/>
                <w:szCs w:val="21"/>
                <w:highlight w:val="none"/>
              </w:rPr>
              <w:t>内墙涂料</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电视塔、立邦、多乐士等品牌质量标准；</w:t>
            </w:r>
          </w:p>
        </w:tc>
      </w:tr>
      <w:tr w14:paraId="635E9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36B91C99">
            <w:pPr>
              <w:pStyle w:val="8"/>
              <w:numPr>
                <w:ilvl w:val="0"/>
                <w:numId w:val="4"/>
              </w:numPr>
              <w:rPr>
                <w:highlight w:val="none"/>
              </w:rPr>
            </w:pPr>
          </w:p>
        </w:tc>
        <w:tc>
          <w:tcPr>
            <w:tcW w:w="7580" w:type="dxa"/>
          </w:tcPr>
          <w:p w14:paraId="2676D6AD">
            <w:pPr>
              <w:pStyle w:val="8"/>
              <w:rPr>
                <w:highlight w:val="none"/>
              </w:rPr>
            </w:pPr>
            <w:r>
              <w:rPr>
                <w:rFonts w:hint="eastAsia" w:asciiTheme="minorEastAsia" w:hAnsiTheme="minorEastAsia" w:eastAsiaTheme="minorEastAsia" w:cstheme="minorEastAsia"/>
                <w:szCs w:val="21"/>
                <w:highlight w:val="none"/>
              </w:rPr>
              <w:t>外墙真石漆</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飞马、华润、墙特等品牌质量标准</w:t>
            </w:r>
          </w:p>
        </w:tc>
      </w:tr>
      <w:tr w14:paraId="5882B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68806115">
            <w:pPr>
              <w:pStyle w:val="8"/>
              <w:numPr>
                <w:ilvl w:val="0"/>
                <w:numId w:val="4"/>
              </w:numPr>
              <w:rPr>
                <w:highlight w:val="none"/>
              </w:rPr>
            </w:pPr>
          </w:p>
        </w:tc>
        <w:tc>
          <w:tcPr>
            <w:tcW w:w="7580" w:type="dxa"/>
          </w:tcPr>
          <w:p w14:paraId="66F82043">
            <w:pPr>
              <w:pStyle w:val="8"/>
              <w:rPr>
                <w:highlight w:val="none"/>
              </w:rPr>
            </w:pPr>
            <w:r>
              <w:rPr>
                <w:rFonts w:hint="eastAsia" w:asciiTheme="minorEastAsia" w:hAnsiTheme="minorEastAsia" w:eastAsiaTheme="minorEastAsia" w:cstheme="minorEastAsia"/>
                <w:szCs w:val="21"/>
                <w:highlight w:val="none"/>
              </w:rPr>
              <w:t>外墙涂料</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固莱、德高、科顺等品牌质量标准</w:t>
            </w:r>
          </w:p>
        </w:tc>
      </w:tr>
      <w:tr w14:paraId="5E436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054BE175">
            <w:pPr>
              <w:pStyle w:val="8"/>
              <w:numPr>
                <w:ilvl w:val="0"/>
                <w:numId w:val="4"/>
              </w:numPr>
              <w:rPr>
                <w:highlight w:val="none"/>
              </w:rPr>
            </w:pPr>
          </w:p>
        </w:tc>
        <w:tc>
          <w:tcPr>
            <w:tcW w:w="7580" w:type="dxa"/>
          </w:tcPr>
          <w:p w14:paraId="48370796">
            <w:pPr>
              <w:pStyle w:val="8"/>
              <w:rPr>
                <w:highlight w:val="none"/>
              </w:rPr>
            </w:pPr>
            <w:r>
              <w:rPr>
                <w:rFonts w:hint="eastAsia" w:asciiTheme="minorEastAsia" w:hAnsiTheme="minorEastAsia" w:eastAsiaTheme="minorEastAsia" w:cstheme="minorEastAsia"/>
                <w:szCs w:val="21"/>
                <w:highlight w:val="none"/>
              </w:rPr>
              <w:t>龙骨</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哈尔滨泰山龙骨、龙牌、杰森等品牌质量标准</w:t>
            </w:r>
          </w:p>
        </w:tc>
      </w:tr>
      <w:tr w14:paraId="4100A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1559AD34">
            <w:pPr>
              <w:pStyle w:val="8"/>
              <w:numPr>
                <w:ilvl w:val="0"/>
                <w:numId w:val="4"/>
              </w:numPr>
              <w:rPr>
                <w:highlight w:val="none"/>
              </w:rPr>
            </w:pPr>
          </w:p>
        </w:tc>
        <w:tc>
          <w:tcPr>
            <w:tcW w:w="7580" w:type="dxa"/>
          </w:tcPr>
          <w:p w14:paraId="0A0F6953">
            <w:pPr>
              <w:pStyle w:val="8"/>
              <w:rPr>
                <w:highlight w:val="none"/>
              </w:rPr>
            </w:pPr>
            <w:r>
              <w:rPr>
                <w:rFonts w:hint="eastAsia" w:asciiTheme="minorEastAsia" w:hAnsiTheme="minorEastAsia" w:eastAsiaTheme="minorEastAsia" w:cstheme="minorEastAsia"/>
                <w:szCs w:val="21"/>
                <w:highlight w:val="none"/>
              </w:rPr>
              <w:t>石膏板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泰山、杰森、龙牌等品牌质量标准</w:t>
            </w:r>
          </w:p>
        </w:tc>
      </w:tr>
      <w:tr w14:paraId="796C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4165257">
            <w:pPr>
              <w:pStyle w:val="8"/>
              <w:numPr>
                <w:ilvl w:val="0"/>
                <w:numId w:val="4"/>
              </w:numPr>
              <w:rPr>
                <w:highlight w:val="none"/>
              </w:rPr>
            </w:pPr>
          </w:p>
        </w:tc>
        <w:tc>
          <w:tcPr>
            <w:tcW w:w="7580" w:type="dxa"/>
          </w:tcPr>
          <w:p w14:paraId="076BA2C6">
            <w:pPr>
              <w:pStyle w:val="8"/>
              <w:rPr>
                <w:highlight w:val="none"/>
              </w:rPr>
            </w:pPr>
            <w:r>
              <w:rPr>
                <w:rFonts w:hint="eastAsia" w:asciiTheme="minorEastAsia" w:hAnsiTheme="minorEastAsia" w:eastAsiaTheme="minorEastAsia" w:cstheme="minorEastAsia"/>
                <w:szCs w:val="21"/>
                <w:highlight w:val="none"/>
              </w:rPr>
              <w:t>铝塑板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奥利威、吉祥、亚盛等品牌质量标准</w:t>
            </w:r>
          </w:p>
        </w:tc>
      </w:tr>
      <w:tr w14:paraId="16B20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A3EC080">
            <w:pPr>
              <w:pStyle w:val="8"/>
              <w:numPr>
                <w:ilvl w:val="0"/>
                <w:numId w:val="4"/>
              </w:numPr>
              <w:rPr>
                <w:highlight w:val="none"/>
              </w:rPr>
            </w:pPr>
          </w:p>
        </w:tc>
        <w:tc>
          <w:tcPr>
            <w:tcW w:w="7580" w:type="dxa"/>
          </w:tcPr>
          <w:p w14:paraId="0A702B08">
            <w:pPr>
              <w:pStyle w:val="8"/>
              <w:rPr>
                <w:highlight w:val="none"/>
              </w:rPr>
            </w:pPr>
            <w:r>
              <w:rPr>
                <w:rFonts w:hint="eastAsia" w:asciiTheme="minorEastAsia" w:hAnsiTheme="minorEastAsia" w:eastAsiaTheme="minorEastAsia" w:cstheme="minorEastAsia"/>
                <w:szCs w:val="21"/>
                <w:highlight w:val="none"/>
              </w:rPr>
              <w:t>瓷砖</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宏陶、博德、美陶等品牌质量标准</w:t>
            </w:r>
          </w:p>
        </w:tc>
      </w:tr>
      <w:tr w14:paraId="47271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8400E7C">
            <w:pPr>
              <w:pStyle w:val="8"/>
              <w:numPr>
                <w:ilvl w:val="0"/>
                <w:numId w:val="4"/>
              </w:numPr>
              <w:rPr>
                <w:highlight w:val="none"/>
              </w:rPr>
            </w:pPr>
          </w:p>
        </w:tc>
        <w:tc>
          <w:tcPr>
            <w:tcW w:w="7580" w:type="dxa"/>
          </w:tcPr>
          <w:p w14:paraId="22779B63">
            <w:pPr>
              <w:pStyle w:val="8"/>
              <w:rPr>
                <w:highlight w:val="none"/>
              </w:rPr>
            </w:pPr>
            <w:r>
              <w:rPr>
                <w:rFonts w:hint="eastAsia" w:asciiTheme="minorEastAsia" w:hAnsiTheme="minorEastAsia" w:eastAsiaTheme="minorEastAsia" w:cstheme="minorEastAsia"/>
                <w:szCs w:val="21"/>
                <w:highlight w:val="none"/>
              </w:rPr>
              <w:t>理石施工时封样</w:t>
            </w:r>
          </w:p>
        </w:tc>
      </w:tr>
      <w:tr w14:paraId="64D0C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0C31FCD">
            <w:pPr>
              <w:pStyle w:val="8"/>
              <w:numPr>
                <w:ilvl w:val="0"/>
                <w:numId w:val="4"/>
              </w:numPr>
              <w:rPr>
                <w:highlight w:val="none"/>
              </w:rPr>
            </w:pPr>
          </w:p>
        </w:tc>
        <w:tc>
          <w:tcPr>
            <w:tcW w:w="7580" w:type="dxa"/>
          </w:tcPr>
          <w:p w14:paraId="132DAB87">
            <w:pPr>
              <w:pStyle w:val="8"/>
              <w:rPr>
                <w:highlight w:val="none"/>
              </w:rPr>
            </w:pPr>
            <w:r>
              <w:rPr>
                <w:rFonts w:hint="eastAsia" w:asciiTheme="minorEastAsia" w:hAnsiTheme="minorEastAsia" w:eastAsiaTheme="minorEastAsia" w:cstheme="minorEastAsia"/>
                <w:szCs w:val="21"/>
                <w:highlight w:val="none"/>
              </w:rPr>
              <w:t>细木工板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凯达、鹏鸿、泰山等品牌质量标准</w:t>
            </w:r>
          </w:p>
        </w:tc>
      </w:tr>
      <w:tr w14:paraId="5068F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703" w:type="dxa"/>
          </w:tcPr>
          <w:p w14:paraId="3C0A8BC8">
            <w:pPr>
              <w:pStyle w:val="8"/>
              <w:numPr>
                <w:ilvl w:val="0"/>
                <w:numId w:val="4"/>
              </w:numPr>
              <w:rPr>
                <w:highlight w:val="none"/>
              </w:rPr>
            </w:pPr>
          </w:p>
        </w:tc>
        <w:tc>
          <w:tcPr>
            <w:tcW w:w="7580" w:type="dxa"/>
          </w:tcPr>
          <w:p w14:paraId="01E3B3BC">
            <w:pPr>
              <w:pStyle w:val="8"/>
              <w:rPr>
                <w:highlight w:val="none"/>
              </w:rPr>
            </w:pPr>
            <w:r>
              <w:rPr>
                <w:rFonts w:hint="eastAsia" w:asciiTheme="minorEastAsia" w:hAnsiTheme="minorEastAsia" w:eastAsiaTheme="minorEastAsia" w:cstheme="minorEastAsia"/>
                <w:szCs w:val="21"/>
                <w:highlight w:val="none"/>
              </w:rPr>
              <w:t>阻燃板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保和祥、芭蕉扇、林海等品牌质量标准</w:t>
            </w:r>
          </w:p>
        </w:tc>
      </w:tr>
      <w:tr w14:paraId="1E90F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13B99E89">
            <w:pPr>
              <w:pStyle w:val="8"/>
              <w:numPr>
                <w:ilvl w:val="0"/>
                <w:numId w:val="4"/>
              </w:numPr>
              <w:rPr>
                <w:highlight w:val="none"/>
              </w:rPr>
            </w:pPr>
          </w:p>
        </w:tc>
        <w:tc>
          <w:tcPr>
            <w:tcW w:w="7580" w:type="dxa"/>
          </w:tcPr>
          <w:p w14:paraId="11B2B1E2">
            <w:pPr>
              <w:pStyle w:val="8"/>
              <w:rPr>
                <w:highlight w:val="none"/>
              </w:rPr>
            </w:pPr>
            <w:r>
              <w:rPr>
                <w:rFonts w:hint="eastAsia" w:asciiTheme="minorEastAsia" w:hAnsiTheme="minorEastAsia" w:eastAsiaTheme="minorEastAsia" w:cstheme="minorEastAsia"/>
                <w:szCs w:val="21"/>
                <w:highlight w:val="none"/>
              </w:rPr>
              <w:t>地板性能指标参照或相当于圣象、大自然、生活家等品牌质量标准</w:t>
            </w:r>
          </w:p>
        </w:tc>
      </w:tr>
      <w:tr w14:paraId="4454F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00C66BAB">
            <w:pPr>
              <w:pStyle w:val="8"/>
              <w:numPr>
                <w:ilvl w:val="0"/>
                <w:numId w:val="4"/>
              </w:numPr>
              <w:rPr>
                <w:highlight w:val="none"/>
              </w:rPr>
            </w:pPr>
          </w:p>
        </w:tc>
        <w:tc>
          <w:tcPr>
            <w:tcW w:w="7580" w:type="dxa"/>
          </w:tcPr>
          <w:p w14:paraId="7EB67DA6">
            <w:pPr>
              <w:pStyle w:val="8"/>
              <w:rPr>
                <w:highlight w:val="none"/>
              </w:rPr>
            </w:pPr>
            <w:r>
              <w:rPr>
                <w:rFonts w:hint="eastAsia" w:asciiTheme="minorEastAsia" w:hAnsiTheme="minorEastAsia" w:eastAsiaTheme="minorEastAsia" w:cstheme="minorEastAsia"/>
                <w:szCs w:val="21"/>
                <w:highlight w:val="none"/>
              </w:rPr>
              <w:t>矿棉板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京牌、泰山阿姆斯状、星牌等品牌质量标准</w:t>
            </w:r>
          </w:p>
        </w:tc>
      </w:tr>
      <w:tr w14:paraId="1E796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2353DC3">
            <w:pPr>
              <w:pStyle w:val="8"/>
              <w:numPr>
                <w:ilvl w:val="0"/>
                <w:numId w:val="4"/>
              </w:numPr>
              <w:rPr>
                <w:highlight w:val="none"/>
              </w:rPr>
            </w:pPr>
          </w:p>
        </w:tc>
        <w:tc>
          <w:tcPr>
            <w:tcW w:w="7580" w:type="dxa"/>
          </w:tcPr>
          <w:p w14:paraId="5EA03486">
            <w:pPr>
              <w:pStyle w:val="8"/>
              <w:rPr>
                <w:highlight w:val="none"/>
              </w:rPr>
            </w:pPr>
            <w:r>
              <w:rPr>
                <w:rFonts w:hint="eastAsia" w:asciiTheme="minorEastAsia" w:hAnsiTheme="minorEastAsia" w:eastAsiaTheme="minorEastAsia" w:cstheme="minorEastAsia"/>
                <w:szCs w:val="21"/>
                <w:highlight w:val="none"/>
              </w:rPr>
              <w:t>柱面铝单板施工时封样</w:t>
            </w:r>
          </w:p>
        </w:tc>
      </w:tr>
      <w:tr w14:paraId="15803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8EAFA89">
            <w:pPr>
              <w:pStyle w:val="8"/>
              <w:numPr>
                <w:ilvl w:val="0"/>
                <w:numId w:val="4"/>
              </w:numPr>
              <w:rPr>
                <w:highlight w:val="none"/>
              </w:rPr>
            </w:pPr>
          </w:p>
        </w:tc>
        <w:tc>
          <w:tcPr>
            <w:tcW w:w="7580" w:type="dxa"/>
          </w:tcPr>
          <w:p w14:paraId="63EA82FE">
            <w:pPr>
              <w:pStyle w:val="8"/>
              <w:rPr>
                <w:highlight w:val="none"/>
              </w:rPr>
            </w:pPr>
            <w:r>
              <w:rPr>
                <w:rFonts w:hint="eastAsia" w:asciiTheme="minorEastAsia" w:hAnsiTheme="minorEastAsia" w:eastAsiaTheme="minorEastAsia" w:cstheme="minorEastAsia"/>
                <w:szCs w:val="21"/>
                <w:highlight w:val="none"/>
              </w:rPr>
              <w:t>卷材防水</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东方雨虹、大禹、东方宝红等品牌质量标准；</w:t>
            </w:r>
          </w:p>
        </w:tc>
      </w:tr>
      <w:tr w14:paraId="02A06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ECF7C2B">
            <w:pPr>
              <w:pStyle w:val="8"/>
              <w:numPr>
                <w:ilvl w:val="0"/>
                <w:numId w:val="4"/>
              </w:numPr>
              <w:rPr>
                <w:highlight w:val="none"/>
              </w:rPr>
            </w:pPr>
          </w:p>
        </w:tc>
        <w:tc>
          <w:tcPr>
            <w:tcW w:w="7580" w:type="dxa"/>
          </w:tcPr>
          <w:p w14:paraId="6A841365">
            <w:pPr>
              <w:pStyle w:val="8"/>
              <w:rPr>
                <w:highlight w:val="none"/>
              </w:rPr>
            </w:pPr>
            <w:r>
              <w:rPr>
                <w:rFonts w:hint="eastAsia" w:asciiTheme="minorEastAsia" w:hAnsiTheme="minorEastAsia" w:eastAsiaTheme="minorEastAsia" w:cstheme="minorEastAsia"/>
                <w:szCs w:val="21"/>
                <w:highlight w:val="none"/>
              </w:rPr>
              <w:t>塑钢窗</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中大、实德、海螺等品牌质量标准；铝塑铝窗</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华加、达兴、海螺等品牌质量标准；;</w:t>
            </w:r>
          </w:p>
        </w:tc>
      </w:tr>
      <w:tr w14:paraId="7A35D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E11235C">
            <w:pPr>
              <w:pStyle w:val="8"/>
              <w:numPr>
                <w:ilvl w:val="0"/>
                <w:numId w:val="4"/>
              </w:numPr>
              <w:rPr>
                <w:highlight w:val="none"/>
              </w:rPr>
            </w:pPr>
          </w:p>
        </w:tc>
        <w:tc>
          <w:tcPr>
            <w:tcW w:w="7580" w:type="dxa"/>
          </w:tcPr>
          <w:p w14:paraId="34B0DF2A">
            <w:pPr>
              <w:pStyle w:val="8"/>
              <w:rPr>
                <w:highlight w:val="none"/>
              </w:rPr>
            </w:pPr>
            <w:r>
              <w:rPr>
                <w:rFonts w:hint="eastAsia" w:asciiTheme="minorEastAsia" w:hAnsiTheme="minorEastAsia" w:eastAsiaTheme="minorEastAsia" w:cstheme="minorEastAsia"/>
                <w:szCs w:val="21"/>
                <w:highlight w:val="none"/>
              </w:rPr>
              <w:t>PVC塑胶地板</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阿姆斯壮、得嘉、保丽等品牌质量标准；</w:t>
            </w:r>
          </w:p>
        </w:tc>
      </w:tr>
      <w:tr w14:paraId="4C2CD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3680455E">
            <w:pPr>
              <w:pStyle w:val="8"/>
              <w:numPr>
                <w:ilvl w:val="0"/>
                <w:numId w:val="4"/>
              </w:numPr>
              <w:rPr>
                <w:highlight w:val="none"/>
              </w:rPr>
            </w:pPr>
          </w:p>
        </w:tc>
        <w:tc>
          <w:tcPr>
            <w:tcW w:w="7580" w:type="dxa"/>
          </w:tcPr>
          <w:p w14:paraId="509C26E8">
            <w:pPr>
              <w:pStyle w:val="8"/>
              <w:rPr>
                <w:highlight w:val="none"/>
              </w:rPr>
            </w:pPr>
            <w:r>
              <w:rPr>
                <w:rFonts w:hint="eastAsia" w:asciiTheme="minorEastAsia" w:hAnsiTheme="minorEastAsia" w:eastAsiaTheme="minorEastAsia" w:cstheme="minorEastAsia"/>
                <w:szCs w:val="21"/>
                <w:highlight w:val="none"/>
              </w:rPr>
              <w:t>钢化玻璃</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蓝星（威海蓝星）、南玻（广东南玻集团）、耀玻（上海耀华集团）等品牌质量标准。</w:t>
            </w:r>
          </w:p>
        </w:tc>
      </w:tr>
      <w:tr w14:paraId="3F001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2579DF07">
            <w:pPr>
              <w:pStyle w:val="8"/>
              <w:numPr>
                <w:ilvl w:val="0"/>
                <w:numId w:val="4"/>
              </w:numPr>
              <w:rPr>
                <w:highlight w:val="none"/>
              </w:rPr>
            </w:pPr>
          </w:p>
        </w:tc>
        <w:tc>
          <w:tcPr>
            <w:tcW w:w="7580" w:type="dxa"/>
          </w:tcPr>
          <w:p w14:paraId="1FD64406">
            <w:pPr>
              <w:pStyle w:val="8"/>
              <w:rPr>
                <w:highlight w:val="none"/>
              </w:rPr>
            </w:pPr>
            <w:r>
              <w:rPr>
                <w:rFonts w:hint="eastAsia" w:asciiTheme="minorEastAsia" w:hAnsiTheme="minorEastAsia" w:eastAsiaTheme="minorEastAsia" w:cstheme="minorEastAsia"/>
                <w:szCs w:val="21"/>
                <w:highlight w:val="none"/>
              </w:rPr>
              <w:t>PP-R给排水管道及</w:t>
            </w:r>
            <w:r>
              <w:rPr>
                <w:rFonts w:asciiTheme="minorEastAsia" w:hAnsiTheme="minorEastAsia" w:eastAsiaTheme="minorEastAsia" w:cstheme="minorEastAsia"/>
                <w:szCs w:val="21"/>
                <w:highlight w:val="none"/>
              </w:rPr>
              <w:t>阀门、管件</w:t>
            </w:r>
            <w:r>
              <w:rPr>
                <w:rFonts w:hint="eastAsia" w:asciiTheme="minorEastAsia" w:hAnsiTheme="minorEastAsia" w:eastAsiaTheme="minorEastAsia" w:cstheme="minorEastAsia"/>
                <w:szCs w:val="21"/>
                <w:highlight w:val="none"/>
              </w:rPr>
              <w:t>等管道</w:t>
            </w:r>
            <w:r>
              <w:rPr>
                <w:rFonts w:asciiTheme="minorEastAsia" w:hAnsiTheme="minorEastAsia" w:eastAsiaTheme="minorEastAsia" w:cstheme="minorEastAsia"/>
                <w:szCs w:val="21"/>
                <w:highlight w:val="none"/>
              </w:rPr>
              <w:t>附件</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金牛、伟星、联塑等品牌质量标准；</w:t>
            </w:r>
          </w:p>
        </w:tc>
      </w:tr>
      <w:tr w14:paraId="482E5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17C5FEF">
            <w:pPr>
              <w:pStyle w:val="8"/>
              <w:numPr>
                <w:ilvl w:val="0"/>
                <w:numId w:val="4"/>
              </w:numPr>
              <w:rPr>
                <w:highlight w:val="none"/>
              </w:rPr>
            </w:pPr>
          </w:p>
        </w:tc>
        <w:tc>
          <w:tcPr>
            <w:tcW w:w="7580" w:type="dxa"/>
          </w:tcPr>
          <w:p w14:paraId="67F57C0E">
            <w:pPr>
              <w:pStyle w:val="8"/>
              <w:rPr>
                <w:highlight w:val="none"/>
              </w:rPr>
            </w:pPr>
            <w:r>
              <w:rPr>
                <w:rFonts w:hint="eastAsia" w:asciiTheme="minorEastAsia" w:hAnsiTheme="minorEastAsia" w:eastAsiaTheme="minorEastAsia" w:cstheme="minorEastAsia"/>
                <w:szCs w:val="21"/>
                <w:highlight w:val="none"/>
              </w:rPr>
              <w:t>钢管</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华岐、首钢、白桦林等品牌质量标准；</w:t>
            </w:r>
          </w:p>
        </w:tc>
      </w:tr>
      <w:tr w14:paraId="13D97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18E832F7">
            <w:pPr>
              <w:pStyle w:val="8"/>
              <w:numPr>
                <w:ilvl w:val="0"/>
                <w:numId w:val="4"/>
              </w:numPr>
              <w:rPr>
                <w:highlight w:val="none"/>
              </w:rPr>
            </w:pPr>
          </w:p>
        </w:tc>
        <w:tc>
          <w:tcPr>
            <w:tcW w:w="7580" w:type="dxa"/>
          </w:tcPr>
          <w:p w14:paraId="2D1DED91">
            <w:pPr>
              <w:pStyle w:val="8"/>
              <w:rPr>
                <w:highlight w:val="none"/>
              </w:rPr>
            </w:pPr>
            <w:r>
              <w:rPr>
                <w:rFonts w:hint="eastAsia" w:asciiTheme="minorEastAsia" w:hAnsiTheme="minorEastAsia" w:eastAsiaTheme="minorEastAsia" w:cstheme="minorEastAsia"/>
                <w:szCs w:val="21"/>
                <w:highlight w:val="none"/>
              </w:rPr>
              <w:t>阀门</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埃美柯、大站、宇明、远大等品牌质量标准；</w:t>
            </w:r>
          </w:p>
        </w:tc>
      </w:tr>
      <w:tr w14:paraId="6A2D2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23AE92F2">
            <w:pPr>
              <w:pStyle w:val="8"/>
              <w:numPr>
                <w:ilvl w:val="0"/>
                <w:numId w:val="4"/>
              </w:numPr>
              <w:rPr>
                <w:highlight w:val="none"/>
              </w:rPr>
            </w:pPr>
          </w:p>
        </w:tc>
        <w:tc>
          <w:tcPr>
            <w:tcW w:w="7580" w:type="dxa"/>
          </w:tcPr>
          <w:p w14:paraId="4687A8E1">
            <w:pPr>
              <w:pStyle w:val="8"/>
              <w:rPr>
                <w:highlight w:val="none"/>
              </w:rPr>
            </w:pPr>
            <w:r>
              <w:rPr>
                <w:rFonts w:hint="eastAsia" w:asciiTheme="minorEastAsia" w:hAnsiTheme="minorEastAsia" w:eastAsiaTheme="minorEastAsia" w:cstheme="minorEastAsia"/>
                <w:szCs w:val="21"/>
                <w:highlight w:val="none"/>
              </w:rPr>
              <w:t>卫生器具：大便器、小便器、拖布池、洗手盆</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惠达、TOTO、美标、科勒等品牌质量标准；水龙头、感应器</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龙尔、惠达、美标、TOTO等品牌质量标准；</w:t>
            </w:r>
          </w:p>
        </w:tc>
      </w:tr>
      <w:tr w14:paraId="16B3ED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68DC3ADD">
            <w:pPr>
              <w:pStyle w:val="8"/>
              <w:numPr>
                <w:ilvl w:val="0"/>
                <w:numId w:val="4"/>
              </w:numPr>
              <w:rPr>
                <w:highlight w:val="none"/>
              </w:rPr>
            </w:pPr>
          </w:p>
        </w:tc>
        <w:tc>
          <w:tcPr>
            <w:tcW w:w="7580" w:type="dxa"/>
          </w:tcPr>
          <w:p w14:paraId="2E953B95">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铸铁</w:t>
            </w:r>
            <w:r>
              <w:rPr>
                <w:rFonts w:asciiTheme="minorEastAsia" w:hAnsiTheme="minorEastAsia" w:eastAsiaTheme="minorEastAsia" w:cstheme="minorEastAsia"/>
                <w:szCs w:val="21"/>
                <w:highlight w:val="none"/>
              </w:rPr>
              <w:t>及钢制</w:t>
            </w:r>
            <w:r>
              <w:rPr>
                <w:rFonts w:hint="eastAsia" w:asciiTheme="minorEastAsia" w:hAnsiTheme="minorEastAsia" w:eastAsiaTheme="minorEastAsia" w:cstheme="minorEastAsia"/>
                <w:szCs w:val="21"/>
                <w:highlight w:val="none"/>
              </w:rPr>
              <w:t>柱式散热器</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帽儿山、圣春、北禄树等品牌质量标准</w:t>
            </w:r>
          </w:p>
          <w:p w14:paraId="5D88A21A">
            <w:pPr>
              <w:pStyle w:val="8"/>
              <w:rPr>
                <w:highlight w:val="none"/>
              </w:rPr>
            </w:pPr>
            <w:r>
              <w:rPr>
                <w:rFonts w:hint="eastAsia" w:asciiTheme="minorEastAsia" w:hAnsiTheme="minorEastAsia" w:eastAsiaTheme="minorEastAsia" w:cstheme="minorEastAsia"/>
                <w:szCs w:val="21"/>
                <w:highlight w:val="none"/>
              </w:rPr>
              <w:t>压铸铝散热器</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昂彼特堡、旺达、</w:t>
            </w:r>
            <w:r>
              <w:rPr>
                <w:rFonts w:asciiTheme="minorEastAsia" w:hAnsiTheme="minorEastAsia" w:eastAsiaTheme="minorEastAsia" w:cstheme="minorEastAsia"/>
                <w:szCs w:val="21"/>
                <w:highlight w:val="none"/>
              </w:rPr>
              <w:t>圣春</w:t>
            </w:r>
            <w:r>
              <w:rPr>
                <w:rFonts w:hint="eastAsia" w:asciiTheme="minorEastAsia" w:hAnsiTheme="minorEastAsia" w:eastAsiaTheme="minorEastAsia" w:cstheme="minorEastAsia"/>
                <w:szCs w:val="21"/>
                <w:highlight w:val="none"/>
              </w:rPr>
              <w:t>等品牌质量标准</w:t>
            </w:r>
          </w:p>
        </w:tc>
      </w:tr>
      <w:tr w14:paraId="46B90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952170F">
            <w:pPr>
              <w:pStyle w:val="8"/>
              <w:numPr>
                <w:ilvl w:val="0"/>
                <w:numId w:val="4"/>
              </w:numPr>
              <w:rPr>
                <w:highlight w:val="none"/>
              </w:rPr>
            </w:pPr>
          </w:p>
        </w:tc>
        <w:tc>
          <w:tcPr>
            <w:tcW w:w="7580" w:type="dxa"/>
          </w:tcPr>
          <w:p w14:paraId="1410173E">
            <w:pPr>
              <w:pStyle w:val="8"/>
              <w:rPr>
                <w:highlight w:val="none"/>
              </w:rPr>
            </w:pPr>
            <w:r>
              <w:rPr>
                <w:rFonts w:hint="eastAsia" w:asciiTheme="minorEastAsia" w:hAnsiTheme="minorEastAsia" w:eastAsiaTheme="minorEastAsia" w:cstheme="minorEastAsia"/>
                <w:szCs w:val="21"/>
                <w:highlight w:val="none"/>
              </w:rPr>
              <w:t>空调设备含材料</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海信、海尔、格力、美的、奥克斯等品牌质量标准。</w:t>
            </w:r>
          </w:p>
        </w:tc>
      </w:tr>
      <w:tr w14:paraId="30204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37649C5A">
            <w:pPr>
              <w:pStyle w:val="8"/>
              <w:numPr>
                <w:ilvl w:val="0"/>
                <w:numId w:val="4"/>
              </w:numPr>
              <w:rPr>
                <w:highlight w:val="none"/>
              </w:rPr>
            </w:pPr>
          </w:p>
        </w:tc>
        <w:tc>
          <w:tcPr>
            <w:tcW w:w="7580" w:type="dxa"/>
          </w:tcPr>
          <w:p w14:paraId="3C62CB75">
            <w:pPr>
              <w:pStyle w:val="8"/>
              <w:rPr>
                <w:highlight w:val="none"/>
              </w:rPr>
            </w:pPr>
            <w:r>
              <w:rPr>
                <w:rFonts w:hint="eastAsia" w:asciiTheme="minorEastAsia" w:hAnsiTheme="minorEastAsia" w:eastAsiaTheme="minorEastAsia" w:cstheme="minorEastAsia"/>
                <w:szCs w:val="21"/>
                <w:highlight w:val="none"/>
              </w:rPr>
              <w:t>风机</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金盾、章丘、章源机械等品牌质量标准</w:t>
            </w:r>
          </w:p>
        </w:tc>
      </w:tr>
      <w:tr w14:paraId="0A0D0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ABC42AB">
            <w:pPr>
              <w:pStyle w:val="8"/>
              <w:numPr>
                <w:ilvl w:val="0"/>
                <w:numId w:val="4"/>
              </w:numPr>
              <w:rPr>
                <w:highlight w:val="none"/>
              </w:rPr>
            </w:pPr>
          </w:p>
        </w:tc>
        <w:tc>
          <w:tcPr>
            <w:tcW w:w="7580" w:type="dxa"/>
          </w:tcPr>
          <w:p w14:paraId="207F51A5">
            <w:pPr>
              <w:pStyle w:val="8"/>
              <w:rPr>
                <w:highlight w:val="none"/>
              </w:rPr>
            </w:pPr>
            <w:r>
              <w:rPr>
                <w:rFonts w:hint="eastAsia" w:asciiTheme="minorEastAsia" w:hAnsiTheme="minorEastAsia" w:eastAsiaTheme="minorEastAsia" w:cstheme="minorEastAsia"/>
                <w:szCs w:val="21"/>
                <w:highlight w:val="none"/>
              </w:rPr>
              <w:t>电缆、电线达到国标，</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津达、金桥、远东电缆等品牌质量标准；</w:t>
            </w:r>
          </w:p>
        </w:tc>
      </w:tr>
      <w:tr w14:paraId="7558E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BFE23F5">
            <w:pPr>
              <w:pStyle w:val="8"/>
              <w:numPr>
                <w:ilvl w:val="0"/>
                <w:numId w:val="4"/>
              </w:numPr>
              <w:rPr>
                <w:highlight w:val="none"/>
              </w:rPr>
            </w:pPr>
          </w:p>
        </w:tc>
        <w:tc>
          <w:tcPr>
            <w:tcW w:w="7580" w:type="dxa"/>
          </w:tcPr>
          <w:p w14:paraId="7BD95F49">
            <w:pPr>
              <w:pStyle w:val="8"/>
              <w:rPr>
                <w:highlight w:val="none"/>
              </w:rPr>
            </w:pPr>
            <w:r>
              <w:rPr>
                <w:rFonts w:hint="eastAsia" w:asciiTheme="minorEastAsia" w:hAnsiTheme="minorEastAsia" w:eastAsiaTheme="minorEastAsia" w:cstheme="minorEastAsia"/>
                <w:szCs w:val="21"/>
                <w:highlight w:val="none"/>
              </w:rPr>
              <w:t>灯具</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西顿、飞利浦、欧普等品牌质量标准；</w:t>
            </w:r>
          </w:p>
        </w:tc>
      </w:tr>
      <w:tr w14:paraId="77376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6D1A14B">
            <w:pPr>
              <w:pStyle w:val="8"/>
              <w:numPr>
                <w:ilvl w:val="0"/>
                <w:numId w:val="4"/>
              </w:numPr>
              <w:rPr>
                <w:highlight w:val="none"/>
              </w:rPr>
            </w:pPr>
          </w:p>
        </w:tc>
        <w:tc>
          <w:tcPr>
            <w:tcW w:w="7580" w:type="dxa"/>
          </w:tcPr>
          <w:p w14:paraId="0CD2D315">
            <w:pPr>
              <w:pStyle w:val="8"/>
              <w:rPr>
                <w:highlight w:val="none"/>
              </w:rPr>
            </w:pPr>
            <w:r>
              <w:rPr>
                <w:rFonts w:hint="eastAsia" w:asciiTheme="minorEastAsia" w:hAnsiTheme="minorEastAsia" w:eastAsiaTheme="minorEastAsia" w:cstheme="minorEastAsia"/>
                <w:szCs w:val="21"/>
                <w:highlight w:val="none"/>
              </w:rPr>
              <w:t>开关插座等电器器件</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德力西、施耐德、西顿等品牌质量标准；</w:t>
            </w:r>
          </w:p>
        </w:tc>
      </w:tr>
      <w:tr w14:paraId="2BF8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E5B9CA1">
            <w:pPr>
              <w:pStyle w:val="8"/>
              <w:numPr>
                <w:ilvl w:val="0"/>
                <w:numId w:val="4"/>
              </w:numPr>
              <w:rPr>
                <w:highlight w:val="none"/>
              </w:rPr>
            </w:pPr>
          </w:p>
        </w:tc>
        <w:tc>
          <w:tcPr>
            <w:tcW w:w="7580" w:type="dxa"/>
          </w:tcPr>
          <w:p w14:paraId="6B75844F">
            <w:pPr>
              <w:pStyle w:val="8"/>
              <w:rPr>
                <w:highlight w:val="none"/>
              </w:rPr>
            </w:pPr>
            <w:r>
              <w:rPr>
                <w:rFonts w:hint="eastAsia" w:asciiTheme="minorEastAsia" w:hAnsiTheme="minorEastAsia" w:eastAsiaTheme="minorEastAsia" w:cstheme="minorEastAsia"/>
                <w:szCs w:val="21"/>
                <w:highlight w:val="none"/>
              </w:rPr>
              <w:t>配电箱、柜及内部元器件</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正泰、德力西、上海人民等品牌质量标准。</w:t>
            </w:r>
          </w:p>
        </w:tc>
      </w:tr>
      <w:tr w14:paraId="5D062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2E493EA">
            <w:pPr>
              <w:pStyle w:val="8"/>
              <w:numPr>
                <w:ilvl w:val="0"/>
                <w:numId w:val="4"/>
              </w:numPr>
              <w:rPr>
                <w:highlight w:val="none"/>
              </w:rPr>
            </w:pPr>
          </w:p>
        </w:tc>
        <w:tc>
          <w:tcPr>
            <w:tcW w:w="7580" w:type="dxa"/>
          </w:tcPr>
          <w:p w14:paraId="70530BAB">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变压器</w:t>
            </w:r>
            <w:r>
              <w:rPr>
                <w:rFonts w:asciiTheme="minorEastAsia" w:hAnsiTheme="minorEastAsia" w:eastAsiaTheme="minorEastAsia" w:cstheme="minorEastAsia"/>
                <w:szCs w:val="21"/>
                <w:highlight w:val="none"/>
              </w:rPr>
              <w:t>性能指标参照或相当于</w:t>
            </w:r>
            <w:r>
              <w:rPr>
                <w:rFonts w:hint="eastAsia" w:asciiTheme="minorEastAsia" w:hAnsiTheme="minorEastAsia" w:eastAsiaTheme="minorEastAsia" w:cstheme="minorEastAsia"/>
                <w:szCs w:val="21"/>
                <w:highlight w:val="none"/>
              </w:rPr>
              <w:t>中变集团上海变压器、哈尔滨北方特力电力设备有限公司、南京大全变压器有限公司等品牌质量标准。</w:t>
            </w:r>
          </w:p>
        </w:tc>
      </w:tr>
      <w:tr w14:paraId="6545D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BD4D259">
            <w:pPr>
              <w:pStyle w:val="8"/>
              <w:numPr>
                <w:ilvl w:val="0"/>
                <w:numId w:val="4"/>
              </w:numPr>
              <w:rPr>
                <w:highlight w:val="none"/>
              </w:rPr>
            </w:pPr>
          </w:p>
        </w:tc>
        <w:tc>
          <w:tcPr>
            <w:tcW w:w="7580" w:type="dxa"/>
          </w:tcPr>
          <w:p w14:paraId="3B84A9CF">
            <w:pPr>
              <w:pStyle w:val="8"/>
              <w:rPr>
                <w:highlight w:val="none"/>
              </w:rPr>
            </w:pPr>
            <w:r>
              <w:rPr>
                <w:rFonts w:hint="eastAsia" w:asciiTheme="minorEastAsia" w:hAnsiTheme="minorEastAsia" w:eastAsiaTheme="minorEastAsia" w:cstheme="minorEastAsia"/>
                <w:szCs w:val="21"/>
                <w:highlight w:val="none"/>
              </w:rPr>
              <w:t>消防设备</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海湾、利达、泛海三江等品牌质量标准。</w:t>
            </w:r>
          </w:p>
        </w:tc>
      </w:tr>
      <w:tr w14:paraId="261E2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2E7E95ED">
            <w:pPr>
              <w:pStyle w:val="8"/>
              <w:numPr>
                <w:ilvl w:val="0"/>
                <w:numId w:val="4"/>
              </w:numPr>
              <w:rPr>
                <w:highlight w:val="none"/>
              </w:rPr>
            </w:pPr>
          </w:p>
        </w:tc>
        <w:tc>
          <w:tcPr>
            <w:tcW w:w="7580" w:type="dxa"/>
          </w:tcPr>
          <w:p w14:paraId="479B37BF">
            <w:pPr>
              <w:pStyle w:val="8"/>
              <w:rPr>
                <w:highlight w:val="none"/>
              </w:rPr>
            </w:pPr>
            <w:r>
              <w:rPr>
                <w:rFonts w:hint="eastAsia" w:asciiTheme="minorEastAsia" w:hAnsiTheme="minorEastAsia" w:eastAsiaTheme="minorEastAsia" w:cstheme="minorEastAsia"/>
                <w:szCs w:val="21"/>
                <w:highlight w:val="none"/>
              </w:rPr>
              <w:t>金属桥架</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万奇、振大、有能等品牌质量标准。</w:t>
            </w:r>
          </w:p>
        </w:tc>
      </w:tr>
      <w:tr w14:paraId="67FC9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8F576F4">
            <w:pPr>
              <w:pStyle w:val="8"/>
              <w:numPr>
                <w:ilvl w:val="0"/>
                <w:numId w:val="4"/>
              </w:numPr>
              <w:rPr>
                <w:highlight w:val="none"/>
              </w:rPr>
            </w:pPr>
          </w:p>
        </w:tc>
        <w:tc>
          <w:tcPr>
            <w:tcW w:w="7580" w:type="dxa"/>
          </w:tcPr>
          <w:p w14:paraId="780F9C5C">
            <w:pPr>
              <w:pStyle w:val="8"/>
              <w:rPr>
                <w:highlight w:val="none"/>
              </w:rPr>
            </w:pPr>
            <w:r>
              <w:rPr>
                <w:rFonts w:hint="eastAsia" w:asciiTheme="minorEastAsia" w:hAnsiTheme="minorEastAsia" w:eastAsiaTheme="minorEastAsia" w:cstheme="minorEastAsia"/>
                <w:szCs w:val="21"/>
                <w:highlight w:val="none"/>
              </w:rPr>
              <w:t>弱电设备含材料</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西蒙、TCL、岳丰等品牌质量标准。</w:t>
            </w:r>
          </w:p>
        </w:tc>
      </w:tr>
      <w:tr w14:paraId="5A05D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7BFB22E5">
            <w:pPr>
              <w:pStyle w:val="8"/>
              <w:numPr>
                <w:ilvl w:val="0"/>
                <w:numId w:val="4"/>
              </w:numPr>
              <w:rPr>
                <w:highlight w:val="none"/>
              </w:rPr>
            </w:pPr>
          </w:p>
        </w:tc>
        <w:tc>
          <w:tcPr>
            <w:tcW w:w="7580" w:type="dxa"/>
          </w:tcPr>
          <w:p w14:paraId="5B05F299">
            <w:pPr>
              <w:pStyle w:val="8"/>
              <w:rPr>
                <w:highlight w:val="none"/>
              </w:rPr>
            </w:pPr>
            <w:r>
              <w:rPr>
                <w:rFonts w:hint="eastAsia" w:asciiTheme="minorEastAsia" w:hAnsiTheme="minorEastAsia" w:eastAsiaTheme="minorEastAsia" w:cstheme="minorEastAsia"/>
                <w:szCs w:val="21"/>
                <w:highlight w:val="none"/>
              </w:rPr>
              <w:t>监控设备含材料</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松下、宇视、海康威视等品牌质量标准。</w:t>
            </w:r>
          </w:p>
        </w:tc>
      </w:tr>
      <w:tr w14:paraId="0B49B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410FFF6">
            <w:pPr>
              <w:pStyle w:val="8"/>
              <w:numPr>
                <w:ilvl w:val="0"/>
                <w:numId w:val="4"/>
              </w:numPr>
              <w:rPr>
                <w:highlight w:val="none"/>
              </w:rPr>
            </w:pPr>
          </w:p>
        </w:tc>
        <w:tc>
          <w:tcPr>
            <w:tcW w:w="7580" w:type="dxa"/>
          </w:tcPr>
          <w:p w14:paraId="791134C1">
            <w:pPr>
              <w:pStyle w:val="8"/>
              <w:rPr>
                <w:highlight w:val="none"/>
              </w:rPr>
            </w:pPr>
            <w:r>
              <w:rPr>
                <w:rFonts w:hint="eastAsia" w:asciiTheme="minorEastAsia" w:hAnsiTheme="minorEastAsia" w:eastAsiaTheme="minorEastAsia" w:cstheme="minorEastAsia"/>
                <w:szCs w:val="21"/>
                <w:highlight w:val="none"/>
              </w:rPr>
              <w:t>电梯</w:t>
            </w:r>
            <w:r>
              <w:rPr>
                <w:rFonts w:ascii="宋体" w:hAnsi="宋体" w:cs="宋体"/>
                <w:szCs w:val="21"/>
                <w:highlight w:val="none"/>
              </w:rPr>
              <w:t>性能指标参照或相当于</w:t>
            </w:r>
            <w:r>
              <w:rPr>
                <w:rFonts w:hint="eastAsia" w:asciiTheme="minorEastAsia" w:hAnsiTheme="minorEastAsia" w:eastAsiaTheme="minorEastAsia" w:cstheme="minorEastAsia"/>
                <w:szCs w:val="21"/>
                <w:highlight w:val="none"/>
              </w:rPr>
              <w:t>三菱、奥的斯、蒂森等客梯品牌质量标准。</w:t>
            </w:r>
          </w:p>
        </w:tc>
      </w:tr>
      <w:tr w14:paraId="2513A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tcPr>
          <w:p w14:paraId="760ECBAA">
            <w:pPr>
              <w:pStyle w:val="8"/>
              <w:numPr>
                <w:ilvl w:val="0"/>
                <w:numId w:val="4"/>
              </w:numPr>
              <w:rPr>
                <w:highlight w:val="none"/>
              </w:rPr>
            </w:pPr>
          </w:p>
        </w:tc>
        <w:tc>
          <w:tcPr>
            <w:tcW w:w="7580" w:type="dxa"/>
          </w:tcPr>
          <w:p w14:paraId="063F53F1">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PVC地板（塑胶地板）</w:t>
            </w:r>
            <w:r>
              <w:rPr>
                <w:rFonts w:ascii="宋体" w:hAnsi="宋体" w:cs="宋体"/>
                <w:szCs w:val="21"/>
                <w:highlight w:val="none"/>
              </w:rPr>
              <w:t>性能指标参照或相当于</w:t>
            </w:r>
            <w:r>
              <w:rPr>
                <w:rFonts w:hint="eastAsia" w:ascii="宋体" w:hAnsi="宋体" w:cs="宋体"/>
                <w:szCs w:val="21"/>
                <w:highlight w:val="none"/>
              </w:rPr>
              <w:t>Armstrong阿姆斯壮</w:t>
            </w:r>
            <w:r>
              <w:rPr>
                <w:rFonts w:hint="eastAsia" w:asciiTheme="minorEastAsia" w:hAnsiTheme="minorEastAsia" w:eastAsiaTheme="minorEastAsia" w:cstheme="minorEastAsia"/>
                <w:szCs w:val="21"/>
                <w:highlight w:val="none"/>
              </w:rPr>
              <w:t>、LX Hausys、Gerflor洁福等品牌质量标准。</w:t>
            </w:r>
          </w:p>
        </w:tc>
      </w:tr>
      <w:tr w14:paraId="51E34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703" w:type="dxa"/>
          </w:tcPr>
          <w:p w14:paraId="445D3430">
            <w:pPr>
              <w:pStyle w:val="8"/>
              <w:numPr>
                <w:ilvl w:val="0"/>
                <w:numId w:val="4"/>
              </w:numPr>
              <w:rPr>
                <w:highlight w:val="none"/>
              </w:rPr>
            </w:pPr>
          </w:p>
        </w:tc>
        <w:tc>
          <w:tcPr>
            <w:tcW w:w="7580" w:type="dxa"/>
          </w:tcPr>
          <w:p w14:paraId="7FF49D99">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岩棉保温材料</w:t>
            </w:r>
            <w:r>
              <w:rPr>
                <w:rFonts w:ascii="宋体" w:hAnsi="宋体" w:cs="宋体"/>
                <w:szCs w:val="21"/>
                <w:highlight w:val="none"/>
              </w:rPr>
              <w:t>性能指标参照或相当于</w:t>
            </w:r>
            <w:r>
              <w:rPr>
                <w:rFonts w:hint="eastAsia" w:ascii="宋体" w:hAnsi="宋体" w:cs="宋体"/>
                <w:szCs w:val="21"/>
                <w:highlight w:val="none"/>
              </w:rPr>
              <w:t>樱花、泰石、泰和尼科、雅士</w:t>
            </w:r>
            <w:r>
              <w:rPr>
                <w:rFonts w:hint="eastAsia" w:asciiTheme="minorEastAsia" w:hAnsiTheme="minorEastAsia" w:eastAsiaTheme="minorEastAsia" w:cstheme="minorEastAsia"/>
                <w:szCs w:val="21"/>
                <w:highlight w:val="none"/>
              </w:rPr>
              <w:t>等品牌质量标准。</w:t>
            </w:r>
          </w:p>
        </w:tc>
      </w:tr>
      <w:tr w14:paraId="57E4A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638715AE">
            <w:pPr>
              <w:pStyle w:val="8"/>
              <w:numPr>
                <w:ilvl w:val="0"/>
                <w:numId w:val="4"/>
              </w:numPr>
              <w:rPr>
                <w:highlight w:val="none"/>
              </w:rPr>
            </w:pPr>
          </w:p>
        </w:tc>
        <w:tc>
          <w:tcPr>
            <w:tcW w:w="7580" w:type="dxa"/>
          </w:tcPr>
          <w:p w14:paraId="32EB4D6A">
            <w:pPr>
              <w:pStyle w:val="8"/>
              <w:rPr>
                <w:highlight w:val="none"/>
              </w:rPr>
            </w:pPr>
            <w:r>
              <w:rPr>
                <w:rFonts w:hint="eastAsia" w:asciiTheme="minorEastAsia" w:hAnsiTheme="minorEastAsia" w:eastAsiaTheme="minorEastAsia" w:cstheme="minorEastAsia"/>
                <w:szCs w:val="21"/>
                <w:highlight w:val="none"/>
              </w:rPr>
              <w:t>幕墙型材</w:t>
            </w:r>
            <w:r>
              <w:rPr>
                <w:rFonts w:ascii="宋体" w:hAnsi="宋体" w:cs="宋体"/>
                <w:szCs w:val="21"/>
                <w:highlight w:val="none"/>
              </w:rPr>
              <w:t>性能指标参照或相当于</w:t>
            </w:r>
            <w:r>
              <w:rPr>
                <w:rFonts w:hint="eastAsia" w:ascii="宋体" w:hAnsi="宋体" w:cs="宋体"/>
                <w:color w:val="C00000"/>
                <w:szCs w:val="21"/>
                <w:highlight w:val="none"/>
              </w:rPr>
              <w:t>丽格、渤海、亚铝、兴发、忠旺</w:t>
            </w:r>
            <w:r>
              <w:rPr>
                <w:rFonts w:hint="eastAsia" w:asciiTheme="minorEastAsia" w:hAnsiTheme="minorEastAsia" w:eastAsiaTheme="minorEastAsia" w:cstheme="minorEastAsia"/>
                <w:szCs w:val="21"/>
                <w:highlight w:val="none"/>
              </w:rPr>
              <w:t>等品牌质量标准。</w:t>
            </w:r>
          </w:p>
        </w:tc>
      </w:tr>
      <w:tr w14:paraId="102BD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2C808A60">
            <w:pPr>
              <w:pStyle w:val="8"/>
              <w:numPr>
                <w:ilvl w:val="0"/>
                <w:numId w:val="4"/>
              </w:numPr>
              <w:rPr>
                <w:highlight w:val="none"/>
              </w:rPr>
            </w:pPr>
          </w:p>
        </w:tc>
        <w:tc>
          <w:tcPr>
            <w:tcW w:w="7580" w:type="dxa"/>
          </w:tcPr>
          <w:p w14:paraId="2B6DF855">
            <w:pPr>
              <w:pStyle w:val="8"/>
              <w:rPr>
                <w:rFonts w:asciiTheme="minorEastAsia" w:hAnsiTheme="minorEastAsia" w:cstheme="minorEastAsia"/>
                <w:szCs w:val="21"/>
                <w:highlight w:val="none"/>
              </w:rPr>
            </w:pPr>
            <w:r>
              <w:rPr>
                <w:rFonts w:hint="eastAsia" w:asciiTheme="minorEastAsia" w:hAnsiTheme="minorEastAsia" w:eastAsiaTheme="minorEastAsia" w:cstheme="minorEastAsia"/>
                <w:szCs w:val="21"/>
                <w:highlight w:val="none"/>
              </w:rPr>
              <w:t>工程涉及到监控系统的，改造后的监控系统需能够接入校内监控系统。</w:t>
            </w:r>
          </w:p>
        </w:tc>
      </w:tr>
      <w:tr w14:paraId="6C88D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0137C9DC">
            <w:pPr>
              <w:pStyle w:val="8"/>
              <w:numPr>
                <w:ilvl w:val="0"/>
                <w:numId w:val="4"/>
              </w:numPr>
              <w:rPr>
                <w:highlight w:val="none"/>
              </w:rPr>
            </w:pPr>
          </w:p>
        </w:tc>
        <w:tc>
          <w:tcPr>
            <w:tcW w:w="7580" w:type="dxa"/>
          </w:tcPr>
          <w:p w14:paraId="491E8C8F">
            <w:pPr>
              <w:pStyle w:val="8"/>
              <w:rPr>
                <w:highlight w:val="none"/>
              </w:rPr>
            </w:pPr>
            <w:r>
              <w:rPr>
                <w:rFonts w:hint="eastAsia" w:asciiTheme="minorEastAsia" w:hAnsiTheme="minorEastAsia" w:eastAsiaTheme="minorEastAsia" w:cstheme="minorEastAsia"/>
                <w:szCs w:val="21"/>
                <w:highlight w:val="none"/>
              </w:rPr>
              <w:t>工程涉及到消防系统的，改造后的消防系统需能够接入校内集中消防控制系统。</w:t>
            </w:r>
          </w:p>
        </w:tc>
      </w:tr>
      <w:tr w14:paraId="279DE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5F432462">
            <w:pPr>
              <w:pStyle w:val="8"/>
              <w:numPr>
                <w:ilvl w:val="0"/>
                <w:numId w:val="4"/>
              </w:numPr>
              <w:rPr>
                <w:highlight w:val="none"/>
              </w:rPr>
            </w:pPr>
          </w:p>
        </w:tc>
        <w:tc>
          <w:tcPr>
            <w:tcW w:w="7580" w:type="dxa"/>
          </w:tcPr>
          <w:p w14:paraId="6CF57DD5">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工程涉及到电计量</w:t>
            </w:r>
            <w:r>
              <w:rPr>
                <w:rFonts w:asciiTheme="minorEastAsia" w:hAnsiTheme="minorEastAsia" w:eastAsiaTheme="minorEastAsia" w:cstheme="minorEastAsia"/>
                <w:szCs w:val="21"/>
                <w:highlight w:val="none"/>
              </w:rPr>
              <w:t>系统</w:t>
            </w:r>
            <w:r>
              <w:rPr>
                <w:rFonts w:hint="eastAsia" w:asciiTheme="minorEastAsia" w:hAnsiTheme="minorEastAsia" w:eastAsiaTheme="minorEastAsia" w:cstheme="minorEastAsia"/>
                <w:szCs w:val="21"/>
                <w:highlight w:val="none"/>
              </w:rPr>
              <w:t>的，改造后的电表需能够接入到校内既有电计量</w:t>
            </w:r>
            <w:r>
              <w:rPr>
                <w:rFonts w:asciiTheme="minorEastAsia" w:hAnsiTheme="minorEastAsia" w:eastAsiaTheme="minorEastAsia" w:cstheme="minorEastAsia"/>
                <w:szCs w:val="21"/>
                <w:highlight w:val="none"/>
              </w:rPr>
              <w:t>收费系统</w:t>
            </w:r>
            <w:r>
              <w:rPr>
                <w:rFonts w:hint="eastAsia" w:asciiTheme="minorEastAsia" w:hAnsiTheme="minorEastAsia" w:eastAsiaTheme="minorEastAsia" w:cstheme="minorEastAsia"/>
                <w:szCs w:val="21"/>
                <w:highlight w:val="none"/>
              </w:rPr>
              <w:t>。</w:t>
            </w:r>
          </w:p>
        </w:tc>
      </w:tr>
      <w:tr w14:paraId="49A6B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EE18467">
            <w:pPr>
              <w:pStyle w:val="8"/>
              <w:numPr>
                <w:ilvl w:val="0"/>
                <w:numId w:val="4"/>
              </w:numPr>
              <w:rPr>
                <w:highlight w:val="none"/>
              </w:rPr>
            </w:pPr>
          </w:p>
        </w:tc>
        <w:tc>
          <w:tcPr>
            <w:tcW w:w="7580" w:type="dxa"/>
          </w:tcPr>
          <w:p w14:paraId="2E78DFBA">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防火门、钢质门性能指标参照或相当于飞云、步阳、群升、王力、美心等品牌质量标准。</w:t>
            </w:r>
          </w:p>
        </w:tc>
      </w:tr>
      <w:tr w14:paraId="41F31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3" w:type="dxa"/>
          </w:tcPr>
          <w:p w14:paraId="4E25038E">
            <w:pPr>
              <w:pStyle w:val="8"/>
              <w:numPr>
                <w:ilvl w:val="0"/>
                <w:numId w:val="4"/>
              </w:numPr>
              <w:rPr>
                <w:highlight w:val="none"/>
              </w:rPr>
            </w:pPr>
          </w:p>
        </w:tc>
        <w:tc>
          <w:tcPr>
            <w:tcW w:w="7580" w:type="dxa"/>
          </w:tcPr>
          <w:p w14:paraId="736007FE">
            <w:pPr>
              <w:pStyle w:val="8"/>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消防管件性能指标参照或相当于华盛、鼎梁、龙成等品牌质量标准。</w:t>
            </w:r>
          </w:p>
        </w:tc>
      </w:tr>
    </w:tbl>
    <w:p w14:paraId="431A2DBA">
      <w:pPr>
        <w:spacing w:line="400" w:lineRule="exact"/>
        <w:ind w:firstLine="420" w:firstLineChars="20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以上主要材料品牌厂商参考范围为采购人对于同类产品质量档次衡量标准，各供应商选用的材料</w:t>
      </w:r>
      <w:r>
        <w:rPr>
          <w:rFonts w:ascii="宋体" w:hAnsi="宋体" w:eastAsia="宋体" w:cs="宋体"/>
          <w:color w:val="000000" w:themeColor="text1"/>
          <w:sz w:val="21"/>
          <w:szCs w:val="21"/>
          <w:highlight w:val="none"/>
          <w14:textFill>
            <w14:solidFill>
              <w14:schemeClr w14:val="tx1"/>
            </w14:solidFill>
          </w14:textFill>
        </w:rPr>
        <w:t>性能指标参照或相当于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档次标准且应优先考虑参考范围内的品牌厂商。材料质量标准及性能指标是否“参照或相当于品牌质量标准”，在施工进场阶段须经采购人确认，如中标人所供材料不符合采购人质量档次要求，采购人将要求中标人更换材料品牌厂商直至满足采购人质量档次要求为止，</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由此导致的工期延长责任由中标人承担。</w:t>
      </w:r>
    </w:p>
    <w:p w14:paraId="404E5CA4">
      <w:pPr>
        <w:numPr>
          <w:ilvl w:val="0"/>
          <w:numId w:val="1"/>
        </w:numPr>
        <w:spacing w:before="100" w:after="100" w:line="440" w:lineRule="exact"/>
        <w:outlineLvl w:val="1"/>
        <w:rPr>
          <w:rFonts w:ascii="微软雅黑" w:hAnsi="微软雅黑" w:cs="宋体"/>
          <w:b/>
          <w:sz w:val="28"/>
          <w:szCs w:val="28"/>
          <w:highlight w:val="none"/>
        </w:rPr>
      </w:pPr>
      <w:bookmarkStart w:id="2" w:name="_Toc128210812"/>
      <w:r>
        <w:rPr>
          <w:rFonts w:hint="eastAsia" w:ascii="微软雅黑" w:hAnsi="微软雅黑" w:cs="宋体"/>
          <w:b/>
          <w:sz w:val="28"/>
          <w:szCs w:val="28"/>
          <w:highlight w:val="none"/>
        </w:rPr>
        <w:t>现场施工及安全文明施工要求</w:t>
      </w:r>
      <w:bookmarkEnd w:id="2"/>
    </w:p>
    <w:p w14:paraId="30192BB9">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场容场貌：现场明显处设立按国家建设</w:t>
      </w:r>
      <w:r>
        <w:rPr>
          <w:rFonts w:asciiTheme="minorEastAsia" w:hAnsiTheme="minorEastAsia" w:eastAsiaTheme="minorEastAsia" w:cstheme="minorEastAsia"/>
          <w:color w:val="000000" w:themeColor="text1"/>
          <w:sz w:val="21"/>
          <w:szCs w:val="21"/>
          <w:highlight w:val="none"/>
          <w14:textFill>
            <w14:solidFill>
              <w14:schemeClr w14:val="tx1"/>
            </w14:solidFill>
          </w14:textFill>
        </w:rPr>
        <w:t>主管部门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规定的五牌一图（施工现场平面布置图、工程概况牌，管理人员名单及监督电话牌，消防保卫，〈防火责任〉安全生产记录牌，文明施工牌），严格按施工组织设计平面布置图施工。</w:t>
      </w:r>
    </w:p>
    <w:p w14:paraId="78B5F01B">
      <w:pPr>
        <w:pStyle w:val="7"/>
        <w:numPr>
          <w:ilvl w:val="255"/>
          <w:numId w:val="0"/>
        </w:numPr>
        <w:spacing w:line="400" w:lineRule="exact"/>
        <w:ind w:firstLine="413" w:firstLineChars="196"/>
        <w:rPr>
          <w:rFonts w:ascii="宋体" w:hAnsi="宋体" w:eastAsia="宋体" w:cs="宋体"/>
          <w:b/>
          <w:bCs/>
          <w:sz w:val="21"/>
          <w:szCs w:val="21"/>
          <w:highlight w:val="none"/>
          <w:u w:val="single"/>
        </w:rPr>
      </w:pPr>
      <w:r>
        <w:rPr>
          <w:rFonts w:hint="eastAsia" w:ascii="宋体" w:hAnsi="宋体" w:eastAsia="宋体" w:cs="宋体"/>
          <w:b/>
          <w:bCs/>
          <w:sz w:val="21"/>
          <w:szCs w:val="21"/>
          <w:highlight w:val="none"/>
          <w:u w:val="single"/>
        </w:rPr>
        <w:t>严格遵守《哈尔滨工业大学总务处工程施工现场管理办法》、《哈尔滨工业大学总务处工程施工现场管理细则》、《哈工大施工现场安全隐患处罚条例》、《施工企业校园管理承诺书》及学校有关规章制度，进场施工进入校区，严格按校保卫处进出校园管理及入校园收费的有关规定执行。（相关规章制度附合同后）</w:t>
      </w:r>
    </w:p>
    <w:p w14:paraId="5C352568">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施工计划安排须考虑周全，并经采购人、监理方审核后方可实施。</w:t>
      </w:r>
    </w:p>
    <w:p w14:paraId="17B4BDD9">
      <w:pPr>
        <w:pStyle w:val="7"/>
        <w:numPr>
          <w:ilvl w:val="0"/>
          <w:numId w:val="5"/>
        </w:numPr>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本工程施工管理，供应商应严格遵守国家及地方政府颁发的安全施工、文明施工等规范、条例，遵守采购人的现场管理规定。达不到文明工地标准，采购人即可勒令供应商</w:t>
      </w:r>
      <w:r>
        <w:rPr>
          <w:rFonts w:hint="eastAsia" w:asciiTheme="minorEastAsia" w:hAnsiTheme="minorEastAsia" w:eastAsiaTheme="minorEastAsia" w:cstheme="minorEastAsia"/>
          <w:sz w:val="21"/>
          <w:szCs w:val="21"/>
          <w:highlight w:val="none"/>
        </w:rPr>
        <w:t>停工整改。</w:t>
      </w:r>
    </w:p>
    <w:p w14:paraId="4484BB4A">
      <w:pPr>
        <w:pStyle w:val="7"/>
        <w:numPr>
          <w:ilvl w:val="0"/>
          <w:numId w:val="5"/>
        </w:numPr>
        <w:spacing w:line="400" w:lineRule="exact"/>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供应商现场办公室应配置齐全、完好的办公设备。</w:t>
      </w:r>
      <w:r>
        <w:rPr>
          <w:rFonts w:hint="eastAsia" w:asciiTheme="minorEastAsia" w:hAnsiTheme="minorEastAsia" w:eastAsiaTheme="minorEastAsia" w:cstheme="minorEastAsia"/>
          <w:bCs/>
          <w:sz w:val="21"/>
          <w:szCs w:val="21"/>
          <w:highlight w:val="none"/>
        </w:rPr>
        <w:t>为建设单位代表及监理工程师提供独立办公场所。</w:t>
      </w:r>
    </w:p>
    <w:p w14:paraId="222F9910">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供应商在危险环境下施工之前，应制订完善的安全保护措施，经采购人及监理批准后实施。</w:t>
      </w:r>
    </w:p>
    <w:p w14:paraId="477DC0CB">
      <w:pPr>
        <w:pStyle w:val="7"/>
        <w:numPr>
          <w:ilvl w:val="0"/>
          <w:numId w:val="5"/>
        </w:numPr>
        <w:spacing w:line="400" w:lineRule="exact"/>
        <w:ind w:firstLine="422"/>
        <w:rPr>
          <w:rFonts w:asciiTheme="minorEastAsia" w:hAnsiTheme="minorEastAsia" w:eastAsiaTheme="minorEastAsia" w:cstheme="minorEastAsia"/>
          <w:b/>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施工期间，供应商应及时整理和安排所有机械、工具、材料等，工程建设的多余材料、建筑垃圾必须及时清理。否则，每次扣工程款</w:t>
      </w:r>
      <w:r>
        <w:rPr>
          <w:rFonts w:asciiTheme="minorEastAsia" w:hAnsiTheme="minorEastAsia" w:eastAsiaTheme="minorEastAsia" w:cstheme="minorEastAsia"/>
          <w:b/>
          <w:color w:val="000000" w:themeColor="text1"/>
          <w:sz w:val="21"/>
          <w:szCs w:val="21"/>
          <w:highlight w:val="none"/>
          <w:u w:val="single"/>
          <w14:textFill>
            <w14:solidFill>
              <w14:schemeClr w14:val="tx1"/>
            </w14:solidFill>
          </w14:textFill>
        </w:rPr>
        <w:t>1000</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元。</w:t>
      </w:r>
    </w:p>
    <w:p w14:paraId="7A751A47">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遵守建设方对施工场地交通、施工噪声、施工现场环境卫生和场外污染管理规定并办理有关手续，供应商造成的罚款等全部责任由供应商自行承担。</w:t>
      </w:r>
    </w:p>
    <w:p w14:paraId="428F2DF9">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施工中发生的一切安全事故，除系因采购人过错造成的外，均由供应商承担全部责任。</w:t>
      </w:r>
    </w:p>
    <w:p w14:paraId="30DD65F3">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本项目将按照《建筑工人实名制管理办法（试行）》（建市【2019】18号）文件要求，对项目管理人员及施工现场建筑工人进行实名制管理。</w:t>
      </w:r>
    </w:p>
    <w:p w14:paraId="6FCB0AE1">
      <w:pPr>
        <w:pStyle w:val="7"/>
        <w:numPr>
          <w:ilvl w:val="0"/>
          <w:numId w:val="5"/>
        </w:numPr>
        <w:spacing w:line="400" w:lineRule="exact"/>
        <w:ind w:firstLine="422"/>
        <w:rPr>
          <w:rFonts w:asciiTheme="minorEastAsia" w:hAnsiTheme="minorEastAsia" w:eastAsiaTheme="minorEastAsia" w:cstheme="minorEastAsia"/>
          <w:b/>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报名、投标时拟派的项目班子成员必须一致，且不能中途更换，项目经理每天务必到施工现场严格管理，未经采购人同意不到施工现场每次罚款1000元。</w:t>
      </w:r>
    </w:p>
    <w:p w14:paraId="0E81F128">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遵守建设方的招标要求，工程质量合格。在工程施工过程中，要充分考虑到学校的实际情况和学的日常作息问题，做好安全文明施工。尽量减少粉尘和噪音，安全文明施工要严格按照建设方的管理要求，采取必要的措施。若供应商达到以上规定，则采购人按相关文件规定之安全文明施工费全额给予供应商，若供应商未达到以上规定，则采购人按相关文件规定之安全文明施工费的50%给予扣除。安全文明施工费的取费标准</w:t>
      </w:r>
      <w:r>
        <w:rPr>
          <w:rFonts w:hint="eastAsia" w:ascii="宋体" w:hAnsi="宋体" w:eastAsia="宋体" w:cs="宋体"/>
          <w:color w:val="000000" w:themeColor="text1"/>
          <w:sz w:val="21"/>
          <w:szCs w:val="21"/>
          <w:highlight w:val="none"/>
          <w14:textFill>
            <w14:solidFill>
              <w14:schemeClr w14:val="tx1"/>
            </w14:solidFill>
          </w14:textFill>
        </w:rPr>
        <w:t>按照黑龙江省建设行政主管部门颁发的相关文件执行。</w:t>
      </w:r>
    </w:p>
    <w:p w14:paraId="79A073C8">
      <w:pPr>
        <w:pStyle w:val="7"/>
        <w:spacing w:line="400" w:lineRule="exact"/>
        <w:ind w:firstLine="422"/>
        <w:rPr>
          <w:rFonts w:asciiTheme="minorEastAsia" w:hAnsiTheme="minorEastAsia" w:eastAsiaTheme="minorEastAsia" w:cstheme="minorEastAsia"/>
          <w:b/>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原则上每天施工时间为上午8:00-12:00，下午13:30-19:00。特殊情况下，经工程管理部批准才可超出时间段施工。施工单位违反规定，每次罚款1000元。遭到师生投诉，视情节每次罚款2000-10000元。</w:t>
      </w:r>
    </w:p>
    <w:p w14:paraId="16007EBB">
      <w:pPr>
        <w:pStyle w:val="7"/>
        <w:numPr>
          <w:ilvl w:val="0"/>
          <w:numId w:val="5"/>
        </w:numPr>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供应商施工人员进入校园内</w:t>
      </w:r>
      <w:r>
        <w:rPr>
          <w:rFonts w:asciiTheme="minorEastAsia" w:hAnsiTheme="minorEastAsia" w:eastAsiaTheme="minorEastAsia" w:cstheme="minorEastAsia"/>
          <w:sz w:val="21"/>
          <w:szCs w:val="21"/>
          <w:highlight w:val="none"/>
        </w:rPr>
        <w:t>需</w:t>
      </w:r>
      <w:r>
        <w:rPr>
          <w:rFonts w:hint="eastAsia" w:asciiTheme="minorEastAsia" w:hAnsiTheme="minorEastAsia" w:eastAsiaTheme="minorEastAsia" w:cstheme="minorEastAsia"/>
          <w:sz w:val="21"/>
          <w:szCs w:val="21"/>
          <w:highlight w:val="none"/>
        </w:rPr>
        <w:t>统一</w:t>
      </w:r>
      <w:r>
        <w:rPr>
          <w:rFonts w:asciiTheme="minorEastAsia" w:hAnsiTheme="minorEastAsia" w:eastAsiaTheme="minorEastAsia" w:cstheme="minorEastAsia"/>
          <w:sz w:val="21"/>
          <w:szCs w:val="21"/>
          <w:highlight w:val="none"/>
        </w:rPr>
        <w:t>着装，佩戴能够表明人员身份的胸卡，</w:t>
      </w:r>
      <w:r>
        <w:rPr>
          <w:rFonts w:hint="eastAsia" w:asciiTheme="minorEastAsia" w:hAnsiTheme="minorEastAsia" w:eastAsiaTheme="minorEastAsia" w:cstheme="minorEastAsia"/>
          <w:sz w:val="21"/>
          <w:szCs w:val="21"/>
          <w:highlight w:val="none"/>
        </w:rPr>
        <w:t>集中</w:t>
      </w:r>
      <w:r>
        <w:rPr>
          <w:rFonts w:asciiTheme="minorEastAsia" w:hAnsiTheme="minorEastAsia" w:eastAsiaTheme="minorEastAsia" w:cstheme="minorEastAsia"/>
          <w:sz w:val="21"/>
          <w:szCs w:val="21"/>
          <w:highlight w:val="none"/>
        </w:rPr>
        <w:t>进出校园</w:t>
      </w:r>
      <w:r>
        <w:rPr>
          <w:rFonts w:hint="eastAsia" w:asciiTheme="minorEastAsia" w:hAnsiTheme="minorEastAsia" w:eastAsiaTheme="minorEastAsia" w:cstheme="minorEastAsia"/>
          <w:sz w:val="21"/>
          <w:szCs w:val="21"/>
          <w:highlight w:val="none"/>
        </w:rPr>
        <w:t>和工地</w:t>
      </w:r>
      <w:r>
        <w:rPr>
          <w:rFonts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供应商</w:t>
      </w:r>
      <w:r>
        <w:rPr>
          <w:rFonts w:asciiTheme="minorEastAsia" w:hAnsiTheme="minorEastAsia" w:eastAsiaTheme="minorEastAsia" w:cstheme="minorEastAsia"/>
          <w:sz w:val="21"/>
          <w:szCs w:val="21"/>
          <w:highlight w:val="none"/>
        </w:rPr>
        <w:t>施工期间</w:t>
      </w:r>
      <w:r>
        <w:rPr>
          <w:rFonts w:hint="eastAsia" w:asciiTheme="minorEastAsia" w:hAnsiTheme="minorEastAsia" w:eastAsiaTheme="minorEastAsia" w:cstheme="minorEastAsia"/>
          <w:sz w:val="21"/>
          <w:szCs w:val="21"/>
          <w:highlight w:val="none"/>
        </w:rPr>
        <w:t>应</w:t>
      </w:r>
      <w:r>
        <w:rPr>
          <w:rFonts w:asciiTheme="minorEastAsia" w:hAnsiTheme="minorEastAsia" w:eastAsiaTheme="minorEastAsia" w:cstheme="minorEastAsia"/>
          <w:sz w:val="21"/>
          <w:szCs w:val="21"/>
          <w:highlight w:val="none"/>
        </w:rPr>
        <w:t>严格按照学生公寓管理要求进行施工</w:t>
      </w:r>
      <w:r>
        <w:rPr>
          <w:rFonts w:hint="eastAsia" w:asciiTheme="minorEastAsia" w:hAnsiTheme="minorEastAsia" w:eastAsiaTheme="minorEastAsia" w:cstheme="minorEastAsia"/>
          <w:sz w:val="21"/>
          <w:szCs w:val="21"/>
          <w:highlight w:val="none"/>
        </w:rPr>
        <w:t>，</w:t>
      </w:r>
      <w:r>
        <w:rPr>
          <w:rFonts w:asciiTheme="minorEastAsia" w:hAnsiTheme="minorEastAsia" w:eastAsiaTheme="minorEastAsia" w:cstheme="minorEastAsia"/>
          <w:sz w:val="21"/>
          <w:szCs w:val="21"/>
          <w:highlight w:val="none"/>
        </w:rPr>
        <w:t>严禁</w:t>
      </w:r>
      <w:r>
        <w:rPr>
          <w:rFonts w:hint="eastAsia" w:asciiTheme="minorEastAsia" w:hAnsiTheme="minorEastAsia" w:eastAsiaTheme="minorEastAsia" w:cstheme="minorEastAsia"/>
          <w:sz w:val="21"/>
          <w:szCs w:val="21"/>
          <w:highlight w:val="none"/>
        </w:rPr>
        <w:t>偷盗</w:t>
      </w:r>
      <w:r>
        <w:rPr>
          <w:rFonts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如</w:t>
      </w:r>
      <w:r>
        <w:rPr>
          <w:rFonts w:asciiTheme="minorEastAsia" w:hAnsiTheme="minorEastAsia" w:eastAsiaTheme="minorEastAsia" w:cstheme="minorEastAsia"/>
          <w:sz w:val="21"/>
          <w:szCs w:val="21"/>
          <w:highlight w:val="none"/>
        </w:rPr>
        <w:t>发现</w:t>
      </w:r>
      <w:r>
        <w:rPr>
          <w:rFonts w:hint="eastAsia" w:asciiTheme="minorEastAsia" w:hAnsiTheme="minorEastAsia" w:eastAsiaTheme="minorEastAsia" w:cstheme="minorEastAsia"/>
          <w:sz w:val="21"/>
          <w:szCs w:val="21"/>
          <w:highlight w:val="none"/>
        </w:rPr>
        <w:t>供应商</w:t>
      </w:r>
      <w:r>
        <w:rPr>
          <w:rFonts w:asciiTheme="minorEastAsia" w:hAnsiTheme="minorEastAsia" w:eastAsiaTheme="minorEastAsia" w:cstheme="minorEastAsia"/>
          <w:sz w:val="21"/>
          <w:szCs w:val="21"/>
          <w:highlight w:val="none"/>
        </w:rPr>
        <w:t>施工人员有</w:t>
      </w:r>
      <w:r>
        <w:rPr>
          <w:rFonts w:hint="eastAsia" w:asciiTheme="minorEastAsia" w:hAnsiTheme="minorEastAsia" w:eastAsiaTheme="minorEastAsia" w:cstheme="minorEastAsia"/>
          <w:sz w:val="21"/>
          <w:szCs w:val="21"/>
          <w:highlight w:val="none"/>
        </w:rPr>
        <w:t>偷盗行为</w:t>
      </w:r>
      <w:r>
        <w:rPr>
          <w:rFonts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sz w:val="21"/>
          <w:szCs w:val="21"/>
          <w:highlight w:val="none"/>
        </w:rPr>
        <w:t>供应商负责全额赔偿</w:t>
      </w:r>
      <w:r>
        <w:rPr>
          <w:rFonts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rPr>
        <w:t>同时学校将对</w:t>
      </w:r>
      <w:r>
        <w:rPr>
          <w:rFonts w:asciiTheme="minorEastAsia" w:hAnsiTheme="minorEastAsia" w:eastAsiaTheme="minorEastAsia" w:cstheme="minorEastAsia"/>
          <w:sz w:val="21"/>
          <w:szCs w:val="21"/>
          <w:highlight w:val="none"/>
        </w:rPr>
        <w:t>供应商处以罚款</w:t>
      </w:r>
      <w:r>
        <w:rPr>
          <w:rFonts w:hint="eastAsia" w:asciiTheme="minorEastAsia" w:hAnsiTheme="minorEastAsia" w:eastAsiaTheme="minorEastAsia" w:cstheme="minorEastAsia"/>
          <w:sz w:val="21"/>
          <w:szCs w:val="21"/>
          <w:highlight w:val="none"/>
        </w:rPr>
        <w:t>1万元/次</w:t>
      </w:r>
      <w:r>
        <w:rPr>
          <w:rFonts w:asciiTheme="minorEastAsia" w:hAnsiTheme="minorEastAsia" w:eastAsiaTheme="minorEastAsia" w:cstheme="minorEastAsia"/>
          <w:sz w:val="21"/>
          <w:szCs w:val="21"/>
          <w:highlight w:val="none"/>
        </w:rPr>
        <w:t>。</w:t>
      </w:r>
    </w:p>
    <w:p w14:paraId="2F7E9074">
      <w:pPr>
        <w:pStyle w:val="7"/>
        <w:numPr>
          <w:ilvl w:val="0"/>
          <w:numId w:val="5"/>
        </w:numPr>
        <w:spacing w:line="40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承包人需按时支付工人劳动报酬，履约期内因承包人原因引起投诉、上访等群体事件，每次承包人须向发包人支违约金10</w:t>
      </w:r>
      <w:r>
        <w:rPr>
          <w:rFonts w:asciiTheme="minorEastAsia" w:hAnsiTheme="minorEastAsia" w:eastAsiaTheme="minorEastAsia" w:cstheme="minorEastAsia"/>
          <w:sz w:val="21"/>
          <w:szCs w:val="21"/>
          <w:highlight w:val="none"/>
        </w:rPr>
        <w:t>000</w:t>
      </w:r>
      <w:r>
        <w:rPr>
          <w:rFonts w:hint="eastAsia" w:asciiTheme="minorEastAsia" w:hAnsiTheme="minorEastAsia" w:eastAsiaTheme="minorEastAsia" w:cstheme="minorEastAsia"/>
          <w:sz w:val="21"/>
          <w:szCs w:val="21"/>
          <w:highlight w:val="none"/>
        </w:rPr>
        <w:t>元，同时发包人保留解除合同的权利。</w:t>
      </w:r>
    </w:p>
    <w:p w14:paraId="0C05B81B">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承包人应按有关规范、设计要求及采购人代表和监理的指令进行施工，随时接受检查，为检查提供便利条件，及时根据要求向采购人代表及监理提供与工程质量有关的技术资料；并按检查结果进行整改。</w:t>
      </w:r>
    </w:p>
    <w:p w14:paraId="4E595686">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部分项工程达到隐蔽验收时，承包人自检合格后，于验收前24小时通知采购人代表和监理，并提供有关合格资料，经验收合格并签字后方可进行隐蔽。如果发现承包人在验收合格后到隐蔽施工前，对合格部分做任何改动，应重新进行验收；重要的工程隐蔽验收应通知质量监督及设计单位共同参加验收。隐蔽工程无论采购人是否进行验收，当其要求对已经隐蔽的工程重新检验时，承包人应按要求进行剥离或开孔，并在检验后重新覆盖或修复。检验合格，采购人承担由此发生的全部费用并相应顺延工期。检验不合格的，承包人承担发生的全部费用，工期不予顺延。关键工序施工完毕后，须经监理、采购人代表验收合格签字后（承包人应在验收前向采购人及监理提交三检记录、施工交底记录等资料），方可进行下道工序施工，否则每次承包人支付违约金1000元，并且采购人有权暂停支付该部分进度款，直至确认该部分工程合格为止。</w:t>
      </w:r>
    </w:p>
    <w:p w14:paraId="17016A8C">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现场用水用电管理：</w:t>
      </w:r>
    </w:p>
    <w:p w14:paraId="695EC254">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承包人应严格遵循《总务处/后勤集团校园修缮工程代收水、电费会签制度》、《哈尔滨工业大学用电管理制度》。</w:t>
      </w:r>
    </w:p>
    <w:p w14:paraId="57A5B3CE">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1、费用计量及收取</w:t>
      </w:r>
    </w:p>
    <w:p w14:paraId="1B840F3E">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（1）承包人用电、用水须安装电表、水表计量，承包人水表电表安装及移位须报采购人同意，安装完成后双方共同抄底度数，并签字认可，电表及水表须经过有关部门检测；</w:t>
      </w:r>
    </w:p>
    <w:p w14:paraId="7BC41169">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（2）承包人用电、用水未挂表计量的，采购人在竣工结算时扣除水电费，金额按签约合同价格的1.05%计算。</w:t>
      </w:r>
    </w:p>
    <w:p w14:paraId="2854BF7C">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2、承包人负责从采购人指定的水电接驳点装箱、接表、敷管、敷线至用水用电地点，费用由承包人承担（注：距离施工部位外边线水平距离150米范围内为承包人承担范围）。</w:t>
      </w:r>
    </w:p>
    <w:p w14:paraId="2C22F2CA">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3、对计量计费的水、电费的支付由承包人向学校收费部门交付，保留收据，工程结算时提供。</w:t>
      </w:r>
    </w:p>
    <w:p w14:paraId="7036C720">
      <w:pPr>
        <w:pStyle w:val="7"/>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4.承包人在施工过程的临时用水用电违反相关规定，采购人有权进行处罚；</w:t>
      </w:r>
    </w:p>
    <w:p w14:paraId="66DDBF4C">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承包人有义务接受监管部门监督，不得阻碍持证监管人员检查水、电使用情况。</w:t>
      </w:r>
    </w:p>
    <w:p w14:paraId="47F4C2AA">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承包人未按学校临时用水用电程序办理审批手续、未通过审批或审批程序未完成即私自用水用电的，采购人扣罚签约合同价的2%作为违约金。</w:t>
      </w:r>
    </w:p>
    <w:p w14:paraId="0BE12183">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用挂表计量方式用水用电的，水表电表需由学校动力与维修中心统一安装和移动。承包人未经动力与维修中心许可私自安装表具用水用电的，私自移动、改装或改动计量表具的，每发现一次将处以5000元罚款。承包人未安装水表或电表用水用电的，采购人扣罚签约合同价的2%作为违约金。</w:t>
      </w:r>
    </w:p>
    <w:p w14:paraId="7E162268">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采用挂表计量方式用水用电的，承包人故意损坏合法安装的计量装置或使其计量不准、失效的，每发现一次将处以5000元罚款。</w:t>
      </w:r>
    </w:p>
    <w:p w14:paraId="25B033BA">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承包人使用伪造、变造或非法充值的电费卡充值用电的，每发现一次采购人扣罚签约合同价的2%作为违约金。</w:t>
      </w:r>
    </w:p>
    <w:p w14:paraId="6CE87C0C">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采用挂表计量方式用水用电的，承包人未经允许私自开启电能表铅封或伪造铅封的，采购人每发现一次扣罚签约合同价的2%作为违约金。</w:t>
      </w:r>
    </w:p>
    <w:p w14:paraId="56EEDEFD">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用挂表计量方式用水用电的，承包人绕越合法安装的计量装置用水用电的（包括但不限于绕越电表在学校电气线路、断路器或插座等供电设施接线用电的；绕越水表从学校供水管线或水龙头等处接水使用的），采购人每发现一次扣罚签约合同价的2%作为违约金。</w:t>
      </w:r>
    </w:p>
    <w:p w14:paraId="35021D5E">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选择不使用学校水、电资源的，未经采购人同意承包人擅自使用学校水、电资源（包括但不限于在学校电气线路、断路器或插座等供电设施接线用电的；从学校供水管线或水龙头等处接水使用的），采购人每发现一次扣罚签约合同价的2%作为违约金。</w:t>
      </w:r>
    </w:p>
    <w:p w14:paraId="59F001A5">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竣工验收合格后，动力与维修中心、计划财务部双方均同意拆除计量装置并出具书面许可意见，方可拆除电表、水表计量装置。承包人未经许可私自拆除水表或电表的，采购人将扣罚签约合同价的2%作为违约金。</w:t>
      </w:r>
    </w:p>
    <w:p w14:paraId="57AF7397">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表设备使用后需归还动力与维修中心，如出现电表设备损坏、改装、改动、破坏铅封或电表不能正常使用等情况的，表具押金不予退还，并按相关条款进行处罚。同时承包人需将电表修复，由此产生的费用由承包人承担。</w:t>
      </w:r>
    </w:p>
    <w:p w14:paraId="0BB4B3D9">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未尽事宜按照《哈尔滨工业大学用电管理制度》处理。如承包人出现上述违规行为，学校将停止供水供电，承包人必须立即整改，整改合格后方可恢复供水供电。</w:t>
      </w:r>
    </w:p>
    <w:p w14:paraId="0239CC60">
      <w:pPr>
        <w:pStyle w:val="9"/>
        <w:numPr>
          <w:ilvl w:val="0"/>
          <w:numId w:val="6"/>
        </w:numPr>
        <w:spacing w:line="400" w:lineRule="exac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承包人罚款缴纳有两种方案：方案一是在项目竣工结算时从合同价款中直接扣除；方案二是承包人现金缴纳至总务处计财部。采用哪种方案需进一步协商。</w:t>
      </w:r>
    </w:p>
    <w:p w14:paraId="500766DE">
      <w:pPr>
        <w:pStyle w:val="7"/>
        <w:numPr>
          <w:ilvl w:val="0"/>
          <w:numId w:val="5"/>
        </w:numPr>
        <w:spacing w:line="400" w:lineRule="exact"/>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其他要求：</w:t>
      </w:r>
    </w:p>
    <w:p w14:paraId="1E574507">
      <w:pPr>
        <w:pStyle w:val="7"/>
        <w:numPr>
          <w:ilvl w:val="0"/>
          <w:numId w:val="7"/>
        </w:numPr>
        <w:spacing w:line="400" w:lineRule="exact"/>
        <w:ind w:firstLine="420"/>
        <w:rPr>
          <w:rFonts w:ascii="宋体" w:hAnsi="宋体" w:eastAsia="宋体" w:cs="宋体"/>
          <w:b/>
          <w:sz w:val="21"/>
          <w:szCs w:val="21"/>
          <w:highlight w:val="none"/>
          <w:u w:val="single"/>
        </w:rPr>
      </w:pPr>
      <w:bookmarkStart w:id="3" w:name="_Toc12821081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采购人对施工质量有疑问，而要求承包人复测时，承包人应给予积极配合。</w:t>
      </w:r>
    </w:p>
    <w:p w14:paraId="2EDF27A8">
      <w:pPr>
        <w:pStyle w:val="7"/>
        <w:numPr>
          <w:ilvl w:val="0"/>
          <w:numId w:val="7"/>
        </w:numPr>
        <w:spacing w:line="400" w:lineRule="exact"/>
        <w:ind w:firstLine="420"/>
        <w:rPr>
          <w:rFonts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sz w:val="21"/>
          <w:szCs w:val="21"/>
          <w:highlight w:val="none"/>
        </w:rPr>
        <w:t>为保证施工质量，施工难点以及容易发生质量通病的地方，承包人应先报施工方案经采购人确认。采购人可根据实际情况要求承包人做施工样板方可施工；</w:t>
      </w:r>
      <w:r>
        <w:rPr>
          <w:rFonts w:hint="eastAsia" w:asciiTheme="minorEastAsia" w:hAnsiTheme="minorEastAsia" w:eastAsiaTheme="minorEastAsia" w:cstheme="minorEastAsia"/>
          <w:bCs/>
          <w:sz w:val="21"/>
          <w:szCs w:val="21"/>
          <w:highlight w:val="none"/>
        </w:rPr>
        <w:t>因施工现场条件复杂，承包人须按采购人要求进行挖掘探坑、拆除障碍等作业。上述内容除招标工程量清单中已列项外，其余费用全部由承包人承担，采购人不再另行支付费用，请承包人在测算报价时充分考虑以上因素。</w:t>
      </w:r>
    </w:p>
    <w:p w14:paraId="35342829">
      <w:pPr>
        <w:pStyle w:val="7"/>
        <w:numPr>
          <w:ilvl w:val="0"/>
          <w:numId w:val="7"/>
        </w:numPr>
        <w:spacing w:line="400" w:lineRule="exact"/>
        <w:ind w:firstLine="42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由于承包人施工质量原因，出现质量问题，承包人除按要求进行整改并承担相应费用和责任外，每次出现质量问题扣工程款0.5万元。</w:t>
      </w:r>
    </w:p>
    <w:p w14:paraId="32A3D1D7">
      <w:pPr>
        <w:pStyle w:val="7"/>
        <w:numPr>
          <w:ilvl w:val="0"/>
          <w:numId w:val="7"/>
        </w:numPr>
        <w:spacing w:line="400" w:lineRule="exact"/>
        <w:ind w:firstLine="42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承包人不按合同约定施工，或违反正常施工程序、施工工艺进行野蛮施工，或施工质量、安全、环保等达不到有关要求，或施工用材料设备不合规定，采购人有权勒令承包人暂停施工，承包人必须立即停工整改，一切责任由承包人负责。</w:t>
      </w:r>
    </w:p>
    <w:p w14:paraId="35692D11">
      <w:pPr>
        <w:pStyle w:val="7"/>
        <w:numPr>
          <w:ilvl w:val="0"/>
          <w:numId w:val="7"/>
        </w:numPr>
        <w:spacing w:line="400" w:lineRule="exact"/>
        <w:ind w:firstLine="420"/>
        <w:rPr>
          <w:rFonts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因承包人原因造成工期延误，逾期竣工违约金的上限：</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无  </w:t>
      </w:r>
    </w:p>
    <w:p w14:paraId="2D263CF7">
      <w:pPr>
        <w:pStyle w:val="7"/>
        <w:numPr>
          <w:ilvl w:val="0"/>
          <w:numId w:val="7"/>
        </w:numPr>
        <w:spacing w:line="400" w:lineRule="exact"/>
        <w:ind w:firstLine="422"/>
        <w:rPr>
          <w:rFonts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b/>
          <w:sz w:val="21"/>
          <w:szCs w:val="21"/>
          <w:highlight w:val="none"/>
          <w:u w:val="single"/>
        </w:rPr>
        <w:t>因本项目为维修改造项目，现场情况复杂，采购人有权在总工程造价</w:t>
      </w:r>
      <w:r>
        <w:rPr>
          <w:rFonts w:hint="eastAsia" w:asciiTheme="minorEastAsia" w:hAnsiTheme="minorEastAsia" w:eastAsiaTheme="minorEastAsia" w:cstheme="minorEastAsia"/>
          <w:b/>
          <w:color w:val="FF0000"/>
          <w:sz w:val="21"/>
          <w:szCs w:val="21"/>
          <w:highlight w:val="none"/>
          <w:u w:val="single"/>
        </w:rPr>
        <w:t>10%</w:t>
      </w:r>
      <w:r>
        <w:rPr>
          <w:rFonts w:hint="eastAsia" w:asciiTheme="minorEastAsia" w:hAnsiTheme="minorEastAsia" w:eastAsiaTheme="minorEastAsia" w:cstheme="minorEastAsia"/>
          <w:b/>
          <w:sz w:val="21"/>
          <w:szCs w:val="21"/>
          <w:highlight w:val="none"/>
          <w:u w:val="single"/>
        </w:rPr>
        <w:t>内，对招标清单内容及工程量</w:t>
      </w:r>
      <w:r>
        <w:rPr>
          <w:rFonts w:hint="eastAsia" w:asciiTheme="minorEastAsia" w:hAnsiTheme="minorEastAsia" w:eastAsiaTheme="minorEastAsia" w:cstheme="minorEastAsia"/>
          <w:b/>
          <w:color w:val="0000FF"/>
          <w:sz w:val="21"/>
          <w:szCs w:val="21"/>
          <w:highlight w:val="none"/>
          <w:u w:val="single"/>
        </w:rPr>
        <w:t>进行</w:t>
      </w:r>
      <w:r>
        <w:rPr>
          <w:rFonts w:hint="eastAsia" w:asciiTheme="minorEastAsia" w:hAnsiTheme="minorEastAsia" w:eastAsiaTheme="minorEastAsia" w:cstheme="minorEastAsia"/>
          <w:b/>
          <w:sz w:val="21"/>
          <w:szCs w:val="21"/>
          <w:highlight w:val="none"/>
          <w:u w:val="single"/>
        </w:rPr>
        <w:t>调整，中标单位应无条件配合。</w:t>
      </w:r>
    </w:p>
    <w:p w14:paraId="7FF20876">
      <w:pPr>
        <w:pStyle w:val="7"/>
        <w:numPr>
          <w:ilvl w:val="0"/>
          <w:numId w:val="7"/>
        </w:numPr>
        <w:spacing w:line="400" w:lineRule="exact"/>
        <w:ind w:firstLine="420"/>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施工在哈工大校园内，存在诸多不确定因素，具体开工及施工日期由采购人确认。要求中标人无条件服从采购人工期及施工区域安排，采购人视中标人对此情况已了解，如有不服从安排或者合同违约情况，采购人可立即停止合同，扣留履约保证金，采购人将依次选择预中标候选第二为中标人，第二名无法按要求履约，将选择第三名为中标人。</w:t>
      </w:r>
    </w:p>
    <w:p w14:paraId="6699DADC">
      <w:pPr>
        <w:pStyle w:val="7"/>
        <w:numPr>
          <w:ilvl w:val="0"/>
          <w:numId w:val="7"/>
        </w:numPr>
        <w:spacing w:line="400" w:lineRule="exact"/>
        <w:ind w:firstLine="422"/>
        <w:rPr>
          <w:rFonts w:asciiTheme="minorEastAsia" w:hAnsiTheme="minorEastAsia" w:eastAsiaTheme="minorEastAsia" w:cstheme="minorEastAsia"/>
          <w:b/>
          <w:sz w:val="21"/>
          <w:szCs w:val="21"/>
          <w:highlight w:val="none"/>
          <w:u w:val="single"/>
        </w:rPr>
      </w:pPr>
      <w:r>
        <w:rPr>
          <w:rFonts w:hint="eastAsia" w:asciiTheme="minorEastAsia" w:hAnsiTheme="minorEastAsia" w:eastAsiaTheme="minorEastAsia" w:cstheme="minorEastAsia"/>
          <w:b/>
          <w:sz w:val="21"/>
          <w:szCs w:val="21"/>
          <w:highlight w:val="none"/>
          <w:u w:val="single"/>
        </w:rPr>
        <w:t>本工程为维修工程，部分材料、设备利旧，竣工验收时，中标人应保证利旧材料、设备干净整洁，满足使用单位要求，符合使用条件。</w:t>
      </w:r>
    </w:p>
    <w:p w14:paraId="5F5F44B4">
      <w:pPr>
        <w:pStyle w:val="7"/>
        <w:numPr>
          <w:ilvl w:val="0"/>
          <w:numId w:val="7"/>
        </w:numPr>
        <w:spacing w:line="400" w:lineRule="exact"/>
        <w:ind w:firstLine="420"/>
        <w:rPr>
          <w:rFonts w:ascii="Times New Roman" w:hAnsi="Times New Roman" w:eastAsia="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合同终止：如承包人施工过程中出现的问题已经严重影响工程进度和工程质量，采购人有权终止合同并追究承包人的违约责任。</w:t>
      </w:r>
    </w:p>
    <w:p w14:paraId="3AB68EF0">
      <w:pPr>
        <w:numPr>
          <w:ilvl w:val="0"/>
          <w:numId w:val="1"/>
        </w:numPr>
        <w:spacing w:before="100" w:after="100" w:line="440" w:lineRule="exact"/>
        <w:outlineLvl w:val="1"/>
        <w:rPr>
          <w:rFonts w:ascii="微软雅黑" w:hAnsi="微软雅黑" w:cs="宋体"/>
          <w:b/>
          <w:sz w:val="28"/>
          <w:szCs w:val="28"/>
          <w:highlight w:val="none"/>
        </w:rPr>
      </w:pPr>
      <w:r>
        <w:rPr>
          <w:rFonts w:hint="eastAsia" w:ascii="微软雅黑" w:hAnsi="微软雅黑" w:cs="宋体"/>
          <w:b/>
          <w:sz w:val="28"/>
          <w:szCs w:val="28"/>
          <w:highlight w:val="none"/>
        </w:rPr>
        <w:t>竣工验收及工程移交</w:t>
      </w:r>
      <w:bookmarkEnd w:id="3"/>
    </w:p>
    <w:p w14:paraId="67D5AEC6">
      <w:pPr>
        <w:pStyle w:val="7"/>
        <w:spacing w:line="400" w:lineRule="exact"/>
        <w:ind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竣工验收以合同、施工及验收规范、验收标准、政府有关规定及施工图纸等为依据。</w:t>
      </w:r>
    </w:p>
    <w:p w14:paraId="6126401C">
      <w:pPr>
        <w:pStyle w:val="7"/>
        <w:numPr>
          <w:ilvl w:val="0"/>
          <w:numId w:val="8"/>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初步验收：</w:t>
      </w:r>
    </w:p>
    <w:p w14:paraId="611B4BBF">
      <w:pPr>
        <w:pStyle w:val="7"/>
        <w:numPr>
          <w:ilvl w:val="255"/>
          <w:numId w:val="0"/>
        </w:numPr>
        <w:spacing w:line="400" w:lineRule="exact"/>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在施工结束后、且自检合格后，向采购人提供一套完整的竣工验收所需资料和竣工验收申请。竣工资料审核通过后，约定初验时间，采购人收到申请后应在48小时内组织初步验收，初验由监理方、采购人和承包人共同参加，初验提出的整改要求全部完成并经初验小组核定后（需在初验后7日内完成整改），采购人在3日内，批复承包人工程核验申请。</w:t>
      </w:r>
    </w:p>
    <w:p w14:paraId="185716DC">
      <w:pPr>
        <w:pStyle w:val="7"/>
        <w:numPr>
          <w:ilvl w:val="0"/>
          <w:numId w:val="8"/>
        </w:numPr>
        <w:spacing w:line="400" w:lineRule="exact"/>
        <w:ind w:firstLine="480"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竣工验收：承包人应在竣工验收前7天内，提交1套竣工资料正本。承包人应联系有关部门进行验收（如：学校土建、水、电、暖消防、电梯运行管理单位及使用单位参加）。验收时有采购人、监理人及承包人组成工程验收小组，对本项目工程进行全面的检查验收，验收合格后办理移交手续。竣工验收合格后14天内，承包人需提交2套完整的竣工资料给采购人归档（即：满足质监、档案馆要求的竣工资料）两套（正本一套，由原件组成；副本一套）。</w:t>
      </w:r>
    </w:p>
    <w:p w14:paraId="05E0358B">
      <w:pPr>
        <w:pStyle w:val="7"/>
        <w:numPr>
          <w:ilvl w:val="0"/>
          <w:numId w:val="8"/>
        </w:numPr>
        <w:spacing w:line="400" w:lineRule="exact"/>
        <w:ind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本工程竣工验收需一次性合格，并达到规定验收标准。</w:t>
      </w:r>
    </w:p>
    <w:p w14:paraId="2D554F60">
      <w:pPr>
        <w:numPr>
          <w:ilvl w:val="0"/>
          <w:numId w:val="1"/>
        </w:numPr>
        <w:spacing w:before="100" w:after="100" w:line="440" w:lineRule="exact"/>
        <w:outlineLvl w:val="1"/>
        <w:rPr>
          <w:rFonts w:ascii="微软雅黑" w:hAnsi="微软雅黑" w:cs="宋体"/>
          <w:b/>
          <w:sz w:val="28"/>
          <w:szCs w:val="28"/>
          <w:highlight w:val="none"/>
        </w:rPr>
      </w:pPr>
      <w:bookmarkStart w:id="4" w:name="_Toc128210814"/>
      <w:r>
        <w:rPr>
          <w:rFonts w:hint="eastAsia" w:ascii="微软雅黑" w:hAnsi="微软雅黑" w:cs="宋体"/>
          <w:b/>
          <w:sz w:val="28"/>
          <w:szCs w:val="28"/>
          <w:highlight w:val="none"/>
        </w:rPr>
        <w:t>工程质量保修</w:t>
      </w:r>
      <w:bookmarkEnd w:id="4"/>
    </w:p>
    <w:p w14:paraId="3C1591AA">
      <w:pPr>
        <w:pStyle w:val="7"/>
        <w:numPr>
          <w:ilvl w:val="0"/>
          <w:numId w:val="9"/>
        </w:numPr>
        <w:spacing w:line="400" w:lineRule="exact"/>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保修范围：承包人承包范围内工程项目，由于承包人施工质量问题和材料设备质量问题，均属承包人保修范围。</w:t>
      </w:r>
    </w:p>
    <w:p w14:paraId="1CD10485">
      <w:pPr>
        <w:pStyle w:val="7"/>
        <w:numPr>
          <w:ilvl w:val="0"/>
          <w:numId w:val="9"/>
        </w:numPr>
        <w:spacing w:line="400" w:lineRule="exact"/>
        <w:ind w:firstLine="425" w:firstLineChars="0"/>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保修期限：在正常使用条件下，承包人承诺的质量保修期不得低于《建设工程质量管理条例》规定的最低保修期限，建设工程的保修期自竣工验收合格之日起计算。</w:t>
      </w:r>
      <w:r>
        <w:rPr>
          <w:rFonts w:hint="eastAsia" w:ascii="宋体" w:hAnsi="宋体" w:eastAsia="宋体" w:cs="宋体"/>
          <w:b/>
          <w:color w:val="000000" w:themeColor="text1"/>
          <w:sz w:val="21"/>
          <w:szCs w:val="21"/>
          <w:highlight w:val="none"/>
          <w14:textFill>
            <w14:solidFill>
              <w14:schemeClr w14:val="tx1"/>
            </w14:solidFill>
          </w14:textFill>
        </w:rPr>
        <w:t>承包人须在响应文件中明确质量保修期限。</w:t>
      </w:r>
    </w:p>
    <w:p w14:paraId="3674EE0E">
      <w:pPr>
        <w:pStyle w:val="3"/>
        <w:ind w:left="0" w:leftChars="0" w:firstLine="420" w:firstLineChars="200"/>
        <w:rPr>
          <w:rFonts w:hint="eastAsia" w:ascii="宋体" w:hAnsi="宋体" w:eastAsia="宋体" w:cs="宋体"/>
          <w:color w:val="000000" w:themeColor="text1"/>
          <w:kern w:val="20"/>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20"/>
          <w:sz w:val="21"/>
          <w:szCs w:val="21"/>
          <w:highlight w:val="none"/>
          <w:lang w:val="en-US" w:eastAsia="zh-CN" w:bidi="ar-SA"/>
          <w14:textFill>
            <w14:solidFill>
              <w14:schemeClr w14:val="tx1"/>
            </w14:solidFill>
          </w14:textFill>
        </w:rPr>
        <w:t>(三）</w:t>
      </w:r>
      <w:r>
        <w:rPr>
          <w:rFonts w:hint="eastAsia" w:ascii="宋体" w:hAnsi="宋体" w:eastAsia="宋体" w:cs="宋体"/>
          <w:color w:val="000000" w:themeColor="text1"/>
          <w:kern w:val="20"/>
          <w:sz w:val="21"/>
          <w:szCs w:val="21"/>
          <w:highlight w:val="none"/>
          <w:lang w:val="zh-CN" w:eastAsia="zh-CN" w:bidi="ar-SA"/>
          <w14:textFill>
            <w14:solidFill>
              <w14:schemeClr w14:val="tx1"/>
            </w14:solidFill>
          </w14:textFill>
        </w:rPr>
        <w:t>保修响应时间：承包人收到保修通知并到达工程现场的合理时间，售后服务响应时间小于24小时。</w:t>
      </w:r>
    </w:p>
    <w:p w14:paraId="4C40E1DC">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412FB"/>
    <w:multiLevelType w:val="singleLevel"/>
    <w:tmpl w:val="E89412FB"/>
    <w:lvl w:ilvl="0" w:tentative="0">
      <w:start w:val="1"/>
      <w:numFmt w:val="decimal"/>
      <w:suff w:val="nothing"/>
      <w:lvlText w:val="（%1）"/>
      <w:lvlJc w:val="left"/>
    </w:lvl>
  </w:abstractNum>
  <w:abstractNum w:abstractNumId="1">
    <w:nsid w:val="12A15431"/>
    <w:multiLevelType w:val="multilevel"/>
    <w:tmpl w:val="12A1543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8B6051"/>
    <w:multiLevelType w:val="multilevel"/>
    <w:tmpl w:val="178B605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ED328B"/>
    <w:multiLevelType w:val="singleLevel"/>
    <w:tmpl w:val="4EED328B"/>
    <w:lvl w:ilvl="0" w:tentative="0">
      <w:start w:val="1"/>
      <w:numFmt w:val="decimal"/>
      <w:lvlText w:val="%1."/>
      <w:lvlJc w:val="left"/>
      <w:pPr>
        <w:tabs>
          <w:tab w:val="left" w:pos="312"/>
        </w:tabs>
        <w:ind w:left="0" w:firstLine="0"/>
      </w:pPr>
      <w:rPr>
        <w:rFonts w:hint="eastAsia"/>
        <w:b w:val="0"/>
      </w:rPr>
    </w:lvl>
  </w:abstractNum>
  <w:abstractNum w:abstractNumId="4">
    <w:nsid w:val="58CF71B9"/>
    <w:multiLevelType w:val="singleLevel"/>
    <w:tmpl w:val="58CF71B9"/>
    <w:lvl w:ilvl="0" w:tentative="0">
      <w:start w:val="1"/>
      <w:numFmt w:val="chineseCounting"/>
      <w:suff w:val="nothing"/>
      <w:lvlText w:val="（%1）"/>
      <w:lvlJc w:val="left"/>
    </w:lvl>
  </w:abstractNum>
  <w:abstractNum w:abstractNumId="5">
    <w:nsid w:val="58CF7217"/>
    <w:multiLevelType w:val="singleLevel"/>
    <w:tmpl w:val="58CF7217"/>
    <w:lvl w:ilvl="0" w:tentative="0">
      <w:start w:val="1"/>
      <w:numFmt w:val="chineseCounting"/>
      <w:suff w:val="nothing"/>
      <w:lvlText w:val="（%1）"/>
      <w:lvlJc w:val="left"/>
    </w:lvl>
  </w:abstractNum>
  <w:abstractNum w:abstractNumId="6">
    <w:nsid w:val="58CF726B"/>
    <w:multiLevelType w:val="singleLevel"/>
    <w:tmpl w:val="58CF726B"/>
    <w:lvl w:ilvl="0" w:tentative="0">
      <w:start w:val="1"/>
      <w:numFmt w:val="chineseCounting"/>
      <w:suff w:val="nothing"/>
      <w:lvlText w:val="（%1）"/>
      <w:lvlJc w:val="left"/>
    </w:lvl>
  </w:abstractNum>
  <w:abstractNum w:abstractNumId="7">
    <w:nsid w:val="58CF7294"/>
    <w:multiLevelType w:val="singleLevel"/>
    <w:tmpl w:val="58CF7294"/>
    <w:lvl w:ilvl="0" w:tentative="0">
      <w:start w:val="1"/>
      <w:numFmt w:val="chineseCounting"/>
      <w:suff w:val="nothing"/>
      <w:lvlText w:val="（%1）"/>
      <w:lvlJc w:val="left"/>
    </w:lvl>
  </w:abstractNum>
  <w:abstractNum w:abstractNumId="8">
    <w:nsid w:val="61E72B81"/>
    <w:multiLevelType w:val="multilevel"/>
    <w:tmpl w:val="61E72B81"/>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4"/>
  </w:num>
  <w:num w:numId="3">
    <w:abstractNumId w:val="2"/>
  </w:num>
  <w:num w:numId="4">
    <w:abstractNumId w:val="1"/>
  </w:num>
  <w:num w:numId="5">
    <w:abstractNumId w:val="5"/>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9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w:hAnsi="Cambria" w:eastAsia="微软雅黑" w:cs="Times New Roman"/>
      <w:kern w:val="20"/>
      <w:sz w:val="21"/>
      <w:lang w:val="zh-CN"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360"/>
    </w:pPr>
    <w:rPr>
      <w:color w:val="595959"/>
    </w:rPr>
  </w:style>
  <w:style w:type="paragraph" w:styleId="3">
    <w:name w:val="Body Text First Indent 2"/>
    <w:basedOn w:val="2"/>
    <w:qFormat/>
    <w:uiPriority w:val="0"/>
    <w:pPr>
      <w:ind w:firstLine="420" w:firstLineChars="200"/>
    </w:pPr>
  </w:style>
  <w:style w:type="table" w:styleId="5">
    <w:name w:val="Table Grid"/>
    <w:basedOn w:val="4"/>
    <w:qFormat/>
    <w:uiPriority w:val="0"/>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autoRedefine/>
    <w:qFormat/>
    <w:uiPriority w:val="99"/>
    <w:pPr>
      <w:ind w:firstLine="420" w:firstLineChars="200"/>
    </w:pPr>
    <w:rPr>
      <w:color w:val="595959"/>
    </w:rPr>
  </w:style>
  <w:style w:type="paragraph" w:customStyle="1" w:styleId="8">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列出段落4"/>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2025-06-13T08:06:48Z</dcterms:created>
  <dc:creator>Administrator</dc:creator>
  <cp:lastModifiedBy>微信用户</cp:lastModifiedBy>
  <dcterms:modified xsi:type="dcterms:W3CDTF">2025-06-13T08:06:54Z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eyJoZGlkIjoiOTI5YjBlNWU0ZGZjYTMyYTFkMmVlYzc0YzkzZmFjNTUiLCJ1c2VySWQiOiIxMjExNzkxNzI5In0=</vt:lpwstr>
  </property>
  <property fmtid="{D5CDD505-2E9C-101B-9397-08002B2CF9AE}" pid="4" name="ICV">
    <vt:lpwstr>5EAA9E9663D84810A908A717F15F32C3_12</vt:lpwstr>
  </property>
</Properties>
</file>