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7A0C9B5">
      <w:pPr>
        <w:pStyle w:val="5"/>
        <w:jc w:val="center"/>
        <w:rPr>
          <w:rFonts w:ascii="宋体" w:hAnsi="宋体" w:cs="宋体"/>
          <w:b/>
          <w:bCs/>
          <w:sz w:val="36"/>
          <w:szCs w:val="36"/>
        </w:rPr>
      </w:pPr>
    </w:p>
    <w:p w14:paraId="53C4658D">
      <w:pPr>
        <w:pStyle w:val="5"/>
        <w:jc w:val="center"/>
        <w:rPr>
          <w:rFonts w:ascii="宋体" w:hAnsi="宋体" w:cs="宋体"/>
          <w:b/>
          <w:bCs/>
          <w:sz w:val="36"/>
          <w:szCs w:val="36"/>
        </w:rPr>
      </w:pPr>
    </w:p>
    <w:p w14:paraId="71B0D03E">
      <w:pPr>
        <w:pStyle w:val="5"/>
        <w:jc w:val="center"/>
        <w:rPr>
          <w:rFonts w:ascii="宋体" w:hAnsi="宋体" w:cs="宋体"/>
          <w:b/>
          <w:bCs/>
          <w:sz w:val="36"/>
          <w:szCs w:val="36"/>
        </w:rPr>
      </w:pPr>
    </w:p>
    <w:p w14:paraId="45475194">
      <w:pPr>
        <w:pStyle w:val="5"/>
        <w:jc w:val="center"/>
        <w:rPr>
          <w:rFonts w:ascii="宋体" w:hAnsi="宋体" w:cs="宋体"/>
          <w:b/>
          <w:bCs/>
          <w:sz w:val="36"/>
          <w:szCs w:val="36"/>
        </w:rPr>
      </w:pPr>
      <w:r>
        <w:rPr>
          <w:rFonts w:hint="eastAsia" w:ascii="宋体" w:hAnsi="宋体" w:cs="宋体"/>
          <w:b/>
          <w:bCs/>
          <w:sz w:val="36"/>
          <w:szCs w:val="36"/>
        </w:rPr>
        <w:t>内蒙古智能煤炭有限责任公司</w:t>
      </w:r>
    </w:p>
    <w:p w14:paraId="229C88DB">
      <w:pPr>
        <w:rPr>
          <w:sz w:val="36"/>
          <w:szCs w:val="36"/>
        </w:rPr>
      </w:pPr>
    </w:p>
    <w:p w14:paraId="0058990B">
      <w:pPr>
        <w:pStyle w:val="5"/>
        <w:jc w:val="center"/>
        <w:rPr>
          <w:rFonts w:ascii="宋体" w:hAnsi="宋体" w:cs="宋体"/>
          <w:b/>
          <w:bCs/>
          <w:sz w:val="36"/>
          <w:szCs w:val="36"/>
        </w:rPr>
      </w:pPr>
      <w:r>
        <w:rPr>
          <w:rFonts w:hint="eastAsia" w:ascii="宋体" w:hAnsi="宋体" w:cs="宋体"/>
          <w:b/>
          <w:bCs/>
          <w:sz w:val="36"/>
          <w:szCs w:val="36"/>
        </w:rPr>
        <w:t>麻地梁矿井</w:t>
      </w:r>
    </w:p>
    <w:p w14:paraId="256D5A18"/>
    <w:p w14:paraId="69585F63"/>
    <w:p w14:paraId="7FAEBCF7">
      <w:pPr>
        <w:jc w:val="center"/>
        <w:rPr>
          <w:rFonts w:hint="default"/>
          <w:b/>
          <w:sz w:val="44"/>
          <w:szCs w:val="44"/>
          <w:lang w:val="en-US" w:eastAsia="zh-CN"/>
        </w:rPr>
      </w:pPr>
      <w:r>
        <w:rPr>
          <w:rFonts w:hint="eastAsia"/>
          <w:b/>
          <w:sz w:val="44"/>
          <w:szCs w:val="44"/>
          <w:lang w:val="en-US" w:eastAsia="zh-CN"/>
        </w:rPr>
        <w:t>电气设备配件</w:t>
      </w:r>
    </w:p>
    <w:p w14:paraId="5B2C2A08">
      <w:pPr>
        <w:jc w:val="center"/>
      </w:pPr>
      <w:r>
        <w:rPr>
          <w:rFonts w:hint="eastAsia"/>
          <w:b/>
          <w:sz w:val="44"/>
          <w:szCs w:val="44"/>
        </w:rPr>
        <w:t>技术规格书</w:t>
      </w:r>
    </w:p>
    <w:p w14:paraId="70D15E2A">
      <w:pPr>
        <w:pStyle w:val="5"/>
        <w:rPr>
          <w:b/>
          <w:bCs/>
          <w:color w:val="000000"/>
          <w:spacing w:val="20"/>
          <w:sz w:val="24"/>
          <w:szCs w:val="20"/>
        </w:rPr>
      </w:pPr>
    </w:p>
    <w:p w14:paraId="1B862932">
      <w:pPr>
        <w:adjustRightInd w:val="0"/>
        <w:snapToGrid w:val="0"/>
        <w:spacing w:line="360" w:lineRule="auto"/>
        <w:rPr>
          <w:b/>
          <w:bCs/>
          <w:color w:val="000000"/>
          <w:spacing w:val="20"/>
          <w:sz w:val="24"/>
        </w:rPr>
      </w:pPr>
    </w:p>
    <w:p w14:paraId="552E423A">
      <w:pPr>
        <w:rPr>
          <w:rFonts w:ascii="宋体" w:hAnsi="宋体"/>
          <w:b/>
          <w:sz w:val="52"/>
          <w:szCs w:val="52"/>
        </w:rPr>
      </w:pPr>
    </w:p>
    <w:p w14:paraId="39FE0DFA">
      <w:pPr>
        <w:rPr>
          <w:rFonts w:ascii="宋体" w:hAnsi="宋体"/>
          <w:b/>
          <w:sz w:val="52"/>
          <w:szCs w:val="52"/>
        </w:rPr>
      </w:pPr>
    </w:p>
    <w:p w14:paraId="0C5D898A">
      <w:pPr>
        <w:pStyle w:val="2"/>
        <w:rPr>
          <w:rFonts w:ascii="宋体" w:hAnsi="宋体"/>
          <w:b w:val="0"/>
          <w:sz w:val="52"/>
          <w:szCs w:val="52"/>
        </w:rPr>
      </w:pPr>
    </w:p>
    <w:p w14:paraId="34D18F10">
      <w:pPr>
        <w:autoSpaceDE w:val="0"/>
        <w:autoSpaceDN w:val="0"/>
        <w:adjustRightInd w:val="0"/>
        <w:snapToGrid w:val="0"/>
        <w:spacing w:line="480" w:lineRule="auto"/>
        <w:ind w:firstLine="2530" w:firstLineChars="900"/>
        <w:rPr>
          <w:rFonts w:hint="eastAsia" w:ascii="宋体" w:hAnsi="宋体" w:eastAsia="宋体" w:cs="Times New Roman"/>
          <w:b/>
          <w:color w:val="000000"/>
          <w:sz w:val="28"/>
          <w:szCs w:val="28"/>
          <w:u w:val="single"/>
          <w:lang w:val="en-US" w:eastAsia="zh-CN"/>
        </w:rPr>
      </w:pPr>
      <w:r>
        <w:rPr>
          <w:rFonts w:hint="eastAsia" w:ascii="宋体" w:hAnsi="宋体" w:eastAsia="宋体" w:cs="Times New Roman"/>
          <w:b/>
          <w:color w:val="000000"/>
          <w:sz w:val="28"/>
          <w:szCs w:val="28"/>
          <w:lang w:val="en-US" w:eastAsia="zh-CN"/>
        </w:rPr>
        <w:t xml:space="preserve">编  </w:t>
      </w:r>
      <w:r>
        <w:rPr>
          <w:rFonts w:hint="eastAsia" w:ascii="宋体" w:hAnsi="宋体" w:cs="Times New Roman"/>
          <w:b/>
          <w:color w:val="000000"/>
          <w:sz w:val="28"/>
          <w:szCs w:val="28"/>
          <w:lang w:val="en-US" w:eastAsia="zh-CN"/>
        </w:rPr>
        <w:t xml:space="preserve"> </w:t>
      </w:r>
      <w:r>
        <w:rPr>
          <w:rFonts w:hint="eastAsia" w:ascii="宋体" w:hAnsi="宋体" w:eastAsia="宋体" w:cs="Times New Roman"/>
          <w:b/>
          <w:color w:val="000000"/>
          <w:sz w:val="28"/>
          <w:szCs w:val="28"/>
          <w:lang w:val="en-US" w:eastAsia="zh-CN"/>
        </w:rPr>
        <w:t>制  人：</w:t>
      </w:r>
      <w:r>
        <w:rPr>
          <w:rFonts w:hint="eastAsia" w:ascii="宋体" w:hAnsi="宋体" w:eastAsia="宋体" w:cs="Times New Roman"/>
          <w:b/>
          <w:color w:val="000000"/>
          <w:sz w:val="28"/>
          <w:szCs w:val="28"/>
          <w:u w:val="single"/>
          <w:lang w:val="en-US" w:eastAsia="zh-CN"/>
        </w:rPr>
        <w:t xml:space="preserve">                  </w:t>
      </w:r>
    </w:p>
    <w:p w14:paraId="26287061">
      <w:pPr>
        <w:autoSpaceDE w:val="0"/>
        <w:autoSpaceDN w:val="0"/>
        <w:adjustRightInd w:val="0"/>
        <w:snapToGrid w:val="0"/>
        <w:spacing w:line="480" w:lineRule="auto"/>
        <w:ind w:firstLine="2530" w:firstLineChars="900"/>
        <w:rPr>
          <w:rFonts w:hint="eastAsia" w:ascii="宋体" w:hAnsi="宋体" w:eastAsia="宋体" w:cs="Times New Roman"/>
          <w:b/>
          <w:color w:val="000000"/>
          <w:sz w:val="28"/>
          <w:szCs w:val="28"/>
          <w:u w:val="single"/>
          <w:lang w:val="en-US" w:eastAsia="zh-CN"/>
        </w:rPr>
      </w:pPr>
      <w:r>
        <w:rPr>
          <w:rFonts w:hint="eastAsia" w:ascii="宋体" w:hAnsi="宋体" w:eastAsia="宋体" w:cs="Times New Roman"/>
          <w:b/>
          <w:color w:val="000000"/>
          <w:sz w:val="28"/>
          <w:szCs w:val="28"/>
          <w:u w:val="none"/>
          <w:lang w:val="en-US" w:eastAsia="zh-CN"/>
        </w:rPr>
        <w:t>单</w:t>
      </w:r>
      <w:r>
        <w:rPr>
          <w:rFonts w:hint="eastAsia" w:ascii="宋体" w:hAnsi="宋体" w:cs="Times New Roman"/>
          <w:b/>
          <w:color w:val="000000"/>
          <w:sz w:val="28"/>
          <w:szCs w:val="28"/>
          <w:u w:val="none"/>
          <w:lang w:val="en-US" w:eastAsia="zh-CN"/>
        </w:rPr>
        <w:t xml:space="preserve"> </w:t>
      </w:r>
      <w:r>
        <w:rPr>
          <w:rFonts w:hint="eastAsia" w:ascii="宋体" w:hAnsi="宋体" w:eastAsia="宋体" w:cs="Times New Roman"/>
          <w:b/>
          <w:color w:val="000000"/>
          <w:sz w:val="28"/>
          <w:szCs w:val="28"/>
          <w:u w:val="none"/>
          <w:lang w:val="en-US" w:eastAsia="zh-CN"/>
        </w:rPr>
        <w:t>位负责人：</w:t>
      </w:r>
      <w:r>
        <w:rPr>
          <w:rFonts w:hint="eastAsia" w:ascii="宋体" w:hAnsi="宋体" w:eastAsia="宋体" w:cs="Times New Roman"/>
          <w:b/>
          <w:color w:val="000000"/>
          <w:sz w:val="28"/>
          <w:szCs w:val="28"/>
          <w:u w:val="single"/>
          <w:lang w:val="en-US" w:eastAsia="zh-CN"/>
        </w:rPr>
        <w:t xml:space="preserve">                  </w:t>
      </w:r>
    </w:p>
    <w:p w14:paraId="0F7260B3">
      <w:pPr>
        <w:autoSpaceDE w:val="0"/>
        <w:autoSpaceDN w:val="0"/>
        <w:adjustRightInd w:val="0"/>
        <w:snapToGrid w:val="0"/>
        <w:spacing w:line="480" w:lineRule="auto"/>
        <w:ind w:firstLine="2530" w:firstLineChars="900"/>
        <w:rPr>
          <w:rFonts w:hint="default" w:ascii="宋体" w:hAnsi="宋体" w:eastAsia="宋体" w:cs="Times New Roman"/>
          <w:b/>
          <w:color w:val="000000"/>
          <w:sz w:val="28"/>
          <w:szCs w:val="28"/>
          <w:u w:val="single"/>
          <w:lang w:val="en-US" w:eastAsia="zh-CN"/>
        </w:rPr>
      </w:pPr>
      <w:r>
        <w:rPr>
          <w:rFonts w:hint="eastAsia" w:ascii="宋体" w:hAnsi="宋体" w:eastAsia="宋体" w:cs="Times New Roman"/>
          <w:b/>
          <w:color w:val="000000"/>
          <w:sz w:val="28"/>
          <w:szCs w:val="28"/>
          <w:u w:val="none"/>
          <w:lang w:val="en-US" w:eastAsia="zh-CN"/>
        </w:rPr>
        <w:t>机 电</w:t>
      </w:r>
      <w:r>
        <w:rPr>
          <w:rFonts w:hint="eastAsia" w:ascii="宋体" w:hAnsi="宋体" w:cs="Times New Roman"/>
          <w:b/>
          <w:color w:val="000000"/>
          <w:sz w:val="28"/>
          <w:szCs w:val="28"/>
          <w:u w:val="none"/>
          <w:lang w:val="en-US" w:eastAsia="zh-CN"/>
        </w:rPr>
        <w:t xml:space="preserve"> </w:t>
      </w:r>
      <w:r>
        <w:rPr>
          <w:rFonts w:hint="eastAsia" w:ascii="宋体" w:hAnsi="宋体" w:eastAsia="宋体" w:cs="Times New Roman"/>
          <w:b/>
          <w:color w:val="000000"/>
          <w:sz w:val="28"/>
          <w:szCs w:val="28"/>
          <w:u w:val="none"/>
          <w:lang w:val="en-US" w:eastAsia="zh-CN"/>
        </w:rPr>
        <w:t>副 总</w:t>
      </w:r>
      <w:r>
        <w:rPr>
          <w:rFonts w:hint="default" w:ascii="宋体" w:hAnsi="宋体" w:eastAsia="宋体" w:cs="Times New Roman"/>
          <w:b/>
          <w:color w:val="000000"/>
          <w:sz w:val="28"/>
          <w:szCs w:val="28"/>
          <w:u w:val="none"/>
          <w:lang w:val="en-US" w:eastAsia="zh-CN"/>
        </w:rPr>
        <w:t>：</w:t>
      </w:r>
      <w:r>
        <w:rPr>
          <w:rFonts w:hint="default" w:ascii="宋体" w:hAnsi="宋体" w:eastAsia="宋体" w:cs="Times New Roman"/>
          <w:b/>
          <w:color w:val="000000"/>
          <w:sz w:val="28"/>
          <w:szCs w:val="28"/>
          <w:u w:val="single"/>
          <w:lang w:val="en-US" w:eastAsia="zh-CN"/>
        </w:rPr>
        <w:t xml:space="preserve">                  </w:t>
      </w:r>
    </w:p>
    <w:p w14:paraId="76E381B4">
      <w:pPr>
        <w:rPr>
          <w:rFonts w:ascii="宋体" w:hAnsi="宋体"/>
          <w:b/>
          <w:sz w:val="52"/>
          <w:szCs w:val="52"/>
        </w:rPr>
      </w:pPr>
    </w:p>
    <w:p w14:paraId="2C7856E5">
      <w:pPr>
        <w:rPr>
          <w:rFonts w:hint="eastAsia"/>
        </w:rPr>
      </w:pPr>
    </w:p>
    <w:p w14:paraId="6F203383">
      <w:pPr>
        <w:rPr>
          <w:rFonts w:hint="eastAsia"/>
        </w:rPr>
      </w:pPr>
    </w:p>
    <w:p w14:paraId="79915FC8">
      <w:pPr>
        <w:autoSpaceDE w:val="0"/>
        <w:autoSpaceDN w:val="0"/>
        <w:adjustRightInd w:val="0"/>
        <w:spacing w:line="360" w:lineRule="auto"/>
        <w:ind w:right="1869" w:rightChars="890"/>
        <w:jc w:val="center"/>
        <w:rPr>
          <w:b/>
          <w:bCs/>
          <w:color w:val="000000"/>
          <w:sz w:val="32"/>
          <w:szCs w:val="32"/>
        </w:rPr>
      </w:pPr>
    </w:p>
    <w:p w14:paraId="7F38033A">
      <w:pPr>
        <w:autoSpaceDE w:val="0"/>
        <w:autoSpaceDN w:val="0"/>
        <w:adjustRightInd w:val="0"/>
        <w:spacing w:line="360" w:lineRule="auto"/>
        <w:ind w:right="1869" w:rightChars="890"/>
        <w:jc w:val="center"/>
        <w:rPr>
          <w:b/>
          <w:bCs/>
          <w:color w:val="000000"/>
          <w:sz w:val="30"/>
          <w:szCs w:val="30"/>
        </w:rPr>
        <w:sectPr>
          <w:headerReference r:id="rId3" w:type="default"/>
          <w:footerReference r:id="rId4" w:type="default"/>
          <w:pgSz w:w="11906" w:h="16838"/>
          <w:pgMar w:top="1440" w:right="1800" w:bottom="1440" w:left="1800" w:header="851" w:footer="992" w:gutter="0"/>
          <w:cols w:space="720" w:num="1"/>
          <w:docGrid w:type="lines" w:linePitch="312" w:charSpace="0"/>
        </w:sectPr>
      </w:pPr>
      <w:r>
        <w:rPr>
          <w:rFonts w:hint="eastAsia"/>
          <w:b/>
          <w:bCs/>
          <w:color w:val="000000"/>
          <w:sz w:val="32"/>
          <w:szCs w:val="32"/>
        </w:rPr>
        <w:t xml:space="preserve">     </w:t>
      </w:r>
      <w:r>
        <w:rPr>
          <w:rFonts w:hint="eastAsia"/>
          <w:b/>
          <w:bCs/>
          <w:color w:val="000000"/>
          <w:sz w:val="32"/>
          <w:szCs w:val="32"/>
          <w:lang w:val="en-US" w:eastAsia="zh-CN"/>
        </w:rPr>
        <w:t xml:space="preserve">        </w:t>
      </w:r>
      <w:r>
        <w:rPr>
          <w:rFonts w:hint="eastAsia"/>
          <w:b/>
          <w:bCs/>
          <w:color w:val="000000"/>
          <w:sz w:val="32"/>
          <w:szCs w:val="32"/>
        </w:rPr>
        <w:t>二零二</w:t>
      </w:r>
      <w:r>
        <w:rPr>
          <w:rFonts w:hint="eastAsia"/>
          <w:b/>
          <w:bCs/>
          <w:color w:val="000000"/>
          <w:sz w:val="32"/>
          <w:szCs w:val="32"/>
          <w:lang w:val="en-US" w:eastAsia="zh-CN"/>
        </w:rPr>
        <w:t>四</w:t>
      </w:r>
      <w:r>
        <w:rPr>
          <w:rFonts w:hint="eastAsia"/>
          <w:b/>
          <w:bCs/>
          <w:color w:val="000000"/>
          <w:sz w:val="32"/>
          <w:szCs w:val="32"/>
        </w:rPr>
        <w:t>年</w:t>
      </w:r>
      <w:r>
        <w:rPr>
          <w:rFonts w:hint="eastAsia"/>
          <w:b/>
          <w:bCs/>
          <w:color w:val="000000"/>
          <w:sz w:val="32"/>
          <w:szCs w:val="32"/>
          <w:lang w:val="en-US" w:eastAsia="zh-CN"/>
        </w:rPr>
        <w:t>八</w:t>
      </w:r>
      <w:r>
        <w:rPr>
          <w:rFonts w:hint="eastAsia"/>
          <w:b/>
          <w:bCs/>
          <w:color w:val="000000"/>
          <w:sz w:val="32"/>
          <w:szCs w:val="32"/>
        </w:rPr>
        <w:t>月</w:t>
      </w:r>
    </w:p>
    <w:p w14:paraId="3238CA4C">
      <w:pPr>
        <w:keepNext w:val="0"/>
        <w:keepLines w:val="0"/>
        <w:pageBreakBefore w:val="0"/>
        <w:kinsoku/>
        <w:wordWrap/>
        <w:overflowPunct/>
        <w:topLinePunct w:val="0"/>
        <w:bidi w:val="0"/>
        <w:adjustRightInd/>
        <w:snapToGrid/>
        <w:spacing w:line="360" w:lineRule="auto"/>
        <w:ind w:firstLine="0" w:firstLineChars="0"/>
        <w:textAlignment w:val="auto"/>
        <w:outlineLvl w:val="0"/>
        <w:rPr>
          <w:rStyle w:val="13"/>
          <w:rFonts w:hint="eastAsia" w:ascii="宋体" w:hAnsi="宋体" w:eastAsia="宋体" w:cs="宋体"/>
          <w:sz w:val="28"/>
          <w:szCs w:val="28"/>
        </w:rPr>
      </w:pPr>
      <w:r>
        <w:rPr>
          <w:rStyle w:val="13"/>
          <w:rFonts w:hint="eastAsia" w:ascii="宋体" w:hAnsi="宋体" w:eastAsia="宋体" w:cs="宋体"/>
          <w:b/>
          <w:sz w:val="28"/>
          <w:szCs w:val="28"/>
        </w:rPr>
        <w:t>一、总则</w:t>
      </w:r>
    </w:p>
    <w:p w14:paraId="7F131906">
      <w:pPr>
        <w:keepNext w:val="0"/>
        <w:keepLines w:val="0"/>
        <w:pageBreakBefore w:val="0"/>
        <w:kinsoku/>
        <w:wordWrap/>
        <w:overflowPunct/>
        <w:topLinePunct w:val="0"/>
        <w:bidi w:val="0"/>
        <w:adjustRightInd/>
        <w:snapToGrid/>
        <w:spacing w:line="360" w:lineRule="auto"/>
        <w:ind w:firstLine="0" w:firstLineChars="0"/>
        <w:textAlignment w:val="auto"/>
        <w:rPr>
          <w:rFonts w:hint="eastAsia" w:ascii="宋体" w:hAnsi="宋体" w:eastAsia="宋体" w:cs="宋体"/>
          <w:sz w:val="24"/>
          <w:szCs w:val="24"/>
        </w:rPr>
      </w:pPr>
      <w:r>
        <w:rPr>
          <w:rFonts w:hint="eastAsia" w:ascii="宋体" w:hAnsi="宋体" w:eastAsia="宋体" w:cs="宋体"/>
          <w:color w:val="000000"/>
          <w:sz w:val="24"/>
          <w:szCs w:val="24"/>
        </w:rPr>
        <w:t>1、本技术规格书适用于内蒙古智能煤炭有限责任公司麻地梁煤矿</w:t>
      </w:r>
      <w:r>
        <w:rPr>
          <w:rFonts w:hint="eastAsia" w:ascii="宋体" w:hAnsi="宋体" w:cs="宋体"/>
          <w:b w:val="0"/>
          <w:bCs w:val="0"/>
          <w:color w:val="000000"/>
          <w:kern w:val="0"/>
          <w:sz w:val="24"/>
          <w:szCs w:val="24"/>
          <w:lang w:val="en-US" w:eastAsia="zh-CN"/>
        </w:rPr>
        <w:t>电气设备配件</w:t>
      </w:r>
      <w:r>
        <w:rPr>
          <w:rFonts w:hint="eastAsia" w:ascii="宋体" w:hAnsi="宋体" w:eastAsia="宋体" w:cs="宋体"/>
          <w:b w:val="0"/>
          <w:bCs w:val="0"/>
          <w:color w:val="000000"/>
          <w:kern w:val="0"/>
          <w:sz w:val="24"/>
          <w:szCs w:val="24"/>
          <w:lang w:val="en-US" w:eastAsia="zh-CN"/>
        </w:rPr>
        <w:t>采购</w:t>
      </w:r>
      <w:r>
        <w:rPr>
          <w:rFonts w:hint="eastAsia" w:ascii="宋体" w:hAnsi="宋体" w:eastAsia="宋体" w:cs="宋体"/>
          <w:color w:val="000000"/>
          <w:sz w:val="24"/>
          <w:szCs w:val="24"/>
        </w:rPr>
        <w:t>项目。</w:t>
      </w:r>
    </w:p>
    <w:p w14:paraId="151ED779">
      <w:pPr>
        <w:keepNext w:val="0"/>
        <w:keepLines w:val="0"/>
        <w:pageBreakBefore w:val="0"/>
        <w:kinsoku/>
        <w:wordWrap/>
        <w:overflowPunct/>
        <w:topLinePunct w:val="0"/>
        <w:bidi w:val="0"/>
        <w:adjustRightInd/>
        <w:snapToGrid/>
        <w:spacing w:line="360" w:lineRule="auto"/>
        <w:ind w:firstLine="0" w:firstLine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2</w:t>
      </w:r>
      <w:r>
        <w:rPr>
          <w:rFonts w:hint="eastAsia" w:ascii="宋体" w:hAnsi="宋体" w:eastAsia="宋体" w:cs="宋体"/>
          <w:color w:val="000000"/>
          <w:sz w:val="24"/>
          <w:szCs w:val="24"/>
        </w:rPr>
        <w:t>、本技术规格书提出的是最低限度的技术要求，并未对一切技术细节做出规定，也未充分引述有关标准和规范的条文，乙方应保证提供符合本规格书</w:t>
      </w:r>
      <w:r>
        <w:rPr>
          <w:rFonts w:hint="eastAsia" w:ascii="宋体" w:hAnsi="宋体" w:eastAsia="宋体" w:cs="宋体"/>
          <w:color w:val="000000"/>
          <w:sz w:val="24"/>
          <w:szCs w:val="24"/>
          <w:lang w:val="en-US" w:eastAsia="zh-CN"/>
        </w:rPr>
        <w:t>和有关国家及部门标准</w:t>
      </w:r>
      <w:r>
        <w:rPr>
          <w:rFonts w:hint="eastAsia" w:ascii="宋体" w:hAnsi="宋体" w:eastAsia="宋体" w:cs="宋体"/>
          <w:color w:val="000000"/>
          <w:sz w:val="24"/>
          <w:szCs w:val="24"/>
        </w:rPr>
        <w:t>的优质产品。</w:t>
      </w:r>
    </w:p>
    <w:p w14:paraId="69F28CC8">
      <w:pPr>
        <w:keepNext w:val="0"/>
        <w:keepLines w:val="0"/>
        <w:pageBreakBefore w:val="0"/>
        <w:kinsoku/>
        <w:wordWrap/>
        <w:overflowPunct/>
        <w:topLinePunct w:val="0"/>
        <w:bidi w:val="0"/>
        <w:adjustRightInd/>
        <w:snapToGrid/>
        <w:spacing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3</w:t>
      </w:r>
      <w:r>
        <w:rPr>
          <w:rFonts w:hint="eastAsia" w:ascii="宋体" w:hAnsi="宋体" w:eastAsia="宋体" w:cs="宋体"/>
          <w:sz w:val="24"/>
          <w:szCs w:val="24"/>
        </w:rPr>
        <w:t>、</w:t>
      </w:r>
      <w:r>
        <w:rPr>
          <w:rFonts w:hint="eastAsia" w:ascii="宋体" w:hAnsi="宋体" w:eastAsia="宋体" w:cs="宋体"/>
          <w:color w:val="000000"/>
          <w:sz w:val="24"/>
          <w:szCs w:val="24"/>
        </w:rPr>
        <w:t>本技术规格书所使用的标准如遇与乙方所执行的标准发生矛盾时，按较</w:t>
      </w:r>
      <w:r>
        <w:rPr>
          <w:rFonts w:hint="eastAsia" w:ascii="宋体" w:hAnsi="宋体" w:eastAsia="宋体" w:cs="宋体"/>
          <w:color w:val="000000"/>
          <w:sz w:val="24"/>
          <w:szCs w:val="24"/>
          <w:lang w:val="en-US" w:eastAsia="zh-CN"/>
        </w:rPr>
        <w:t>高</w:t>
      </w:r>
      <w:r>
        <w:rPr>
          <w:rFonts w:hint="eastAsia" w:ascii="宋体" w:hAnsi="宋体" w:eastAsia="宋体" w:cs="宋体"/>
          <w:color w:val="000000"/>
          <w:sz w:val="24"/>
          <w:szCs w:val="24"/>
        </w:rPr>
        <w:t>标准执行，但不低于最新中国国家标准。如果本技术规格书与现行使用的有关国家标准有明显抵触，均按国家标准执行。</w:t>
      </w:r>
    </w:p>
    <w:p w14:paraId="4860A263">
      <w:pPr>
        <w:keepNext w:val="0"/>
        <w:keepLines w:val="0"/>
        <w:pageBreakBefore w:val="0"/>
        <w:tabs>
          <w:tab w:val="left" w:pos="426"/>
          <w:tab w:val="left" w:pos="1418"/>
          <w:tab w:val="left" w:pos="4253"/>
          <w:tab w:val="left" w:pos="5670"/>
          <w:tab w:val="left" w:pos="7088"/>
        </w:tabs>
        <w:kinsoku/>
        <w:wordWrap/>
        <w:overflowPunct/>
        <w:topLinePunct w:val="0"/>
        <w:bidi w:val="0"/>
        <w:adjustRightInd/>
        <w:snapToGrid/>
        <w:spacing w:line="360" w:lineRule="auto"/>
        <w:ind w:firstLine="0" w:firstLineChars="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4</w:t>
      </w:r>
      <w:r>
        <w:rPr>
          <w:rFonts w:hint="eastAsia" w:ascii="宋体" w:hAnsi="宋体" w:eastAsia="宋体" w:cs="宋体"/>
          <w:sz w:val="24"/>
          <w:szCs w:val="24"/>
        </w:rPr>
        <w:t>、</w:t>
      </w:r>
      <w:r>
        <w:rPr>
          <w:rFonts w:hint="eastAsia" w:ascii="宋体" w:hAnsi="宋体" w:eastAsia="宋体" w:cs="宋体"/>
          <w:sz w:val="24"/>
          <w:szCs w:val="24"/>
          <w:lang w:val="en-US" w:eastAsia="zh-CN"/>
        </w:rPr>
        <w:t>如标准、过程和规范发生变化时，卖方必须满足新的标准和规范要求的优质产品</w:t>
      </w:r>
      <w:r>
        <w:rPr>
          <w:rFonts w:hint="eastAsia" w:ascii="宋体" w:hAnsi="宋体" w:eastAsia="宋体" w:cs="宋体"/>
          <w:sz w:val="24"/>
          <w:szCs w:val="24"/>
        </w:rPr>
        <w:t>。</w:t>
      </w:r>
    </w:p>
    <w:p w14:paraId="3A66E617">
      <w:pPr>
        <w:keepNext w:val="0"/>
        <w:keepLines w:val="0"/>
        <w:pageBreakBefore w:val="0"/>
        <w:tabs>
          <w:tab w:val="left" w:pos="426"/>
          <w:tab w:val="left" w:pos="1418"/>
          <w:tab w:val="left" w:pos="4253"/>
          <w:tab w:val="left" w:pos="5670"/>
          <w:tab w:val="left" w:pos="7088"/>
        </w:tabs>
        <w:kinsoku/>
        <w:wordWrap/>
        <w:overflowPunct/>
        <w:topLinePunct w:val="0"/>
        <w:bidi w:val="0"/>
        <w:adjustRightInd/>
        <w:snapToGrid/>
        <w:spacing w:line="360" w:lineRule="auto"/>
        <w:ind w:firstLine="0" w:firstLineChars="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5</w:t>
      </w:r>
      <w:r>
        <w:rPr>
          <w:rFonts w:hint="eastAsia" w:ascii="宋体" w:hAnsi="宋体" w:eastAsia="宋体" w:cs="宋体"/>
          <w:sz w:val="24"/>
          <w:szCs w:val="24"/>
        </w:rPr>
        <w:t>、本协议履行过程中的争议，由双方友好协商解决，如最终协商不成，可提请签署地法院诉讼。</w:t>
      </w:r>
    </w:p>
    <w:p w14:paraId="1F7BDEEC">
      <w:pPr>
        <w:pStyle w:val="14"/>
        <w:keepNext w:val="0"/>
        <w:keepLines w:val="0"/>
        <w:pageBreakBefore w:val="0"/>
        <w:kinsoku/>
        <w:wordWrap/>
        <w:overflowPunct/>
        <w:topLinePunct w:val="0"/>
        <w:bidi w:val="0"/>
        <w:adjustRightInd/>
        <w:snapToGrid/>
        <w:spacing w:line="360" w:lineRule="auto"/>
        <w:ind w:firstLine="0" w:firstLineChars="0"/>
        <w:jc w:val="left"/>
        <w:textAlignment w:val="auto"/>
        <w:outlineLvl w:val="0"/>
        <w:rPr>
          <w:rFonts w:hint="eastAsia" w:ascii="宋体" w:hAnsi="宋体" w:eastAsia="宋体" w:cs="宋体"/>
          <w:b/>
          <w:sz w:val="28"/>
          <w:szCs w:val="28"/>
          <w:lang w:val="en-US" w:eastAsia="zh-CN"/>
        </w:rPr>
      </w:pPr>
      <w:r>
        <w:rPr>
          <w:rFonts w:hint="eastAsia" w:ascii="宋体" w:hAnsi="宋体" w:eastAsia="宋体" w:cs="宋体"/>
          <w:b/>
          <w:sz w:val="28"/>
          <w:szCs w:val="28"/>
          <w:lang w:val="en-US" w:eastAsia="zh-CN"/>
        </w:rPr>
        <w:t>二、标准和规定</w:t>
      </w:r>
    </w:p>
    <w:p w14:paraId="7076794B">
      <w:pPr>
        <w:pStyle w:val="14"/>
        <w:keepNext w:val="0"/>
        <w:keepLines w:val="0"/>
        <w:pageBreakBefore w:val="0"/>
        <w:kinsoku/>
        <w:wordWrap/>
        <w:overflowPunct/>
        <w:topLinePunct w:val="0"/>
        <w:bidi w:val="0"/>
        <w:adjustRightInd/>
        <w:snapToGrid/>
        <w:spacing w:line="360" w:lineRule="auto"/>
        <w:ind w:firstLine="480" w:firstLineChars="200"/>
        <w:jc w:val="left"/>
        <w:textAlignment w:val="auto"/>
        <w:outlineLvl w:val="0"/>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设备的设计和制造应符合现行适用的中国最新版国家标准（GB）或在国际范围内被接受的具有不低于中国国家标准和下列标准的标准。</w:t>
      </w:r>
    </w:p>
    <w:p w14:paraId="12248524">
      <w:pPr>
        <w:pStyle w:val="14"/>
        <w:keepNext w:val="0"/>
        <w:keepLines w:val="0"/>
        <w:pageBreakBefore w:val="0"/>
        <w:numPr>
          <w:ilvl w:val="0"/>
          <w:numId w:val="0"/>
        </w:numPr>
        <w:kinsoku/>
        <w:wordWrap/>
        <w:overflowPunct/>
        <w:topLinePunct w:val="0"/>
        <w:bidi w:val="0"/>
        <w:adjustRightInd/>
        <w:snapToGrid/>
        <w:spacing w:line="360" w:lineRule="auto"/>
        <w:ind w:left="0" w:leftChars="0" w:firstLine="480" w:firstLineChars="200"/>
        <w:jc w:val="left"/>
        <w:textAlignment w:val="auto"/>
        <w:outlineLvl w:val="0"/>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遵循的共用标准</w:t>
      </w:r>
    </w:p>
    <w:p w14:paraId="4C3B26F1">
      <w:pPr>
        <w:pStyle w:val="14"/>
        <w:keepNext w:val="0"/>
        <w:keepLines w:val="0"/>
        <w:pageBreakBefore w:val="0"/>
        <w:numPr>
          <w:ilvl w:val="0"/>
          <w:numId w:val="0"/>
        </w:numPr>
        <w:kinsoku/>
        <w:wordWrap/>
        <w:overflowPunct/>
        <w:topLinePunct w:val="0"/>
        <w:bidi w:val="0"/>
        <w:adjustRightInd/>
        <w:snapToGrid/>
        <w:spacing w:line="360" w:lineRule="auto"/>
        <w:ind w:firstLine="480" w:firstLineChars="200"/>
        <w:jc w:val="left"/>
        <w:textAlignment w:val="auto"/>
        <w:outlineLvl w:val="0"/>
        <w:rPr>
          <w:rFonts w:hint="eastAsia" w:hAnsi="宋体" w:cs="宋体"/>
          <w:b w:val="0"/>
          <w:bCs/>
          <w:color w:val="0000FF"/>
          <w:sz w:val="24"/>
          <w:szCs w:val="24"/>
          <w:lang w:val="en-US" w:eastAsia="zh-CN"/>
        </w:rPr>
      </w:pPr>
      <w:r>
        <w:rPr>
          <w:rFonts w:hint="eastAsia" w:hAnsi="宋体" w:cs="宋体"/>
          <w:b w:val="0"/>
          <w:bCs/>
          <w:color w:val="0000FF"/>
          <w:sz w:val="24"/>
          <w:szCs w:val="24"/>
          <w:lang w:val="en-US" w:eastAsia="zh-CN"/>
        </w:rPr>
        <w:t>GB209932008 《导线接触器和插座以及插头与带有安全触电保护的插座连接器》</w:t>
      </w:r>
    </w:p>
    <w:p w14:paraId="0F80365D">
      <w:pPr>
        <w:pStyle w:val="14"/>
        <w:keepNext w:val="0"/>
        <w:keepLines w:val="0"/>
        <w:pageBreakBefore w:val="0"/>
        <w:numPr>
          <w:ilvl w:val="0"/>
          <w:numId w:val="0"/>
        </w:numPr>
        <w:kinsoku/>
        <w:wordWrap/>
        <w:overflowPunct/>
        <w:topLinePunct w:val="0"/>
        <w:bidi w:val="0"/>
        <w:adjustRightInd/>
        <w:snapToGrid/>
        <w:spacing w:line="360" w:lineRule="auto"/>
        <w:ind w:firstLine="480" w:firstLineChars="200"/>
        <w:jc w:val="left"/>
        <w:textAlignment w:val="auto"/>
        <w:outlineLvl w:val="0"/>
        <w:rPr>
          <w:rFonts w:hint="default" w:hAnsi="宋体" w:cs="宋体"/>
          <w:b w:val="0"/>
          <w:bCs/>
          <w:color w:val="0000FF"/>
          <w:sz w:val="24"/>
          <w:szCs w:val="24"/>
          <w:lang w:val="en-US" w:eastAsia="zh-CN"/>
        </w:rPr>
      </w:pPr>
      <w:r>
        <w:rPr>
          <w:rFonts w:hint="eastAsia" w:hAnsi="宋体" w:cs="宋体"/>
          <w:b w:val="0"/>
          <w:bCs/>
          <w:color w:val="0000FF"/>
          <w:sz w:val="24"/>
          <w:szCs w:val="24"/>
          <w:lang w:val="en-US" w:eastAsia="zh-CN"/>
        </w:rPr>
        <w:t>GB/T14315-2008 《电力电缆导体用压接型铜、铝接线端子和连接管》</w:t>
      </w:r>
    </w:p>
    <w:p w14:paraId="528BA2A3">
      <w:pPr>
        <w:pStyle w:val="14"/>
        <w:keepNext w:val="0"/>
        <w:keepLines w:val="0"/>
        <w:pageBreakBefore w:val="0"/>
        <w:numPr>
          <w:ilvl w:val="0"/>
          <w:numId w:val="0"/>
        </w:numPr>
        <w:kinsoku/>
        <w:wordWrap/>
        <w:overflowPunct/>
        <w:topLinePunct w:val="0"/>
        <w:bidi w:val="0"/>
        <w:adjustRightInd/>
        <w:snapToGrid/>
        <w:spacing w:line="360" w:lineRule="auto"/>
        <w:ind w:firstLine="480" w:firstLineChars="200"/>
        <w:jc w:val="left"/>
        <w:textAlignment w:val="auto"/>
        <w:outlineLvl w:val="0"/>
        <w:rPr>
          <w:rFonts w:hint="eastAsia"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上述标准应为采购时的最新有效版本；有矛盾时，按照较高标准执行。必须严格按照ISO9001质量体系文件，从原材料、外购件、零部件制造和产品安装调试、售后服务全过程做好质量控制工作，达到所规定的产品各项技术指标。</w:t>
      </w:r>
    </w:p>
    <w:p w14:paraId="075ACA48">
      <w:pPr>
        <w:pStyle w:val="14"/>
        <w:keepNext w:val="0"/>
        <w:keepLines w:val="0"/>
        <w:pageBreakBefore w:val="0"/>
        <w:numPr>
          <w:ilvl w:val="0"/>
          <w:numId w:val="0"/>
        </w:numPr>
        <w:kinsoku/>
        <w:wordWrap/>
        <w:overflowPunct/>
        <w:topLinePunct w:val="0"/>
        <w:bidi w:val="0"/>
        <w:adjustRightInd/>
        <w:snapToGrid/>
        <w:spacing w:line="360" w:lineRule="auto"/>
        <w:ind w:firstLine="0" w:firstLineChars="0"/>
        <w:jc w:val="left"/>
        <w:textAlignment w:val="auto"/>
        <w:outlineLvl w:val="0"/>
        <w:rPr>
          <w:rFonts w:hint="eastAsia" w:ascii="宋体" w:hAnsi="宋体" w:eastAsia="宋体" w:cs="宋体"/>
          <w:b/>
          <w:kern w:val="2"/>
          <w:sz w:val="28"/>
          <w:szCs w:val="28"/>
        </w:rPr>
      </w:pPr>
      <w:r>
        <w:rPr>
          <w:rFonts w:hint="eastAsia" w:ascii="宋体" w:hAnsi="宋体" w:eastAsia="宋体" w:cs="宋体"/>
          <w:b/>
          <w:kern w:val="2"/>
          <w:sz w:val="28"/>
          <w:szCs w:val="28"/>
          <w:lang w:val="en-US" w:eastAsia="zh-CN" w:bidi="ar-SA"/>
        </w:rPr>
        <w:t>三、</w:t>
      </w:r>
      <w:r>
        <w:rPr>
          <w:rFonts w:hint="eastAsia" w:ascii="宋体" w:hAnsi="宋体" w:eastAsia="宋体" w:cs="宋体"/>
          <w:b/>
          <w:kern w:val="2"/>
          <w:sz w:val="28"/>
          <w:szCs w:val="28"/>
        </w:rPr>
        <w:t>供货范围</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0"/>
        <w:gridCol w:w="2216"/>
        <w:gridCol w:w="1530"/>
        <w:gridCol w:w="1058"/>
        <w:gridCol w:w="1419"/>
        <w:gridCol w:w="1419"/>
      </w:tblGrid>
      <w:tr w14:paraId="110D7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0" w:type="dxa"/>
            <w:vAlign w:val="center"/>
          </w:tcPr>
          <w:p w14:paraId="378D0827">
            <w:pPr>
              <w:pStyle w:val="14"/>
              <w:keepNext w:val="0"/>
              <w:keepLines w:val="0"/>
              <w:pageBreakBefore w:val="0"/>
              <w:widowControl w:val="0"/>
              <w:numPr>
                <w:ilvl w:val="0"/>
                <w:numId w:val="0"/>
              </w:numPr>
              <w:kinsoku/>
              <w:wordWrap/>
              <w:overflowPunct/>
              <w:topLinePunct w:val="0"/>
              <w:bidi w:val="0"/>
              <w:adjustRightInd/>
              <w:snapToGrid/>
              <w:spacing w:line="360" w:lineRule="auto"/>
              <w:ind w:firstLine="0" w:firstLineChars="0"/>
              <w:jc w:val="center"/>
              <w:textAlignment w:val="auto"/>
              <w:outlineLvl w:val="0"/>
              <w:rPr>
                <w:rFonts w:hint="eastAsia" w:ascii="宋体" w:hAnsi="宋体" w:eastAsia="宋体" w:cs="宋体"/>
                <w:b w:val="0"/>
                <w:bCs/>
                <w:kern w:val="2"/>
                <w:sz w:val="24"/>
                <w:szCs w:val="24"/>
                <w:vertAlign w:val="baseline"/>
                <w:lang w:val="en-US" w:eastAsia="zh-CN"/>
              </w:rPr>
            </w:pPr>
            <w:r>
              <w:rPr>
                <w:rFonts w:hint="eastAsia" w:ascii="宋体" w:hAnsi="宋体" w:eastAsia="宋体" w:cs="宋体"/>
                <w:b w:val="0"/>
                <w:bCs/>
                <w:kern w:val="2"/>
                <w:sz w:val="24"/>
                <w:szCs w:val="24"/>
                <w:vertAlign w:val="baseline"/>
                <w:lang w:val="en-US" w:eastAsia="zh-CN"/>
              </w:rPr>
              <w:t>序号</w:t>
            </w:r>
          </w:p>
        </w:tc>
        <w:tc>
          <w:tcPr>
            <w:tcW w:w="2216" w:type="dxa"/>
            <w:vAlign w:val="center"/>
          </w:tcPr>
          <w:p w14:paraId="46951EF3">
            <w:pPr>
              <w:pStyle w:val="14"/>
              <w:keepNext w:val="0"/>
              <w:keepLines w:val="0"/>
              <w:pageBreakBefore w:val="0"/>
              <w:widowControl w:val="0"/>
              <w:numPr>
                <w:ilvl w:val="0"/>
                <w:numId w:val="0"/>
              </w:numPr>
              <w:kinsoku/>
              <w:wordWrap/>
              <w:overflowPunct/>
              <w:topLinePunct w:val="0"/>
              <w:bidi w:val="0"/>
              <w:adjustRightInd/>
              <w:snapToGrid/>
              <w:spacing w:line="360" w:lineRule="auto"/>
              <w:ind w:firstLine="0" w:firstLineChars="0"/>
              <w:jc w:val="center"/>
              <w:textAlignment w:val="auto"/>
              <w:outlineLvl w:val="0"/>
              <w:rPr>
                <w:rFonts w:hint="eastAsia" w:ascii="宋体" w:hAnsi="宋体" w:eastAsia="宋体" w:cs="宋体"/>
                <w:b w:val="0"/>
                <w:bCs/>
                <w:kern w:val="2"/>
                <w:sz w:val="24"/>
                <w:szCs w:val="24"/>
                <w:vertAlign w:val="baseline"/>
                <w:lang w:val="en-US" w:eastAsia="zh-CN"/>
              </w:rPr>
            </w:pPr>
            <w:r>
              <w:rPr>
                <w:rFonts w:hint="eastAsia" w:ascii="宋体" w:hAnsi="宋体" w:eastAsia="宋体" w:cs="宋体"/>
                <w:b w:val="0"/>
                <w:bCs/>
                <w:kern w:val="2"/>
                <w:sz w:val="24"/>
                <w:szCs w:val="24"/>
                <w:vertAlign w:val="baseline"/>
                <w:lang w:val="en-US" w:eastAsia="zh-CN"/>
              </w:rPr>
              <w:t>名称</w:t>
            </w:r>
          </w:p>
        </w:tc>
        <w:tc>
          <w:tcPr>
            <w:tcW w:w="1530" w:type="dxa"/>
            <w:vAlign w:val="center"/>
          </w:tcPr>
          <w:p w14:paraId="1D029DAB">
            <w:pPr>
              <w:pStyle w:val="14"/>
              <w:keepNext w:val="0"/>
              <w:keepLines w:val="0"/>
              <w:pageBreakBefore w:val="0"/>
              <w:widowControl w:val="0"/>
              <w:numPr>
                <w:ilvl w:val="0"/>
                <w:numId w:val="0"/>
              </w:numPr>
              <w:kinsoku/>
              <w:wordWrap/>
              <w:overflowPunct/>
              <w:topLinePunct w:val="0"/>
              <w:bidi w:val="0"/>
              <w:adjustRightInd/>
              <w:snapToGrid/>
              <w:spacing w:line="360" w:lineRule="auto"/>
              <w:ind w:firstLine="0" w:firstLineChars="0"/>
              <w:jc w:val="center"/>
              <w:textAlignment w:val="auto"/>
              <w:outlineLvl w:val="0"/>
              <w:rPr>
                <w:rFonts w:hint="default" w:ascii="宋体" w:hAnsi="宋体" w:eastAsia="宋体" w:cs="宋体"/>
                <w:b w:val="0"/>
                <w:bCs/>
                <w:kern w:val="2"/>
                <w:sz w:val="24"/>
                <w:szCs w:val="24"/>
                <w:vertAlign w:val="baseline"/>
                <w:lang w:val="en-US" w:eastAsia="zh-CN"/>
              </w:rPr>
            </w:pPr>
            <w:r>
              <w:rPr>
                <w:rFonts w:hint="eastAsia" w:ascii="宋体" w:hAnsi="宋体" w:eastAsia="宋体" w:cs="宋体"/>
                <w:b w:val="0"/>
                <w:bCs/>
                <w:kern w:val="2"/>
                <w:sz w:val="24"/>
                <w:szCs w:val="24"/>
                <w:vertAlign w:val="baseline"/>
                <w:lang w:val="en-US" w:eastAsia="zh-CN"/>
              </w:rPr>
              <w:t>型号</w:t>
            </w:r>
          </w:p>
        </w:tc>
        <w:tc>
          <w:tcPr>
            <w:tcW w:w="1058" w:type="dxa"/>
            <w:vAlign w:val="center"/>
          </w:tcPr>
          <w:p w14:paraId="19155389">
            <w:pPr>
              <w:pStyle w:val="14"/>
              <w:keepNext w:val="0"/>
              <w:keepLines w:val="0"/>
              <w:pageBreakBefore w:val="0"/>
              <w:widowControl w:val="0"/>
              <w:numPr>
                <w:ilvl w:val="0"/>
                <w:numId w:val="0"/>
              </w:numPr>
              <w:kinsoku/>
              <w:wordWrap/>
              <w:overflowPunct/>
              <w:topLinePunct w:val="0"/>
              <w:bidi w:val="0"/>
              <w:adjustRightInd/>
              <w:snapToGrid/>
              <w:spacing w:line="360" w:lineRule="auto"/>
              <w:ind w:firstLine="0" w:firstLineChars="0"/>
              <w:jc w:val="center"/>
              <w:textAlignment w:val="auto"/>
              <w:outlineLvl w:val="0"/>
              <w:rPr>
                <w:rFonts w:hint="eastAsia" w:ascii="宋体" w:hAnsi="宋体" w:eastAsia="宋体" w:cs="宋体"/>
                <w:b w:val="0"/>
                <w:bCs/>
                <w:kern w:val="2"/>
                <w:sz w:val="24"/>
                <w:szCs w:val="24"/>
                <w:vertAlign w:val="baseline"/>
                <w:lang w:val="en-US" w:eastAsia="zh-CN"/>
              </w:rPr>
            </w:pPr>
            <w:r>
              <w:rPr>
                <w:rFonts w:hint="eastAsia" w:ascii="宋体" w:hAnsi="宋体" w:eastAsia="宋体" w:cs="宋体"/>
                <w:b w:val="0"/>
                <w:bCs/>
                <w:kern w:val="2"/>
                <w:sz w:val="24"/>
                <w:szCs w:val="24"/>
                <w:vertAlign w:val="baseline"/>
                <w:lang w:val="en-US" w:eastAsia="zh-CN"/>
              </w:rPr>
              <w:t>单位</w:t>
            </w:r>
          </w:p>
        </w:tc>
        <w:tc>
          <w:tcPr>
            <w:tcW w:w="1419" w:type="dxa"/>
            <w:vAlign w:val="center"/>
          </w:tcPr>
          <w:p w14:paraId="5F95CC44">
            <w:pPr>
              <w:pStyle w:val="14"/>
              <w:keepNext w:val="0"/>
              <w:keepLines w:val="0"/>
              <w:pageBreakBefore w:val="0"/>
              <w:widowControl w:val="0"/>
              <w:numPr>
                <w:ilvl w:val="0"/>
                <w:numId w:val="0"/>
              </w:numPr>
              <w:kinsoku/>
              <w:wordWrap/>
              <w:overflowPunct/>
              <w:topLinePunct w:val="0"/>
              <w:bidi w:val="0"/>
              <w:adjustRightInd/>
              <w:snapToGrid/>
              <w:spacing w:line="360" w:lineRule="auto"/>
              <w:ind w:firstLine="0" w:firstLineChars="0"/>
              <w:jc w:val="center"/>
              <w:textAlignment w:val="auto"/>
              <w:outlineLvl w:val="0"/>
              <w:rPr>
                <w:rFonts w:hint="eastAsia" w:ascii="宋体" w:hAnsi="宋体" w:eastAsia="宋体" w:cs="宋体"/>
                <w:b w:val="0"/>
                <w:bCs/>
                <w:kern w:val="2"/>
                <w:sz w:val="24"/>
                <w:szCs w:val="24"/>
                <w:vertAlign w:val="baseline"/>
                <w:lang w:val="en-US" w:eastAsia="zh-CN"/>
              </w:rPr>
            </w:pPr>
            <w:r>
              <w:rPr>
                <w:rFonts w:hint="eastAsia" w:ascii="宋体" w:hAnsi="宋体" w:eastAsia="宋体" w:cs="宋体"/>
                <w:b w:val="0"/>
                <w:bCs/>
                <w:kern w:val="2"/>
                <w:sz w:val="24"/>
                <w:szCs w:val="24"/>
                <w:vertAlign w:val="baseline"/>
                <w:lang w:val="en-US" w:eastAsia="zh-CN"/>
              </w:rPr>
              <w:t>数量</w:t>
            </w:r>
          </w:p>
        </w:tc>
        <w:tc>
          <w:tcPr>
            <w:tcW w:w="1419" w:type="dxa"/>
            <w:vAlign w:val="center"/>
          </w:tcPr>
          <w:p w14:paraId="0B29FAC9">
            <w:pPr>
              <w:pStyle w:val="14"/>
              <w:keepNext w:val="0"/>
              <w:keepLines w:val="0"/>
              <w:pageBreakBefore w:val="0"/>
              <w:widowControl w:val="0"/>
              <w:numPr>
                <w:ilvl w:val="0"/>
                <w:numId w:val="0"/>
              </w:numPr>
              <w:kinsoku/>
              <w:wordWrap/>
              <w:overflowPunct/>
              <w:topLinePunct w:val="0"/>
              <w:bidi w:val="0"/>
              <w:adjustRightInd/>
              <w:snapToGrid/>
              <w:spacing w:line="360" w:lineRule="auto"/>
              <w:ind w:firstLine="0" w:firstLineChars="0"/>
              <w:jc w:val="center"/>
              <w:textAlignment w:val="auto"/>
              <w:outlineLvl w:val="0"/>
              <w:rPr>
                <w:rFonts w:hint="eastAsia" w:ascii="宋体" w:hAnsi="宋体" w:eastAsia="宋体" w:cs="宋体"/>
                <w:b w:val="0"/>
                <w:bCs/>
                <w:kern w:val="2"/>
                <w:sz w:val="24"/>
                <w:szCs w:val="24"/>
                <w:vertAlign w:val="baseline"/>
                <w:lang w:val="en-US" w:eastAsia="zh-CN"/>
              </w:rPr>
            </w:pPr>
            <w:r>
              <w:rPr>
                <w:rFonts w:hint="eastAsia" w:ascii="宋体" w:hAnsi="宋体" w:eastAsia="宋体" w:cs="宋体"/>
                <w:b w:val="0"/>
                <w:bCs/>
                <w:kern w:val="2"/>
                <w:sz w:val="24"/>
                <w:szCs w:val="24"/>
                <w:vertAlign w:val="baseline"/>
                <w:lang w:val="en-US" w:eastAsia="zh-CN"/>
              </w:rPr>
              <w:t>备注</w:t>
            </w:r>
          </w:p>
        </w:tc>
      </w:tr>
      <w:tr w14:paraId="2E594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0" w:type="dxa"/>
            <w:vAlign w:val="center"/>
          </w:tcPr>
          <w:p w14:paraId="0DE4D97E">
            <w:pPr>
              <w:pStyle w:val="14"/>
              <w:keepNext w:val="0"/>
              <w:keepLines w:val="0"/>
              <w:pageBreakBefore w:val="0"/>
              <w:widowControl w:val="0"/>
              <w:numPr>
                <w:ilvl w:val="0"/>
                <w:numId w:val="0"/>
              </w:numPr>
              <w:kinsoku/>
              <w:wordWrap/>
              <w:overflowPunct/>
              <w:topLinePunct w:val="0"/>
              <w:bidi w:val="0"/>
              <w:adjustRightInd/>
              <w:snapToGrid/>
              <w:spacing w:line="360" w:lineRule="auto"/>
              <w:ind w:firstLine="0" w:firstLineChars="0"/>
              <w:jc w:val="center"/>
              <w:textAlignment w:val="auto"/>
              <w:outlineLvl w:val="0"/>
              <w:rPr>
                <w:rFonts w:hint="eastAsia" w:ascii="宋体" w:hAnsi="宋体" w:eastAsia="宋体" w:cs="宋体"/>
                <w:b w:val="0"/>
                <w:bCs/>
                <w:kern w:val="2"/>
                <w:sz w:val="24"/>
                <w:szCs w:val="24"/>
                <w:vertAlign w:val="baseline"/>
                <w:lang w:val="en-US" w:eastAsia="zh-CN"/>
              </w:rPr>
            </w:pPr>
            <w:r>
              <w:rPr>
                <w:rFonts w:hint="eastAsia" w:ascii="宋体" w:hAnsi="宋体" w:eastAsia="宋体" w:cs="宋体"/>
                <w:b w:val="0"/>
                <w:bCs/>
                <w:kern w:val="2"/>
                <w:sz w:val="24"/>
                <w:szCs w:val="24"/>
                <w:vertAlign w:val="baseline"/>
                <w:lang w:val="en-US" w:eastAsia="zh-CN"/>
              </w:rPr>
              <w:t>1</w:t>
            </w:r>
          </w:p>
        </w:tc>
        <w:tc>
          <w:tcPr>
            <w:tcW w:w="2216" w:type="dxa"/>
            <w:vAlign w:val="center"/>
          </w:tcPr>
          <w:p w14:paraId="0EA97462">
            <w:pPr>
              <w:pStyle w:val="14"/>
              <w:keepNext w:val="0"/>
              <w:keepLines w:val="0"/>
              <w:pageBreakBefore w:val="0"/>
              <w:widowControl w:val="0"/>
              <w:numPr>
                <w:ilvl w:val="0"/>
                <w:numId w:val="0"/>
              </w:numPr>
              <w:kinsoku/>
              <w:wordWrap/>
              <w:overflowPunct/>
              <w:topLinePunct w:val="0"/>
              <w:bidi w:val="0"/>
              <w:adjustRightInd/>
              <w:snapToGrid/>
              <w:spacing w:line="360" w:lineRule="auto"/>
              <w:ind w:firstLine="0" w:firstLineChars="0"/>
              <w:jc w:val="center"/>
              <w:textAlignment w:val="auto"/>
              <w:outlineLvl w:val="0"/>
              <w:rPr>
                <w:rFonts w:hint="default" w:ascii="宋体" w:hAnsi="宋体" w:eastAsia="宋体" w:cs="宋体"/>
                <w:b w:val="0"/>
                <w:bCs/>
                <w:kern w:val="2"/>
                <w:sz w:val="24"/>
                <w:szCs w:val="24"/>
                <w:vertAlign w:val="baseline"/>
                <w:lang w:val="en-US" w:eastAsia="zh-CN"/>
              </w:rPr>
            </w:pPr>
            <w:r>
              <w:rPr>
                <w:rFonts w:hint="eastAsia" w:ascii="宋体" w:hAnsi="宋体" w:eastAsia="宋体" w:cs="宋体"/>
                <w:b w:val="0"/>
                <w:bCs/>
                <w:kern w:val="2"/>
                <w:sz w:val="24"/>
                <w:szCs w:val="24"/>
                <w:vertAlign w:val="baseline"/>
                <w:lang w:val="en-US" w:eastAsia="zh-CN"/>
              </w:rPr>
              <w:t>合闸电磁铁</w:t>
            </w:r>
          </w:p>
        </w:tc>
        <w:tc>
          <w:tcPr>
            <w:tcW w:w="1530" w:type="dxa"/>
            <w:shd w:val="clear" w:color="auto" w:fill="auto"/>
            <w:vAlign w:val="center"/>
          </w:tcPr>
          <w:p w14:paraId="639AB646">
            <w:pPr>
              <w:pStyle w:val="14"/>
              <w:keepNext w:val="0"/>
              <w:keepLines w:val="0"/>
              <w:pageBreakBefore w:val="0"/>
              <w:widowControl w:val="0"/>
              <w:numPr>
                <w:ilvl w:val="0"/>
                <w:numId w:val="0"/>
              </w:numPr>
              <w:kinsoku/>
              <w:wordWrap/>
              <w:overflowPunct/>
              <w:topLinePunct w:val="0"/>
              <w:bidi w:val="0"/>
              <w:adjustRightInd/>
              <w:snapToGrid/>
              <w:spacing w:line="360" w:lineRule="auto"/>
              <w:ind w:firstLine="0" w:firstLineChars="0"/>
              <w:jc w:val="center"/>
              <w:textAlignment w:val="auto"/>
              <w:outlineLvl w:val="0"/>
              <w:rPr>
                <w:rFonts w:hint="default" w:ascii="宋体" w:hAnsi="宋体" w:eastAsia="宋体" w:cs="宋体"/>
                <w:b w:val="0"/>
                <w:bCs/>
                <w:kern w:val="2"/>
                <w:sz w:val="24"/>
                <w:szCs w:val="24"/>
                <w:vertAlign w:val="baseline"/>
                <w:lang w:val="en-US" w:eastAsia="zh-CN"/>
              </w:rPr>
            </w:pPr>
            <w:r>
              <w:rPr>
                <w:rFonts w:hint="eastAsia" w:ascii="宋体" w:hAnsi="宋体" w:eastAsia="宋体" w:cs="宋体"/>
                <w:b w:val="0"/>
                <w:bCs/>
                <w:kern w:val="2"/>
                <w:sz w:val="24"/>
                <w:szCs w:val="24"/>
                <w:vertAlign w:val="baseline"/>
                <w:lang w:val="en-US" w:eastAsia="zh-CN"/>
              </w:rPr>
              <w:t>DC220V 220Ω±5%</w:t>
            </w:r>
          </w:p>
        </w:tc>
        <w:tc>
          <w:tcPr>
            <w:tcW w:w="1058" w:type="dxa"/>
            <w:vAlign w:val="center"/>
          </w:tcPr>
          <w:p w14:paraId="7620ADC7">
            <w:pPr>
              <w:pStyle w:val="14"/>
              <w:keepNext w:val="0"/>
              <w:keepLines w:val="0"/>
              <w:pageBreakBefore w:val="0"/>
              <w:widowControl w:val="0"/>
              <w:numPr>
                <w:ilvl w:val="0"/>
                <w:numId w:val="0"/>
              </w:numPr>
              <w:kinsoku/>
              <w:wordWrap/>
              <w:overflowPunct/>
              <w:topLinePunct w:val="0"/>
              <w:bidi w:val="0"/>
              <w:adjustRightInd/>
              <w:snapToGrid/>
              <w:spacing w:line="360" w:lineRule="auto"/>
              <w:ind w:firstLine="0" w:firstLineChars="0"/>
              <w:jc w:val="center"/>
              <w:textAlignment w:val="auto"/>
              <w:outlineLvl w:val="0"/>
              <w:rPr>
                <w:rFonts w:hint="default" w:ascii="宋体" w:hAnsi="宋体" w:eastAsia="宋体" w:cs="宋体"/>
                <w:b w:val="0"/>
                <w:bCs/>
                <w:kern w:val="2"/>
                <w:sz w:val="24"/>
                <w:szCs w:val="24"/>
                <w:vertAlign w:val="baseline"/>
                <w:lang w:val="en-US" w:eastAsia="zh-CN"/>
              </w:rPr>
            </w:pPr>
            <w:r>
              <w:rPr>
                <w:rFonts w:hint="eastAsia" w:ascii="宋体" w:hAnsi="宋体" w:eastAsia="宋体" w:cs="宋体"/>
                <w:b w:val="0"/>
                <w:bCs/>
                <w:kern w:val="2"/>
                <w:sz w:val="24"/>
                <w:szCs w:val="24"/>
                <w:vertAlign w:val="baseline"/>
                <w:lang w:val="en-US" w:eastAsia="zh-CN"/>
              </w:rPr>
              <w:t>个</w:t>
            </w:r>
          </w:p>
        </w:tc>
        <w:tc>
          <w:tcPr>
            <w:tcW w:w="1419" w:type="dxa"/>
            <w:vAlign w:val="center"/>
          </w:tcPr>
          <w:p w14:paraId="1774B26C">
            <w:pPr>
              <w:pStyle w:val="14"/>
              <w:keepNext w:val="0"/>
              <w:keepLines w:val="0"/>
              <w:pageBreakBefore w:val="0"/>
              <w:widowControl w:val="0"/>
              <w:numPr>
                <w:ilvl w:val="0"/>
                <w:numId w:val="0"/>
              </w:numPr>
              <w:kinsoku/>
              <w:wordWrap/>
              <w:overflowPunct/>
              <w:topLinePunct w:val="0"/>
              <w:bidi w:val="0"/>
              <w:adjustRightInd/>
              <w:snapToGrid/>
              <w:spacing w:line="360" w:lineRule="auto"/>
              <w:ind w:firstLine="0" w:firstLineChars="0"/>
              <w:jc w:val="center"/>
              <w:textAlignment w:val="auto"/>
              <w:outlineLvl w:val="0"/>
              <w:rPr>
                <w:rFonts w:hint="default" w:ascii="宋体" w:hAnsi="宋体" w:eastAsia="宋体" w:cs="宋体"/>
                <w:b w:val="0"/>
                <w:bCs/>
                <w:kern w:val="2"/>
                <w:sz w:val="24"/>
                <w:szCs w:val="24"/>
                <w:vertAlign w:val="baseline"/>
                <w:lang w:val="en-US" w:eastAsia="zh-CN"/>
              </w:rPr>
            </w:pPr>
            <w:r>
              <w:rPr>
                <w:rFonts w:hint="eastAsia" w:hAnsi="宋体" w:cs="宋体"/>
                <w:b w:val="0"/>
                <w:bCs/>
                <w:kern w:val="2"/>
                <w:sz w:val="24"/>
                <w:szCs w:val="24"/>
                <w:vertAlign w:val="baseline"/>
                <w:lang w:val="en-US" w:eastAsia="zh-CN"/>
              </w:rPr>
              <w:t>5</w:t>
            </w:r>
          </w:p>
        </w:tc>
        <w:tc>
          <w:tcPr>
            <w:tcW w:w="1419" w:type="dxa"/>
            <w:vAlign w:val="center"/>
          </w:tcPr>
          <w:p w14:paraId="27D93301">
            <w:pPr>
              <w:pStyle w:val="14"/>
              <w:keepNext w:val="0"/>
              <w:keepLines w:val="0"/>
              <w:pageBreakBefore w:val="0"/>
              <w:widowControl w:val="0"/>
              <w:numPr>
                <w:ilvl w:val="0"/>
                <w:numId w:val="0"/>
              </w:numPr>
              <w:kinsoku/>
              <w:wordWrap/>
              <w:overflowPunct/>
              <w:topLinePunct w:val="0"/>
              <w:bidi w:val="0"/>
              <w:adjustRightInd/>
              <w:snapToGrid/>
              <w:spacing w:line="360" w:lineRule="auto"/>
              <w:ind w:firstLine="0" w:firstLineChars="0"/>
              <w:jc w:val="center"/>
              <w:textAlignment w:val="auto"/>
              <w:outlineLvl w:val="0"/>
              <w:rPr>
                <w:rFonts w:hint="eastAsia" w:ascii="宋体" w:hAnsi="宋体" w:eastAsia="宋体" w:cs="宋体"/>
                <w:b w:val="0"/>
                <w:bCs/>
                <w:kern w:val="2"/>
                <w:sz w:val="24"/>
                <w:szCs w:val="24"/>
                <w:vertAlign w:val="baseline"/>
                <w:lang w:val="en-US" w:eastAsia="zh-CN"/>
              </w:rPr>
            </w:pPr>
          </w:p>
        </w:tc>
      </w:tr>
      <w:tr w14:paraId="7ED32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0" w:type="dxa"/>
            <w:vAlign w:val="center"/>
          </w:tcPr>
          <w:p w14:paraId="7A0B88B9">
            <w:pPr>
              <w:pStyle w:val="14"/>
              <w:keepNext w:val="0"/>
              <w:keepLines w:val="0"/>
              <w:pageBreakBefore w:val="0"/>
              <w:widowControl w:val="0"/>
              <w:numPr>
                <w:ilvl w:val="0"/>
                <w:numId w:val="0"/>
              </w:numPr>
              <w:kinsoku/>
              <w:wordWrap/>
              <w:overflowPunct/>
              <w:topLinePunct w:val="0"/>
              <w:bidi w:val="0"/>
              <w:adjustRightInd/>
              <w:snapToGrid/>
              <w:spacing w:line="360" w:lineRule="auto"/>
              <w:ind w:firstLine="0" w:firstLineChars="0"/>
              <w:jc w:val="center"/>
              <w:textAlignment w:val="auto"/>
              <w:outlineLvl w:val="0"/>
              <w:rPr>
                <w:rFonts w:hint="default" w:ascii="宋体" w:hAnsi="宋体" w:eastAsia="宋体" w:cs="宋体"/>
                <w:b w:val="0"/>
                <w:bCs/>
                <w:kern w:val="2"/>
                <w:sz w:val="24"/>
                <w:szCs w:val="24"/>
                <w:vertAlign w:val="baseline"/>
                <w:lang w:val="en-US" w:eastAsia="zh-CN"/>
              </w:rPr>
            </w:pPr>
            <w:r>
              <w:rPr>
                <w:rFonts w:hint="eastAsia" w:ascii="宋体" w:hAnsi="宋体" w:eastAsia="宋体" w:cs="宋体"/>
                <w:b w:val="0"/>
                <w:bCs/>
                <w:kern w:val="2"/>
                <w:sz w:val="24"/>
                <w:szCs w:val="24"/>
                <w:vertAlign w:val="baseline"/>
                <w:lang w:val="en-US" w:eastAsia="zh-CN"/>
              </w:rPr>
              <w:t>2</w:t>
            </w:r>
          </w:p>
        </w:tc>
        <w:tc>
          <w:tcPr>
            <w:tcW w:w="2216" w:type="dxa"/>
            <w:vAlign w:val="center"/>
          </w:tcPr>
          <w:p w14:paraId="6AC538F1">
            <w:pPr>
              <w:pStyle w:val="14"/>
              <w:keepNext w:val="0"/>
              <w:keepLines w:val="0"/>
              <w:pageBreakBefore w:val="0"/>
              <w:widowControl w:val="0"/>
              <w:numPr>
                <w:ilvl w:val="0"/>
                <w:numId w:val="0"/>
              </w:numPr>
              <w:kinsoku/>
              <w:wordWrap/>
              <w:overflowPunct/>
              <w:topLinePunct w:val="0"/>
              <w:bidi w:val="0"/>
              <w:adjustRightInd/>
              <w:snapToGrid/>
              <w:spacing w:line="360" w:lineRule="auto"/>
              <w:ind w:firstLine="0" w:firstLineChars="0"/>
              <w:jc w:val="center"/>
              <w:textAlignment w:val="auto"/>
              <w:outlineLvl w:val="0"/>
              <w:rPr>
                <w:rFonts w:hint="eastAsia" w:ascii="宋体" w:hAnsi="宋体" w:eastAsia="宋体" w:cs="宋体"/>
                <w:b w:val="0"/>
                <w:bCs/>
                <w:kern w:val="2"/>
                <w:sz w:val="24"/>
                <w:szCs w:val="24"/>
                <w:vertAlign w:val="baseline"/>
                <w:lang w:val="en-US" w:eastAsia="zh-CN"/>
              </w:rPr>
            </w:pPr>
            <w:r>
              <w:rPr>
                <w:rFonts w:hint="eastAsia" w:ascii="宋体" w:hAnsi="宋体" w:eastAsia="宋体" w:cs="宋体"/>
                <w:b w:val="0"/>
                <w:bCs/>
                <w:kern w:val="2"/>
                <w:sz w:val="24"/>
                <w:szCs w:val="24"/>
                <w:vertAlign w:val="baseline"/>
                <w:lang w:val="en-US" w:eastAsia="zh-CN"/>
              </w:rPr>
              <w:t>分闸电磁铁</w:t>
            </w:r>
          </w:p>
        </w:tc>
        <w:tc>
          <w:tcPr>
            <w:tcW w:w="1530" w:type="dxa"/>
            <w:shd w:val="clear" w:color="auto" w:fill="auto"/>
            <w:vAlign w:val="center"/>
          </w:tcPr>
          <w:p w14:paraId="3AE976AD">
            <w:pPr>
              <w:pStyle w:val="14"/>
              <w:keepNext w:val="0"/>
              <w:keepLines w:val="0"/>
              <w:pageBreakBefore w:val="0"/>
              <w:widowControl w:val="0"/>
              <w:numPr>
                <w:ilvl w:val="0"/>
                <w:numId w:val="0"/>
              </w:numPr>
              <w:kinsoku/>
              <w:wordWrap/>
              <w:overflowPunct/>
              <w:topLinePunct w:val="0"/>
              <w:bidi w:val="0"/>
              <w:adjustRightInd/>
              <w:snapToGrid/>
              <w:spacing w:line="360" w:lineRule="auto"/>
              <w:ind w:firstLine="0" w:firstLineChars="0"/>
              <w:jc w:val="center"/>
              <w:textAlignment w:val="auto"/>
              <w:outlineLvl w:val="0"/>
              <w:rPr>
                <w:rFonts w:hint="eastAsia" w:ascii="宋体" w:hAnsi="宋体" w:eastAsia="宋体" w:cs="宋体"/>
                <w:b w:val="0"/>
                <w:bCs/>
                <w:kern w:val="2"/>
                <w:sz w:val="24"/>
                <w:szCs w:val="24"/>
                <w:vertAlign w:val="baseline"/>
                <w:lang w:val="en-US" w:eastAsia="zh-CN"/>
              </w:rPr>
            </w:pPr>
            <w:r>
              <w:rPr>
                <w:rFonts w:hint="eastAsia" w:ascii="宋体" w:hAnsi="宋体" w:eastAsia="宋体" w:cs="宋体"/>
                <w:b w:val="0"/>
                <w:bCs/>
                <w:kern w:val="2"/>
                <w:sz w:val="24"/>
                <w:szCs w:val="24"/>
                <w:vertAlign w:val="baseline"/>
                <w:lang w:val="en-US" w:eastAsia="zh-CN"/>
              </w:rPr>
              <w:t>DC220V 电阻220Ω</w:t>
            </w:r>
          </w:p>
        </w:tc>
        <w:tc>
          <w:tcPr>
            <w:tcW w:w="1058" w:type="dxa"/>
            <w:vAlign w:val="center"/>
          </w:tcPr>
          <w:p w14:paraId="61878129">
            <w:pPr>
              <w:pStyle w:val="14"/>
              <w:keepNext w:val="0"/>
              <w:keepLines w:val="0"/>
              <w:pageBreakBefore w:val="0"/>
              <w:widowControl w:val="0"/>
              <w:numPr>
                <w:ilvl w:val="0"/>
                <w:numId w:val="0"/>
              </w:numPr>
              <w:kinsoku/>
              <w:wordWrap/>
              <w:overflowPunct/>
              <w:topLinePunct w:val="0"/>
              <w:bidi w:val="0"/>
              <w:adjustRightInd/>
              <w:snapToGrid/>
              <w:spacing w:line="360" w:lineRule="auto"/>
              <w:ind w:firstLine="0" w:firstLineChars="0"/>
              <w:jc w:val="center"/>
              <w:textAlignment w:val="auto"/>
              <w:outlineLvl w:val="0"/>
              <w:rPr>
                <w:rFonts w:hint="eastAsia" w:ascii="宋体" w:hAnsi="宋体" w:eastAsia="宋体" w:cs="宋体"/>
                <w:b w:val="0"/>
                <w:bCs/>
                <w:kern w:val="2"/>
                <w:sz w:val="24"/>
                <w:szCs w:val="24"/>
                <w:vertAlign w:val="baseline"/>
                <w:lang w:val="en-US" w:eastAsia="zh-CN"/>
              </w:rPr>
            </w:pPr>
            <w:r>
              <w:rPr>
                <w:rFonts w:hint="eastAsia" w:ascii="宋体" w:hAnsi="宋体" w:eastAsia="宋体" w:cs="宋体"/>
                <w:b w:val="0"/>
                <w:bCs/>
                <w:kern w:val="2"/>
                <w:sz w:val="24"/>
                <w:szCs w:val="24"/>
                <w:vertAlign w:val="baseline"/>
                <w:lang w:val="en-US" w:eastAsia="zh-CN"/>
              </w:rPr>
              <w:t>个</w:t>
            </w:r>
          </w:p>
        </w:tc>
        <w:tc>
          <w:tcPr>
            <w:tcW w:w="1419" w:type="dxa"/>
            <w:vAlign w:val="center"/>
          </w:tcPr>
          <w:p w14:paraId="32D1C35A">
            <w:pPr>
              <w:pStyle w:val="14"/>
              <w:keepNext w:val="0"/>
              <w:keepLines w:val="0"/>
              <w:pageBreakBefore w:val="0"/>
              <w:widowControl w:val="0"/>
              <w:numPr>
                <w:ilvl w:val="0"/>
                <w:numId w:val="0"/>
              </w:numPr>
              <w:kinsoku/>
              <w:wordWrap/>
              <w:overflowPunct/>
              <w:topLinePunct w:val="0"/>
              <w:bidi w:val="0"/>
              <w:adjustRightInd/>
              <w:snapToGrid/>
              <w:spacing w:line="360" w:lineRule="auto"/>
              <w:ind w:firstLine="0" w:firstLineChars="0"/>
              <w:jc w:val="center"/>
              <w:textAlignment w:val="auto"/>
              <w:outlineLvl w:val="0"/>
              <w:rPr>
                <w:rFonts w:hint="eastAsia" w:ascii="宋体" w:hAnsi="宋体" w:eastAsia="宋体" w:cs="宋体"/>
                <w:b w:val="0"/>
                <w:bCs/>
                <w:kern w:val="2"/>
                <w:sz w:val="24"/>
                <w:szCs w:val="24"/>
                <w:vertAlign w:val="baseline"/>
                <w:lang w:val="en-US" w:eastAsia="zh-CN"/>
              </w:rPr>
            </w:pPr>
            <w:r>
              <w:rPr>
                <w:rFonts w:hint="eastAsia" w:hAnsi="宋体" w:cs="宋体"/>
                <w:b w:val="0"/>
                <w:bCs/>
                <w:kern w:val="2"/>
                <w:sz w:val="24"/>
                <w:szCs w:val="24"/>
                <w:vertAlign w:val="baseline"/>
                <w:lang w:val="en-US" w:eastAsia="zh-CN"/>
              </w:rPr>
              <w:t>5</w:t>
            </w:r>
            <w:bookmarkStart w:id="0" w:name="_GoBack"/>
            <w:bookmarkEnd w:id="0"/>
          </w:p>
        </w:tc>
        <w:tc>
          <w:tcPr>
            <w:tcW w:w="1419" w:type="dxa"/>
            <w:vAlign w:val="center"/>
          </w:tcPr>
          <w:p w14:paraId="7F84FE9E">
            <w:pPr>
              <w:pStyle w:val="14"/>
              <w:keepNext w:val="0"/>
              <w:keepLines w:val="0"/>
              <w:pageBreakBefore w:val="0"/>
              <w:widowControl w:val="0"/>
              <w:numPr>
                <w:ilvl w:val="0"/>
                <w:numId w:val="0"/>
              </w:numPr>
              <w:kinsoku/>
              <w:wordWrap/>
              <w:overflowPunct/>
              <w:topLinePunct w:val="0"/>
              <w:bidi w:val="0"/>
              <w:adjustRightInd/>
              <w:snapToGrid/>
              <w:spacing w:line="360" w:lineRule="auto"/>
              <w:ind w:firstLine="0" w:firstLineChars="0"/>
              <w:jc w:val="center"/>
              <w:textAlignment w:val="auto"/>
              <w:outlineLvl w:val="0"/>
              <w:rPr>
                <w:rFonts w:hint="eastAsia" w:ascii="宋体" w:hAnsi="宋体" w:eastAsia="宋体" w:cs="宋体"/>
                <w:b w:val="0"/>
                <w:bCs/>
                <w:kern w:val="2"/>
                <w:sz w:val="24"/>
                <w:szCs w:val="24"/>
                <w:vertAlign w:val="baseline"/>
                <w:lang w:val="en-US" w:eastAsia="zh-CN"/>
              </w:rPr>
            </w:pPr>
          </w:p>
        </w:tc>
      </w:tr>
    </w:tbl>
    <w:p w14:paraId="23B7B12A">
      <w:pPr>
        <w:keepNext w:val="0"/>
        <w:keepLines w:val="0"/>
        <w:pageBreakBefore w:val="0"/>
        <w:numPr>
          <w:ilvl w:val="0"/>
          <w:numId w:val="0"/>
        </w:numPr>
        <w:kinsoku/>
        <w:wordWrap/>
        <w:overflowPunct/>
        <w:topLinePunct w:val="0"/>
        <w:bidi w:val="0"/>
        <w:adjustRightInd/>
        <w:snapToGrid/>
        <w:spacing w:line="360" w:lineRule="auto"/>
        <w:ind w:firstLine="0" w:firstLineChars="0"/>
        <w:jc w:val="left"/>
        <w:textAlignment w:val="auto"/>
        <w:outlineLvl w:val="0"/>
        <w:rPr>
          <w:rFonts w:hint="eastAsia" w:ascii="宋体" w:hAnsi="宋体" w:eastAsia="宋体" w:cs="宋体"/>
          <w:b/>
          <w:bCs/>
          <w:sz w:val="28"/>
          <w:szCs w:val="28"/>
          <w:lang w:val="en-US" w:eastAsia="zh-CN"/>
        </w:rPr>
      </w:pPr>
      <w:r>
        <w:rPr>
          <w:rFonts w:hint="eastAsia" w:ascii="宋体" w:hAnsi="宋体" w:eastAsia="宋体" w:cs="宋体"/>
          <w:b/>
          <w:bCs/>
          <w:kern w:val="2"/>
          <w:sz w:val="28"/>
          <w:szCs w:val="28"/>
          <w:lang w:val="en-US" w:eastAsia="zh-CN" w:bidi="ar-SA"/>
        </w:rPr>
        <w:t>四、</w:t>
      </w:r>
      <w:r>
        <w:rPr>
          <w:rFonts w:hint="eastAsia" w:ascii="宋体" w:hAnsi="宋体" w:eastAsia="宋体" w:cs="宋体"/>
          <w:b/>
          <w:bCs/>
          <w:sz w:val="28"/>
          <w:szCs w:val="28"/>
          <w:lang w:val="en-US" w:eastAsia="zh-CN"/>
        </w:rPr>
        <w:t>技术要求</w:t>
      </w:r>
    </w:p>
    <w:p w14:paraId="1CD5D108">
      <w:pPr>
        <w:keepNext w:val="0"/>
        <w:keepLines w:val="0"/>
        <w:pageBreakBefore w:val="0"/>
        <w:numPr>
          <w:ilvl w:val="0"/>
          <w:numId w:val="0"/>
        </w:numPr>
        <w:kinsoku/>
        <w:wordWrap/>
        <w:overflowPunct/>
        <w:topLinePunct w:val="0"/>
        <w:bidi w:val="0"/>
        <w:adjustRightInd/>
        <w:snapToGrid/>
        <w:spacing w:line="360" w:lineRule="auto"/>
        <w:ind w:firstLine="0" w:firstLineChars="0"/>
        <w:jc w:val="left"/>
        <w:textAlignment w:val="auto"/>
        <w:outlineLvl w:val="0"/>
        <w:rPr>
          <w:rFonts w:hint="eastAsia" w:ascii="宋体" w:hAnsi="宋体" w:cs="宋体"/>
          <w:b/>
          <w:bCs/>
          <w:kern w:val="2"/>
          <w:sz w:val="28"/>
          <w:szCs w:val="28"/>
          <w:lang w:val="en-US" w:eastAsia="zh-CN" w:bidi="ar-SA"/>
        </w:rPr>
      </w:pPr>
      <w:r>
        <w:rPr>
          <w:rFonts w:hint="eastAsia" w:ascii="宋体" w:hAnsi="宋体" w:cs="宋体"/>
          <w:b/>
          <w:bCs/>
          <w:kern w:val="2"/>
          <w:sz w:val="28"/>
          <w:szCs w:val="28"/>
          <w:lang w:val="en-US" w:eastAsia="zh-CN" w:bidi="ar-SA"/>
        </w:rPr>
        <w:t>（一）合闸电磁铁</w:t>
      </w:r>
    </w:p>
    <w:p w14:paraId="3BED1403">
      <w:pPr>
        <w:keepNext w:val="0"/>
        <w:keepLines w:val="0"/>
        <w:pageBreakBefore w:val="0"/>
        <w:widowControl w:val="0"/>
        <w:numPr>
          <w:ilvl w:val="0"/>
          <w:numId w:val="0"/>
        </w:numPr>
        <w:kinsoku/>
        <w:wordWrap/>
        <w:overflowPunct/>
        <w:topLinePunct w:val="0"/>
        <w:bidi w:val="0"/>
        <w:adjustRightInd/>
        <w:snapToGrid/>
        <w:spacing w:line="360" w:lineRule="auto"/>
        <w:ind w:firstLine="480" w:firstLineChars="200"/>
        <w:jc w:val="left"/>
        <w:textAlignment w:val="auto"/>
        <w:outlineLvl w:val="0"/>
        <w:rPr>
          <w:rFonts w:hint="eastAsia" w:ascii="宋体" w:hAnsi="宋体" w:cs="宋体"/>
          <w:b w:val="0"/>
          <w:bCs/>
          <w:kern w:val="0"/>
          <w:sz w:val="24"/>
          <w:szCs w:val="24"/>
          <w:lang w:val="en-US" w:eastAsia="zh-CN" w:bidi="ar-SA"/>
        </w:rPr>
      </w:pPr>
      <w:r>
        <w:rPr>
          <w:rFonts w:hint="eastAsia" w:ascii="宋体" w:hAnsi="宋体" w:cs="宋体"/>
          <w:b w:val="0"/>
          <w:bCs/>
          <w:kern w:val="0"/>
          <w:sz w:val="24"/>
          <w:szCs w:val="24"/>
          <w:lang w:val="en-US" w:eastAsia="zh-CN" w:bidi="ar-SA"/>
        </w:rPr>
        <w:t>（1）性能指标</w:t>
      </w:r>
    </w:p>
    <w:p w14:paraId="5D0D6925">
      <w:pPr>
        <w:keepNext w:val="0"/>
        <w:keepLines w:val="0"/>
        <w:pageBreakBefore w:val="0"/>
        <w:widowControl w:val="0"/>
        <w:numPr>
          <w:ilvl w:val="0"/>
          <w:numId w:val="0"/>
        </w:numPr>
        <w:kinsoku/>
        <w:wordWrap/>
        <w:overflowPunct/>
        <w:topLinePunct w:val="0"/>
        <w:bidi w:val="0"/>
        <w:adjustRightInd/>
        <w:snapToGrid/>
        <w:spacing w:line="360" w:lineRule="auto"/>
        <w:ind w:firstLine="480" w:firstLineChars="200"/>
        <w:jc w:val="left"/>
        <w:textAlignment w:val="auto"/>
        <w:outlineLvl w:val="0"/>
        <w:rPr>
          <w:rFonts w:hint="eastAsia" w:ascii="宋体" w:hAnsi="宋体" w:cs="宋体"/>
          <w:b w:val="0"/>
          <w:bCs/>
          <w:kern w:val="0"/>
          <w:sz w:val="24"/>
          <w:szCs w:val="24"/>
          <w:lang w:val="en-US" w:eastAsia="zh-CN" w:bidi="ar-SA"/>
        </w:rPr>
      </w:pPr>
      <w:r>
        <w:rPr>
          <w:rFonts w:hint="eastAsia" w:ascii="宋体" w:hAnsi="宋体" w:cs="宋体"/>
          <w:b w:val="0"/>
          <w:bCs/>
          <w:kern w:val="0"/>
          <w:sz w:val="24"/>
          <w:szCs w:val="24"/>
          <w:lang w:val="en-US" w:eastAsia="zh-CN" w:bidi="ar-SA"/>
        </w:rPr>
        <w:t>额定电压：DC 220V</w:t>
      </w:r>
    </w:p>
    <w:p w14:paraId="521D81F8">
      <w:pPr>
        <w:keepNext w:val="0"/>
        <w:keepLines w:val="0"/>
        <w:pageBreakBefore w:val="0"/>
        <w:widowControl w:val="0"/>
        <w:numPr>
          <w:ilvl w:val="0"/>
          <w:numId w:val="0"/>
        </w:numPr>
        <w:kinsoku/>
        <w:wordWrap/>
        <w:overflowPunct/>
        <w:topLinePunct w:val="0"/>
        <w:bidi w:val="0"/>
        <w:adjustRightInd/>
        <w:snapToGrid/>
        <w:spacing w:line="360" w:lineRule="auto"/>
        <w:ind w:firstLine="480" w:firstLineChars="200"/>
        <w:jc w:val="left"/>
        <w:textAlignment w:val="auto"/>
        <w:outlineLvl w:val="0"/>
        <w:rPr>
          <w:rFonts w:hint="eastAsia" w:ascii="宋体" w:hAnsi="宋体" w:cs="宋体"/>
          <w:b w:val="0"/>
          <w:bCs/>
          <w:kern w:val="0"/>
          <w:sz w:val="24"/>
          <w:szCs w:val="24"/>
          <w:lang w:val="en-US" w:eastAsia="zh-CN" w:bidi="ar-SA"/>
        </w:rPr>
      </w:pPr>
      <w:r>
        <w:rPr>
          <w:rFonts w:hint="eastAsia" w:ascii="宋体" w:hAnsi="宋体" w:cs="宋体"/>
          <w:b w:val="0"/>
          <w:bCs/>
          <w:kern w:val="0"/>
          <w:sz w:val="24"/>
          <w:szCs w:val="24"/>
          <w:lang w:val="en-US" w:eastAsia="zh-CN" w:bidi="ar-SA"/>
        </w:rPr>
        <w:t>电阻：220Ω  ±5%</w:t>
      </w:r>
    </w:p>
    <w:p w14:paraId="4C5E0B00">
      <w:pPr>
        <w:keepNext w:val="0"/>
        <w:keepLines w:val="0"/>
        <w:pageBreakBefore w:val="0"/>
        <w:numPr>
          <w:ilvl w:val="0"/>
          <w:numId w:val="0"/>
        </w:numPr>
        <w:kinsoku/>
        <w:wordWrap/>
        <w:overflowPunct/>
        <w:topLinePunct w:val="0"/>
        <w:bidi w:val="0"/>
        <w:adjustRightInd/>
        <w:snapToGrid/>
        <w:spacing w:line="360" w:lineRule="auto"/>
        <w:ind w:firstLine="0" w:firstLineChars="0"/>
        <w:jc w:val="left"/>
        <w:textAlignment w:val="auto"/>
        <w:outlineLvl w:val="0"/>
        <w:rPr>
          <w:rFonts w:hint="default" w:ascii="宋体" w:hAnsi="宋体" w:cs="宋体"/>
          <w:b/>
          <w:bCs/>
          <w:kern w:val="2"/>
          <w:sz w:val="28"/>
          <w:szCs w:val="28"/>
          <w:lang w:val="en-US" w:eastAsia="zh-CN" w:bidi="ar-SA"/>
        </w:rPr>
      </w:pPr>
      <w:r>
        <w:rPr>
          <w:rFonts w:hint="default" w:ascii="宋体" w:hAnsi="宋体" w:cs="宋体"/>
          <w:b/>
          <w:bCs/>
          <w:kern w:val="2"/>
          <w:sz w:val="28"/>
          <w:szCs w:val="28"/>
          <w:lang w:val="en-US" w:eastAsia="zh-CN" w:bidi="ar-SA"/>
        </w:rPr>
        <w:drawing>
          <wp:anchor distT="0" distB="0" distL="114300" distR="114300" simplePos="0" relativeHeight="251660288" behindDoc="0" locked="0" layoutInCell="1" allowOverlap="1">
            <wp:simplePos x="0" y="0"/>
            <wp:positionH relativeFrom="column">
              <wp:posOffset>0</wp:posOffset>
            </wp:positionH>
            <wp:positionV relativeFrom="paragraph">
              <wp:posOffset>8890</wp:posOffset>
            </wp:positionV>
            <wp:extent cx="5266690" cy="2748915"/>
            <wp:effectExtent l="0" t="0" r="3810" b="6985"/>
            <wp:wrapTopAndBottom/>
            <wp:docPr id="2" name="图片 2" descr="172506755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725067553753"/>
                    <pic:cNvPicPr>
                      <a:picLocks noChangeAspect="1"/>
                    </pic:cNvPicPr>
                  </pic:nvPicPr>
                  <pic:blipFill>
                    <a:blip r:embed="rId6"/>
                    <a:stretch>
                      <a:fillRect/>
                    </a:stretch>
                  </pic:blipFill>
                  <pic:spPr>
                    <a:xfrm>
                      <a:off x="0" y="0"/>
                      <a:ext cx="5266690" cy="2748915"/>
                    </a:xfrm>
                    <a:prstGeom prst="rect">
                      <a:avLst/>
                    </a:prstGeom>
                  </pic:spPr>
                </pic:pic>
              </a:graphicData>
            </a:graphic>
          </wp:anchor>
        </w:drawing>
      </w:r>
    </w:p>
    <w:p w14:paraId="3BF4D510">
      <w:pPr>
        <w:keepNext w:val="0"/>
        <w:keepLines w:val="0"/>
        <w:pageBreakBefore w:val="0"/>
        <w:numPr>
          <w:ilvl w:val="0"/>
          <w:numId w:val="1"/>
        </w:numPr>
        <w:kinsoku/>
        <w:wordWrap/>
        <w:overflowPunct/>
        <w:topLinePunct w:val="0"/>
        <w:bidi w:val="0"/>
        <w:adjustRightInd/>
        <w:snapToGrid/>
        <w:spacing w:line="360" w:lineRule="auto"/>
        <w:ind w:left="0" w:leftChars="0" w:firstLine="0" w:firstLineChars="0"/>
        <w:jc w:val="left"/>
        <w:textAlignment w:val="auto"/>
        <w:outlineLvl w:val="0"/>
        <w:rPr>
          <w:rFonts w:hint="eastAsia" w:ascii="宋体" w:hAnsi="宋体" w:cs="宋体"/>
          <w:b/>
          <w:bCs/>
          <w:kern w:val="2"/>
          <w:sz w:val="28"/>
          <w:szCs w:val="28"/>
          <w:lang w:val="en-US" w:eastAsia="zh-CN" w:bidi="ar-SA"/>
        </w:rPr>
      </w:pPr>
      <w:r>
        <w:rPr>
          <w:rFonts w:hint="eastAsia" w:ascii="宋体" w:hAnsi="宋体" w:cs="宋体"/>
          <w:b/>
          <w:bCs/>
          <w:kern w:val="2"/>
          <w:sz w:val="28"/>
          <w:szCs w:val="28"/>
          <w:lang w:val="en-US" w:eastAsia="zh-CN" w:bidi="ar-SA"/>
        </w:rPr>
        <w:t>分闸电磁铁</w:t>
      </w:r>
    </w:p>
    <w:p w14:paraId="0E3750C0">
      <w:pPr>
        <w:keepNext w:val="0"/>
        <w:keepLines w:val="0"/>
        <w:pageBreakBefore w:val="0"/>
        <w:widowControl w:val="0"/>
        <w:numPr>
          <w:ilvl w:val="0"/>
          <w:numId w:val="0"/>
        </w:numPr>
        <w:kinsoku/>
        <w:wordWrap/>
        <w:overflowPunct/>
        <w:topLinePunct w:val="0"/>
        <w:bidi w:val="0"/>
        <w:adjustRightInd/>
        <w:snapToGrid/>
        <w:spacing w:line="360" w:lineRule="auto"/>
        <w:ind w:firstLine="480" w:firstLineChars="200"/>
        <w:jc w:val="left"/>
        <w:textAlignment w:val="auto"/>
        <w:outlineLvl w:val="0"/>
        <w:rPr>
          <w:rFonts w:hint="eastAsia" w:ascii="宋体" w:hAnsi="宋体" w:cs="宋体"/>
          <w:b w:val="0"/>
          <w:bCs/>
          <w:kern w:val="0"/>
          <w:sz w:val="24"/>
          <w:szCs w:val="24"/>
          <w:lang w:val="en-US" w:eastAsia="zh-CN" w:bidi="ar-SA"/>
        </w:rPr>
      </w:pPr>
      <w:r>
        <w:rPr>
          <w:rFonts w:hint="eastAsia" w:ascii="宋体" w:hAnsi="宋体" w:cs="宋体"/>
          <w:b w:val="0"/>
          <w:bCs/>
          <w:kern w:val="0"/>
          <w:sz w:val="24"/>
          <w:szCs w:val="24"/>
          <w:lang w:val="en-US" w:eastAsia="zh-CN" w:bidi="ar-SA"/>
        </w:rPr>
        <w:t>（1）性能指标</w:t>
      </w:r>
    </w:p>
    <w:p w14:paraId="3282CB39">
      <w:pPr>
        <w:keepNext w:val="0"/>
        <w:keepLines w:val="0"/>
        <w:pageBreakBefore w:val="0"/>
        <w:widowControl w:val="0"/>
        <w:numPr>
          <w:ilvl w:val="0"/>
          <w:numId w:val="0"/>
        </w:numPr>
        <w:kinsoku/>
        <w:wordWrap/>
        <w:overflowPunct/>
        <w:topLinePunct w:val="0"/>
        <w:bidi w:val="0"/>
        <w:adjustRightInd/>
        <w:snapToGrid/>
        <w:spacing w:line="360" w:lineRule="auto"/>
        <w:ind w:firstLine="480" w:firstLineChars="200"/>
        <w:jc w:val="left"/>
        <w:textAlignment w:val="auto"/>
        <w:outlineLvl w:val="0"/>
        <w:rPr>
          <w:rFonts w:hint="eastAsia" w:ascii="宋体" w:hAnsi="宋体" w:cs="宋体"/>
          <w:b w:val="0"/>
          <w:bCs/>
          <w:kern w:val="0"/>
          <w:sz w:val="24"/>
          <w:szCs w:val="24"/>
          <w:lang w:val="en-US" w:eastAsia="zh-CN" w:bidi="ar-SA"/>
        </w:rPr>
      </w:pPr>
      <w:r>
        <w:rPr>
          <w:rFonts w:hint="eastAsia" w:ascii="宋体" w:hAnsi="宋体" w:cs="宋体"/>
          <w:b w:val="0"/>
          <w:bCs/>
          <w:kern w:val="0"/>
          <w:sz w:val="24"/>
          <w:szCs w:val="24"/>
          <w:lang w:val="en-US" w:eastAsia="zh-CN" w:bidi="ar-SA"/>
        </w:rPr>
        <w:t>额定电压：DC 220V</w:t>
      </w:r>
    </w:p>
    <w:p w14:paraId="23FBFF3C">
      <w:pPr>
        <w:keepNext w:val="0"/>
        <w:keepLines w:val="0"/>
        <w:pageBreakBefore w:val="0"/>
        <w:widowControl w:val="0"/>
        <w:numPr>
          <w:ilvl w:val="0"/>
          <w:numId w:val="0"/>
        </w:numPr>
        <w:kinsoku/>
        <w:wordWrap/>
        <w:overflowPunct/>
        <w:topLinePunct w:val="0"/>
        <w:bidi w:val="0"/>
        <w:adjustRightInd/>
        <w:snapToGrid/>
        <w:spacing w:line="360" w:lineRule="auto"/>
        <w:ind w:firstLine="480" w:firstLineChars="200"/>
        <w:jc w:val="left"/>
        <w:textAlignment w:val="auto"/>
        <w:outlineLvl w:val="0"/>
        <w:rPr>
          <w:rFonts w:hint="eastAsia" w:ascii="宋体" w:hAnsi="宋体" w:cs="宋体"/>
          <w:b w:val="0"/>
          <w:bCs/>
          <w:kern w:val="0"/>
          <w:sz w:val="24"/>
          <w:szCs w:val="24"/>
          <w:lang w:val="en-US" w:eastAsia="zh-CN" w:bidi="ar-SA"/>
        </w:rPr>
      </w:pPr>
      <w:r>
        <w:rPr>
          <w:rFonts w:hint="eastAsia" w:ascii="宋体" w:hAnsi="宋体" w:cs="宋体"/>
          <w:b w:val="0"/>
          <w:bCs/>
          <w:kern w:val="0"/>
          <w:sz w:val="24"/>
          <w:szCs w:val="24"/>
          <w:lang w:val="en-US" w:eastAsia="zh-CN" w:bidi="ar-SA"/>
        </w:rPr>
        <w:t>电阻：220Ω  ±5%</w:t>
      </w:r>
    </w:p>
    <w:p w14:paraId="563C088C">
      <w:pPr>
        <w:keepNext w:val="0"/>
        <w:keepLines w:val="0"/>
        <w:pageBreakBefore w:val="0"/>
        <w:widowControl w:val="0"/>
        <w:numPr>
          <w:ilvl w:val="0"/>
          <w:numId w:val="0"/>
        </w:numPr>
        <w:kinsoku/>
        <w:wordWrap/>
        <w:overflowPunct/>
        <w:topLinePunct w:val="0"/>
        <w:bidi w:val="0"/>
        <w:adjustRightInd/>
        <w:snapToGrid/>
        <w:spacing w:line="360" w:lineRule="auto"/>
        <w:jc w:val="left"/>
        <w:textAlignment w:val="auto"/>
        <w:outlineLvl w:val="0"/>
        <w:rPr>
          <w:rFonts w:hint="eastAsia" w:ascii="宋体" w:hAnsi="宋体" w:cs="宋体"/>
          <w:b/>
          <w:bCs/>
          <w:kern w:val="2"/>
          <w:sz w:val="28"/>
          <w:szCs w:val="28"/>
          <w:lang w:val="en-US" w:eastAsia="zh-CN" w:bidi="ar-SA"/>
        </w:rPr>
      </w:pPr>
      <w:r>
        <w:rPr>
          <w:rFonts w:hint="eastAsia" w:ascii="宋体" w:hAnsi="宋体" w:cs="宋体"/>
          <w:b/>
          <w:bCs/>
          <w:kern w:val="2"/>
          <w:sz w:val="28"/>
          <w:szCs w:val="28"/>
          <w:lang w:val="en-US" w:eastAsia="zh-CN" w:bidi="ar-SA"/>
        </w:rPr>
        <w:drawing>
          <wp:anchor distT="0" distB="0" distL="114300" distR="114300" simplePos="0" relativeHeight="251659264" behindDoc="0" locked="0" layoutInCell="1" allowOverlap="1">
            <wp:simplePos x="0" y="0"/>
            <wp:positionH relativeFrom="column">
              <wp:posOffset>648970</wp:posOffset>
            </wp:positionH>
            <wp:positionV relativeFrom="paragraph">
              <wp:posOffset>-668020</wp:posOffset>
            </wp:positionV>
            <wp:extent cx="2868930" cy="4294505"/>
            <wp:effectExtent l="0" t="0" r="10795" b="1270"/>
            <wp:wrapTopAndBottom/>
            <wp:docPr id="1" name="图片 1" descr="bba40b8bbb3bb92f58982903b498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bba40b8bbb3bb92f58982903b498794"/>
                    <pic:cNvPicPr>
                      <a:picLocks noChangeAspect="1"/>
                    </pic:cNvPicPr>
                  </pic:nvPicPr>
                  <pic:blipFill>
                    <a:blip r:embed="rId7"/>
                    <a:stretch>
                      <a:fillRect/>
                    </a:stretch>
                  </pic:blipFill>
                  <pic:spPr>
                    <a:xfrm rot="16200000">
                      <a:off x="0" y="0"/>
                      <a:ext cx="2868930" cy="4294505"/>
                    </a:xfrm>
                    <a:prstGeom prst="rect">
                      <a:avLst/>
                    </a:prstGeom>
                  </pic:spPr>
                </pic:pic>
              </a:graphicData>
            </a:graphic>
          </wp:anchor>
        </w:drawing>
      </w:r>
    </w:p>
    <w:p w14:paraId="14C897B4">
      <w:pPr>
        <w:keepNext w:val="0"/>
        <w:keepLines w:val="0"/>
        <w:pageBreakBefore w:val="0"/>
        <w:numPr>
          <w:ilvl w:val="0"/>
          <w:numId w:val="0"/>
        </w:numPr>
        <w:kinsoku/>
        <w:wordWrap/>
        <w:overflowPunct/>
        <w:topLinePunct w:val="0"/>
        <w:bidi w:val="0"/>
        <w:adjustRightInd/>
        <w:snapToGrid/>
        <w:spacing w:line="360" w:lineRule="auto"/>
        <w:ind w:firstLine="0" w:firstLineChars="0"/>
        <w:jc w:val="left"/>
        <w:textAlignment w:val="auto"/>
        <w:outlineLvl w:val="0"/>
        <w:rPr>
          <w:rFonts w:hint="eastAsia" w:ascii="宋体" w:hAnsi="宋体" w:eastAsia="宋体" w:cs="宋体"/>
          <w:b/>
          <w:bCs/>
          <w:sz w:val="28"/>
          <w:szCs w:val="28"/>
          <w:lang w:val="en-US" w:eastAsia="zh-CN"/>
        </w:rPr>
      </w:pPr>
      <w:r>
        <w:rPr>
          <w:rFonts w:hint="eastAsia" w:ascii="宋体" w:hAnsi="宋体" w:cs="宋体"/>
          <w:b/>
          <w:bCs/>
          <w:kern w:val="2"/>
          <w:sz w:val="28"/>
          <w:szCs w:val="28"/>
          <w:lang w:val="en-US" w:eastAsia="zh-CN" w:bidi="ar-SA"/>
        </w:rPr>
        <w:t>五</w:t>
      </w:r>
      <w:r>
        <w:rPr>
          <w:rFonts w:hint="eastAsia" w:ascii="宋体" w:hAnsi="宋体" w:eastAsia="宋体" w:cs="宋体"/>
          <w:b/>
          <w:bCs/>
          <w:kern w:val="2"/>
          <w:sz w:val="28"/>
          <w:szCs w:val="28"/>
          <w:lang w:val="en-US" w:eastAsia="zh-CN" w:bidi="ar-SA"/>
        </w:rPr>
        <w:t>、</w:t>
      </w:r>
      <w:r>
        <w:rPr>
          <w:rFonts w:hint="eastAsia" w:ascii="宋体" w:hAnsi="宋体" w:cs="宋体"/>
          <w:b/>
          <w:bCs/>
          <w:kern w:val="2"/>
          <w:sz w:val="28"/>
          <w:szCs w:val="28"/>
          <w:lang w:val="en-US" w:eastAsia="zh-CN" w:bidi="ar-SA"/>
        </w:rPr>
        <w:t>证件</w:t>
      </w:r>
      <w:r>
        <w:rPr>
          <w:rFonts w:hint="eastAsia" w:ascii="宋体" w:hAnsi="宋体" w:eastAsia="宋体" w:cs="宋体"/>
          <w:b/>
          <w:bCs/>
          <w:sz w:val="28"/>
          <w:szCs w:val="28"/>
          <w:lang w:val="en-US" w:eastAsia="zh-CN"/>
        </w:rPr>
        <w:t>要求</w:t>
      </w:r>
    </w:p>
    <w:p w14:paraId="5B99D89F">
      <w:pPr>
        <w:keepNext w:val="0"/>
        <w:keepLines w:val="0"/>
        <w:pageBreakBefore w:val="0"/>
        <w:kinsoku/>
        <w:wordWrap/>
        <w:overflowPunct/>
        <w:topLinePunct w:val="0"/>
        <w:bidi w:val="0"/>
        <w:adjustRightInd/>
        <w:snapToGrid/>
        <w:spacing w:line="360" w:lineRule="auto"/>
        <w:ind w:firstLine="480" w:firstLineChars="200"/>
        <w:textAlignment w:val="auto"/>
        <w:rPr>
          <w:bCs/>
          <w:sz w:val="24"/>
          <w:szCs w:val="24"/>
          <w:lang w:eastAsia="zh-CN"/>
        </w:rPr>
      </w:pPr>
      <w:r>
        <w:rPr>
          <w:rFonts w:hint="eastAsia"/>
          <w:bCs/>
          <w:sz w:val="24"/>
          <w:szCs w:val="24"/>
          <w:lang w:eastAsia="zh-CN"/>
        </w:rPr>
        <w:t>所供产品符合国家相关质量检测标准（提供检测报告），具有该产品的出厂合格证</w:t>
      </w:r>
      <w:r>
        <w:rPr>
          <w:rFonts w:hint="eastAsia"/>
          <w:bCs/>
          <w:sz w:val="24"/>
          <w:szCs w:val="24"/>
          <w:lang w:val="en-US" w:eastAsia="zh-CN"/>
        </w:rPr>
        <w:t>或质量证明书等。</w:t>
      </w:r>
    </w:p>
    <w:p w14:paraId="619E7B77">
      <w:pPr>
        <w:keepNext w:val="0"/>
        <w:keepLines w:val="0"/>
        <w:pageBreakBefore w:val="0"/>
        <w:numPr>
          <w:ilvl w:val="0"/>
          <w:numId w:val="0"/>
        </w:numPr>
        <w:kinsoku/>
        <w:wordWrap/>
        <w:overflowPunct/>
        <w:topLinePunct w:val="0"/>
        <w:bidi w:val="0"/>
        <w:adjustRightInd/>
        <w:snapToGrid/>
        <w:spacing w:line="360" w:lineRule="auto"/>
        <w:ind w:firstLine="0" w:firstLineChars="0"/>
        <w:jc w:val="left"/>
        <w:textAlignment w:val="auto"/>
        <w:outlineLvl w:val="0"/>
        <w:rPr>
          <w:rFonts w:hint="eastAsia" w:ascii="宋体" w:hAnsi="宋体" w:eastAsia="宋体" w:cs="宋体"/>
          <w:b/>
          <w:bCs/>
          <w:sz w:val="28"/>
          <w:szCs w:val="28"/>
          <w:lang w:val="en-US" w:eastAsia="zh-CN"/>
        </w:rPr>
      </w:pPr>
      <w:r>
        <w:rPr>
          <w:rFonts w:hint="eastAsia" w:ascii="宋体" w:hAnsi="宋体" w:eastAsia="宋体" w:cs="宋体"/>
          <w:b/>
          <w:bCs/>
          <w:kern w:val="2"/>
          <w:sz w:val="28"/>
          <w:szCs w:val="28"/>
          <w:lang w:val="en-US" w:eastAsia="zh-CN" w:bidi="ar-SA"/>
        </w:rPr>
        <w:t>六、包装及运输</w:t>
      </w:r>
      <w:r>
        <w:rPr>
          <w:rFonts w:hint="eastAsia" w:ascii="宋体" w:hAnsi="宋体" w:eastAsia="宋体" w:cs="宋体"/>
          <w:b/>
          <w:bCs/>
          <w:sz w:val="28"/>
          <w:szCs w:val="28"/>
          <w:lang w:val="en-US" w:eastAsia="zh-CN"/>
        </w:rPr>
        <w:t>要求</w:t>
      </w:r>
    </w:p>
    <w:p w14:paraId="382D2C84">
      <w:pPr>
        <w:keepNext w:val="0"/>
        <w:keepLines w:val="0"/>
        <w:pageBreakBefore w:val="0"/>
        <w:kinsoku/>
        <w:wordWrap/>
        <w:overflowPunct/>
        <w:topLinePunct w:val="0"/>
        <w:bidi w:val="0"/>
        <w:adjustRightInd/>
        <w:snapToGrid/>
        <w:spacing w:line="360" w:lineRule="auto"/>
        <w:ind w:firstLine="0" w:firstLineChars="0"/>
        <w:textAlignment w:val="auto"/>
        <w:rPr>
          <w:bCs/>
          <w:sz w:val="24"/>
          <w:szCs w:val="24"/>
          <w:lang w:eastAsia="zh-CN"/>
        </w:rPr>
      </w:pPr>
      <w:r>
        <w:rPr>
          <w:rFonts w:hint="eastAsia"/>
          <w:bCs/>
          <w:sz w:val="24"/>
          <w:szCs w:val="24"/>
          <w:lang w:eastAsia="zh-CN"/>
        </w:rPr>
        <w:t>1、供方提供的全部代储货物均应根据代储货物特点进行包装，使其防水、防潮、防腐、防震、防锈和防野蛮。</w:t>
      </w:r>
      <w:r>
        <w:rPr>
          <w:rFonts w:hint="eastAsia"/>
          <w:bCs/>
          <w:sz w:val="24"/>
          <w:szCs w:val="24"/>
          <w:lang w:val="en-US" w:eastAsia="zh-CN"/>
        </w:rPr>
        <w:t>适当配备</w:t>
      </w:r>
      <w:r>
        <w:rPr>
          <w:rFonts w:hint="eastAsia"/>
          <w:bCs/>
          <w:sz w:val="24"/>
          <w:szCs w:val="24"/>
          <w:lang w:eastAsia="zh-CN"/>
        </w:rPr>
        <w:t>装卸专用、特殊安装</w:t>
      </w:r>
      <w:r>
        <w:rPr>
          <w:rFonts w:hint="eastAsia"/>
          <w:bCs/>
          <w:sz w:val="24"/>
          <w:szCs w:val="24"/>
          <w:lang w:val="en-US" w:eastAsia="zh-CN"/>
        </w:rPr>
        <w:t>的</w:t>
      </w:r>
      <w:r>
        <w:rPr>
          <w:rFonts w:hint="eastAsia"/>
          <w:bCs/>
          <w:sz w:val="24"/>
          <w:szCs w:val="24"/>
          <w:lang w:eastAsia="zh-CN"/>
        </w:rPr>
        <w:t>工具。每一个包装箱（物）内须附一份详细装箱单，所有装箱单应与代储货物清单一致。包装费用由出卖人承担，包装物不回收。</w:t>
      </w:r>
    </w:p>
    <w:p w14:paraId="28100DD2">
      <w:pPr>
        <w:keepNext w:val="0"/>
        <w:keepLines w:val="0"/>
        <w:pageBreakBefore w:val="0"/>
        <w:kinsoku/>
        <w:wordWrap/>
        <w:overflowPunct/>
        <w:topLinePunct w:val="0"/>
        <w:bidi w:val="0"/>
        <w:adjustRightInd/>
        <w:snapToGrid/>
        <w:spacing w:line="360" w:lineRule="auto"/>
        <w:ind w:firstLine="0" w:firstLineChars="0"/>
        <w:textAlignment w:val="auto"/>
        <w:rPr>
          <w:bCs/>
          <w:sz w:val="24"/>
          <w:szCs w:val="24"/>
          <w:lang w:eastAsia="zh-CN"/>
        </w:rPr>
      </w:pPr>
      <w:r>
        <w:rPr>
          <w:rFonts w:hint="eastAsia"/>
          <w:bCs/>
          <w:sz w:val="24"/>
          <w:szCs w:val="24"/>
          <w:lang w:eastAsia="zh-CN"/>
        </w:rPr>
        <w:t>2、供方提供的代储货物包装上</w:t>
      </w:r>
      <w:r>
        <w:rPr>
          <w:rFonts w:hint="eastAsia"/>
          <w:bCs/>
          <w:sz w:val="24"/>
          <w:szCs w:val="24"/>
          <w:lang w:val="en-US" w:eastAsia="zh-CN"/>
        </w:rPr>
        <w:t>印</w:t>
      </w:r>
      <w:r>
        <w:rPr>
          <w:rFonts w:hint="eastAsia"/>
          <w:bCs/>
          <w:sz w:val="24"/>
          <w:szCs w:val="24"/>
          <w:lang w:eastAsia="zh-CN"/>
        </w:rPr>
        <w:t>有产地、生产厂家、生产日期等必要的、清晰的标识或买受人统一要求的标识。</w:t>
      </w:r>
    </w:p>
    <w:p w14:paraId="723BE1AC">
      <w:pPr>
        <w:keepNext w:val="0"/>
        <w:keepLines w:val="0"/>
        <w:pageBreakBefore w:val="0"/>
        <w:kinsoku/>
        <w:wordWrap/>
        <w:overflowPunct/>
        <w:topLinePunct w:val="0"/>
        <w:bidi w:val="0"/>
        <w:adjustRightInd/>
        <w:snapToGrid/>
        <w:spacing w:line="360" w:lineRule="auto"/>
        <w:ind w:firstLine="0" w:firstLineChars="0"/>
        <w:textAlignment w:val="auto"/>
        <w:rPr>
          <w:bCs/>
          <w:sz w:val="24"/>
          <w:szCs w:val="24"/>
          <w:lang w:eastAsia="zh-CN"/>
        </w:rPr>
      </w:pPr>
      <w:r>
        <w:rPr>
          <w:rFonts w:hint="eastAsia"/>
          <w:bCs/>
          <w:sz w:val="24"/>
          <w:szCs w:val="24"/>
          <w:lang w:val="en-US" w:eastAsia="zh-CN"/>
        </w:rPr>
        <w:t>3、所供</w:t>
      </w:r>
      <w:r>
        <w:rPr>
          <w:rFonts w:hint="eastAsia"/>
          <w:bCs/>
          <w:sz w:val="24"/>
          <w:szCs w:val="24"/>
          <w:lang w:eastAsia="zh-CN"/>
        </w:rPr>
        <w:t>货物的包装、标记和证件，须符合《产品质量法》及技术规格书规定的内容，严格遵守国家有关规定和买受人的合理要求。</w:t>
      </w:r>
    </w:p>
    <w:p w14:paraId="0493E5AB">
      <w:pPr>
        <w:keepNext w:val="0"/>
        <w:keepLines w:val="0"/>
        <w:pageBreakBefore w:val="0"/>
        <w:kinsoku/>
        <w:wordWrap/>
        <w:overflowPunct/>
        <w:topLinePunct w:val="0"/>
        <w:bidi w:val="0"/>
        <w:adjustRightInd/>
        <w:snapToGrid/>
        <w:spacing w:line="360" w:lineRule="auto"/>
        <w:ind w:firstLine="0" w:firstLineChars="0"/>
        <w:textAlignment w:val="auto"/>
        <w:rPr>
          <w:bCs/>
          <w:sz w:val="24"/>
          <w:szCs w:val="24"/>
          <w:lang w:eastAsia="zh-CN"/>
        </w:rPr>
      </w:pPr>
      <w:r>
        <w:rPr>
          <w:rFonts w:hint="eastAsia"/>
          <w:bCs/>
          <w:sz w:val="24"/>
          <w:szCs w:val="24"/>
          <w:lang w:val="en-US" w:eastAsia="zh-CN"/>
        </w:rPr>
        <w:t>4</w:t>
      </w:r>
      <w:r>
        <w:rPr>
          <w:rFonts w:hint="eastAsia"/>
          <w:bCs/>
          <w:sz w:val="24"/>
          <w:szCs w:val="24"/>
          <w:lang w:eastAsia="zh-CN"/>
        </w:rPr>
        <w:t>、如因供方包装原因造成代储货物的损坏，由供方负责修复或调换，发生的一切费用由出卖人承担。</w:t>
      </w:r>
    </w:p>
    <w:p w14:paraId="79383D3C">
      <w:pPr>
        <w:keepNext w:val="0"/>
        <w:keepLines w:val="0"/>
        <w:pageBreakBefore w:val="0"/>
        <w:kinsoku/>
        <w:wordWrap/>
        <w:overflowPunct/>
        <w:topLinePunct w:val="0"/>
        <w:bidi w:val="0"/>
        <w:adjustRightInd/>
        <w:snapToGrid/>
        <w:spacing w:line="360" w:lineRule="auto"/>
        <w:ind w:firstLine="0" w:firstLineChars="0"/>
        <w:textAlignment w:val="auto"/>
        <w:rPr>
          <w:b/>
          <w:bCs/>
          <w:sz w:val="28"/>
          <w:szCs w:val="28"/>
          <w:lang w:eastAsia="zh-CN"/>
        </w:rPr>
      </w:pPr>
      <w:r>
        <w:rPr>
          <w:rFonts w:hint="eastAsia"/>
          <w:b/>
          <w:bCs/>
          <w:sz w:val="28"/>
          <w:szCs w:val="28"/>
          <w:lang w:val="en-US" w:eastAsia="zh-CN"/>
        </w:rPr>
        <w:t>七</w:t>
      </w:r>
      <w:r>
        <w:rPr>
          <w:rFonts w:hint="eastAsia"/>
          <w:b/>
          <w:bCs/>
          <w:sz w:val="28"/>
          <w:szCs w:val="28"/>
          <w:lang w:eastAsia="zh-CN"/>
        </w:rPr>
        <w:t>、供货及售后服务要求</w:t>
      </w:r>
    </w:p>
    <w:p w14:paraId="47ADBADE">
      <w:pPr>
        <w:keepNext w:val="0"/>
        <w:keepLines w:val="0"/>
        <w:pageBreakBefore w:val="0"/>
        <w:kinsoku/>
        <w:wordWrap/>
        <w:overflowPunct/>
        <w:topLinePunct w:val="0"/>
        <w:bidi w:val="0"/>
        <w:adjustRightInd/>
        <w:snapToGrid/>
        <w:spacing w:line="360" w:lineRule="auto"/>
        <w:ind w:firstLine="480" w:firstLineChars="200"/>
        <w:textAlignment w:val="auto"/>
        <w:rPr>
          <w:bCs/>
          <w:sz w:val="24"/>
          <w:szCs w:val="24"/>
          <w:lang w:eastAsia="zh-CN"/>
        </w:rPr>
      </w:pPr>
      <w:r>
        <w:rPr>
          <w:rFonts w:hint="eastAsia"/>
          <w:bCs/>
          <w:sz w:val="24"/>
          <w:szCs w:val="24"/>
          <w:lang w:eastAsia="zh-CN"/>
        </w:rPr>
        <w:t>根据需方生产需求分批分次供应</w:t>
      </w:r>
    </w:p>
    <w:p w14:paraId="56B2FF99">
      <w:pPr>
        <w:keepNext w:val="0"/>
        <w:keepLines w:val="0"/>
        <w:pageBreakBefore w:val="0"/>
        <w:numPr>
          <w:ilvl w:val="0"/>
          <w:numId w:val="0"/>
        </w:numPr>
        <w:kinsoku/>
        <w:wordWrap/>
        <w:overflowPunct/>
        <w:topLinePunct w:val="0"/>
        <w:bidi w:val="0"/>
        <w:adjustRightInd/>
        <w:snapToGrid/>
        <w:spacing w:line="360" w:lineRule="auto"/>
        <w:ind w:firstLine="0" w:firstLineChars="0"/>
        <w:textAlignment w:val="auto"/>
        <w:rPr>
          <w:rFonts w:hint="eastAsia"/>
          <w:bCs/>
          <w:sz w:val="24"/>
          <w:szCs w:val="24"/>
          <w:lang w:eastAsia="zh-CN"/>
        </w:rPr>
      </w:pPr>
      <w:r>
        <w:rPr>
          <w:rFonts w:hint="eastAsia" w:ascii="Calibri" w:hAnsi="Calibri" w:eastAsia="宋体" w:cs="Times New Roman"/>
          <w:bCs/>
          <w:kern w:val="2"/>
          <w:sz w:val="24"/>
          <w:szCs w:val="24"/>
          <w:lang w:val="en-US" w:eastAsia="zh-CN" w:bidi="ar-SA"/>
        </w:rPr>
        <w:t>1、</w:t>
      </w:r>
      <w:r>
        <w:rPr>
          <w:rFonts w:hint="eastAsia"/>
          <w:bCs/>
          <w:sz w:val="24"/>
          <w:szCs w:val="24"/>
          <w:lang w:eastAsia="zh-CN"/>
        </w:rPr>
        <w:t>供方负责将货物运至需方指定的地点进行交货、卸货，供货批次、供货量由需方根据自身每月实际生产情况决定。需方向供方出具供货通知单之日起30日内（生产急需除外，</w:t>
      </w:r>
      <w:r>
        <w:rPr>
          <w:rFonts w:hint="eastAsia"/>
          <w:bCs/>
          <w:sz w:val="24"/>
          <w:szCs w:val="24"/>
          <w:lang w:val="en-US" w:eastAsia="zh-CN"/>
        </w:rPr>
        <w:t>15日之内</w:t>
      </w:r>
      <w:r>
        <w:rPr>
          <w:rFonts w:hint="eastAsia"/>
          <w:bCs/>
          <w:sz w:val="24"/>
          <w:szCs w:val="24"/>
          <w:lang w:eastAsia="zh-CN"/>
        </w:rPr>
        <w:t>），采取合理运输方式将货物运至需方指定地点。</w:t>
      </w:r>
    </w:p>
    <w:p w14:paraId="34A0D33F">
      <w:pPr>
        <w:keepNext w:val="0"/>
        <w:keepLines w:val="0"/>
        <w:pageBreakBefore w:val="0"/>
        <w:numPr>
          <w:ilvl w:val="0"/>
          <w:numId w:val="0"/>
        </w:numPr>
        <w:kinsoku/>
        <w:wordWrap/>
        <w:overflowPunct/>
        <w:topLinePunct w:val="0"/>
        <w:bidi w:val="0"/>
        <w:adjustRightInd/>
        <w:snapToGrid/>
        <w:spacing w:line="360" w:lineRule="auto"/>
        <w:ind w:left="0" w:leftChars="0" w:firstLine="0" w:firstLineChars="0"/>
        <w:textAlignment w:val="auto"/>
        <w:rPr>
          <w:rFonts w:hint="eastAsia"/>
          <w:bCs/>
          <w:sz w:val="24"/>
          <w:szCs w:val="24"/>
          <w:lang w:eastAsia="zh-CN"/>
        </w:rPr>
      </w:pPr>
      <w:r>
        <w:rPr>
          <w:rFonts w:hint="eastAsia" w:ascii="Calibri" w:hAnsi="Calibri" w:eastAsia="宋体" w:cs="Times New Roman"/>
          <w:bCs/>
          <w:kern w:val="2"/>
          <w:sz w:val="24"/>
          <w:szCs w:val="24"/>
          <w:lang w:val="en-US" w:eastAsia="zh-CN" w:bidi="ar-SA"/>
        </w:rPr>
        <w:t>2、</w:t>
      </w:r>
      <w:r>
        <w:rPr>
          <w:rFonts w:hint="eastAsia"/>
          <w:bCs/>
          <w:sz w:val="24"/>
          <w:szCs w:val="24"/>
          <w:lang w:eastAsia="zh-CN"/>
        </w:rPr>
        <w:t>供方不得提前或延迟供货，不得少供、多供及任意更换供货种类。</w:t>
      </w:r>
    </w:p>
    <w:p w14:paraId="78DF774C">
      <w:pPr>
        <w:keepNext w:val="0"/>
        <w:keepLines w:val="0"/>
        <w:pageBreakBefore w:val="0"/>
        <w:numPr>
          <w:ilvl w:val="0"/>
          <w:numId w:val="0"/>
        </w:numPr>
        <w:kinsoku/>
        <w:wordWrap/>
        <w:overflowPunct/>
        <w:topLinePunct w:val="0"/>
        <w:bidi w:val="0"/>
        <w:adjustRightInd/>
        <w:snapToGrid/>
        <w:spacing w:line="360" w:lineRule="auto"/>
        <w:ind w:leftChars="0" w:firstLine="0" w:firstLineChars="0"/>
        <w:textAlignment w:val="auto"/>
        <w:rPr>
          <w:rFonts w:hint="eastAsia" w:eastAsia="宋体"/>
          <w:bCs/>
          <w:sz w:val="24"/>
          <w:szCs w:val="24"/>
          <w:lang w:eastAsia="zh-CN"/>
        </w:rPr>
      </w:pPr>
      <w:r>
        <w:rPr>
          <w:rFonts w:hint="eastAsia" w:eastAsia="宋体"/>
          <w:bCs/>
          <w:sz w:val="24"/>
          <w:szCs w:val="24"/>
          <w:lang w:val="en-US" w:eastAsia="zh-CN"/>
        </w:rPr>
        <w:t>4、</w:t>
      </w:r>
      <w:r>
        <w:rPr>
          <w:rFonts w:hint="eastAsia" w:eastAsia="宋体"/>
          <w:bCs/>
          <w:sz w:val="24"/>
          <w:szCs w:val="24"/>
          <w:lang w:eastAsia="zh-CN"/>
        </w:rPr>
        <w:t>质量保证期为供方交货之日起12个月。</w:t>
      </w:r>
    </w:p>
    <w:p w14:paraId="664ECBA3">
      <w:pPr>
        <w:keepNext w:val="0"/>
        <w:keepLines w:val="0"/>
        <w:pageBreakBefore w:val="0"/>
        <w:kinsoku/>
        <w:wordWrap/>
        <w:overflowPunct/>
        <w:topLinePunct w:val="0"/>
        <w:bidi w:val="0"/>
        <w:adjustRightInd/>
        <w:snapToGrid/>
        <w:spacing w:line="360" w:lineRule="auto"/>
        <w:ind w:firstLine="0" w:firstLineChars="0"/>
        <w:textAlignment w:val="auto"/>
        <w:rPr>
          <w:bCs/>
          <w:sz w:val="24"/>
          <w:szCs w:val="24"/>
          <w:lang w:eastAsia="zh-CN"/>
        </w:rPr>
      </w:pPr>
      <w:r>
        <w:rPr>
          <w:rFonts w:hint="eastAsia"/>
          <w:bCs/>
          <w:sz w:val="24"/>
          <w:szCs w:val="24"/>
          <w:lang w:val="en-US" w:eastAsia="zh-CN"/>
        </w:rPr>
        <w:t>5</w:t>
      </w:r>
      <w:r>
        <w:rPr>
          <w:rFonts w:hint="eastAsia"/>
          <w:bCs/>
          <w:sz w:val="24"/>
          <w:szCs w:val="24"/>
          <w:lang w:eastAsia="zh-CN"/>
        </w:rPr>
        <w:t>、</w:t>
      </w:r>
      <w:r>
        <w:rPr>
          <w:rFonts w:hint="eastAsia"/>
          <w:bCs/>
          <w:sz w:val="24"/>
          <w:szCs w:val="24"/>
          <w:lang w:val="en-US" w:eastAsia="zh-CN"/>
        </w:rPr>
        <w:t>乙方</w:t>
      </w:r>
      <w:r>
        <w:rPr>
          <w:rFonts w:hint="eastAsia"/>
          <w:bCs/>
          <w:sz w:val="24"/>
          <w:szCs w:val="24"/>
          <w:lang w:eastAsia="zh-CN"/>
        </w:rPr>
        <w:t>应当为采购人提供技术援助电话，解答采购人在使用中遇到的问题，及时为采购人提出解决问题的建议。</w:t>
      </w:r>
    </w:p>
    <w:p w14:paraId="11B14749">
      <w:pPr>
        <w:keepNext w:val="0"/>
        <w:keepLines w:val="0"/>
        <w:pageBreakBefore w:val="0"/>
        <w:kinsoku/>
        <w:wordWrap/>
        <w:overflowPunct/>
        <w:topLinePunct w:val="0"/>
        <w:bidi w:val="0"/>
        <w:adjustRightInd/>
        <w:snapToGrid/>
        <w:spacing w:line="360" w:lineRule="auto"/>
        <w:ind w:firstLine="0" w:firstLineChars="0"/>
        <w:textAlignment w:val="auto"/>
        <w:rPr>
          <w:rFonts w:hint="eastAsia"/>
          <w:bCs/>
          <w:sz w:val="21"/>
          <w:szCs w:val="21"/>
          <w:lang w:eastAsia="zh-CN"/>
        </w:rPr>
      </w:pPr>
      <w:r>
        <w:rPr>
          <w:rFonts w:hint="eastAsia"/>
          <w:bCs/>
          <w:sz w:val="24"/>
          <w:szCs w:val="24"/>
          <w:lang w:val="en-US" w:eastAsia="zh-CN"/>
        </w:rPr>
        <w:t>6</w:t>
      </w:r>
      <w:r>
        <w:rPr>
          <w:rFonts w:hint="eastAsia"/>
          <w:bCs/>
          <w:sz w:val="24"/>
          <w:szCs w:val="24"/>
          <w:lang w:eastAsia="zh-CN"/>
        </w:rPr>
        <w:t>、在质保期内，如果</w:t>
      </w:r>
      <w:r>
        <w:rPr>
          <w:rFonts w:hint="eastAsia"/>
          <w:bCs/>
          <w:sz w:val="24"/>
          <w:szCs w:val="24"/>
          <w:lang w:val="en-US" w:eastAsia="zh-CN"/>
        </w:rPr>
        <w:t>乙方</w:t>
      </w:r>
      <w:r>
        <w:rPr>
          <w:rFonts w:hint="eastAsia"/>
          <w:bCs/>
          <w:sz w:val="24"/>
          <w:szCs w:val="24"/>
          <w:lang w:eastAsia="zh-CN"/>
        </w:rPr>
        <w:t>的产品技术升级，供应商应及时通知采购人，如采购人有相应要求，中标人和制造商应对采购人购买的产品进行升级服务。</w:t>
      </w:r>
    </w:p>
    <w:p w14:paraId="5ED0FD9B">
      <w:pPr>
        <w:keepNext w:val="0"/>
        <w:keepLines w:val="0"/>
        <w:pageBreakBefore w:val="0"/>
        <w:kinsoku/>
        <w:wordWrap/>
        <w:overflowPunct/>
        <w:topLinePunct w:val="0"/>
        <w:bidi w:val="0"/>
        <w:adjustRightInd/>
        <w:snapToGrid/>
        <w:spacing w:line="360" w:lineRule="auto"/>
        <w:ind w:firstLine="0" w:firstLineChars="0"/>
        <w:textAlignment w:val="auto"/>
        <w:rPr>
          <w:b/>
          <w:bCs/>
          <w:sz w:val="28"/>
          <w:szCs w:val="28"/>
          <w:lang w:eastAsia="zh-CN"/>
        </w:rPr>
      </w:pPr>
      <w:r>
        <w:rPr>
          <w:rFonts w:hint="eastAsia"/>
          <w:b/>
          <w:bCs/>
          <w:sz w:val="28"/>
          <w:szCs w:val="28"/>
          <w:lang w:val="en-US" w:eastAsia="zh-CN"/>
        </w:rPr>
        <w:t>八</w:t>
      </w:r>
      <w:r>
        <w:rPr>
          <w:rFonts w:hint="eastAsia"/>
          <w:b/>
          <w:bCs/>
          <w:sz w:val="28"/>
          <w:szCs w:val="28"/>
          <w:lang w:eastAsia="zh-CN"/>
        </w:rPr>
        <w:t>、检验要求</w:t>
      </w:r>
    </w:p>
    <w:p w14:paraId="2999FD2B">
      <w:pPr>
        <w:keepNext w:val="0"/>
        <w:keepLines w:val="0"/>
        <w:pageBreakBefore w:val="0"/>
        <w:kinsoku/>
        <w:wordWrap/>
        <w:overflowPunct/>
        <w:topLinePunct w:val="0"/>
        <w:bidi w:val="0"/>
        <w:adjustRightInd/>
        <w:snapToGrid/>
        <w:spacing w:line="360" w:lineRule="auto"/>
        <w:ind w:firstLine="480" w:firstLineChars="200"/>
        <w:textAlignment w:val="auto"/>
        <w:rPr>
          <w:bCs/>
          <w:sz w:val="21"/>
          <w:szCs w:val="21"/>
          <w:lang w:eastAsia="zh-CN"/>
        </w:rPr>
      </w:pPr>
      <w:r>
        <w:rPr>
          <w:rFonts w:hint="eastAsia"/>
          <w:bCs/>
          <w:sz w:val="24"/>
          <w:szCs w:val="24"/>
          <w:lang w:eastAsia="zh-CN"/>
        </w:rPr>
        <w:t>货物到货后，由供需双方按照约定的质量标准组织验收。验收中如发现所供货物的品种、规格、型号、质量不符合规定，需方有权拒收货物并拒付不符合规定部分的货款。</w:t>
      </w:r>
    </w:p>
    <w:p w14:paraId="737A1AEB">
      <w:pPr>
        <w:keepNext w:val="0"/>
        <w:keepLines w:val="0"/>
        <w:pageBreakBefore w:val="0"/>
        <w:numPr>
          <w:ilvl w:val="0"/>
          <w:numId w:val="0"/>
        </w:numPr>
        <w:kinsoku/>
        <w:wordWrap/>
        <w:overflowPunct/>
        <w:topLinePunct w:val="0"/>
        <w:bidi w:val="0"/>
        <w:adjustRightInd/>
        <w:snapToGrid/>
        <w:spacing w:line="360" w:lineRule="auto"/>
        <w:ind w:firstLine="0" w:firstLineChars="0"/>
        <w:textAlignment w:val="auto"/>
        <w:rPr>
          <w:rFonts w:hint="eastAsia" w:eastAsia="宋体"/>
          <w:b/>
          <w:bCs w:val="0"/>
          <w:sz w:val="28"/>
          <w:szCs w:val="28"/>
          <w:lang w:eastAsia="zh-CN"/>
        </w:rPr>
      </w:pPr>
      <w:r>
        <w:rPr>
          <w:rFonts w:hint="eastAsia" w:eastAsia="宋体"/>
          <w:b/>
          <w:bCs w:val="0"/>
          <w:sz w:val="28"/>
          <w:szCs w:val="28"/>
          <w:lang w:val="en-US" w:eastAsia="zh-CN"/>
        </w:rPr>
        <w:t>九、</w:t>
      </w:r>
      <w:r>
        <w:rPr>
          <w:rFonts w:hint="eastAsia" w:eastAsia="宋体"/>
          <w:b/>
          <w:bCs w:val="0"/>
          <w:sz w:val="28"/>
          <w:szCs w:val="28"/>
          <w:lang w:eastAsia="zh-CN"/>
        </w:rPr>
        <w:t>其他要求</w:t>
      </w:r>
    </w:p>
    <w:p w14:paraId="1F96EFDC">
      <w:pPr>
        <w:keepNext w:val="0"/>
        <w:keepLines w:val="0"/>
        <w:pageBreakBefore w:val="0"/>
        <w:numPr>
          <w:ilvl w:val="0"/>
          <w:numId w:val="0"/>
        </w:numPr>
        <w:kinsoku/>
        <w:wordWrap/>
        <w:overflowPunct/>
        <w:topLinePunct w:val="0"/>
        <w:bidi w:val="0"/>
        <w:adjustRightInd/>
        <w:snapToGrid/>
        <w:spacing w:line="360" w:lineRule="auto"/>
        <w:ind w:firstLine="0" w:firstLineChars="0"/>
        <w:textAlignment w:val="auto"/>
        <w:rPr>
          <w:rFonts w:hint="eastAsia" w:eastAsia="宋体"/>
          <w:bCs/>
          <w:sz w:val="24"/>
          <w:szCs w:val="24"/>
          <w:lang w:val="en-US" w:eastAsia="zh-CN"/>
        </w:rPr>
      </w:pPr>
      <w:r>
        <w:rPr>
          <w:rFonts w:hint="eastAsia" w:eastAsia="宋体"/>
          <w:bCs/>
          <w:sz w:val="24"/>
          <w:szCs w:val="24"/>
          <w:lang w:val="en-US" w:eastAsia="zh-CN"/>
        </w:rPr>
        <w:t>1、本技术方案属合同附件，与合同具有同等法律效力。</w:t>
      </w:r>
    </w:p>
    <w:p w14:paraId="70A2D327">
      <w:pPr>
        <w:keepNext w:val="0"/>
        <w:keepLines w:val="0"/>
        <w:pageBreakBefore w:val="0"/>
        <w:kinsoku/>
        <w:wordWrap/>
        <w:overflowPunct/>
        <w:topLinePunct w:val="0"/>
        <w:bidi w:val="0"/>
        <w:adjustRightInd/>
        <w:snapToGrid/>
        <w:spacing w:line="360" w:lineRule="auto"/>
        <w:ind w:firstLine="0" w:firstLineChars="0"/>
        <w:textAlignment w:val="auto"/>
        <w:rPr>
          <w:rFonts w:hint="eastAsia" w:eastAsia="宋体"/>
          <w:bCs/>
          <w:sz w:val="24"/>
          <w:szCs w:val="24"/>
          <w:lang w:val="en-US" w:eastAsia="zh-CN"/>
        </w:rPr>
      </w:pPr>
      <w:r>
        <w:rPr>
          <w:rFonts w:hint="eastAsia" w:eastAsia="宋体"/>
          <w:bCs/>
          <w:sz w:val="24"/>
          <w:szCs w:val="24"/>
          <w:lang w:val="en-US" w:eastAsia="zh-CN"/>
        </w:rPr>
        <w:t>2、未尽事宜，双方协调解决。</w:t>
      </w:r>
    </w:p>
    <w:p w14:paraId="29B0D833">
      <w:pPr>
        <w:pStyle w:val="12"/>
        <w:rPr>
          <w:rFonts w:hint="default" w:eastAsia="宋体"/>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338406">
    <w:pPr>
      <w:pStyle w:val="5"/>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9</w:t>
    </w:r>
    <w:r>
      <w:rPr>
        <w:b/>
        <w:bCs/>
        <w:sz w:val="24"/>
        <w:szCs w:val="24"/>
      </w:rPr>
      <w:fldChar w:fldCharType="end"/>
    </w:r>
  </w:p>
  <w:p w14:paraId="7DE6BCF4">
    <w:pPr>
      <w:tabs>
        <w:tab w:val="center" w:pos="4153"/>
        <w:tab w:val="right" w:pos="8306"/>
      </w:tabs>
      <w:jc w:val="left"/>
      <w:rPr>
        <w:rFonts w:ascii="宋体" w:hAnsi="宋体"/>
        <w:sz w:val="20"/>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8765C1">
    <w:pPr>
      <w:pStyle w:val="6"/>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D93ED13"/>
    <w:multiLevelType w:val="singleLevel"/>
    <w:tmpl w:val="0D93ED13"/>
    <w:lvl w:ilvl="0" w:tentative="0">
      <w:start w:val="2"/>
      <w:numFmt w:val="chineseCounting"/>
      <w:suff w:val="nothing"/>
      <w:lvlText w:val="（%1）"/>
      <w:lvlJc w:val="left"/>
      <w:pPr>
        <w:ind w:left="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GUxMjZhZTBmZWM3OWEyMTY2YzAyNmM4YjhlMDQ5ZDEifQ=="/>
  </w:docVars>
  <w:rsids>
    <w:rsidRoot w:val="180736A6"/>
    <w:rsid w:val="04D21F46"/>
    <w:rsid w:val="06B51CF7"/>
    <w:rsid w:val="0D4A0D7C"/>
    <w:rsid w:val="0F474085"/>
    <w:rsid w:val="0FB77E41"/>
    <w:rsid w:val="105E0171"/>
    <w:rsid w:val="1246658D"/>
    <w:rsid w:val="180736A6"/>
    <w:rsid w:val="1A9A4430"/>
    <w:rsid w:val="1F2D64CB"/>
    <w:rsid w:val="1FBF2C3B"/>
    <w:rsid w:val="259A4068"/>
    <w:rsid w:val="27BD194C"/>
    <w:rsid w:val="286C51D8"/>
    <w:rsid w:val="2DF24451"/>
    <w:rsid w:val="2EF40F28"/>
    <w:rsid w:val="314A7D98"/>
    <w:rsid w:val="36547809"/>
    <w:rsid w:val="4135635F"/>
    <w:rsid w:val="42C914C7"/>
    <w:rsid w:val="456C4C74"/>
    <w:rsid w:val="47F27924"/>
    <w:rsid w:val="4EBF0177"/>
    <w:rsid w:val="4F072EB6"/>
    <w:rsid w:val="508B403F"/>
    <w:rsid w:val="526E35F0"/>
    <w:rsid w:val="533D3A2F"/>
    <w:rsid w:val="63CE3948"/>
    <w:rsid w:val="643D5E27"/>
    <w:rsid w:val="68DA72F1"/>
    <w:rsid w:val="6C8064E4"/>
    <w:rsid w:val="6CFC03C0"/>
    <w:rsid w:val="6D7D38C0"/>
    <w:rsid w:val="6E5058EB"/>
    <w:rsid w:val="74934EEE"/>
    <w:rsid w:val="782579BD"/>
    <w:rsid w:val="7BCE408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3"/>
    <w:basedOn w:val="1"/>
    <w:next w:val="1"/>
    <w:qFormat/>
    <w:uiPriority w:val="0"/>
    <w:pPr>
      <w:keepNext/>
      <w:keepLines/>
      <w:spacing w:before="260" w:after="260" w:line="416" w:lineRule="auto"/>
      <w:outlineLvl w:val="2"/>
    </w:pPr>
    <w:rPr>
      <w:b/>
      <w:bCs/>
      <w:sz w:val="32"/>
      <w:szCs w:val="32"/>
    </w:rPr>
  </w:style>
  <w:style w:type="character" w:default="1" w:styleId="10">
    <w:name w:val="Default Paragraph Font"/>
    <w:autoRedefine/>
    <w:semiHidden/>
    <w:qFormat/>
    <w:uiPriority w:val="0"/>
  </w:style>
  <w:style w:type="table" w:default="1" w:styleId="8">
    <w:name w:val="Normal Table"/>
    <w:autoRedefine/>
    <w:semiHidden/>
    <w:qFormat/>
    <w:uiPriority w:val="0"/>
    <w:tblPr>
      <w:tblCellMar>
        <w:top w:w="0" w:type="dxa"/>
        <w:left w:w="108" w:type="dxa"/>
        <w:bottom w:w="0" w:type="dxa"/>
        <w:right w:w="108" w:type="dxa"/>
      </w:tblCellMar>
    </w:tblPr>
  </w:style>
  <w:style w:type="paragraph" w:styleId="3">
    <w:name w:val="Normal Indent"/>
    <w:basedOn w:val="1"/>
    <w:next w:val="1"/>
    <w:autoRedefine/>
    <w:qFormat/>
    <w:uiPriority w:val="0"/>
    <w:pPr>
      <w:ind w:firstLine="420"/>
    </w:pPr>
  </w:style>
  <w:style w:type="paragraph" w:styleId="4">
    <w:name w:val="Body Text Indent"/>
    <w:basedOn w:val="1"/>
    <w:qFormat/>
    <w:uiPriority w:val="0"/>
    <w:pPr>
      <w:spacing w:after="120" w:afterLines="0" w:afterAutospacing="0"/>
      <w:ind w:left="420" w:leftChars="200"/>
    </w:pPr>
  </w:style>
  <w:style w:type="paragraph" w:styleId="5">
    <w:name w:val="footer"/>
    <w:basedOn w:val="1"/>
    <w:qFormat/>
    <w:uiPriority w:val="99"/>
    <w:pPr>
      <w:tabs>
        <w:tab w:val="center" w:pos="4153"/>
        <w:tab w:val="right" w:pos="8306"/>
      </w:tabs>
      <w:snapToGrid w:val="0"/>
      <w:jc w:val="left"/>
    </w:pPr>
    <w:rPr>
      <w:sz w:val="18"/>
      <w:szCs w:val="18"/>
    </w:rPr>
  </w:style>
  <w:style w:type="paragraph" w:styleId="6">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7">
    <w:name w:val="toc 2"/>
    <w:basedOn w:val="1"/>
    <w:next w:val="1"/>
    <w:qFormat/>
    <w:uiPriority w:val="39"/>
    <w:pPr>
      <w:ind w:left="420" w:leftChars="200"/>
    </w:pPr>
  </w:style>
  <w:style w:type="table" w:styleId="9">
    <w:name w:val="Table Grid"/>
    <w:basedOn w:val="8"/>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Hyperlink"/>
    <w:autoRedefine/>
    <w:qFormat/>
    <w:uiPriority w:val="99"/>
    <w:rPr>
      <w:rFonts w:cs="Times New Roman"/>
      <w:color w:val="0000FF"/>
      <w:u w:val="single"/>
    </w:rPr>
  </w:style>
  <w:style w:type="paragraph" w:customStyle="1" w:styleId="12">
    <w:name w:val="Default"/>
    <w:next w:val="1"/>
    <w:autoRedefine/>
    <w:qFormat/>
    <w:uiPriority w:val="0"/>
    <w:pPr>
      <w:widowControl w:val="0"/>
      <w:autoSpaceDE w:val="0"/>
      <w:autoSpaceDN w:val="0"/>
      <w:adjustRightInd w:val="0"/>
    </w:pPr>
    <w:rPr>
      <w:rFonts w:ascii="黑体" w:hAnsi="Times New Roman" w:eastAsia="黑体" w:cs="黑体"/>
      <w:color w:val="000000"/>
      <w:sz w:val="24"/>
      <w:szCs w:val="24"/>
      <w:lang w:val="en-US" w:eastAsia="zh-CN" w:bidi="ar-SA"/>
    </w:rPr>
  </w:style>
  <w:style w:type="character" w:customStyle="1" w:styleId="13">
    <w:name w:val="一级条标题 Char"/>
    <w:autoRedefine/>
    <w:qFormat/>
    <w:uiPriority w:val="0"/>
    <w:rPr>
      <w:rFonts w:hint="eastAsia" w:ascii="宋体" w:hAnsi="宋体" w:eastAsia="宋体"/>
      <w:sz w:val="21"/>
      <w:lang w:val="en-US" w:eastAsia="zh-CN"/>
    </w:rPr>
  </w:style>
  <w:style w:type="paragraph" w:customStyle="1" w:styleId="14">
    <w:name w:val="段"/>
    <w:autoRedefine/>
    <w:qFormat/>
    <w:uiPriority w:val="0"/>
    <w:pPr>
      <w:autoSpaceDE w:val="0"/>
      <w:autoSpaceDN w:val="0"/>
      <w:ind w:firstLine="200" w:firstLineChars="200"/>
      <w:jc w:val="both"/>
    </w:pPr>
    <w:rPr>
      <w:rFonts w:ascii="宋体" w:hAnsi="Times New Roman" w:eastAsia="宋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5</Pages>
  <Words>1500</Words>
  <Characters>1618</Characters>
  <Lines>0</Lines>
  <Paragraphs>0</Paragraphs>
  <TotalTime>59</TotalTime>
  <ScaleCrop>false</ScaleCrop>
  <LinksUpToDate>false</LinksUpToDate>
  <CharactersWithSpaces>1712</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2024-06-04T03:26:00Z</dcterms:created>
  <dc:creator>逍遥</dc:creator>
  <cp:lastModifiedBy>心从</cp:lastModifiedBy>
  <dcterms:modified xsi:type="dcterms:W3CDTF">2025-07-05T08:25:56Z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131396FB861A4AFF9792883C243464C6_13</vt:lpwstr>
  </property>
  <property fmtid="{D5CDD505-2E9C-101B-9397-08002B2CF9AE}" pid="4" name="KSOTemplateDocerSaveRecord">
    <vt:lpwstr>eyJoZGlkIjoiMDhhYTIwYTMwODE3OWNiYTFlNzFlYWViZTFkZDJiYmQiLCJ1c2VySWQiOiIyODU4NzAxMDcifQ==</vt:lpwstr>
  </property>
</Properties>
</file>