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67D43">
      <w:pPr>
        <w:spacing w:line="360" w:lineRule="auto"/>
        <w:ind w:firstLine="562" w:firstLineChars="200"/>
        <w:jc w:val="center"/>
        <w:rPr>
          <w:rFonts w:hint="eastAsia" w:ascii="宋体" w:hAnsi="宋体"/>
          <w:b/>
          <w:bCs/>
          <w:sz w:val="28"/>
          <w:szCs w:val="28"/>
          <w:u w:val="single"/>
        </w:rPr>
      </w:pPr>
      <w:bookmarkStart w:id="0" w:name="_Toc35393790"/>
      <w:bookmarkStart w:id="1" w:name="_Toc28359079"/>
      <w:bookmarkStart w:id="2" w:name="_Toc28359002"/>
      <w:bookmarkStart w:id="3" w:name="_Toc35393621"/>
      <w:bookmarkStart w:id="4" w:name="_Hlk24379207"/>
      <w:r>
        <w:rPr>
          <w:rFonts w:hint="eastAsia" w:ascii="宋体" w:hAnsi="宋体"/>
          <w:b/>
          <w:bCs/>
          <w:sz w:val="28"/>
          <w:szCs w:val="28"/>
        </w:rPr>
        <w:t>高分辨四级杆飞机时间串联液质联用仪招标公告</w:t>
      </w:r>
    </w:p>
    <w:p w14:paraId="1C7F3CC2">
      <w:pPr>
        <w:spacing w:line="360" w:lineRule="auto"/>
        <w:ind w:firstLine="422" w:firstLineChars="200"/>
        <w:rPr>
          <w:rFonts w:hint="eastAsia" w:ascii="宋体" w:hAnsi="宋体"/>
          <w:b/>
          <w:szCs w:val="21"/>
          <w:u w:val="single"/>
        </w:rPr>
      </w:pPr>
      <w:bookmarkStart w:id="25" w:name="_GoBack"/>
      <w:bookmarkEnd w:id="25"/>
    </w:p>
    <w:p w14:paraId="6D7E6352"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受</w:t>
      </w:r>
      <w:r>
        <w:rPr>
          <w:rFonts w:hint="eastAsia" w:ascii="宋体" w:hAnsi="宋体"/>
          <w:b/>
          <w:bCs/>
          <w:u w:val="single"/>
          <w:shd w:val="clear" w:color="auto" w:fill="FFFFFF"/>
        </w:rPr>
        <w:t>广东恒瑞医药有限公司</w:t>
      </w:r>
      <w:r>
        <w:rPr>
          <w:rFonts w:hint="eastAsia" w:ascii="宋体" w:hAnsi="宋体"/>
          <w:bCs/>
          <w:szCs w:val="21"/>
        </w:rPr>
        <w:t>的委托，</w:t>
      </w:r>
      <w:r>
        <w:rPr>
          <w:rFonts w:hint="eastAsia" w:ascii="宋体" w:hAnsi="宋体"/>
          <w:b/>
          <w:bCs/>
          <w:szCs w:val="21"/>
          <w:u w:val="single"/>
        </w:rPr>
        <w:t>江苏汉唐国际贸易集团有限公司</w:t>
      </w:r>
      <w:r>
        <w:rPr>
          <w:rFonts w:hint="eastAsia" w:ascii="宋体" w:hAnsi="宋体"/>
          <w:bCs/>
          <w:szCs w:val="21"/>
        </w:rPr>
        <w:t>就</w:t>
      </w:r>
      <w:r>
        <w:rPr>
          <w:rFonts w:hint="eastAsia" w:ascii="宋体" w:hAnsi="宋体"/>
          <w:b/>
          <w:bCs/>
          <w:szCs w:val="21"/>
          <w:u w:val="single"/>
        </w:rPr>
        <w:t>高分辨四级杆飞机时间串联液质联用仪</w:t>
      </w:r>
      <w:r>
        <w:rPr>
          <w:rFonts w:hint="eastAsia" w:ascii="宋体" w:hAnsi="宋体"/>
          <w:bCs/>
          <w:szCs w:val="21"/>
        </w:rPr>
        <w:t>进行公开招标，现邀请符合条件的投标人参加投标。</w:t>
      </w:r>
    </w:p>
    <w:bookmarkEnd w:id="0"/>
    <w:bookmarkEnd w:id="1"/>
    <w:bookmarkEnd w:id="2"/>
    <w:bookmarkEnd w:id="3"/>
    <w:p w14:paraId="30FA1F5D">
      <w:pPr>
        <w:pStyle w:val="2"/>
        <w:spacing w:before="0" w:after="0" w:line="360" w:lineRule="auto"/>
        <w:ind w:firstLine="426"/>
        <w:rPr>
          <w:rFonts w:hint="eastAsia" w:ascii="宋体" w:hAnsi="宋体" w:eastAsia="宋体" w:cs="宋体"/>
          <w:b/>
          <w:sz w:val="21"/>
          <w:szCs w:val="21"/>
        </w:rPr>
      </w:pPr>
      <w:bookmarkStart w:id="5" w:name="_Toc203043335"/>
      <w:r>
        <w:rPr>
          <w:rFonts w:hint="eastAsia" w:ascii="宋体" w:hAnsi="宋体" w:eastAsia="宋体" w:cs="宋体"/>
          <w:b/>
          <w:sz w:val="21"/>
          <w:szCs w:val="21"/>
        </w:rPr>
        <w:t>一、项目基本情况</w:t>
      </w:r>
      <w:bookmarkEnd w:id="5"/>
    </w:p>
    <w:p w14:paraId="305BFBE4"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项目编号：1678-254107123HTD</w:t>
      </w:r>
    </w:p>
    <w:p w14:paraId="53DB2308"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项目名称：高分辨四级杆飞机时间串联液质联用仪采购</w:t>
      </w:r>
    </w:p>
    <w:bookmarkEnd w:id="4"/>
    <w:p w14:paraId="18DBD582"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szCs w:val="21"/>
        </w:rPr>
      </w:pPr>
      <w:bookmarkStart w:id="6" w:name="_Hlk173959920"/>
      <w:bookmarkStart w:id="7" w:name="_Toc35393791"/>
      <w:bookmarkStart w:id="8" w:name="_Toc35393622"/>
      <w:bookmarkStart w:id="9" w:name="_Toc28359003"/>
      <w:bookmarkStart w:id="10" w:name="_Toc28359080"/>
      <w:r>
        <w:rPr>
          <w:rFonts w:hint="eastAsia" w:ascii="宋体" w:hAnsi="宋体"/>
          <w:szCs w:val="21"/>
        </w:rPr>
        <w:t>资金来源：自筹资金</w:t>
      </w:r>
    </w:p>
    <w:p w14:paraId="5D105A74"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最高限价：370万元</w:t>
      </w:r>
    </w:p>
    <w:p w14:paraId="449A8969"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szCs w:val="21"/>
        </w:rPr>
      </w:pPr>
      <w:r>
        <w:rPr>
          <w:rFonts w:ascii="宋体" w:hAnsi="宋体"/>
          <w:szCs w:val="27"/>
        </w:rPr>
        <w:t>招标货物</w:t>
      </w:r>
      <w:r>
        <w:rPr>
          <w:rFonts w:hint="eastAsia" w:ascii="宋体" w:hAnsi="宋体"/>
          <w:szCs w:val="27"/>
        </w:rPr>
        <w:t>信息</w:t>
      </w:r>
      <w:r>
        <w:rPr>
          <w:rFonts w:hint="eastAsia" w:ascii="宋体" w:hAnsi="宋体"/>
          <w:szCs w:val="21"/>
        </w:rPr>
        <w:t>：高分辨四级杆飞机时间串联液质联用仪1套</w:t>
      </w:r>
    </w:p>
    <w:p w14:paraId="1B08228B"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szCs w:val="21"/>
        </w:rPr>
      </w:pPr>
      <w:r>
        <w:rPr>
          <w:rFonts w:ascii="宋体" w:hAnsi="宋体"/>
          <w:szCs w:val="27"/>
        </w:rPr>
        <w:t>招标货物的技术规格</w:t>
      </w:r>
      <w:r>
        <w:rPr>
          <w:rFonts w:hint="eastAsia" w:ascii="宋体" w:hAnsi="宋体"/>
          <w:szCs w:val="27"/>
        </w:rPr>
        <w:t>：</w:t>
      </w:r>
      <w:r>
        <w:rPr>
          <w:rFonts w:hint="eastAsia" w:ascii="宋体" w:hAnsi="宋体"/>
        </w:rPr>
        <w:t>详见招标文件《第三部分：项目需求》</w:t>
      </w:r>
    </w:p>
    <w:bookmarkEnd w:id="6"/>
    <w:p w14:paraId="06CC90CC"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交货地点：</w:t>
      </w:r>
      <w:r>
        <w:rPr>
          <w:rFonts w:hint="eastAsia" w:ascii="宋体" w:hAnsi="宋体" w:cs="Arial"/>
          <w:szCs w:val="21"/>
          <w:lang w:val="zh-CN"/>
        </w:rPr>
        <w:t>招标人指定地点</w:t>
      </w:r>
    </w:p>
    <w:p w14:paraId="70DB8A32"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本项目不接受联合体投标</w:t>
      </w:r>
    </w:p>
    <w:p w14:paraId="45DB38C6">
      <w:pPr>
        <w:pStyle w:val="2"/>
        <w:spacing w:before="0" w:after="0" w:line="360" w:lineRule="auto"/>
        <w:ind w:left="420" w:leftChars="200"/>
        <w:rPr>
          <w:rFonts w:hint="eastAsia" w:ascii="宋体" w:hAnsi="宋体" w:eastAsia="宋体" w:cs="宋体"/>
          <w:b/>
          <w:sz w:val="21"/>
          <w:szCs w:val="21"/>
        </w:rPr>
      </w:pPr>
      <w:bookmarkStart w:id="11" w:name="_Toc203043336"/>
      <w:r>
        <w:rPr>
          <w:rFonts w:hint="eastAsia" w:ascii="宋体" w:hAnsi="宋体" w:eastAsia="宋体" w:cs="宋体"/>
          <w:b/>
          <w:sz w:val="21"/>
          <w:szCs w:val="21"/>
        </w:rPr>
        <w:t>二、投标人的资格要求</w:t>
      </w:r>
      <w:bookmarkEnd w:id="7"/>
      <w:bookmarkEnd w:id="8"/>
      <w:bookmarkEnd w:id="9"/>
      <w:bookmarkEnd w:id="10"/>
      <w:bookmarkEnd w:id="11"/>
    </w:p>
    <w:p w14:paraId="061DD0E3">
      <w:pPr>
        <w:pStyle w:val="6"/>
        <w:numPr>
          <w:ilvl w:val="0"/>
          <w:numId w:val="2"/>
        </w:numPr>
        <w:tabs>
          <w:tab w:val="left" w:pos="6660"/>
        </w:tabs>
        <w:spacing w:line="360" w:lineRule="auto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本项目的基本资格要求：</w:t>
      </w:r>
    </w:p>
    <w:p w14:paraId="7EAE05C6">
      <w:pPr>
        <w:pStyle w:val="6"/>
        <w:numPr>
          <w:ilvl w:val="0"/>
          <w:numId w:val="3"/>
        </w:numPr>
        <w:spacing w:line="360" w:lineRule="auto"/>
        <w:ind w:left="0" w:firstLine="426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具有独立承担民事责任的能力，提供法人或其他组织的营业执照等证明文件，复印件加盖公章；</w:t>
      </w:r>
    </w:p>
    <w:p w14:paraId="75207377">
      <w:pPr>
        <w:pStyle w:val="6"/>
        <w:numPr>
          <w:ilvl w:val="0"/>
          <w:numId w:val="3"/>
        </w:numPr>
        <w:spacing w:line="360" w:lineRule="auto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具有良好的商业信誉和健全的财务会计制度（提供承诺函）； </w:t>
      </w:r>
    </w:p>
    <w:p w14:paraId="076331A9">
      <w:pPr>
        <w:pStyle w:val="6"/>
        <w:numPr>
          <w:ilvl w:val="0"/>
          <w:numId w:val="3"/>
        </w:numPr>
        <w:spacing w:line="360" w:lineRule="auto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具有履行合同所必需的设备和专业技术能力（提供承诺函）； </w:t>
      </w:r>
    </w:p>
    <w:p w14:paraId="2933CE76">
      <w:pPr>
        <w:pStyle w:val="6"/>
        <w:numPr>
          <w:ilvl w:val="0"/>
          <w:numId w:val="3"/>
        </w:numPr>
        <w:spacing w:line="360" w:lineRule="auto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18"/>
        </w:rPr>
        <w:t>有依法缴纳税收和社会保障资金的良好记录</w:t>
      </w:r>
      <w:r>
        <w:rPr>
          <w:rFonts w:hint="eastAsia" w:ascii="宋体" w:hAnsi="宋体"/>
          <w:szCs w:val="21"/>
        </w:rPr>
        <w:t>（提供承诺函）</w:t>
      </w:r>
      <w:r>
        <w:rPr>
          <w:rFonts w:hint="eastAsia" w:ascii="宋体" w:hAnsi="宋体"/>
          <w:szCs w:val="18"/>
        </w:rPr>
        <w:t>；</w:t>
      </w:r>
      <w:r>
        <w:rPr>
          <w:rFonts w:hint="eastAsia" w:ascii="宋体" w:hAnsi="宋体"/>
          <w:szCs w:val="21"/>
        </w:rPr>
        <w:t xml:space="preserve"> </w:t>
      </w:r>
    </w:p>
    <w:p w14:paraId="3DA14A7E">
      <w:pPr>
        <w:pStyle w:val="6"/>
        <w:numPr>
          <w:ilvl w:val="0"/>
          <w:numId w:val="3"/>
        </w:numPr>
        <w:spacing w:line="360" w:lineRule="auto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参加招标活动近三年内，在经营活动中没有重大违法记录（提供承诺函）； </w:t>
      </w:r>
    </w:p>
    <w:p w14:paraId="67ADF85A">
      <w:pPr>
        <w:pStyle w:val="6"/>
        <w:numPr>
          <w:ilvl w:val="0"/>
          <w:numId w:val="2"/>
        </w:numPr>
        <w:spacing w:line="360" w:lineRule="auto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本项目的特定资格要求：</w:t>
      </w:r>
    </w:p>
    <w:p w14:paraId="181D9593">
      <w:pPr>
        <w:pStyle w:val="6"/>
        <w:numPr>
          <w:ilvl w:val="0"/>
          <w:numId w:val="4"/>
        </w:numPr>
        <w:spacing w:line="360" w:lineRule="auto"/>
        <w:ind w:left="0" w:firstLine="420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投标人中标后，在签订合同前向招标人提供投标货物制造商的授权书（提供承诺函）； </w:t>
      </w:r>
    </w:p>
    <w:p w14:paraId="120FFC7B">
      <w:pPr>
        <w:pStyle w:val="6"/>
        <w:numPr>
          <w:ilvl w:val="0"/>
          <w:numId w:val="4"/>
        </w:numPr>
        <w:spacing w:line="360" w:lineRule="auto"/>
        <w:ind w:left="0" w:firstLine="420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拒绝下述投标人参加本次招标活动的情形：</w:t>
      </w:r>
    </w:p>
    <w:p w14:paraId="0A55A5EC">
      <w:pPr>
        <w:spacing w:line="360" w:lineRule="auto"/>
        <w:ind w:firstLine="424" w:firstLineChars="202"/>
        <w:rPr>
          <w:rFonts w:hint="eastAsia" w:ascii="宋体" w:hAnsi="宋体"/>
        </w:rPr>
      </w:pPr>
      <w:bookmarkStart w:id="12" w:name="_Hlk116713867"/>
      <w:r>
        <w:rPr>
          <w:rFonts w:hint="eastAsia" w:ascii="宋体" w:hAnsi="宋体"/>
        </w:rPr>
        <w:t>1）</w:t>
      </w:r>
      <w:r>
        <w:rPr>
          <w:rFonts w:ascii="宋体" w:hAnsi="宋体"/>
          <w:szCs w:val="21"/>
        </w:rPr>
        <w:t>与招标人存在利害关系可能影响招标公正性的法人、其他组织，不得参加投标</w:t>
      </w:r>
      <w:r>
        <w:rPr>
          <w:rFonts w:hint="eastAsia" w:ascii="宋体" w:hAnsi="宋体"/>
          <w:szCs w:val="21"/>
        </w:rPr>
        <w:t>（提供承诺函）</w:t>
      </w:r>
      <w:r>
        <w:rPr>
          <w:rFonts w:ascii="宋体" w:hAnsi="宋体"/>
          <w:szCs w:val="21"/>
        </w:rPr>
        <w:t>。</w:t>
      </w:r>
    </w:p>
    <w:p w14:paraId="12CAFACC">
      <w:pPr>
        <w:spacing w:line="360" w:lineRule="auto"/>
        <w:ind w:firstLine="424" w:firstLineChars="202"/>
        <w:rPr>
          <w:rFonts w:hint="eastAsia" w:ascii="宋体" w:hAnsi="宋体"/>
        </w:rPr>
      </w:pPr>
      <w:r>
        <w:rPr>
          <w:rFonts w:hint="eastAsia" w:ascii="宋体" w:hAnsi="宋体"/>
        </w:rPr>
        <w:t>2）</w:t>
      </w:r>
      <w:r>
        <w:rPr>
          <w:rFonts w:ascii="宋体" w:hAnsi="宋体"/>
        </w:rPr>
        <w:t>单位负责人为同一人或者存在控股、管理关系的不同单位，不得参加同一标段项目投标</w:t>
      </w:r>
      <w:r>
        <w:rPr>
          <w:rFonts w:hint="eastAsia" w:ascii="宋体" w:hAnsi="宋体"/>
        </w:rPr>
        <w:t>（提供承诺函）</w:t>
      </w:r>
      <w:r>
        <w:rPr>
          <w:rFonts w:ascii="宋体" w:hAnsi="宋体"/>
        </w:rPr>
        <w:t>。</w:t>
      </w:r>
    </w:p>
    <w:p w14:paraId="10041018">
      <w:pPr>
        <w:spacing w:line="360" w:lineRule="auto"/>
        <w:ind w:firstLine="424" w:firstLineChars="202"/>
        <w:rPr>
          <w:rFonts w:hint="eastAsia" w:ascii="宋体" w:hAnsi="宋体"/>
        </w:rPr>
      </w:pPr>
      <w:r>
        <w:rPr>
          <w:rFonts w:hint="eastAsia" w:ascii="宋体" w:hAnsi="宋体"/>
        </w:rPr>
        <w:t>3）</w:t>
      </w:r>
      <w:bookmarkEnd w:id="12"/>
      <w:r>
        <w:rPr>
          <w:rFonts w:hint="eastAsia" w:ascii="宋体" w:hAnsi="宋体"/>
        </w:rPr>
        <w:t>拒绝列入失信被执行人、重大税收违法案件当事人名单、严重违法失信行为记录名单中的投标人参加本项目的投标活动。招标代理机构将在评标期间，通过中国政府采购网（www.ccgp.gov.cn）、“信用中国”网站（www.creditchina.gov.cn）等渠道查询其信用记录。</w:t>
      </w:r>
    </w:p>
    <w:p w14:paraId="06EA341A">
      <w:pPr>
        <w:pStyle w:val="2"/>
        <w:spacing w:before="0" w:after="0" w:line="360" w:lineRule="auto"/>
        <w:ind w:left="-2" w:leftChars="-1" w:firstLine="426" w:firstLineChars="202"/>
        <w:rPr>
          <w:rFonts w:hint="eastAsia" w:ascii="宋体" w:hAnsi="宋体" w:eastAsia="宋体" w:cs="宋体"/>
          <w:b/>
          <w:sz w:val="21"/>
          <w:szCs w:val="21"/>
        </w:rPr>
      </w:pPr>
      <w:bookmarkStart w:id="13" w:name="_Toc28359004"/>
      <w:bookmarkStart w:id="14" w:name="_Toc35393623"/>
      <w:bookmarkStart w:id="15" w:name="_Toc28359081"/>
      <w:bookmarkStart w:id="16" w:name="_Toc35393792"/>
      <w:bookmarkStart w:id="17" w:name="_Toc203043337"/>
      <w:r>
        <w:rPr>
          <w:rFonts w:hint="eastAsia" w:ascii="宋体" w:hAnsi="宋体" w:eastAsia="宋体" w:cs="宋体"/>
          <w:b/>
          <w:sz w:val="21"/>
          <w:szCs w:val="21"/>
        </w:rPr>
        <w:t>三、获取招标文</w:t>
      </w:r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/>
          <w:sz w:val="21"/>
          <w:szCs w:val="21"/>
        </w:rPr>
        <w:t>件</w:t>
      </w:r>
      <w:bookmarkEnd w:id="17"/>
    </w:p>
    <w:p w14:paraId="61DD7294">
      <w:pPr>
        <w:pStyle w:val="6"/>
        <w:numPr>
          <w:ilvl w:val="0"/>
          <w:numId w:val="5"/>
        </w:numPr>
        <w:tabs>
          <w:tab w:val="left" w:pos="6660"/>
        </w:tabs>
        <w:spacing w:line="360" w:lineRule="auto"/>
        <w:ind w:left="0" w:firstLine="426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时间：</w:t>
      </w:r>
      <w:r>
        <w:rPr>
          <w:rFonts w:ascii="宋体" w:hAnsi="宋体"/>
          <w:szCs w:val="21"/>
        </w:rPr>
        <w:t>2025年</w:t>
      </w:r>
      <w:r>
        <w:rPr>
          <w:rFonts w:hint="eastAsia" w:ascii="宋体" w:hAnsi="宋体"/>
          <w:szCs w:val="21"/>
        </w:rPr>
        <w:t>07月11日至</w:t>
      </w:r>
      <w:r>
        <w:rPr>
          <w:rFonts w:ascii="宋体" w:hAnsi="宋体"/>
          <w:szCs w:val="21"/>
        </w:rPr>
        <w:t>2025年</w:t>
      </w:r>
      <w:r>
        <w:rPr>
          <w:rFonts w:hint="eastAsia" w:ascii="宋体" w:hAnsi="宋体"/>
          <w:szCs w:val="21"/>
        </w:rPr>
        <w:t>07月16日，每天上午9点00分至11点</w:t>
      </w:r>
      <w:r>
        <w:rPr>
          <w:rFonts w:ascii="宋体" w:hAnsi="宋体"/>
          <w:szCs w:val="21"/>
        </w:rPr>
        <w:t>30</w:t>
      </w:r>
      <w:r>
        <w:rPr>
          <w:rFonts w:hint="eastAsia" w:ascii="宋体" w:hAnsi="宋体"/>
          <w:szCs w:val="21"/>
        </w:rPr>
        <w:t>分，下午13点</w:t>
      </w:r>
      <w:r>
        <w:rPr>
          <w:rFonts w:ascii="宋体" w:hAnsi="宋体"/>
          <w:szCs w:val="21"/>
        </w:rPr>
        <w:t>30</w:t>
      </w:r>
      <w:r>
        <w:rPr>
          <w:rFonts w:hint="eastAsia" w:ascii="宋体" w:hAnsi="宋体"/>
          <w:szCs w:val="21"/>
        </w:rPr>
        <w:t>分至17点00分（</w:t>
      </w:r>
      <w:r>
        <w:rPr>
          <w:rFonts w:ascii="宋体" w:hAnsi="宋体"/>
          <w:szCs w:val="21"/>
        </w:rPr>
        <w:t>法定节假日</w:t>
      </w:r>
      <w:r>
        <w:rPr>
          <w:rFonts w:hint="eastAsia" w:ascii="宋体" w:hAnsi="宋体"/>
          <w:szCs w:val="21"/>
        </w:rPr>
        <w:t>除外），若潜在投标人未能在上述时间内向招标代理机构购买，则其投标将被拒绝。</w:t>
      </w:r>
    </w:p>
    <w:p w14:paraId="07818D42">
      <w:pPr>
        <w:pStyle w:val="6"/>
        <w:numPr>
          <w:ilvl w:val="0"/>
          <w:numId w:val="5"/>
        </w:numPr>
        <w:tabs>
          <w:tab w:val="left" w:pos="6660"/>
        </w:tabs>
        <w:spacing w:line="360" w:lineRule="auto"/>
        <w:ind w:left="0" w:firstLine="426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地点：江苏省南京市玄武区北京东路2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号和平大厦18楼</w:t>
      </w:r>
      <w:r>
        <w:rPr>
          <w:rFonts w:ascii="宋体" w:hAnsi="宋体"/>
          <w:szCs w:val="21"/>
        </w:rPr>
        <w:t>18</w:t>
      </w:r>
      <w:r>
        <w:rPr>
          <w:rFonts w:hint="eastAsia" w:ascii="宋体" w:hAnsi="宋体"/>
          <w:szCs w:val="21"/>
        </w:rPr>
        <w:t>10室</w:t>
      </w:r>
    </w:p>
    <w:p w14:paraId="1014C943">
      <w:pPr>
        <w:pStyle w:val="6"/>
        <w:numPr>
          <w:ilvl w:val="0"/>
          <w:numId w:val="5"/>
        </w:numPr>
        <w:tabs>
          <w:tab w:val="left" w:pos="6660"/>
        </w:tabs>
        <w:spacing w:line="360" w:lineRule="auto"/>
        <w:ind w:left="0" w:firstLine="426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方式：潜在投标人须以转账、汇款方式向招标代理机构获取招标文件（</w:t>
      </w:r>
      <w:r>
        <w:rPr>
          <w:rFonts w:hint="eastAsia" w:ascii="宋体" w:hAnsi="宋体"/>
          <w:b/>
          <w:bCs/>
          <w:szCs w:val="21"/>
        </w:rPr>
        <w:t>无需在“中招联合招标采购平台”注册账号</w:t>
      </w:r>
      <w:r>
        <w:rPr>
          <w:rFonts w:hint="eastAsia" w:ascii="宋体" w:hAnsi="宋体"/>
          <w:szCs w:val="21"/>
        </w:rPr>
        <w:t>），并将汇款凭证发送至招标代理机构邮箱，以便招标代理机构及时发送招标文件：</w:t>
      </w:r>
    </w:p>
    <w:p w14:paraId="35655FC1">
      <w:pPr>
        <w:pStyle w:val="6"/>
        <w:tabs>
          <w:tab w:val="left" w:pos="6660"/>
        </w:tabs>
        <w:spacing w:line="360" w:lineRule="auto"/>
        <w:ind w:left="-2" w:leftChars="-1"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邮箱地址：</w:t>
      </w:r>
      <w:r>
        <w:rPr>
          <w:rFonts w:ascii="宋体" w:hAnsi="宋体"/>
        </w:rPr>
        <w:t>htzb002@jsht.cc</w:t>
      </w:r>
    </w:p>
    <w:p w14:paraId="0D174F8D">
      <w:pPr>
        <w:pStyle w:val="6"/>
        <w:tabs>
          <w:tab w:val="left" w:pos="6660"/>
        </w:tabs>
        <w:spacing w:line="360" w:lineRule="auto"/>
        <w:ind w:left="-2" w:leftChars="-1"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邮件标题：1678-254107123HTD_投标人名称</w:t>
      </w:r>
    </w:p>
    <w:p w14:paraId="52537EEE">
      <w:pPr>
        <w:pStyle w:val="6"/>
        <w:tabs>
          <w:tab w:val="left" w:pos="6660"/>
        </w:tabs>
        <w:spacing w:line="360" w:lineRule="auto"/>
        <w:ind w:left="-2" w:leftChars="-1"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邮件正文：项目名称、项目编号、投标单位名称、联系人和手机号码、开票信息（注明专票、普票）、付款截图（直接贴图在正文，不要采用附件）、邮寄地址等信息。</w:t>
      </w:r>
    </w:p>
    <w:p w14:paraId="4D6065FA">
      <w:pPr>
        <w:pStyle w:val="6"/>
        <w:numPr>
          <w:ilvl w:val="0"/>
          <w:numId w:val="5"/>
        </w:numPr>
        <w:tabs>
          <w:tab w:val="left" w:pos="6660"/>
        </w:tabs>
        <w:spacing w:line="360" w:lineRule="auto"/>
        <w:ind w:left="851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售价：人民币500元/套，售后不退。</w:t>
      </w:r>
    </w:p>
    <w:p w14:paraId="06350975">
      <w:pPr>
        <w:pStyle w:val="6"/>
        <w:numPr>
          <w:ilvl w:val="0"/>
          <w:numId w:val="5"/>
        </w:numPr>
        <w:tabs>
          <w:tab w:val="left" w:pos="6660"/>
        </w:tabs>
        <w:spacing w:line="360" w:lineRule="auto"/>
        <w:ind w:left="851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购买招标文件汇款地址：</w:t>
      </w:r>
    </w:p>
    <w:p w14:paraId="3BB8749E">
      <w:pPr>
        <w:pStyle w:val="6"/>
        <w:numPr>
          <w:ilvl w:val="0"/>
          <w:numId w:val="6"/>
        </w:numPr>
        <w:spacing w:line="360" w:lineRule="auto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开户名：江苏汉唐国际贸易集团有限公司</w:t>
      </w:r>
    </w:p>
    <w:p w14:paraId="2E5EA432">
      <w:pPr>
        <w:pStyle w:val="6"/>
        <w:numPr>
          <w:ilvl w:val="0"/>
          <w:numId w:val="6"/>
        </w:numPr>
        <w:spacing w:line="360" w:lineRule="auto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开户行：上海浦东发展银行南京莫愁支行</w:t>
      </w:r>
      <w:r>
        <w:rPr>
          <w:rFonts w:hint="eastAsia" w:ascii="宋体" w:hAnsi="宋体" w:cs="宋体"/>
          <w:szCs w:val="21"/>
        </w:rPr>
        <w:t>（行号：</w:t>
      </w:r>
      <w:r>
        <w:rPr>
          <w:rFonts w:ascii="宋体" w:hAnsi="宋体" w:cs="宋体"/>
          <w:szCs w:val="21"/>
        </w:rPr>
        <w:t>310301000153</w:t>
      </w:r>
      <w:r>
        <w:rPr>
          <w:rFonts w:hint="eastAsia" w:ascii="宋体" w:hAnsi="宋体" w:cs="宋体"/>
          <w:szCs w:val="21"/>
        </w:rPr>
        <w:t>）</w:t>
      </w:r>
    </w:p>
    <w:p w14:paraId="7FCDE0FC">
      <w:pPr>
        <w:pStyle w:val="6"/>
        <w:numPr>
          <w:ilvl w:val="0"/>
          <w:numId w:val="6"/>
        </w:numPr>
        <w:spacing w:line="360" w:lineRule="auto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账号：</w:t>
      </w:r>
      <w:r>
        <w:rPr>
          <w:rFonts w:ascii="宋体" w:hAnsi="宋体" w:cs="宋体"/>
          <w:szCs w:val="21"/>
        </w:rPr>
        <w:t>93160 15474 000 1152</w:t>
      </w:r>
    </w:p>
    <w:p w14:paraId="183D270C">
      <w:pPr>
        <w:pStyle w:val="2"/>
        <w:spacing w:before="0" w:after="0" w:line="360" w:lineRule="auto"/>
        <w:ind w:left="420" w:leftChars="200"/>
        <w:rPr>
          <w:rFonts w:hint="eastAsia" w:ascii="宋体" w:hAnsi="宋体" w:eastAsia="宋体" w:cs="宋体"/>
          <w:b/>
          <w:sz w:val="21"/>
          <w:szCs w:val="21"/>
        </w:rPr>
      </w:pPr>
      <w:bookmarkStart w:id="18" w:name="_Toc203043338"/>
      <w:r>
        <w:rPr>
          <w:rFonts w:hint="eastAsia" w:ascii="宋体" w:hAnsi="宋体" w:eastAsia="宋体" w:cs="宋体"/>
          <w:b/>
          <w:sz w:val="21"/>
          <w:szCs w:val="21"/>
        </w:rPr>
        <w:t>四、提交投标文件截止时间、开标时间和地点</w:t>
      </w:r>
      <w:bookmarkEnd w:id="18"/>
    </w:p>
    <w:p w14:paraId="619771AF">
      <w:pPr>
        <w:pStyle w:val="6"/>
        <w:numPr>
          <w:ilvl w:val="0"/>
          <w:numId w:val="7"/>
        </w:numPr>
        <w:tabs>
          <w:tab w:val="left" w:pos="6660"/>
        </w:tabs>
        <w:spacing w:line="360" w:lineRule="auto"/>
        <w:ind w:left="851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</w:rPr>
        <w:t>提交投标文件截止时间、开标时间：</w:t>
      </w:r>
      <w:r>
        <w:rPr>
          <w:rFonts w:ascii="宋体" w:hAnsi="宋体" w:cs="宋体"/>
          <w:kern w:val="0"/>
          <w:szCs w:val="21"/>
        </w:rPr>
        <w:t>2025年</w:t>
      </w:r>
      <w:r>
        <w:rPr>
          <w:rFonts w:hint="eastAsia" w:ascii="宋体" w:hAnsi="宋体" w:cs="宋体"/>
          <w:kern w:val="0"/>
          <w:szCs w:val="21"/>
        </w:rPr>
        <w:t>07月31日09时30分</w:t>
      </w:r>
    </w:p>
    <w:p w14:paraId="29EF371A">
      <w:pPr>
        <w:pStyle w:val="6"/>
        <w:numPr>
          <w:ilvl w:val="0"/>
          <w:numId w:val="7"/>
        </w:numPr>
        <w:tabs>
          <w:tab w:val="left" w:pos="6660"/>
        </w:tabs>
        <w:spacing w:line="360" w:lineRule="auto"/>
        <w:ind w:left="851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开标地点：江苏省南京市玄武区北京东路2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号和平大厦18楼1810会议室</w:t>
      </w:r>
    </w:p>
    <w:p w14:paraId="69D2350B">
      <w:pPr>
        <w:pStyle w:val="6"/>
        <w:numPr>
          <w:ilvl w:val="0"/>
          <w:numId w:val="7"/>
        </w:numPr>
        <w:tabs>
          <w:tab w:val="left" w:pos="6660"/>
        </w:tabs>
        <w:spacing w:line="360" w:lineRule="auto"/>
        <w:ind w:left="0" w:firstLine="426" w:firstLineChars="0"/>
        <w:rPr>
          <w:rFonts w:hint="eastAsia" w:ascii="宋体" w:hAnsi="宋体"/>
          <w:szCs w:val="21"/>
        </w:rPr>
      </w:pPr>
      <w:r>
        <w:rPr>
          <w:rFonts w:ascii="宋体" w:hAnsi="宋体"/>
          <w:szCs w:val="27"/>
        </w:rPr>
        <w:t>投标人或其授权代表有权决定</w:t>
      </w:r>
      <w:r>
        <w:rPr>
          <w:rFonts w:hint="eastAsia" w:ascii="宋体" w:hAnsi="宋体"/>
          <w:szCs w:val="27"/>
        </w:rPr>
        <w:t>是否</w:t>
      </w:r>
      <w:r>
        <w:rPr>
          <w:rFonts w:ascii="宋体" w:hAnsi="宋体"/>
          <w:szCs w:val="27"/>
        </w:rPr>
        <w:t>参加开标会</w:t>
      </w:r>
      <w:r>
        <w:rPr>
          <w:rFonts w:hint="eastAsia" w:ascii="宋体" w:hAnsi="宋体"/>
          <w:szCs w:val="27"/>
        </w:rPr>
        <w:t>，如参加开标会，</w:t>
      </w:r>
      <w:r>
        <w:rPr>
          <w:rFonts w:ascii="宋体" w:hAnsi="宋体"/>
          <w:szCs w:val="27"/>
        </w:rPr>
        <w:t>投标文件</w:t>
      </w:r>
      <w:r>
        <w:rPr>
          <w:rFonts w:hint="eastAsia" w:ascii="宋体" w:hAnsi="宋体"/>
          <w:szCs w:val="27"/>
        </w:rPr>
        <w:t>密封提交地点为开标地点；如不参加开标会，投标文件可通过邮寄方式密封送达</w:t>
      </w:r>
      <w:r>
        <w:rPr>
          <w:rFonts w:hint="eastAsia" w:ascii="宋体" w:hAnsi="宋体"/>
          <w:szCs w:val="21"/>
        </w:rPr>
        <w:t>江苏省南京市玄武区北京东路2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号和平大厦18楼1</w:t>
      </w:r>
      <w:r>
        <w:rPr>
          <w:rFonts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09室</w:t>
      </w:r>
      <w:r>
        <w:rPr>
          <w:rFonts w:ascii="宋体" w:hAnsi="宋体" w:cs="Arial"/>
          <w:szCs w:val="21"/>
          <w:lang w:val="zh-CN"/>
        </w:rPr>
        <w:t>。</w:t>
      </w:r>
    </w:p>
    <w:p w14:paraId="3A0D7588">
      <w:pPr>
        <w:pStyle w:val="6"/>
        <w:numPr>
          <w:ilvl w:val="0"/>
          <w:numId w:val="7"/>
        </w:numPr>
        <w:tabs>
          <w:tab w:val="left" w:pos="6660"/>
        </w:tabs>
        <w:spacing w:line="360" w:lineRule="auto"/>
        <w:ind w:left="0" w:firstLine="426" w:firstLineChars="0"/>
        <w:rPr>
          <w:rFonts w:hint="eastAsia" w:ascii="宋体" w:hAnsi="宋体"/>
          <w:szCs w:val="27"/>
        </w:rPr>
      </w:pPr>
      <w:r>
        <w:rPr>
          <w:rFonts w:ascii="宋体" w:hAnsi="宋体"/>
          <w:szCs w:val="27"/>
        </w:rPr>
        <w:t>逾期送达的、未送达指定地点的或者不按照招标文件要求密封的投标文件，</w:t>
      </w:r>
      <w:r>
        <w:rPr>
          <w:rFonts w:hint="eastAsia" w:ascii="宋体" w:hAnsi="宋体"/>
          <w:szCs w:val="27"/>
        </w:rPr>
        <w:t>招标代理机构</w:t>
      </w:r>
      <w:r>
        <w:rPr>
          <w:rFonts w:ascii="宋体" w:hAnsi="宋体"/>
          <w:szCs w:val="27"/>
        </w:rPr>
        <w:t>将予以拒收。</w:t>
      </w:r>
    </w:p>
    <w:p w14:paraId="0297D2A2">
      <w:pPr>
        <w:pStyle w:val="2"/>
        <w:spacing w:before="0" w:after="0" w:line="360" w:lineRule="auto"/>
        <w:ind w:left="420" w:leftChars="200"/>
        <w:rPr>
          <w:rFonts w:hint="eastAsia" w:ascii="宋体" w:hAnsi="宋体" w:eastAsia="宋体" w:cs="宋体"/>
          <w:b/>
          <w:sz w:val="21"/>
          <w:szCs w:val="21"/>
        </w:rPr>
      </w:pPr>
      <w:bookmarkStart w:id="19" w:name="_Toc116802035"/>
      <w:bookmarkStart w:id="20" w:name="_Toc203043339"/>
      <w:r>
        <w:rPr>
          <w:rFonts w:hint="eastAsia" w:ascii="宋体" w:hAnsi="宋体" w:eastAsia="宋体" w:cs="宋体"/>
          <w:b/>
          <w:sz w:val="21"/>
          <w:szCs w:val="21"/>
        </w:rPr>
        <w:t>五、公告</w:t>
      </w:r>
      <w:bookmarkEnd w:id="19"/>
      <w:r>
        <w:rPr>
          <w:rFonts w:hint="eastAsia" w:ascii="宋体" w:hAnsi="宋体" w:eastAsia="宋体" w:cs="宋体"/>
          <w:b/>
          <w:sz w:val="21"/>
          <w:szCs w:val="21"/>
        </w:rPr>
        <w:t>发布媒介</w:t>
      </w:r>
      <w:bookmarkEnd w:id="20"/>
    </w:p>
    <w:p w14:paraId="157838CB">
      <w:pPr>
        <w:spacing w:line="360" w:lineRule="auto"/>
        <w:ind w:left="420" w:firstLine="4" w:firstLineChars="2"/>
        <w:rPr>
          <w:rFonts w:hint="eastAsia" w:ascii="宋体" w:hAnsi="宋体"/>
          <w:szCs w:val="21"/>
        </w:rPr>
      </w:pPr>
      <w:r>
        <w:rPr>
          <w:rFonts w:ascii="宋体" w:hAnsi="宋体"/>
        </w:rPr>
        <w:t>本次招标公告在</w:t>
      </w:r>
      <w:r>
        <w:rPr>
          <w:rFonts w:hint="eastAsia" w:ascii="宋体" w:hAnsi="宋体"/>
        </w:rPr>
        <w:t>中招联合招标采购网（</w:t>
      </w:r>
      <w:r>
        <w:rPr>
          <w:rFonts w:ascii="宋体" w:hAnsi="宋体"/>
        </w:rPr>
        <w:t>www.365trade.com.cn</w:t>
      </w:r>
      <w:r>
        <w:rPr>
          <w:rFonts w:hint="eastAsia" w:ascii="宋体" w:hAnsi="宋体"/>
        </w:rPr>
        <w:t>）</w:t>
      </w:r>
      <w:r>
        <w:rPr>
          <w:rFonts w:ascii="宋体" w:hAnsi="宋体"/>
        </w:rPr>
        <w:t>发布。</w:t>
      </w:r>
    </w:p>
    <w:p w14:paraId="4027701B">
      <w:pPr>
        <w:pStyle w:val="2"/>
        <w:spacing w:before="0" w:after="0" w:line="360" w:lineRule="auto"/>
        <w:ind w:left="420" w:leftChars="200"/>
        <w:rPr>
          <w:rFonts w:hint="eastAsia" w:ascii="宋体" w:hAnsi="宋体" w:eastAsia="宋体" w:cs="宋体"/>
          <w:b/>
          <w:sz w:val="21"/>
          <w:szCs w:val="21"/>
        </w:rPr>
      </w:pPr>
      <w:bookmarkStart w:id="21" w:name="_Toc203043340"/>
      <w:bookmarkStart w:id="22" w:name="_Toc116802036"/>
      <w:r>
        <w:rPr>
          <w:rFonts w:hint="eastAsia" w:ascii="宋体" w:hAnsi="宋体" w:eastAsia="宋体" w:cs="宋体"/>
          <w:b/>
          <w:sz w:val="21"/>
          <w:szCs w:val="21"/>
        </w:rPr>
        <w:t>六、其他补充事宜</w:t>
      </w:r>
      <w:bookmarkEnd w:id="21"/>
      <w:bookmarkEnd w:id="22"/>
    </w:p>
    <w:p w14:paraId="14372D49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无</w:t>
      </w:r>
      <w:r>
        <w:rPr>
          <w:rFonts w:ascii="宋体" w:hAnsi="宋体"/>
          <w:szCs w:val="21"/>
        </w:rPr>
        <w:t>。</w:t>
      </w:r>
    </w:p>
    <w:p w14:paraId="23D0F2E2">
      <w:pPr>
        <w:pStyle w:val="2"/>
        <w:spacing w:before="0" w:after="0" w:line="360" w:lineRule="auto"/>
        <w:ind w:left="420" w:leftChars="200"/>
        <w:rPr>
          <w:rFonts w:hint="eastAsia" w:ascii="宋体" w:hAnsi="宋体" w:eastAsia="宋体" w:cs="宋体"/>
          <w:b/>
          <w:sz w:val="21"/>
          <w:szCs w:val="21"/>
        </w:rPr>
      </w:pPr>
      <w:bookmarkStart w:id="23" w:name="_Toc203043341"/>
      <w:r>
        <w:rPr>
          <w:rFonts w:hint="eastAsia" w:ascii="宋体" w:hAnsi="宋体" w:eastAsia="宋体" w:cs="宋体"/>
          <w:b/>
          <w:sz w:val="21"/>
          <w:szCs w:val="21"/>
        </w:rPr>
        <w:t>七、联系方式</w:t>
      </w:r>
      <w:bookmarkEnd w:id="23"/>
    </w:p>
    <w:p w14:paraId="220285C5">
      <w:pPr>
        <w:pStyle w:val="6"/>
        <w:numPr>
          <w:ilvl w:val="0"/>
          <w:numId w:val="8"/>
        </w:numPr>
        <w:tabs>
          <w:tab w:val="left" w:pos="6660"/>
        </w:tabs>
        <w:spacing w:line="360" w:lineRule="auto"/>
        <w:ind w:left="0" w:firstLine="420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招标人信息</w:t>
      </w:r>
    </w:p>
    <w:p w14:paraId="55D29CD9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名称：</w:t>
      </w:r>
      <w:r>
        <w:rPr>
          <w:rFonts w:hint="eastAsia" w:ascii="宋体" w:hAnsi="宋体"/>
          <w:shd w:val="clear" w:color="auto" w:fill="FFFFFF"/>
        </w:rPr>
        <w:t>广东恒瑞医药有限公司</w:t>
      </w:r>
    </w:p>
    <w:p w14:paraId="0BD81936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hd w:val="clear" w:color="auto" w:fill="FFFFFF"/>
        </w:rPr>
        <w:t>广州市黄埔区康耀南路55号</w:t>
      </w:r>
    </w:p>
    <w:p w14:paraId="7C4BE110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联系人：张老师</w:t>
      </w:r>
    </w:p>
    <w:p w14:paraId="060628B7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联系方式：</w:t>
      </w:r>
      <w:r>
        <w:rPr>
          <w:rFonts w:ascii="宋体" w:hAnsi="宋体"/>
          <w:szCs w:val="21"/>
        </w:rPr>
        <w:t>0518-81221199</w:t>
      </w:r>
    </w:p>
    <w:p w14:paraId="3554985F">
      <w:pPr>
        <w:pStyle w:val="6"/>
        <w:numPr>
          <w:ilvl w:val="0"/>
          <w:numId w:val="8"/>
        </w:numPr>
        <w:tabs>
          <w:tab w:val="left" w:pos="6660"/>
        </w:tabs>
        <w:spacing w:line="360" w:lineRule="auto"/>
        <w:ind w:left="0" w:firstLine="420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招标代理机构信息</w:t>
      </w:r>
    </w:p>
    <w:p w14:paraId="1CAC3C5E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名称：江苏汉唐国际贸易集团有限公司</w:t>
      </w:r>
    </w:p>
    <w:p w14:paraId="16949866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地址：江苏省南京市玄武区北京东路2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号和平大厦18楼1809室</w:t>
      </w:r>
    </w:p>
    <w:p w14:paraId="5DA74803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联系人：王工</w:t>
      </w:r>
    </w:p>
    <w:p w14:paraId="75827573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电话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025-869679</w:t>
      </w:r>
      <w:r>
        <w:rPr>
          <w:rFonts w:hint="eastAsia" w:ascii="宋体" w:hAnsi="宋体"/>
          <w:szCs w:val="21"/>
        </w:rPr>
        <w:t>81</w:t>
      </w:r>
    </w:p>
    <w:p w14:paraId="28E0BF3B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邮箱</w:t>
      </w:r>
      <w:r>
        <w:rPr>
          <w:rFonts w:hint="eastAsia" w:ascii="宋体" w:hAnsi="宋体"/>
          <w:szCs w:val="21"/>
        </w:rPr>
        <w:t>：</w:t>
      </w:r>
      <w:bookmarkStart w:id="24" w:name="OLE_LINK2"/>
      <w:r>
        <w:rPr>
          <w:rFonts w:ascii="宋体" w:hAnsi="宋体"/>
        </w:rPr>
        <w:t>htzb002@jsht.cc</w:t>
      </w:r>
      <w:bookmarkEnd w:id="24"/>
    </w:p>
    <w:p w14:paraId="18BC0A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46A4B"/>
    <w:multiLevelType w:val="multilevel"/>
    <w:tmpl w:val="02B46A4B"/>
    <w:lvl w:ilvl="0" w:tentative="0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065" w:hanging="22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>
    <w:nsid w:val="13F2594F"/>
    <w:multiLevelType w:val="multilevel"/>
    <w:tmpl w:val="13F2594F"/>
    <w:lvl w:ilvl="0" w:tentative="0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2">
    <w:nsid w:val="22BA6FC9"/>
    <w:multiLevelType w:val="multilevel"/>
    <w:tmpl w:val="22BA6FC9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entative="0">
      <w:start w:val="1"/>
      <w:numFmt w:val="japaneseCounting"/>
      <w:lvlText w:val="%3、"/>
      <w:lvlJc w:val="left"/>
      <w:pPr>
        <w:ind w:left="1710" w:hanging="45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8A619D7"/>
    <w:multiLevelType w:val="multilevel"/>
    <w:tmpl w:val="28A619D7"/>
    <w:lvl w:ilvl="0" w:tentative="0">
      <w:start w:val="1"/>
      <w:numFmt w:val="decimal"/>
      <w:suff w:val="space"/>
      <w:lvlText w:val="%1."/>
      <w:lvlJc w:val="left"/>
      <w:pPr>
        <w:ind w:left="840" w:hanging="420"/>
      </w:pPr>
      <w:rPr>
        <w:rFonts w:hint="default"/>
        <w:b w:val="0"/>
      </w:rPr>
    </w:lvl>
    <w:lvl w:ilvl="1" w:tentative="0">
      <w:start w:val="2"/>
      <w:numFmt w:val="decimal"/>
      <w:isLgl/>
      <w:lvlText w:val="%1.%2"/>
      <w:lvlJc w:val="left"/>
      <w:pPr>
        <w:ind w:left="1067" w:hanging="435"/>
      </w:pPr>
      <w:rPr>
        <w:rFonts w:hint="default" w:ascii="宋体" w:hAnsi="宋体"/>
        <w:color w:val="000000" w:themeColor="text1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isLgl/>
      <w:lvlText w:val="%1.%2.%3"/>
      <w:lvlJc w:val="left"/>
      <w:pPr>
        <w:ind w:left="1564" w:hanging="720"/>
      </w:pPr>
      <w:rPr>
        <w:rFonts w:hint="default" w:ascii="宋体" w:hAnsi="宋体"/>
        <w:color w:val="000000" w:themeColor="text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isLgl/>
      <w:lvlText w:val="%1.%2.%3.%4"/>
      <w:lvlJc w:val="left"/>
      <w:pPr>
        <w:ind w:left="2136" w:hanging="1080"/>
      </w:pPr>
      <w:rPr>
        <w:rFonts w:hint="default" w:ascii="宋体" w:hAnsi="宋体"/>
        <w:color w:val="000000" w:themeColor="text1"/>
        <w14:textFill>
          <w14:solidFill>
            <w14:schemeClr w14:val="tx1"/>
          </w14:solidFill>
        </w14:textFill>
      </w:rPr>
    </w:lvl>
    <w:lvl w:ilvl="4" w:tentative="0">
      <w:start w:val="1"/>
      <w:numFmt w:val="decimal"/>
      <w:isLgl/>
      <w:lvlText w:val="%1.%2.%3.%4.%5"/>
      <w:lvlJc w:val="left"/>
      <w:pPr>
        <w:ind w:left="2348" w:hanging="1080"/>
      </w:pPr>
      <w:rPr>
        <w:rFonts w:hint="default" w:ascii="宋体" w:hAnsi="宋体"/>
        <w:color w:val="000000" w:themeColor="text1"/>
        <w14:textFill>
          <w14:solidFill>
            <w14:schemeClr w14:val="tx1"/>
          </w14:solidFill>
        </w14:textFill>
      </w:rPr>
    </w:lvl>
    <w:lvl w:ilvl="5" w:tentative="0">
      <w:start w:val="1"/>
      <w:numFmt w:val="decimal"/>
      <w:isLgl/>
      <w:lvlText w:val="%1.%2.%3.%4.%5.%6"/>
      <w:lvlJc w:val="left"/>
      <w:pPr>
        <w:ind w:left="2920" w:hanging="1440"/>
      </w:pPr>
      <w:rPr>
        <w:rFonts w:hint="default" w:ascii="宋体" w:hAnsi="宋体"/>
        <w:color w:val="000000" w:themeColor="text1"/>
        <w14:textFill>
          <w14:solidFill>
            <w14:schemeClr w14:val="tx1"/>
          </w14:solidFill>
        </w14:textFill>
      </w:rPr>
    </w:lvl>
    <w:lvl w:ilvl="6" w:tentative="0">
      <w:start w:val="1"/>
      <w:numFmt w:val="decimal"/>
      <w:isLgl/>
      <w:lvlText w:val="%1.%2.%3.%4.%5.%6.%7"/>
      <w:lvlJc w:val="left"/>
      <w:pPr>
        <w:ind w:left="3132" w:hanging="1440"/>
      </w:pPr>
      <w:rPr>
        <w:rFonts w:hint="default" w:ascii="宋体" w:hAnsi="宋体"/>
        <w:color w:val="000000" w:themeColor="text1"/>
        <w14:textFill>
          <w14:solidFill>
            <w14:schemeClr w14:val="tx1"/>
          </w14:solidFill>
        </w14:textFill>
      </w:rPr>
    </w:lvl>
    <w:lvl w:ilvl="7" w:tentative="0">
      <w:start w:val="1"/>
      <w:numFmt w:val="decimal"/>
      <w:isLgl/>
      <w:lvlText w:val="%1.%2.%3.%4.%5.%6.%7.%8"/>
      <w:lvlJc w:val="left"/>
      <w:pPr>
        <w:ind w:left="3704" w:hanging="1800"/>
      </w:pPr>
      <w:rPr>
        <w:rFonts w:hint="default" w:ascii="宋体" w:hAnsi="宋体"/>
        <w:color w:val="000000" w:themeColor="text1"/>
        <w14:textFill>
          <w14:solidFill>
            <w14:schemeClr w14:val="tx1"/>
          </w14:solidFill>
        </w14:textFill>
      </w:rPr>
    </w:lvl>
    <w:lvl w:ilvl="8" w:tentative="0">
      <w:start w:val="1"/>
      <w:numFmt w:val="decimal"/>
      <w:isLgl/>
      <w:lvlText w:val="%1.%2.%3.%4.%5.%6.%7.%8.%9"/>
      <w:lvlJc w:val="left"/>
      <w:pPr>
        <w:ind w:left="3916" w:hanging="1800"/>
      </w:pPr>
      <w:rPr>
        <w:rFonts w:hint="default" w:ascii="宋体" w:hAnsi="宋体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4">
    <w:nsid w:val="2B424FCB"/>
    <w:multiLevelType w:val="multilevel"/>
    <w:tmpl w:val="2B424FCB"/>
    <w:lvl w:ilvl="0" w:tentative="0">
      <w:start w:val="1"/>
      <w:numFmt w:val="decimal"/>
      <w:suff w:val="space"/>
      <w:lvlText w:val="%1.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5">
    <w:nsid w:val="2CED3461"/>
    <w:multiLevelType w:val="multilevel"/>
    <w:tmpl w:val="2CED3461"/>
    <w:lvl w:ilvl="0" w:tentative="0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30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8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6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4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80" w:hanging="440"/>
      </w:pPr>
      <w:rPr>
        <w:rFonts w:hint="eastAsia"/>
      </w:rPr>
    </w:lvl>
  </w:abstractNum>
  <w:abstractNum w:abstractNumId="6">
    <w:nsid w:val="3D117818"/>
    <w:multiLevelType w:val="multilevel"/>
    <w:tmpl w:val="3D117818"/>
    <w:lvl w:ilvl="0" w:tentative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9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620" w:hanging="420"/>
      </w:pPr>
      <w:rPr>
        <w:rFonts w:hint="eastAsia"/>
      </w:rPr>
    </w:lvl>
  </w:abstractNum>
  <w:abstractNum w:abstractNumId="7">
    <w:nsid w:val="5DEE3257"/>
    <w:multiLevelType w:val="multilevel"/>
    <w:tmpl w:val="5DEE3257"/>
    <w:lvl w:ilvl="0" w:tentative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620" w:hanging="42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C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2025-07-10T05:49:30Z</dcterms:created>
  <dc:creator>ht-wqq</dc:creator>
  <cp:lastModifiedBy>晴</cp:lastModifiedBy>
  <dcterms:modified xsi:type="dcterms:W3CDTF">2025-07-10T05:50:22Z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eyJoZGlkIjoiOTM3ODY5NWM4YmM3ZGE4OWRmZWI2ZTY0OGM3MTI0YjYiLCJ1c2VySWQiOiIzMzk4ODg5NzQifQ==</vt:lpwstr>
  </property>
  <property fmtid="{D5CDD505-2E9C-101B-9397-08002B2CF9AE}" pid="4" name="ICV">
    <vt:lpwstr>A4BA446D36034047966BF3221992AE90_12</vt:lpwstr>
  </property>
</Properties>
</file>