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37B9">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中国石油天然气股份有限公司内蒙古阿拉善销售分公司诺尔公、西环路加油站增设加气项目10kV增容工程（二次）竞争性谈判采购</w:t>
      </w:r>
      <w:r>
        <w:rPr>
          <w:rFonts w:hint="eastAsia" w:ascii="宋体" w:hAnsi="宋体"/>
          <w:b/>
          <w:bCs/>
          <w:sz w:val="24"/>
          <w:szCs w:val="24"/>
          <w:highlight w:val="none"/>
        </w:rPr>
        <w:t>公告</w:t>
      </w:r>
    </w:p>
    <w:p w14:paraId="5A48614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ZS-QCAL-H-2025-1003</w:t>
      </w:r>
    </w:p>
    <w:p w14:paraId="1553EB3F">
      <w:pPr>
        <w:pStyle w:val="9"/>
        <w:ind w:left="2100"/>
        <w:jc w:val="right"/>
        <w:rPr>
          <w:highlight w:val="none"/>
        </w:rPr>
      </w:pPr>
    </w:p>
    <w:p w14:paraId="68E573FB">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1EF435D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中国石油天然气股份有限公司内蒙古阿拉善销售分公司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中国石油天然气股份有限公司内蒙古阿拉善销售分公司诺尔公、西环路加油站增设加气项目10kV增容工程（二次）</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ZS-QCAL-H-2025-1003</w:t>
      </w:r>
      <w:r>
        <w:rPr>
          <w:rFonts w:hint="eastAsia" w:ascii="宋体" w:hAnsi="宋体" w:cs="宋体"/>
          <w:sz w:val="21"/>
          <w:szCs w:val="21"/>
          <w:highlight w:val="none"/>
        </w:rPr>
        <w:t>）</w:t>
      </w:r>
      <w:r>
        <w:rPr>
          <w:rFonts w:hint="eastAsia" w:ascii="宋体" w:hAnsi="宋体" w:cs="宋体"/>
          <w:sz w:val="21"/>
          <w:szCs w:val="21"/>
          <w:highlight w:val="none"/>
          <w:lang w:eastAsia="zh-CN"/>
        </w:rPr>
        <w:t>采用</w:t>
      </w:r>
      <w:r>
        <w:rPr>
          <w:rFonts w:hint="eastAsia" w:ascii="宋体" w:hAnsi="宋体" w:cs="宋体"/>
          <w:sz w:val="21"/>
          <w:szCs w:val="21"/>
          <w:highlight w:val="none"/>
        </w:rPr>
        <w:t>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127FFEB5">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69880588">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2.1采购范围：中国石油天然气股份有限公司内蒙古阿拉善销售分公司诺尔公、西环路加油站增设加气项目10kV增容工程（二次），具体详见工程量清单。</w:t>
      </w:r>
    </w:p>
    <w:p w14:paraId="37325CC7">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.2建设地点：内蒙古自治区阿拉善盟。</w:t>
      </w:r>
    </w:p>
    <w:p w14:paraId="72CBD1E4">
      <w:pPr>
        <w:pStyle w:val="10"/>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5"/>
        <w:tblpPr w:leftFromText="180" w:rightFromText="180" w:vertAnchor="text" w:horzAnchor="page" w:tblpXSpec="center" w:tblpY="174"/>
        <w:tblOverlap w:val="never"/>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1630"/>
        <w:gridCol w:w="1493"/>
        <w:gridCol w:w="1676"/>
        <w:gridCol w:w="1109"/>
      </w:tblGrid>
      <w:tr w14:paraId="5C7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0" w:type="pct"/>
            <w:noWrap w:val="0"/>
            <w:vAlign w:val="center"/>
          </w:tcPr>
          <w:p w14:paraId="7AF9473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951" w:type="pct"/>
            <w:noWrap w:val="0"/>
            <w:vAlign w:val="center"/>
          </w:tcPr>
          <w:p w14:paraId="7A02691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cs="宋体"/>
                <w:bCs/>
                <w:color w:val="000000" w:themeColor="text1"/>
                <w:sz w:val="21"/>
                <w:szCs w:val="21"/>
                <w:highlight w:val="none"/>
                <w:lang w:val="zh-CN"/>
                <w14:textFill>
                  <w14:solidFill>
                    <w14:schemeClr w14:val="tx1"/>
                  </w14:solidFill>
                </w14:textFill>
              </w:rPr>
              <w:t>加油站名称</w:t>
            </w:r>
          </w:p>
        </w:tc>
        <w:tc>
          <w:tcPr>
            <w:tcW w:w="871" w:type="pct"/>
            <w:noWrap w:val="0"/>
            <w:vAlign w:val="center"/>
          </w:tcPr>
          <w:p w14:paraId="26508E1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978" w:type="pct"/>
            <w:noWrap w:val="0"/>
            <w:vAlign w:val="center"/>
          </w:tcPr>
          <w:p w14:paraId="76D1A92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647" w:type="pct"/>
            <w:noWrap w:val="0"/>
            <w:vAlign w:val="center"/>
          </w:tcPr>
          <w:p w14:paraId="2506757C">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386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50" w:type="pct"/>
            <w:vMerge w:val="restart"/>
            <w:noWrap w:val="0"/>
            <w:vAlign w:val="center"/>
          </w:tcPr>
          <w:p w14:paraId="08D8FE23">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中国石油天然气股份有限公司内蒙古阿拉善销售分公司诺尔公、西环路加油站增设加气项目10kV增容工程（二次）</w:t>
            </w:r>
          </w:p>
        </w:tc>
        <w:tc>
          <w:tcPr>
            <w:tcW w:w="951" w:type="pct"/>
            <w:noWrap w:val="0"/>
            <w:vAlign w:val="center"/>
          </w:tcPr>
          <w:p w14:paraId="112A33BE">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sz w:val="21"/>
                <w:szCs w:val="21"/>
                <w:highlight w:val="none"/>
                <w:lang w:eastAsia="zh-CN"/>
              </w:rPr>
              <w:t>诺尔公加油站</w:t>
            </w:r>
          </w:p>
        </w:tc>
        <w:tc>
          <w:tcPr>
            <w:tcW w:w="871" w:type="pct"/>
            <w:noWrap w:val="0"/>
            <w:vAlign w:val="center"/>
          </w:tcPr>
          <w:p w14:paraId="66C08C9E">
            <w:pPr>
              <w:ind w:firstLine="0" w:firstLineChars="0"/>
              <w:jc w:val="center"/>
              <w:textAlignment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243052.86</w:t>
            </w:r>
          </w:p>
        </w:tc>
        <w:tc>
          <w:tcPr>
            <w:tcW w:w="978" w:type="pct"/>
            <w:vMerge w:val="restart"/>
            <w:noWrap w:val="0"/>
            <w:vAlign w:val="center"/>
          </w:tcPr>
          <w:p w14:paraId="3E7318DA">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647" w:type="pct"/>
            <w:vMerge w:val="restart"/>
            <w:noWrap w:val="0"/>
            <w:vAlign w:val="center"/>
          </w:tcPr>
          <w:p w14:paraId="4651B087">
            <w:pPr>
              <w:ind w:firstLine="0" w:firstLineChars="0"/>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20日历天</w:t>
            </w:r>
          </w:p>
        </w:tc>
      </w:tr>
      <w:tr w14:paraId="2821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0" w:type="pct"/>
            <w:vMerge w:val="continue"/>
            <w:noWrap w:val="0"/>
            <w:vAlign w:val="center"/>
          </w:tcPr>
          <w:p w14:paraId="184B82BD">
            <w:pPr>
              <w:ind w:firstLine="0" w:firstLineChars="0"/>
              <w:jc w:val="center"/>
              <w:textAlignment w:val="center"/>
              <w:rPr>
                <w:rFonts w:hint="eastAsia" w:ascii="宋体" w:hAnsi="宋体"/>
                <w:sz w:val="21"/>
                <w:szCs w:val="21"/>
                <w:highlight w:val="none"/>
                <w:lang w:eastAsia="zh-CN"/>
              </w:rPr>
            </w:pPr>
          </w:p>
        </w:tc>
        <w:tc>
          <w:tcPr>
            <w:tcW w:w="951" w:type="pct"/>
            <w:noWrap w:val="0"/>
            <w:vAlign w:val="center"/>
          </w:tcPr>
          <w:p w14:paraId="17269599">
            <w:pPr>
              <w:ind w:firstLine="0" w:firstLineChars="0"/>
              <w:jc w:val="center"/>
              <w:textAlignment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sz w:val="21"/>
                <w:szCs w:val="21"/>
                <w:highlight w:val="none"/>
                <w:lang w:eastAsia="zh-CN"/>
              </w:rPr>
              <w:t>西环路加油站</w:t>
            </w:r>
          </w:p>
        </w:tc>
        <w:tc>
          <w:tcPr>
            <w:tcW w:w="871" w:type="pct"/>
            <w:noWrap w:val="0"/>
            <w:vAlign w:val="center"/>
          </w:tcPr>
          <w:p w14:paraId="38D7F313">
            <w:pPr>
              <w:ind w:firstLine="0" w:firstLineChars="0"/>
              <w:jc w:val="center"/>
              <w:textAlignment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171219.18</w:t>
            </w:r>
          </w:p>
        </w:tc>
        <w:tc>
          <w:tcPr>
            <w:tcW w:w="978" w:type="pct"/>
            <w:vMerge w:val="continue"/>
            <w:noWrap w:val="0"/>
            <w:vAlign w:val="center"/>
          </w:tcPr>
          <w:p w14:paraId="293C02AC">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p>
        </w:tc>
        <w:tc>
          <w:tcPr>
            <w:tcW w:w="647" w:type="pct"/>
            <w:vMerge w:val="continue"/>
            <w:noWrap w:val="0"/>
            <w:vAlign w:val="center"/>
          </w:tcPr>
          <w:p w14:paraId="7D812684">
            <w:pPr>
              <w:ind w:firstLine="0" w:firstLineChars="0"/>
              <w:jc w:val="center"/>
              <w:rPr>
                <w:rFonts w:hint="eastAsia" w:ascii="宋体" w:hAnsi="宋体" w:cs="宋体"/>
                <w:bCs/>
                <w:color w:val="000000" w:themeColor="text1"/>
                <w:sz w:val="21"/>
                <w:szCs w:val="21"/>
                <w:highlight w:val="none"/>
                <w:lang w:val="en-US" w:eastAsia="zh-CN"/>
                <w14:textFill>
                  <w14:solidFill>
                    <w14:schemeClr w14:val="tx1"/>
                  </w14:solidFill>
                </w14:textFill>
              </w:rPr>
            </w:pPr>
          </w:p>
        </w:tc>
      </w:tr>
    </w:tbl>
    <w:p w14:paraId="3E2781CE">
      <w:pPr>
        <w:spacing w:line="360" w:lineRule="auto"/>
        <w:jc w:val="left"/>
        <w:rPr>
          <w:rFonts w:hint="eastAsia" w:ascii="宋体" w:hAnsi="宋体" w:cs="宋体"/>
          <w:b/>
          <w:bCs/>
          <w:sz w:val="22"/>
          <w:szCs w:val="22"/>
          <w:highlight w:val="none"/>
        </w:rPr>
      </w:pPr>
    </w:p>
    <w:p w14:paraId="613D6DF5">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2C7938B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rPr>
        <w:t>本次招标要求投标人须为中华人民共和国境内依法注册的企业法人，具有有效的营业执照，须具备完成相应招标项目的能力，并在人员、设施设备、资金、资格等方面具有保障如期交付等承担招标项目的能力,没有处于被责令停业或破产状态，且资产未被重组、接管和冻结状况。</w:t>
      </w:r>
    </w:p>
    <w:p w14:paraId="1414E34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66E3EBB8">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w:t>
      </w:r>
      <w:r>
        <w:rPr>
          <w:rFonts w:hint="eastAsia" w:ascii="宋体" w:hAnsi="宋体"/>
          <w:sz w:val="21"/>
          <w:szCs w:val="21"/>
          <w:highlight w:val="none"/>
          <w:lang w:eastAsia="zh-CN"/>
        </w:rPr>
        <w:t>、</w:t>
      </w:r>
      <w:r>
        <w:rPr>
          <w:rFonts w:hint="eastAsia" w:ascii="宋体" w:hAnsi="宋体"/>
          <w:sz w:val="21"/>
          <w:szCs w:val="21"/>
          <w:highlight w:val="none"/>
        </w:rPr>
        <w:t>投标单位资质要求：</w:t>
      </w:r>
      <w:r>
        <w:rPr>
          <w:rFonts w:hint="eastAsia" w:ascii="宋体" w:hAnsi="宋体"/>
          <w:sz w:val="21"/>
          <w:szCs w:val="21"/>
          <w:highlight w:val="none"/>
          <w:lang w:eastAsia="zh-CN"/>
        </w:rPr>
        <w:t>（1）须同时具有建设行政主管部门颁发的电力工程施工总承包三级（含三级）及以上资质，和主管部门核发的五级（含五级）及以上承装（修、试）电力设施许可证；（2）并具有建设行政主管部门核发在有效期内的安全生产许可证；</w:t>
      </w:r>
    </w:p>
    <w:p w14:paraId="648C2085">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w:t>
      </w:r>
      <w:r>
        <w:rPr>
          <w:rFonts w:hint="eastAsia" w:ascii="宋体" w:hAnsi="宋体"/>
          <w:sz w:val="21"/>
          <w:szCs w:val="21"/>
          <w:highlight w:val="none"/>
        </w:rPr>
        <w:t>近三年（202</w:t>
      </w:r>
      <w:r>
        <w:rPr>
          <w:rFonts w:hint="eastAsia" w:ascii="宋体" w:hAnsi="宋体"/>
          <w:sz w:val="21"/>
          <w:szCs w:val="21"/>
          <w:highlight w:val="none"/>
          <w:lang w:val="en-US" w:eastAsia="zh-CN"/>
        </w:rPr>
        <w:t>2</w:t>
      </w:r>
      <w:r>
        <w:rPr>
          <w:rFonts w:hint="eastAsia" w:ascii="宋体" w:hAnsi="宋体"/>
          <w:sz w:val="21"/>
          <w:szCs w:val="21"/>
          <w:highlight w:val="none"/>
        </w:rPr>
        <w:t>年1月1日至投标截止时间）具有类似工程业绩；</w:t>
      </w:r>
    </w:p>
    <w:p w14:paraId="38F4CF6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113D035C">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机电工程</w:t>
      </w:r>
      <w:r>
        <w:rPr>
          <w:rFonts w:hint="eastAsia" w:ascii="宋体" w:hAnsi="宋体"/>
          <w:sz w:val="21"/>
          <w:szCs w:val="21"/>
          <w:highlight w:val="none"/>
        </w:rPr>
        <w:t>专业贰级及以上注册建造师执业资格，具备有效的安全生产考核合格证书，且未担任其他在施建设工程项目的项目经理。</w:t>
      </w:r>
    </w:p>
    <w:p w14:paraId="32C2797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6C20A64A">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w:t>
      </w:r>
      <w:r>
        <w:rPr>
          <w:rFonts w:hint="eastAsia" w:ascii="宋体" w:hAnsi="宋体"/>
          <w:sz w:val="21"/>
          <w:szCs w:val="21"/>
          <w:highlight w:val="none"/>
          <w:lang w:eastAsia="zh-CN"/>
        </w:rPr>
        <w:t>2022年-至今</w:t>
      </w:r>
      <w:r>
        <w:rPr>
          <w:rFonts w:hint="eastAsia" w:ascii="宋体" w:hAnsi="宋体"/>
          <w:sz w:val="21"/>
          <w:szCs w:val="21"/>
          <w:highlight w:val="none"/>
        </w:rPr>
        <w:t>)没有骗取中标、严重违约及重大质量问题，未发生重大及以上质量安全责任事故的承诺。（格式自拟）。</w:t>
      </w:r>
    </w:p>
    <w:p w14:paraId="28D6EABF">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p>
    <w:p w14:paraId="792D13FB">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6EAA0257">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eastAsia="宋体" w:cs="宋体"/>
          <w:color w:val="000000" w:themeColor="text1"/>
          <w:kern w:val="0"/>
          <w:sz w:val="21"/>
          <w:szCs w:val="21"/>
          <w:highlight w:val="none"/>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kern w:val="0"/>
          <w:sz w:val="21"/>
          <w:szCs w:val="21"/>
          <w:highlight w:val="none"/>
          <w14:textFill>
            <w14:solidFill>
              <w14:schemeClr w14:val="tx1"/>
            </w14:solidFill>
          </w14:textFill>
        </w:rPr>
        <w:t>日至</w:t>
      </w:r>
      <w:r>
        <w:rPr>
          <w:rFonts w:hint="eastAsia" w:ascii="宋体" w:hAnsi="宋体" w:cs="宋体"/>
          <w:color w:val="000000" w:themeColor="text1"/>
          <w:kern w:val="0"/>
          <w:sz w:val="21"/>
          <w:szCs w:val="21"/>
          <w:highlight w:val="none"/>
          <w:lang w:eastAsia="zh-CN"/>
          <w14:textFill>
            <w14:solidFill>
              <w14:schemeClr w14:val="tx1"/>
            </w14:solidFill>
          </w14:textFill>
        </w:rPr>
        <w:t>2025年7月1</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5A13DD1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7F5B8C7F">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9ADA316">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081369B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6DD437C5">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3689498B">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623C96F2">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15C26981">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9843C83">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41D0BA2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03EAFD3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5510E0ED">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053A59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2B8AC936">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0A07542B">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390956E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669EFC80">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7DDCE2FE">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29D7FB7E">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48FF842B">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133AA640">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2025年7月</w:t>
      </w:r>
      <w:r>
        <w:rPr>
          <w:rFonts w:hint="eastAsia" w:ascii="宋体" w:hAnsi="宋体"/>
          <w:color w:val="auto"/>
          <w:szCs w:val="21"/>
          <w:highlight w:val="none"/>
          <w:lang w:val="en-US" w:eastAsia="zh-CN"/>
        </w:rPr>
        <w:t>21</w:t>
      </w:r>
      <w:r>
        <w:rPr>
          <w:rFonts w:hint="eastAsia" w:ascii="宋体" w:hAnsi="宋体"/>
          <w:color w:val="auto"/>
          <w:szCs w:val="21"/>
          <w:highlight w:val="none"/>
          <w:lang w:eastAsia="zh-CN"/>
        </w:rPr>
        <w:t>日下午14时30分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0DFB06D7">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8"/>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39C1EE04">
      <w:pPr>
        <w:pStyle w:val="11"/>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14:paraId="615E7B9A">
      <w:pPr>
        <w:pStyle w:val="11"/>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20BE4AB0">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6EBA86A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cs="宋体"/>
          <w:color w:val="000000" w:themeColor="text1"/>
          <w:sz w:val="21"/>
          <w:szCs w:val="21"/>
          <w:highlight w:val="none"/>
          <w:lang w:eastAsia="zh-CN"/>
          <w14:textFill>
            <w14:solidFill>
              <w14:schemeClr w14:val="tx1"/>
            </w14:solidFill>
          </w14:textFill>
        </w:rPr>
        <w:t>中国石油天然气股份有限公司内蒙古阿拉善销售分公司</w:t>
      </w:r>
    </w:p>
    <w:p w14:paraId="67679255">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内蒙古阿拉善左旗巴彦浩特镇南环东路，阿盟党校对面</w:t>
      </w:r>
    </w:p>
    <w:p w14:paraId="6154ABB0">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eastAsia="zh-CN"/>
          <w14:textFill>
            <w14:solidFill>
              <w14:schemeClr w14:val="tx1"/>
            </w14:solidFill>
          </w14:textFill>
        </w:rPr>
        <w:t>封春晓</w:t>
      </w:r>
    </w:p>
    <w:p w14:paraId="0A52A8FC">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cs="宋体"/>
          <w:color w:val="000000" w:themeColor="text1"/>
          <w:sz w:val="21"/>
          <w:szCs w:val="21"/>
          <w:highlight w:val="none"/>
          <w:lang w:eastAsia="zh-CN"/>
          <w14:textFill>
            <w14:solidFill>
              <w14:schemeClr w14:val="tx1"/>
            </w14:solidFill>
          </w14:textFill>
        </w:rPr>
        <w:t>0483-8593027</w:t>
      </w:r>
    </w:p>
    <w:p w14:paraId="170936A3">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3692F4B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126D47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2FCEDFA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6804C49C">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窦明烜</w:t>
      </w:r>
    </w:p>
    <w:p w14:paraId="3D19322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0471-5223626</w:t>
      </w:r>
    </w:p>
    <w:p w14:paraId="559714B7">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2CD7792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7132939">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443CD7E1">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1CA8A8C">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2E108D3">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2F345589">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0F5198CE">
      <w:pPr>
        <w:spacing w:line="360" w:lineRule="auto"/>
        <w:ind w:firstLine="420" w:firstLineChars="200"/>
        <w:rPr>
          <w:rFonts w:hint="eastAsia" w:eastAsia="宋体"/>
          <w:b w:val="0"/>
          <w:bCs w:val="0"/>
          <w:color w:val="auto"/>
          <w:highlight w:val="none"/>
          <w:lang w:eastAsia="zh-CN"/>
        </w:rPr>
      </w:pP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lang w:eastAsia="zh-CN"/>
        </w:rPr>
        <w:t>年</w:t>
      </w:r>
      <w:r>
        <w:rPr>
          <w:rFonts w:hint="eastAsia" w:ascii="宋体" w:hAnsi="宋体" w:cs="宋体"/>
          <w:b w:val="0"/>
          <w:bCs w:val="0"/>
          <w:color w:val="auto"/>
          <w:highlight w:val="none"/>
          <w:lang w:val="en-US" w:eastAsia="zh-CN"/>
        </w:rPr>
        <w:t>7</w:t>
      </w:r>
      <w:r>
        <w:rPr>
          <w:rFonts w:hint="eastAsia" w:ascii="宋体" w:hAnsi="宋体" w:cs="宋体"/>
          <w:b w:val="0"/>
          <w:bCs w:val="0"/>
          <w:color w:val="auto"/>
          <w:highlight w:val="none"/>
          <w:lang w:eastAsia="zh-CN"/>
        </w:rPr>
        <w:t>月</w:t>
      </w:r>
      <w:r>
        <w:rPr>
          <w:rFonts w:hint="eastAsia" w:ascii="宋体" w:hAnsi="宋体" w:cs="宋体"/>
          <w:b w:val="0"/>
          <w:bCs w:val="0"/>
          <w:color w:val="auto"/>
          <w:highlight w:val="none"/>
          <w:lang w:val="en-US" w:eastAsia="zh-CN"/>
        </w:rPr>
        <w:t>14</w:t>
      </w:r>
      <w:r>
        <w:rPr>
          <w:rFonts w:hint="eastAsia" w:ascii="宋体" w:hAnsi="宋体" w:cs="宋体"/>
          <w:b w:val="0"/>
          <w:bCs w:val="0"/>
          <w:color w:val="auto"/>
          <w:highlight w:val="none"/>
          <w:lang w:eastAsia="zh-CN"/>
        </w:rPr>
        <w:t>日</w:t>
      </w:r>
    </w:p>
    <w:p w14:paraId="7490CE3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60A85"/>
    <w:rsid w:val="2756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index 61"/>
    <w:basedOn w:val="1"/>
    <w:next w:val="1"/>
    <w:qFormat/>
    <w:uiPriority w:val="0"/>
    <w:pPr>
      <w:ind w:left="1000" w:leftChars="1000"/>
    </w:pPr>
  </w:style>
  <w:style w:type="paragraph" w:customStyle="1" w:styleId="10">
    <w:name w:val="中文正文、"/>
    <w:basedOn w:val="1"/>
    <w:qFormat/>
    <w:uiPriority w:val="0"/>
    <w:pPr>
      <w:spacing w:line="360" w:lineRule="auto"/>
      <w:ind w:firstLine="420" w:firstLineChars="200"/>
      <w:jc w:val="left"/>
    </w:pPr>
    <w:rPr>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2025-07-14T06:47:00Z</dcterms:created>
  <dc:creator>王凯</dc:creator>
  <cp:lastModifiedBy>王凯</cp:lastModifiedBy>
  <dcterms:modified xsi:type="dcterms:W3CDTF">2025-07-14T06:48:01Z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A8DC3AEEE5BB4C7294C15C70CE95977D_11</vt:lpwstr>
  </property>
  <property fmtid="{D5CDD505-2E9C-101B-9397-08002B2CF9AE}" pid="4" name="KSOTemplateDocerSaveRecord">
    <vt:lpwstr>eyJoZGlkIjoiN2RmMWFiMDUxYWI5Njc2YjIwZWE0ZjU5MTVlMzkzYWMiLCJ1c2VySWQiOiI0MTE4NjYwNzIifQ==</vt:lpwstr>
  </property>
</Properties>
</file>