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76A" w:rsidRDefault="000A176A" w:rsidP="000A176A">
      <w:pPr>
        <w:spacing w:line="312" w:lineRule="auto"/>
        <w:jc w:val="center"/>
        <w:rPr>
          <w:rFonts w:ascii="黑体" w:eastAsia="黑体"/>
          <w:sz w:val="44"/>
          <w:szCs w:val="22"/>
        </w:rPr>
      </w:pPr>
      <w:r>
        <w:rPr>
          <w:rFonts w:ascii="黑体" w:eastAsia="黑体" w:hint="eastAsia"/>
          <w:sz w:val="44"/>
          <w:szCs w:val="22"/>
        </w:rPr>
        <w:t>第四章 货物需求及技术规格</w:t>
      </w:r>
    </w:p>
    <w:p w:rsidR="000A176A" w:rsidRDefault="000A176A" w:rsidP="000A176A">
      <w:pPr>
        <w:numPr>
          <w:ilvl w:val="0"/>
          <w:numId w:val="1"/>
        </w:numPr>
        <w:spacing w:line="360" w:lineRule="auto"/>
        <w:jc w:val="left"/>
        <w:rPr>
          <w:rFonts w:ascii="方正书宋简体" w:eastAsia="方正书宋简体" w:hAnsi="宋体"/>
          <w:b/>
          <w:kern w:val="2"/>
          <w:szCs w:val="21"/>
        </w:rPr>
      </w:pPr>
      <w:r>
        <w:rPr>
          <w:rFonts w:ascii="方正书宋简体" w:eastAsia="方正书宋简体" w:hAnsi="宋体" w:hint="eastAsia"/>
          <w:b/>
          <w:kern w:val="2"/>
          <w:szCs w:val="21"/>
        </w:rPr>
        <w:t>采购需求</w:t>
      </w:r>
    </w:p>
    <w:p w:rsidR="000A176A" w:rsidRDefault="000A176A" w:rsidP="000A176A">
      <w:pPr>
        <w:numPr>
          <w:ilvl w:val="0"/>
          <w:numId w:val="2"/>
        </w:numPr>
        <w:jc w:val="left"/>
        <w:rPr>
          <w:rFonts w:ascii="方正书宋简体" w:eastAsia="方正书宋简体" w:hAnsi="宋体"/>
          <w:b/>
          <w:szCs w:val="21"/>
        </w:rPr>
      </w:pPr>
      <w:r>
        <w:rPr>
          <w:rFonts w:ascii="方正书宋简体" w:eastAsia="方正书宋简体" w:hAnsi="宋体" w:hint="eastAsia"/>
          <w:b/>
          <w:szCs w:val="21"/>
        </w:rPr>
        <w:t>采购标的需实现的功能或者目标：</w:t>
      </w:r>
    </w:p>
    <w:p w:rsidR="000A176A" w:rsidRDefault="000A176A" w:rsidP="000A176A">
      <w:pPr>
        <w:ind w:left="840"/>
        <w:jc w:val="left"/>
        <w:rPr>
          <w:rFonts w:ascii="宋体" w:hAnsi="宋体" w:hint="eastAsia"/>
          <w:szCs w:val="21"/>
        </w:rPr>
      </w:pPr>
      <w:r>
        <w:rPr>
          <w:rFonts w:ascii="宋体" w:hAnsi="宋体" w:hint="eastAsia"/>
          <w:szCs w:val="21"/>
        </w:rPr>
        <w:t>1.采购标的需实现的功能：额定工况（额定工况条件：低温热源进水21℃/出口≦16℃、高温冷源进水40℃/出水90℃）条件下，机组输出制热功率≥15kW，且机组总制热COP≥2.5。</w:t>
      </w:r>
    </w:p>
    <w:p w:rsidR="000A176A" w:rsidRDefault="000A176A" w:rsidP="000A176A">
      <w:pPr>
        <w:ind w:left="840"/>
        <w:jc w:val="left"/>
        <w:rPr>
          <w:rFonts w:ascii="宋体" w:hAnsi="宋体" w:hint="eastAsia"/>
          <w:szCs w:val="21"/>
        </w:rPr>
      </w:pPr>
      <w:r>
        <w:rPr>
          <w:rFonts w:ascii="宋体" w:hAnsi="宋体" w:hint="eastAsia"/>
          <w:szCs w:val="21"/>
        </w:rPr>
        <w:t>2.采购标的需实现的目标：回收数据中心冷冻回水余热，提供冷冻用水供数据中心冷却用，同时，将低温水提质，提质后可用于哈尔滨市政管网供热。</w:t>
      </w:r>
    </w:p>
    <w:p w:rsidR="000A176A" w:rsidRDefault="000A176A" w:rsidP="000A176A">
      <w:pPr>
        <w:ind w:left="840"/>
        <w:jc w:val="left"/>
        <w:rPr>
          <w:rFonts w:ascii="宋体" w:hAnsi="宋体"/>
          <w:szCs w:val="21"/>
        </w:rPr>
      </w:pPr>
      <w:r>
        <w:rPr>
          <w:rFonts w:ascii="宋体" w:hAnsi="宋体" w:hint="eastAsia"/>
          <w:szCs w:val="21"/>
        </w:rPr>
        <w:t>3.供货范围：以热泵机组进出口管螺纹接口为界限，具体包括但不限于压缩机（耐高温螺旋式/螺杆式都可以）、换热器（蒸发器、冷凝器）、节流装置（电子膨胀阀、耐高温膨胀阀）、PLC控制系统、流量监测与自动调节装置等为实现热泵机组功能的所有设备。整体供货形式为撬装。</w:t>
      </w:r>
    </w:p>
    <w:p w:rsidR="000A176A" w:rsidRDefault="000A176A" w:rsidP="000A176A">
      <w:pPr>
        <w:numPr>
          <w:ilvl w:val="0"/>
          <w:numId w:val="2"/>
        </w:numPr>
        <w:jc w:val="left"/>
        <w:rPr>
          <w:rFonts w:ascii="方正书宋简体" w:eastAsia="方正书宋简体" w:hAnsi="宋体"/>
          <w:b/>
          <w:szCs w:val="21"/>
        </w:rPr>
      </w:pPr>
      <w:r>
        <w:rPr>
          <w:rFonts w:ascii="方正书宋简体" w:eastAsia="方正书宋简体" w:hAnsi="宋体"/>
          <w:b/>
          <w:szCs w:val="21"/>
        </w:rPr>
        <w:t>物资</w:t>
      </w:r>
      <w:r>
        <w:rPr>
          <w:rFonts w:ascii="方正书宋简体" w:eastAsia="方正书宋简体" w:hAnsi="宋体" w:hint="eastAsia"/>
          <w:b/>
          <w:szCs w:val="21"/>
        </w:rPr>
        <w:t>明细（名称、数量、单位）：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2"/>
        <w:gridCol w:w="2513"/>
        <w:gridCol w:w="2513"/>
      </w:tblGrid>
      <w:tr w:rsidR="000A176A" w:rsidTr="00AA59F1">
        <w:trPr>
          <w:jc w:val="center"/>
        </w:trPr>
        <w:tc>
          <w:tcPr>
            <w:tcW w:w="2512" w:type="dxa"/>
            <w:vAlign w:val="center"/>
          </w:tcPr>
          <w:p w:rsidR="000A176A" w:rsidRDefault="000A176A" w:rsidP="00AA59F1">
            <w:pPr>
              <w:pStyle w:val="a6"/>
              <w:ind w:firstLineChars="0" w:firstLine="0"/>
              <w:jc w:val="center"/>
              <w:rPr>
                <w:rFonts w:ascii="宋体" w:eastAsia="宋体" w:hAnsi="宋体" w:hint="eastAsia"/>
                <w:kern w:val="0"/>
                <w:sz w:val="21"/>
                <w:szCs w:val="21"/>
              </w:rPr>
            </w:pPr>
            <w:r>
              <w:rPr>
                <w:rFonts w:ascii="宋体" w:eastAsia="宋体" w:hAnsi="宋体" w:hint="eastAsia"/>
                <w:kern w:val="0"/>
                <w:sz w:val="21"/>
                <w:szCs w:val="21"/>
              </w:rPr>
              <w:t>标的名称</w:t>
            </w:r>
          </w:p>
        </w:tc>
        <w:tc>
          <w:tcPr>
            <w:tcW w:w="2513" w:type="dxa"/>
            <w:vAlign w:val="center"/>
          </w:tcPr>
          <w:p w:rsidR="000A176A" w:rsidRDefault="000A176A" w:rsidP="00AA59F1">
            <w:pPr>
              <w:pStyle w:val="a6"/>
              <w:ind w:firstLineChars="0" w:firstLine="0"/>
              <w:jc w:val="center"/>
              <w:rPr>
                <w:rFonts w:ascii="宋体" w:eastAsia="宋体" w:hAnsi="宋体" w:hint="eastAsia"/>
                <w:kern w:val="0"/>
                <w:sz w:val="21"/>
                <w:szCs w:val="21"/>
              </w:rPr>
            </w:pPr>
            <w:r>
              <w:rPr>
                <w:rFonts w:ascii="宋体" w:eastAsia="宋体" w:hAnsi="宋体" w:hint="eastAsia"/>
                <w:kern w:val="0"/>
                <w:sz w:val="21"/>
                <w:szCs w:val="21"/>
              </w:rPr>
              <w:t>数量</w:t>
            </w:r>
          </w:p>
        </w:tc>
        <w:tc>
          <w:tcPr>
            <w:tcW w:w="2513" w:type="dxa"/>
            <w:vAlign w:val="center"/>
          </w:tcPr>
          <w:p w:rsidR="000A176A" w:rsidRDefault="000A176A" w:rsidP="00AA59F1">
            <w:pPr>
              <w:pStyle w:val="a6"/>
              <w:ind w:firstLineChars="0" w:firstLine="0"/>
              <w:jc w:val="center"/>
              <w:rPr>
                <w:rFonts w:ascii="宋体" w:eastAsia="宋体" w:hAnsi="宋体" w:hint="eastAsia"/>
                <w:kern w:val="0"/>
                <w:sz w:val="21"/>
                <w:szCs w:val="21"/>
              </w:rPr>
            </w:pPr>
            <w:r>
              <w:rPr>
                <w:rFonts w:ascii="宋体" w:eastAsia="宋体" w:hAnsi="宋体" w:hint="eastAsia"/>
                <w:kern w:val="0"/>
                <w:sz w:val="21"/>
                <w:szCs w:val="21"/>
              </w:rPr>
              <w:t>单位</w:t>
            </w:r>
          </w:p>
        </w:tc>
      </w:tr>
      <w:tr w:rsidR="000A176A" w:rsidTr="00AA59F1">
        <w:trPr>
          <w:jc w:val="center"/>
        </w:trPr>
        <w:tc>
          <w:tcPr>
            <w:tcW w:w="2512" w:type="dxa"/>
            <w:vAlign w:val="center"/>
          </w:tcPr>
          <w:p w:rsidR="000A176A" w:rsidRDefault="000A176A" w:rsidP="00AA59F1">
            <w:pPr>
              <w:pStyle w:val="a6"/>
              <w:ind w:firstLineChars="0" w:firstLine="0"/>
              <w:jc w:val="center"/>
              <w:rPr>
                <w:rFonts w:ascii="宋体" w:eastAsia="宋体" w:hAnsi="宋体" w:hint="eastAsia"/>
                <w:kern w:val="0"/>
                <w:sz w:val="21"/>
                <w:szCs w:val="21"/>
              </w:rPr>
            </w:pPr>
            <w:r>
              <w:rPr>
                <w:rFonts w:ascii="宋体" w:eastAsia="宋体" w:hAnsi="宋体" w:hint="eastAsia"/>
                <w:kern w:val="0"/>
                <w:sz w:val="21"/>
                <w:szCs w:val="21"/>
              </w:rPr>
              <w:t>高温高效热泵机组样机</w:t>
            </w:r>
          </w:p>
        </w:tc>
        <w:tc>
          <w:tcPr>
            <w:tcW w:w="2513" w:type="dxa"/>
            <w:vAlign w:val="center"/>
          </w:tcPr>
          <w:p w:rsidR="000A176A" w:rsidRDefault="000A176A" w:rsidP="00AA59F1">
            <w:pPr>
              <w:pStyle w:val="a6"/>
              <w:ind w:firstLineChars="0" w:firstLine="0"/>
              <w:jc w:val="center"/>
              <w:rPr>
                <w:rFonts w:ascii="宋体" w:eastAsia="宋体" w:hAnsi="宋体" w:hint="eastAsia"/>
                <w:kern w:val="0"/>
                <w:sz w:val="21"/>
                <w:szCs w:val="21"/>
              </w:rPr>
            </w:pPr>
            <w:r>
              <w:rPr>
                <w:rFonts w:ascii="宋体" w:eastAsia="宋体" w:hAnsi="宋体" w:hint="eastAsia"/>
                <w:kern w:val="0"/>
                <w:sz w:val="21"/>
                <w:szCs w:val="21"/>
              </w:rPr>
              <w:t>1</w:t>
            </w:r>
          </w:p>
        </w:tc>
        <w:tc>
          <w:tcPr>
            <w:tcW w:w="2513" w:type="dxa"/>
            <w:vAlign w:val="center"/>
          </w:tcPr>
          <w:p w:rsidR="000A176A" w:rsidRDefault="000A176A" w:rsidP="00AA59F1">
            <w:pPr>
              <w:pStyle w:val="a6"/>
              <w:ind w:firstLineChars="0" w:firstLine="0"/>
              <w:jc w:val="center"/>
              <w:rPr>
                <w:rFonts w:ascii="宋体" w:eastAsia="宋体" w:hAnsi="宋体" w:hint="eastAsia"/>
                <w:kern w:val="0"/>
                <w:sz w:val="21"/>
                <w:szCs w:val="21"/>
              </w:rPr>
            </w:pPr>
            <w:r>
              <w:rPr>
                <w:rFonts w:ascii="宋体" w:eastAsia="宋体" w:hAnsi="宋体" w:hint="eastAsia"/>
                <w:kern w:val="0"/>
                <w:sz w:val="21"/>
                <w:szCs w:val="21"/>
              </w:rPr>
              <w:t>套</w:t>
            </w:r>
          </w:p>
        </w:tc>
      </w:tr>
    </w:tbl>
    <w:p w:rsidR="000A176A" w:rsidRDefault="000A176A" w:rsidP="000A176A">
      <w:pPr>
        <w:ind w:left="420"/>
        <w:jc w:val="left"/>
        <w:rPr>
          <w:rFonts w:ascii="方正书宋简体" w:eastAsia="方正书宋简体" w:hAnsi="宋体"/>
          <w:b/>
          <w:szCs w:val="21"/>
        </w:rPr>
      </w:pPr>
    </w:p>
    <w:p w:rsidR="000A176A" w:rsidRDefault="000A176A" w:rsidP="000A176A">
      <w:pPr>
        <w:numPr>
          <w:ilvl w:val="0"/>
          <w:numId w:val="2"/>
        </w:numPr>
        <w:jc w:val="left"/>
        <w:rPr>
          <w:rFonts w:ascii="方正书宋简体" w:eastAsia="方正书宋简体" w:hAnsi="宋体"/>
          <w:b/>
          <w:szCs w:val="21"/>
        </w:rPr>
      </w:pPr>
      <w:r>
        <w:rPr>
          <w:rFonts w:ascii="方正书宋简体" w:eastAsia="方正书宋简体" w:hAnsi="宋体" w:hint="eastAsia"/>
          <w:b/>
          <w:szCs w:val="21"/>
        </w:rPr>
        <w:t>需执行的相关标准和规范要求。</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（1）采购标的中独立热泵循环需满足符合GB/T 19577-2024要求以及其他相关标准。</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（2）设备需满足国家有关节能环保、网络安全、设备制造等相关规定。</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（3）如系统涉及压力容器，设备出厂前需提供水压试验报告及政府职能部门出具的合格证。</w:t>
      </w:r>
    </w:p>
    <w:p w:rsidR="000A176A" w:rsidRDefault="000A176A" w:rsidP="000A176A">
      <w:pPr>
        <w:numPr>
          <w:ilvl w:val="0"/>
          <w:numId w:val="2"/>
        </w:numPr>
        <w:jc w:val="left"/>
        <w:rPr>
          <w:rFonts w:ascii="方正书宋简体" w:eastAsia="方正书宋简体" w:hAnsi="宋体"/>
          <w:b/>
          <w:szCs w:val="21"/>
        </w:rPr>
      </w:pPr>
      <w:r>
        <w:rPr>
          <w:rFonts w:ascii="方正书宋简体" w:eastAsia="方正书宋简体" w:hAnsi="宋体" w:hint="eastAsia"/>
          <w:b/>
          <w:szCs w:val="21"/>
        </w:rPr>
        <w:t>项目技术/服务要求</w:t>
      </w:r>
    </w:p>
    <w:p w:rsidR="000A176A" w:rsidRDefault="000A176A" w:rsidP="000A176A">
      <w:pPr>
        <w:ind w:left="840"/>
        <w:jc w:val="left"/>
        <w:rPr>
          <w:rFonts w:ascii="华文仿宋" w:eastAsia="华文仿宋" w:hAnsi="华文仿宋" w:hint="eastAsia"/>
          <w:b/>
          <w:sz w:val="18"/>
          <w:szCs w:val="18"/>
        </w:rPr>
      </w:pPr>
    </w:p>
    <w:tbl>
      <w:tblPr>
        <w:tblStyle w:val="a5"/>
        <w:tblW w:w="4408" w:type="pct"/>
        <w:tblInd w:w="1023" w:type="dxa"/>
        <w:tblLook w:val="0000" w:firstRow="0" w:lastRow="0" w:firstColumn="0" w:lastColumn="0" w:noHBand="0" w:noVBand="0"/>
      </w:tblPr>
      <w:tblGrid>
        <w:gridCol w:w="426"/>
        <w:gridCol w:w="672"/>
        <w:gridCol w:w="6216"/>
      </w:tblGrid>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序号</w:t>
            </w:r>
          </w:p>
        </w:tc>
        <w:tc>
          <w:tcPr>
            <w:tcW w:w="733" w:type="dxa"/>
          </w:tcPr>
          <w:p w:rsidR="000A176A" w:rsidRDefault="000A176A" w:rsidP="00AA59F1">
            <w:pPr>
              <w:jc w:val="left"/>
              <w:rPr>
                <w:rFonts w:ascii="宋体" w:hAnsi="宋体" w:hint="eastAsia"/>
                <w:sz w:val="21"/>
                <w:szCs w:val="21"/>
              </w:rPr>
            </w:pPr>
            <w:r>
              <w:rPr>
                <w:rFonts w:ascii="宋体" w:hAnsi="宋体" w:hint="eastAsia"/>
                <w:sz w:val="21"/>
                <w:szCs w:val="21"/>
              </w:rPr>
              <w:t>指标性质</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指标内容</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1</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高温高效热泵机组额定工况条件下，机组制热COP不低于2.5.</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2</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样机低温热源进水21℃/出水16℃时、高温冷源进口水温40℃时，高温冷源水出口温度不低于90℃。</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3</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样机应具备调节功能，高温冷源出口水温可调节范围70℃~90℃。</w:t>
            </w:r>
          </w:p>
        </w:tc>
      </w:tr>
      <w:tr w:rsidR="000A176A" w:rsidTr="00AA59F1">
        <w:tc>
          <w:tcPr>
            <w:tcW w:w="426" w:type="dxa"/>
          </w:tcPr>
          <w:p w:rsidR="000A176A" w:rsidRDefault="000A176A" w:rsidP="00AA59F1">
            <w:pPr>
              <w:jc w:val="left"/>
              <w:rPr>
                <w:rFonts w:ascii="宋体" w:hAnsi="宋体"/>
                <w:sz w:val="21"/>
                <w:szCs w:val="21"/>
              </w:rPr>
            </w:pPr>
            <w:r>
              <w:rPr>
                <w:rFonts w:ascii="宋体" w:hAnsi="宋体" w:hint="eastAsia"/>
                <w:sz w:val="21"/>
                <w:szCs w:val="21"/>
              </w:rPr>
              <w:t>4</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换热器（蒸发器、冷凝器）采用304L不锈钢材质，设计/测试压力为3.0/4.5MPa，设计温度为-196/225℃。</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5</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压缩机工作温度范围应满足-20℃~100℃；设有内置过载保护器、打开温度120±5℃，复位温度60±5℃；设有内置压差保护器、打开压力2.73~3.10MPa。</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6</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循环工质泵流量≥3m3/h，扬程≥30米。</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7</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节流装置应采用电子膨胀阀或耐高温膨胀阀，耐温≥120℃</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lastRenderedPageBreak/>
              <w:t>8</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widowControl/>
              <w:spacing w:before="100" w:beforeAutospacing="1" w:after="100" w:afterAutospacing="1"/>
              <w:jc w:val="left"/>
              <w:rPr>
                <w:rFonts w:ascii="宋体" w:hAnsi="宋体" w:hint="eastAsia"/>
                <w:sz w:val="21"/>
                <w:szCs w:val="21"/>
              </w:rPr>
            </w:pPr>
            <w:r>
              <w:rPr>
                <w:rFonts w:ascii="宋体" w:hAnsi="宋体" w:hint="eastAsia"/>
                <w:sz w:val="21"/>
                <w:szCs w:val="21"/>
              </w:rPr>
              <w:t>PLC控制系统支持Modbus RTU/TCP协议，具备远程监控接口，具备故障自诊断及数据存储功能；PLC控制系统设有参数监测过载保护程序，可设置参数报警值。</w:t>
            </w:r>
          </w:p>
        </w:tc>
      </w:tr>
      <w:tr w:rsidR="000A176A" w:rsidTr="00AA59F1">
        <w:tc>
          <w:tcPr>
            <w:tcW w:w="426" w:type="dxa"/>
          </w:tcPr>
          <w:p w:rsidR="000A176A" w:rsidRDefault="000A176A" w:rsidP="00AA59F1">
            <w:pPr>
              <w:jc w:val="left"/>
              <w:rPr>
                <w:rFonts w:ascii="宋体" w:hAnsi="宋体" w:hint="eastAsia"/>
                <w:sz w:val="21"/>
                <w:szCs w:val="21"/>
              </w:rPr>
            </w:pPr>
            <w:r>
              <w:rPr>
                <w:rFonts w:ascii="宋体" w:hAnsi="宋体" w:hint="eastAsia"/>
                <w:sz w:val="21"/>
                <w:szCs w:val="21"/>
              </w:rPr>
              <w:t>9</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整机设计寿命≥10年</w:t>
            </w:r>
          </w:p>
        </w:tc>
      </w:tr>
      <w:tr w:rsidR="000A176A" w:rsidTr="00AA59F1">
        <w:tc>
          <w:tcPr>
            <w:tcW w:w="426" w:type="dxa"/>
          </w:tcPr>
          <w:p w:rsidR="000A176A" w:rsidRDefault="000A176A" w:rsidP="00AA59F1">
            <w:pPr>
              <w:jc w:val="left"/>
              <w:rPr>
                <w:rFonts w:ascii="宋体" w:hAnsi="宋体"/>
                <w:sz w:val="21"/>
                <w:szCs w:val="21"/>
              </w:rPr>
            </w:pPr>
            <w:r>
              <w:rPr>
                <w:rFonts w:ascii="宋体" w:hAnsi="宋体" w:hint="eastAsia"/>
                <w:sz w:val="21"/>
                <w:szCs w:val="21"/>
              </w:rPr>
              <w:t>10</w:t>
            </w:r>
          </w:p>
        </w:tc>
        <w:tc>
          <w:tcPr>
            <w:tcW w:w="733" w:type="dxa"/>
          </w:tcPr>
          <w:p w:rsidR="000A176A" w:rsidRDefault="000A176A" w:rsidP="00AA59F1">
            <w:pPr>
              <w:jc w:val="center"/>
              <w:rPr>
                <w:rFonts w:ascii="宋体" w:hAnsi="宋体" w:hint="eastAsia"/>
                <w:sz w:val="21"/>
                <w:szCs w:val="21"/>
              </w:rPr>
            </w:pPr>
            <w:r>
              <w:rPr>
                <w:rFonts w:ascii="宋体" w:hAnsi="宋体" w:hint="eastAsia"/>
                <w:sz w:val="21"/>
                <w:szCs w:val="21"/>
              </w:rPr>
              <w:t>△</w:t>
            </w:r>
          </w:p>
        </w:tc>
        <w:tc>
          <w:tcPr>
            <w:tcW w:w="7331" w:type="dxa"/>
          </w:tcPr>
          <w:p w:rsidR="000A176A" w:rsidRDefault="000A176A" w:rsidP="00AA59F1">
            <w:pPr>
              <w:jc w:val="left"/>
              <w:rPr>
                <w:rFonts w:ascii="宋体" w:hAnsi="宋体" w:hint="eastAsia"/>
                <w:sz w:val="21"/>
                <w:szCs w:val="21"/>
              </w:rPr>
            </w:pPr>
            <w:r>
              <w:rPr>
                <w:rFonts w:ascii="宋体" w:hAnsi="宋体" w:hint="eastAsia"/>
                <w:sz w:val="21"/>
                <w:szCs w:val="21"/>
              </w:rPr>
              <w:t>所有换热器水侧承压不小于 1 MPa.</w:t>
            </w:r>
          </w:p>
        </w:tc>
      </w:tr>
    </w:tbl>
    <w:p w:rsidR="000A176A" w:rsidRDefault="000A176A" w:rsidP="000A176A">
      <w:pPr>
        <w:pStyle w:val="3"/>
        <w:ind w:left="840" w:firstLineChars="0" w:firstLine="0"/>
        <w:rPr>
          <w:rFonts w:ascii="宋体" w:hAnsi="宋体"/>
          <w:szCs w:val="21"/>
        </w:rPr>
      </w:pPr>
    </w:p>
    <w:p w:rsidR="000A176A" w:rsidRDefault="000A176A" w:rsidP="000A176A">
      <w:pPr>
        <w:numPr>
          <w:ilvl w:val="0"/>
          <w:numId w:val="2"/>
        </w:numPr>
        <w:jc w:val="left"/>
        <w:rPr>
          <w:rFonts w:ascii="方正书宋简体" w:eastAsia="方正书宋简体" w:hAnsi="宋体"/>
          <w:b/>
          <w:szCs w:val="21"/>
        </w:rPr>
      </w:pPr>
      <w:r>
        <w:rPr>
          <w:rFonts w:ascii="方正书宋简体" w:eastAsia="方正书宋简体" w:hAnsi="宋体" w:hint="eastAsia"/>
          <w:b/>
          <w:szCs w:val="21"/>
        </w:rPr>
        <w:t>项目实施要求</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1.★本项目免费质量保证期要求不低于 1 年。免费质量保证期从货物供货、安装、调试正常且经采购人确认验收合格之日起算。</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2.售后服务标准要求：需配备有专业技术人员，配合完成项目的整个实施过程，以及为项目的售后服务、技术服务提供全方位的支持和保障。技术支持次数不限，集中进行 1-2 次培训。培训主要内容包括：理论培训（含系统原理、操作流程、设备选型计算）≥6课时；实操培训（含样机安装调试、日常操作、故障排查、维护保养等）≥8课时。</w:t>
      </w:r>
    </w:p>
    <w:p w:rsidR="000A176A" w:rsidRDefault="000A176A" w:rsidP="000A176A">
      <w:pPr>
        <w:pStyle w:val="a6"/>
        <w:ind w:left="840" w:firstLineChars="0" w:firstLine="0"/>
        <w:rPr>
          <w:rFonts w:ascii="宋体" w:eastAsia="宋体" w:hAnsi="宋体"/>
          <w:kern w:val="0"/>
          <w:sz w:val="21"/>
          <w:szCs w:val="21"/>
        </w:rPr>
      </w:pPr>
      <w:r>
        <w:rPr>
          <w:rFonts w:ascii="宋体" w:eastAsia="宋体" w:hAnsi="宋体" w:hint="eastAsia"/>
          <w:kern w:val="0"/>
          <w:sz w:val="21"/>
          <w:szCs w:val="21"/>
        </w:rPr>
        <w:t>3.售后服务效率要求：24 小时响应服务，48 小时到达现场。</w:t>
      </w:r>
    </w:p>
    <w:p w:rsidR="000A176A" w:rsidRDefault="000A176A" w:rsidP="000A176A">
      <w:pPr>
        <w:numPr>
          <w:ilvl w:val="0"/>
          <w:numId w:val="2"/>
        </w:numPr>
        <w:jc w:val="left"/>
        <w:rPr>
          <w:rFonts w:ascii="方正书宋简体" w:eastAsia="方正书宋简体" w:hAnsi="宋体"/>
          <w:b/>
          <w:szCs w:val="21"/>
        </w:rPr>
      </w:pPr>
      <w:r>
        <w:rPr>
          <w:rFonts w:ascii="方正书宋简体" w:eastAsia="方正书宋简体" w:hAnsi="宋体" w:hint="eastAsia"/>
          <w:b/>
          <w:szCs w:val="21"/>
        </w:rPr>
        <w:t>验收方式</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货物安装调试完成，由甲方组织、乙方参与方式，结合采购文件、投标文件、合同等项目文件约定内容对货物进行验收。</w:t>
      </w:r>
    </w:p>
    <w:p w:rsidR="000A176A" w:rsidRDefault="000A176A" w:rsidP="000A176A">
      <w:pPr>
        <w:pStyle w:val="a6"/>
        <w:ind w:left="840" w:firstLineChars="0" w:firstLine="0"/>
        <w:rPr>
          <w:rFonts w:ascii="宋体" w:eastAsia="宋体" w:hAnsi="宋体"/>
          <w:kern w:val="0"/>
          <w:sz w:val="21"/>
          <w:szCs w:val="21"/>
        </w:rPr>
      </w:pPr>
      <w:r>
        <w:rPr>
          <w:rFonts w:ascii="宋体" w:eastAsia="宋体" w:hAnsi="宋体" w:hint="eastAsia"/>
          <w:kern w:val="0"/>
          <w:sz w:val="21"/>
          <w:szCs w:val="21"/>
        </w:rPr>
        <w:t>如验收达不到规定要求，采购人有权要求更换货物或拒绝付款，成交供应商若违约，采购人将依法追究相应法律责任。</w:t>
      </w:r>
    </w:p>
    <w:p w:rsidR="000A176A" w:rsidRDefault="000A176A" w:rsidP="000A176A">
      <w:pPr>
        <w:numPr>
          <w:ilvl w:val="0"/>
          <w:numId w:val="2"/>
        </w:numPr>
        <w:jc w:val="left"/>
        <w:rPr>
          <w:rFonts w:ascii="方正书宋简体" w:eastAsia="方正书宋简体" w:hAnsi="宋体"/>
          <w:b/>
          <w:szCs w:val="21"/>
        </w:rPr>
      </w:pPr>
      <w:r>
        <w:rPr>
          <w:rFonts w:ascii="方正书宋简体" w:eastAsia="方正书宋简体" w:hAnsi="宋体" w:hint="eastAsia"/>
          <w:b/>
          <w:szCs w:val="21"/>
        </w:rPr>
        <w:t>其他技术、服务相关要求。</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（1）卖方产品应为撬装供货，卖方需提供附件配件、说明书文档。以及配合买方归档所需的材料等。</w:t>
      </w:r>
    </w:p>
    <w:p w:rsidR="000A176A" w:rsidRDefault="000A176A" w:rsidP="000A176A">
      <w:pPr>
        <w:pStyle w:val="a6"/>
        <w:ind w:left="840" w:firstLineChars="0" w:firstLine="0"/>
        <w:rPr>
          <w:rFonts w:ascii="宋体" w:eastAsia="宋体" w:hAnsi="宋体" w:hint="eastAsia"/>
          <w:kern w:val="0"/>
          <w:sz w:val="21"/>
          <w:szCs w:val="21"/>
        </w:rPr>
      </w:pPr>
      <w:r>
        <w:rPr>
          <w:rFonts w:ascii="宋体" w:eastAsia="宋体" w:hAnsi="宋体" w:hint="eastAsia"/>
          <w:kern w:val="0"/>
          <w:sz w:val="21"/>
          <w:szCs w:val="21"/>
        </w:rPr>
        <w:t>（2）设备应能连续、可靠安全运行，如因卖方原因发生的安全事故由卖方承担责任，与甲方无关。</w:t>
      </w:r>
    </w:p>
    <w:p w:rsidR="000A176A" w:rsidRDefault="000A176A" w:rsidP="000A176A">
      <w:pPr>
        <w:snapToGrid w:val="0"/>
        <w:spacing w:line="360" w:lineRule="auto"/>
        <w:ind w:firstLineChars="200" w:firstLine="420"/>
        <w:rPr>
          <w:rFonts w:ascii="宋体" w:hAnsi="宋体"/>
          <w:bCs/>
          <w:kern w:val="2"/>
          <w:szCs w:val="21"/>
        </w:rPr>
      </w:pPr>
      <w:r>
        <w:rPr>
          <w:rFonts w:ascii="宋体" w:hAnsi="宋体" w:hint="eastAsia"/>
          <w:bCs/>
          <w:kern w:val="2"/>
          <w:szCs w:val="21"/>
        </w:rPr>
        <w:t>1、以上采购需求不指向任何一种品牌或供应商。</w:t>
      </w:r>
    </w:p>
    <w:p w:rsidR="000A176A" w:rsidRDefault="000A176A" w:rsidP="000A176A">
      <w:pPr>
        <w:snapToGrid w:val="0"/>
        <w:spacing w:line="360" w:lineRule="auto"/>
        <w:ind w:firstLineChars="225" w:firstLine="473"/>
        <w:rPr>
          <w:rFonts w:ascii="宋体" w:hAnsi="宋体"/>
          <w:bCs/>
          <w:kern w:val="2"/>
          <w:szCs w:val="21"/>
        </w:rPr>
      </w:pPr>
      <w:r>
        <w:rPr>
          <w:rFonts w:ascii="宋体" w:hAnsi="宋体" w:hint="eastAsia"/>
          <w:bCs/>
          <w:kern w:val="2"/>
          <w:szCs w:val="21"/>
        </w:rPr>
        <w:t>2、供应商应按己方所应答货物的实际技术参数填写，如经评标委员会发现未按所投产品品牌的实际技术参数进行应答，而是完全复制采购文件的技术参数，与所投品牌的实际技术参数不符的，按未响应处理。</w:t>
      </w:r>
      <w:r>
        <w:rPr>
          <w:rFonts w:ascii="宋体" w:hAnsi="宋体" w:hint="eastAsia"/>
          <w:b/>
          <w:color w:val="FF0000"/>
          <w:kern w:val="2"/>
          <w:szCs w:val="21"/>
        </w:rPr>
        <w:t>技术偏离表中“应答文件响应情况”应如实填写，并与“采购文件技术要求”一一对应，如响应技术条款优于采购文件要求，填写“正偏离”，如简单填写“响应”或“完全响应”按未响应处理。</w:t>
      </w:r>
    </w:p>
    <w:p w:rsidR="000A176A" w:rsidRDefault="000A176A" w:rsidP="000A176A">
      <w:pPr>
        <w:snapToGrid w:val="0"/>
        <w:spacing w:line="360" w:lineRule="auto"/>
        <w:ind w:firstLineChars="225" w:firstLine="473"/>
        <w:rPr>
          <w:rFonts w:ascii="宋体" w:hAnsi="宋体"/>
          <w:bCs/>
          <w:kern w:val="2"/>
          <w:szCs w:val="21"/>
        </w:rPr>
      </w:pPr>
      <w:r>
        <w:rPr>
          <w:rFonts w:ascii="宋体" w:hAnsi="宋体" w:hint="eastAsia"/>
          <w:bCs/>
          <w:kern w:val="2"/>
          <w:szCs w:val="21"/>
        </w:rPr>
        <w:t>3、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rsidR="000A176A" w:rsidRDefault="000A176A" w:rsidP="000A176A">
      <w:pPr>
        <w:snapToGrid w:val="0"/>
        <w:spacing w:line="360" w:lineRule="auto"/>
        <w:ind w:firstLineChars="225" w:firstLine="473"/>
        <w:rPr>
          <w:rFonts w:ascii="宋体" w:hAnsi="宋体"/>
          <w:bCs/>
          <w:kern w:val="2"/>
          <w:szCs w:val="21"/>
        </w:rPr>
      </w:pPr>
      <w:r>
        <w:rPr>
          <w:rFonts w:ascii="宋体" w:hAnsi="宋体" w:hint="eastAsia"/>
          <w:bCs/>
          <w:kern w:val="2"/>
          <w:szCs w:val="21"/>
        </w:rPr>
        <w:lastRenderedPageBreak/>
        <w:t>4、根据《财政部 发展改革委 生态环境部 市场监管总局 关于调整优化节能产品、环境标志产品政府采购执行机制的通知》（财库〔2019〕9号）、《市场监管总局关于发布参与实施政府采购节能产品、环境标志产品认证机构名录的公告》（2021年第16号）等文件的相关规定，供应商所投产品属于符合上述条件的认证机构认证的产品（以下简称“经认证产品”）且产品型号须完全一致，响应文件中须附符合上述文件规定的认证证书，并在响应文件目录中予以标明，目录未标明的视为未提供。</w:t>
      </w:r>
    </w:p>
    <w:p w:rsidR="000A176A" w:rsidRDefault="000A176A" w:rsidP="000A176A">
      <w:pPr>
        <w:snapToGrid w:val="0"/>
        <w:spacing w:line="360" w:lineRule="auto"/>
        <w:ind w:firstLineChars="225" w:firstLine="473"/>
        <w:rPr>
          <w:rFonts w:ascii="宋体" w:hAnsi="宋体"/>
          <w:bCs/>
          <w:kern w:val="2"/>
          <w:szCs w:val="21"/>
        </w:rPr>
      </w:pPr>
      <w:r>
        <w:rPr>
          <w:rFonts w:ascii="宋体" w:hAnsi="宋体" w:hint="eastAsia"/>
          <w:bCs/>
          <w:kern w:val="2"/>
          <w:szCs w:val="21"/>
        </w:rPr>
        <w:t>5、采购人所采购的产品属于国家有关安全、节能、环保等强制性标准时，供应商所投产品必须同时满足强制标准和本项目采购要求，且须在响应文件中按前款规定要求标明并提供认证证书。</w:t>
      </w:r>
    </w:p>
    <w:p w:rsidR="000A176A" w:rsidRDefault="000A176A" w:rsidP="000A176A">
      <w:pPr>
        <w:snapToGrid w:val="0"/>
        <w:spacing w:line="360" w:lineRule="auto"/>
        <w:ind w:firstLineChars="225" w:firstLine="473"/>
        <w:rPr>
          <w:rFonts w:ascii="宋体" w:hAnsi="宋体"/>
          <w:bCs/>
          <w:kern w:val="2"/>
          <w:szCs w:val="21"/>
        </w:rPr>
      </w:pPr>
      <w:r>
        <w:rPr>
          <w:rFonts w:ascii="宋体" w:hAnsi="宋体" w:hint="eastAsia"/>
          <w:bCs/>
          <w:kern w:val="2"/>
          <w:szCs w:val="21"/>
        </w:rPr>
        <w:t>6、信息安全产品，需提供由中国信息安全认证中心按国家标准认证颁发的有效认证证书，应符合《关于信息安全产品实施政府采购的通知》（财库【2010】48号）要求。</w:t>
      </w:r>
    </w:p>
    <w:p w:rsidR="000A176A" w:rsidRDefault="000A176A" w:rsidP="000A176A">
      <w:pPr>
        <w:snapToGrid w:val="0"/>
        <w:spacing w:line="360" w:lineRule="auto"/>
        <w:ind w:firstLineChars="225" w:firstLine="473"/>
        <w:rPr>
          <w:rFonts w:ascii="宋体" w:hAnsi="宋体"/>
          <w:bCs/>
          <w:kern w:val="2"/>
          <w:szCs w:val="21"/>
        </w:rPr>
      </w:pPr>
      <w:r>
        <w:rPr>
          <w:rFonts w:ascii="宋体" w:hAnsi="宋体" w:hint="eastAsia"/>
          <w:bCs/>
          <w:kern w:val="2"/>
          <w:szCs w:val="21"/>
        </w:rPr>
        <w:t>7、报价产品的各项技术指标不能低于国家强制性标准，否则应答无效。</w:t>
      </w:r>
    </w:p>
    <w:p w:rsidR="000A176A" w:rsidRDefault="000A176A" w:rsidP="000A176A">
      <w:pPr>
        <w:snapToGrid w:val="0"/>
        <w:spacing w:line="360" w:lineRule="auto"/>
        <w:ind w:firstLineChars="225" w:firstLine="474"/>
        <w:rPr>
          <w:rFonts w:ascii="宋体" w:hAnsi="宋体"/>
          <w:b/>
          <w:kern w:val="2"/>
          <w:szCs w:val="21"/>
        </w:rPr>
      </w:pPr>
      <w:r>
        <w:rPr>
          <w:rFonts w:ascii="宋体" w:hAnsi="宋体" w:hint="eastAsia"/>
          <w:b/>
          <w:kern w:val="2"/>
          <w:szCs w:val="21"/>
        </w:rPr>
        <w:t>以上★号为必备条款，任一条不满足则视为应答无效。</w:t>
      </w:r>
    </w:p>
    <w:p w:rsidR="000A176A" w:rsidRDefault="000A176A" w:rsidP="000A176A">
      <w:pPr>
        <w:snapToGrid w:val="0"/>
        <w:spacing w:line="360" w:lineRule="auto"/>
        <w:ind w:firstLineChars="225" w:firstLine="474"/>
        <w:jc w:val="left"/>
        <w:rPr>
          <w:rFonts w:ascii="宋体" w:hAnsi="宋体" w:hint="eastAsia"/>
          <w:b/>
          <w:kern w:val="2"/>
          <w:szCs w:val="21"/>
        </w:rPr>
      </w:pPr>
      <w:r>
        <w:rPr>
          <w:rFonts w:ascii="宋体" w:hAnsi="宋体" w:hint="eastAsia"/>
          <w:b/>
          <w:kern w:val="2"/>
          <w:szCs w:val="21"/>
        </w:rPr>
        <w:t>其他</w:t>
      </w:r>
    </w:p>
    <w:p w:rsidR="00C44679" w:rsidRDefault="00C44679">
      <w:bookmarkStart w:id="0" w:name="_GoBack"/>
      <w:bookmarkEnd w:id="0"/>
    </w:p>
    <w:sectPr w:rsidR="00C446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4F6" w:rsidRDefault="001444F6" w:rsidP="000A176A">
      <w:r>
        <w:separator/>
      </w:r>
    </w:p>
  </w:endnote>
  <w:endnote w:type="continuationSeparator" w:id="0">
    <w:p w:rsidR="001444F6" w:rsidRDefault="001444F6" w:rsidP="000A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4F6" w:rsidRDefault="001444F6" w:rsidP="000A176A">
      <w:r>
        <w:separator/>
      </w:r>
    </w:p>
  </w:footnote>
  <w:footnote w:type="continuationSeparator" w:id="0">
    <w:p w:rsidR="001444F6" w:rsidRDefault="001444F6" w:rsidP="000A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87722"/>
    <w:multiLevelType w:val="multilevel"/>
    <w:tmpl w:val="6758772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CF106D3"/>
    <w:multiLevelType w:val="multilevel"/>
    <w:tmpl w:val="7CF10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71"/>
    <w:rsid w:val="000A176A"/>
    <w:rsid w:val="00127071"/>
    <w:rsid w:val="001444F6"/>
    <w:rsid w:val="002B34E2"/>
    <w:rsid w:val="00C37BC5"/>
    <w:rsid w:val="00C4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2E01C5-2EBE-4043-8065-F7AF5AEC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76A"/>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76A"/>
    <w:rPr>
      <w:sz w:val="18"/>
      <w:szCs w:val="18"/>
    </w:rPr>
  </w:style>
  <w:style w:type="paragraph" w:styleId="a4">
    <w:name w:val="footer"/>
    <w:basedOn w:val="a"/>
    <w:link w:val="Char0"/>
    <w:uiPriority w:val="99"/>
    <w:unhideWhenUsed/>
    <w:rsid w:val="000A176A"/>
    <w:pPr>
      <w:tabs>
        <w:tab w:val="center" w:pos="4153"/>
        <w:tab w:val="right" w:pos="8306"/>
      </w:tabs>
      <w:snapToGrid w:val="0"/>
      <w:jc w:val="left"/>
    </w:pPr>
    <w:rPr>
      <w:sz w:val="18"/>
      <w:szCs w:val="18"/>
    </w:rPr>
  </w:style>
  <w:style w:type="character" w:customStyle="1" w:styleId="Char0">
    <w:name w:val="页脚 Char"/>
    <w:basedOn w:val="a0"/>
    <w:link w:val="a4"/>
    <w:uiPriority w:val="99"/>
    <w:rsid w:val="000A176A"/>
    <w:rPr>
      <w:sz w:val="18"/>
      <w:szCs w:val="18"/>
    </w:rPr>
  </w:style>
  <w:style w:type="table" w:styleId="a5">
    <w:name w:val="Table Grid"/>
    <w:basedOn w:val="a1"/>
    <w:qFormat/>
    <w:rsid w:val="000A176A"/>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Char1"/>
    <w:uiPriority w:val="34"/>
    <w:qFormat/>
    <w:rsid w:val="000A176A"/>
    <w:pPr>
      <w:spacing w:line="360" w:lineRule="auto"/>
      <w:ind w:firstLineChars="200" w:firstLine="420"/>
    </w:pPr>
    <w:rPr>
      <w:rFonts w:ascii="Calibri" w:eastAsia="微软雅黑" w:hAnsi="Calibri"/>
      <w:kern w:val="2"/>
      <w:sz w:val="24"/>
      <w:szCs w:val="22"/>
    </w:rPr>
  </w:style>
  <w:style w:type="character" w:customStyle="1" w:styleId="Char1">
    <w:name w:val="列出段落 Char"/>
    <w:link w:val="a6"/>
    <w:uiPriority w:val="34"/>
    <w:qFormat/>
    <w:locked/>
    <w:rsid w:val="000A176A"/>
    <w:rPr>
      <w:rFonts w:ascii="Calibri" w:eastAsia="微软雅黑" w:hAnsi="Calibri" w:cs="Times New Roman"/>
      <w:sz w:val="24"/>
    </w:rPr>
  </w:style>
  <w:style w:type="paragraph" w:customStyle="1" w:styleId="3">
    <w:name w:val="列出段落3"/>
    <w:basedOn w:val="a"/>
    <w:uiPriority w:val="99"/>
    <w:qFormat/>
    <w:rsid w:val="000A17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1893</Characters>
  <Application>Microsoft Office Word</Application>
  <DocSecurity>0</DocSecurity>
  <Lines>15</Lines>
  <Paragraphs>4</Paragraphs>
  <ScaleCrop>false</ScaleCrop>
  <Company>MS</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刘莹</dc:creator>
  <cp:keywords/>
  <dc:description/>
  <cp:lastModifiedBy>刘莹</cp:lastModifiedBy>
  <cp:revision>2</cp:revision>
  <dcterms:created xsi:type="dcterms:W3CDTF">2025-07-21T07:58:00Z</dcterms:created>
  <dcterms:modified xsi:type="dcterms:W3CDTF">2025-07-21T07:58:00Z</dcterms:modified>
</cp:coreProperties>
</file>