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A5B">
      <w:pPr>
        <w:keepNext/>
        <w:widowControl/>
        <w:tabs>
          <w:tab w:val="left" w:pos="432"/>
        </w:tabs>
        <w:spacing w:line="520" w:lineRule="exact"/>
        <w:jc w:val="center"/>
        <w:outlineLvl w:val="9"/>
        <w:rPr>
          <w:rFonts w:hint="eastAsia" w:ascii="宋体" w:hAnsi="宋体" w:eastAsia="宋体" w:cs="Times New Roman"/>
          <w:b/>
          <w:bCs/>
          <w:color w:val="auto"/>
          <w:kern w:val="0"/>
          <w:sz w:val="36"/>
          <w:szCs w:val="21"/>
          <w:highlight w:val="none"/>
          <w:lang w:eastAsia="zh-CN"/>
        </w:rPr>
      </w:pPr>
      <w:r>
        <w:rPr>
          <w:rFonts w:hint="eastAsia" w:ascii="宋体" w:hAnsi="宋体" w:eastAsia="宋体" w:cs="Times New Roman"/>
          <w:b/>
          <w:bCs/>
          <w:color w:val="auto"/>
          <w:kern w:val="0"/>
          <w:sz w:val="36"/>
          <w:szCs w:val="21"/>
          <w:highlight w:val="none"/>
          <w:lang w:eastAsia="zh-CN"/>
        </w:rPr>
        <w:t>交通银行股份有限公司陕西省分行</w:t>
      </w:r>
    </w:p>
    <w:p w14:paraId="14467CAA">
      <w:pPr>
        <w:keepNext/>
        <w:widowControl/>
        <w:tabs>
          <w:tab w:val="left" w:pos="432"/>
        </w:tabs>
        <w:spacing w:line="520" w:lineRule="exact"/>
        <w:jc w:val="center"/>
        <w:outlineLvl w:val="9"/>
        <w:rPr>
          <w:rFonts w:hint="eastAsia" w:ascii="宋体" w:hAnsi="宋体" w:eastAsia="宋体" w:cs="Times New Roman"/>
          <w:b/>
          <w:bCs/>
          <w:color w:val="auto"/>
          <w:kern w:val="0"/>
          <w:sz w:val="36"/>
          <w:szCs w:val="21"/>
          <w:highlight w:val="none"/>
        </w:rPr>
      </w:pPr>
      <w:bookmarkStart w:id="0" w:name="_Toc32352"/>
      <w:bookmarkStart w:id="1" w:name="_Toc30089"/>
      <w:bookmarkStart w:id="2" w:name="_Toc17572"/>
      <w:r>
        <w:rPr>
          <w:rFonts w:hint="eastAsia" w:ascii="宋体" w:hAnsi="宋体" w:cs="Times New Roman"/>
          <w:b/>
          <w:bCs/>
          <w:color w:val="auto"/>
          <w:kern w:val="0"/>
          <w:sz w:val="36"/>
          <w:szCs w:val="21"/>
          <w:highlight w:val="none"/>
          <w:lang w:eastAsia="zh-CN"/>
        </w:rPr>
        <w:t>西北妇女儿童医院基础信息系统改造升级项目</w:t>
      </w:r>
      <w:r>
        <w:rPr>
          <w:rFonts w:hint="eastAsia" w:ascii="宋体" w:hAnsi="宋体" w:eastAsia="宋体" w:cs="Times New Roman"/>
          <w:b/>
          <w:bCs/>
          <w:color w:val="auto"/>
          <w:kern w:val="0"/>
          <w:sz w:val="36"/>
          <w:szCs w:val="21"/>
          <w:highlight w:val="none"/>
        </w:rPr>
        <w:t>招标公告</w:t>
      </w:r>
      <w:bookmarkEnd w:id="0"/>
      <w:bookmarkEnd w:id="1"/>
      <w:bookmarkEnd w:id="2"/>
    </w:p>
    <w:p w14:paraId="24D2355F">
      <w:pPr>
        <w:spacing w:line="396" w:lineRule="auto"/>
        <w:jc w:val="center"/>
        <w:rPr>
          <w:rFonts w:hint="eastAsia" w:ascii="宋体" w:hAnsi="宋体" w:cs="宋体"/>
          <w:color w:val="auto"/>
          <w:szCs w:val="21"/>
          <w:highlight w:val="none"/>
        </w:rPr>
      </w:pPr>
      <w:bookmarkStart w:id="3" w:name="_Toc300834927"/>
      <w:bookmarkEnd w:id="3"/>
      <w:bookmarkStart w:id="4" w:name="_Toc384308188"/>
      <w:bookmarkEnd w:id="4"/>
      <w:bookmarkStart w:id="5" w:name="_Toc369531495"/>
      <w:bookmarkEnd w:id="5"/>
      <w:bookmarkStart w:id="6" w:name="_Toc361508560"/>
      <w:bookmarkEnd w:id="6"/>
      <w:bookmarkStart w:id="7" w:name="_Toc300834930"/>
      <w:bookmarkEnd w:id="7"/>
      <w:bookmarkStart w:id="8" w:name="_Toc152045523"/>
      <w:bookmarkEnd w:id="8"/>
      <w:bookmarkStart w:id="9" w:name="_Toc10785"/>
      <w:bookmarkEnd w:id="9"/>
      <w:bookmarkStart w:id="10" w:name="_Toc352691467"/>
      <w:bookmarkEnd w:id="10"/>
      <w:bookmarkStart w:id="11" w:name="_Toc369531509"/>
      <w:bookmarkEnd w:id="11"/>
      <w:bookmarkStart w:id="12" w:name="_Toc384308185"/>
      <w:bookmarkEnd w:id="12"/>
      <w:bookmarkStart w:id="13" w:name="_Toc144974491"/>
      <w:bookmarkEnd w:id="13"/>
      <w:bookmarkStart w:id="14" w:name="_Toc247527547"/>
      <w:bookmarkEnd w:id="14"/>
      <w:bookmarkStart w:id="15" w:name="_Toc352691465"/>
      <w:bookmarkEnd w:id="15"/>
      <w:bookmarkStart w:id="16" w:name="_Toc18885"/>
      <w:bookmarkEnd w:id="16"/>
      <w:bookmarkStart w:id="17" w:name="_Toc384308199"/>
      <w:bookmarkEnd w:id="17"/>
      <w:bookmarkStart w:id="18" w:name="_Toc300834941"/>
      <w:bookmarkEnd w:id="18"/>
      <w:bookmarkStart w:id="19" w:name="_Toc247527536"/>
      <w:bookmarkEnd w:id="19"/>
      <w:bookmarkStart w:id="20" w:name="_Toc369531507"/>
      <w:bookmarkEnd w:id="20"/>
      <w:bookmarkStart w:id="21" w:name="_Toc361508563"/>
      <w:bookmarkEnd w:id="21"/>
      <w:bookmarkStart w:id="22" w:name="_Toc384308203"/>
      <w:bookmarkEnd w:id="22"/>
      <w:bookmarkStart w:id="23" w:name="_Toc247513935"/>
      <w:bookmarkEnd w:id="23"/>
      <w:bookmarkStart w:id="24" w:name="_Toc361508578"/>
      <w:bookmarkEnd w:id="24"/>
      <w:bookmarkStart w:id="25" w:name="_Toc361508574"/>
      <w:bookmarkEnd w:id="25"/>
      <w:bookmarkStart w:id="26" w:name="_Toc369531498"/>
      <w:bookmarkEnd w:id="26"/>
      <w:bookmarkStart w:id="27" w:name="_Toc19794"/>
      <w:bookmarkEnd w:id="27"/>
      <w:bookmarkStart w:id="28" w:name="_Toc352691453"/>
      <w:bookmarkEnd w:id="28"/>
      <w:bookmarkStart w:id="29" w:name="_Toc152045513"/>
      <w:bookmarkEnd w:id="29"/>
      <w:bookmarkStart w:id="30" w:name="_Toc352691456"/>
      <w:bookmarkEnd w:id="30"/>
      <w:bookmarkStart w:id="31" w:name="_Toc144974481"/>
      <w:bookmarkEnd w:id="31"/>
      <w:bookmarkStart w:id="32" w:name="_Toc17972"/>
      <w:bookmarkEnd w:id="32"/>
      <w:bookmarkStart w:id="33" w:name="_Toc152042289"/>
      <w:bookmarkEnd w:id="33"/>
      <w:bookmarkStart w:id="34" w:name="_Toc247513946"/>
      <w:bookmarkEnd w:id="34"/>
      <w:bookmarkStart w:id="35" w:name="_Toc152042299"/>
      <w:bookmarkEnd w:id="35"/>
    </w:p>
    <w:p w14:paraId="3A3453CD">
      <w:pPr>
        <w:spacing w:line="396" w:lineRule="auto"/>
        <w:ind w:firstLine="443" w:firstLineChars="210"/>
        <w:outlineLvl w:val="1"/>
        <w:rPr>
          <w:rFonts w:hint="eastAsia" w:ascii="黑体" w:hAnsi="黑体" w:eastAsia="黑体" w:cs="黑体"/>
          <w:b/>
          <w:bCs/>
          <w:color w:val="auto"/>
          <w:szCs w:val="21"/>
          <w:highlight w:val="none"/>
        </w:rPr>
      </w:pPr>
      <w:bookmarkStart w:id="36" w:name="_Toc16887"/>
      <w:bookmarkStart w:id="37" w:name="_Toc29607"/>
      <w:bookmarkStart w:id="38" w:name="_Toc16687"/>
      <w:bookmarkStart w:id="39" w:name="_Toc5303"/>
      <w:bookmarkStart w:id="70" w:name="_GoBack"/>
      <w:bookmarkEnd w:id="70"/>
      <w:r>
        <w:rPr>
          <w:rFonts w:hint="eastAsia" w:ascii="黑体" w:hAnsi="黑体" w:eastAsia="黑体" w:cs="黑体"/>
          <w:b/>
          <w:bCs/>
          <w:color w:val="auto"/>
          <w:szCs w:val="21"/>
          <w:highlight w:val="none"/>
        </w:rPr>
        <w:t>一、招标条件</w:t>
      </w:r>
      <w:bookmarkEnd w:id="36"/>
      <w:bookmarkEnd w:id="37"/>
      <w:bookmarkEnd w:id="38"/>
      <w:bookmarkEnd w:id="39"/>
    </w:p>
    <w:p w14:paraId="5B9A1B69">
      <w:pPr>
        <w:spacing w:line="39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交通银行股份有限公司陕西省分行西北妇女儿童医院基础信息系统改造升级项目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已由项目审批/核准/备案机关批准，项目资金来源为自筹资金，招标人为</w:t>
      </w:r>
      <w:r>
        <w:rPr>
          <w:rFonts w:hint="eastAsia" w:ascii="宋体" w:hAnsi="宋体" w:cs="宋体"/>
          <w:color w:val="auto"/>
          <w:szCs w:val="21"/>
          <w:highlight w:val="none"/>
          <w:lang w:eastAsia="zh-CN"/>
        </w:rPr>
        <w:t>交通银行股份有限公司陕西省分行</w:t>
      </w:r>
      <w:r>
        <w:rPr>
          <w:rFonts w:hint="eastAsia" w:ascii="宋体" w:hAnsi="宋体" w:cs="宋体"/>
          <w:color w:val="auto"/>
          <w:szCs w:val="21"/>
          <w:highlight w:val="none"/>
        </w:rPr>
        <w:t>。本项目已具备招标条件，现</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公开招标</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进行招标</w:t>
      </w:r>
      <w:r>
        <w:rPr>
          <w:rFonts w:hint="eastAsia" w:ascii="宋体" w:hAnsi="宋体" w:cs="宋体"/>
          <w:color w:val="auto"/>
          <w:szCs w:val="21"/>
          <w:highlight w:val="none"/>
        </w:rPr>
        <w:t>。</w:t>
      </w:r>
    </w:p>
    <w:p w14:paraId="76F31BBA">
      <w:pPr>
        <w:spacing w:line="396" w:lineRule="auto"/>
        <w:ind w:firstLine="443" w:firstLineChars="210"/>
        <w:outlineLvl w:val="1"/>
        <w:rPr>
          <w:rFonts w:hint="eastAsia" w:ascii="黑体" w:hAnsi="黑体" w:eastAsia="黑体" w:cs="黑体"/>
          <w:b/>
          <w:bCs/>
          <w:color w:val="auto"/>
          <w:szCs w:val="21"/>
          <w:highlight w:val="none"/>
        </w:rPr>
      </w:pPr>
      <w:bookmarkStart w:id="40" w:name="_Toc27056"/>
      <w:bookmarkStart w:id="41" w:name="_Toc25015"/>
      <w:bookmarkStart w:id="42" w:name="_Toc9926"/>
      <w:bookmarkStart w:id="43" w:name="_Toc9515"/>
      <w:r>
        <w:rPr>
          <w:rFonts w:hint="eastAsia" w:ascii="黑体" w:hAnsi="黑体" w:eastAsia="黑体" w:cs="黑体"/>
          <w:b/>
          <w:bCs/>
          <w:color w:val="auto"/>
          <w:szCs w:val="21"/>
          <w:highlight w:val="none"/>
        </w:rPr>
        <w:t>二、项目概况和招标范围</w:t>
      </w:r>
      <w:bookmarkEnd w:id="40"/>
      <w:bookmarkEnd w:id="41"/>
      <w:bookmarkEnd w:id="42"/>
      <w:bookmarkEnd w:id="43"/>
    </w:p>
    <w:p w14:paraId="33612259">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概况：西北妇女儿童医院现有基础信息系统包括LIS系统、HRP财务系统、电子票据系统等12个子信息化系统，以上系统已与原HIS系统对接（天网科技），医院可获取成本、收入、支付、财务等相关数据。2023年4月新HIS系统上线后（医惠科技），医院基础信息系统需与新HIS系统进行升级对接，保障收费、结算、患者服务、收入管理、支出管理、成本管理等功能正常运行。本次招标内容为西北妇女儿童医院基础信息系统改造升级项目，实现以上12个医院基础信息系统与西北妇幼新HIS系统（医惠科技）对接。本项目相关技术、服务要求详见招标文件第五章招标内容及要求。</w:t>
      </w:r>
    </w:p>
    <w:p w14:paraId="299ACF04">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招标范围：</w:t>
      </w:r>
      <w:r>
        <w:rPr>
          <w:rFonts w:hint="eastAsia" w:ascii="宋体" w:hAnsi="宋体" w:cs="宋体"/>
          <w:color w:val="auto"/>
          <w:szCs w:val="21"/>
          <w:highlight w:val="none"/>
        </w:rPr>
        <w:t>本招标项目划分为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个标段，本次招标为其中的：</w:t>
      </w:r>
    </w:p>
    <w:p w14:paraId="358E96A5">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(001)</w:t>
      </w:r>
      <w:r>
        <w:rPr>
          <w:rFonts w:hint="eastAsia" w:ascii="宋体" w:hAnsi="宋体" w:cs="宋体"/>
          <w:color w:val="auto"/>
          <w:szCs w:val="21"/>
          <w:highlight w:val="none"/>
          <w:lang w:eastAsia="zh-CN"/>
        </w:rPr>
        <w:t>交通银行股份有限公司陕西省分行西北妇女儿童医院基础信息系统改造升级项目。</w:t>
      </w:r>
    </w:p>
    <w:p w14:paraId="43B4FE93">
      <w:pPr>
        <w:spacing w:line="396" w:lineRule="auto"/>
        <w:ind w:firstLine="443" w:firstLineChars="210"/>
        <w:outlineLvl w:val="1"/>
        <w:rPr>
          <w:rFonts w:hint="eastAsia" w:ascii="黑体" w:hAnsi="黑体" w:eastAsia="黑体" w:cs="黑体"/>
          <w:b/>
          <w:bCs/>
          <w:color w:val="auto"/>
          <w:szCs w:val="21"/>
          <w:highlight w:val="none"/>
        </w:rPr>
      </w:pPr>
      <w:bookmarkStart w:id="44" w:name="_Toc27578"/>
      <w:bookmarkStart w:id="45" w:name="_Toc4568"/>
      <w:bookmarkStart w:id="46" w:name="_Toc32696"/>
      <w:bookmarkStart w:id="47" w:name="_Toc5872"/>
      <w:r>
        <w:rPr>
          <w:rFonts w:hint="eastAsia" w:ascii="黑体" w:hAnsi="黑体" w:eastAsia="黑体" w:cs="黑体"/>
          <w:b/>
          <w:bCs/>
          <w:color w:val="auto"/>
          <w:szCs w:val="21"/>
          <w:highlight w:val="none"/>
        </w:rPr>
        <w:t>三、投标人资格要求</w:t>
      </w:r>
      <w:bookmarkEnd w:id="44"/>
      <w:bookmarkEnd w:id="45"/>
      <w:bookmarkEnd w:id="46"/>
      <w:bookmarkEnd w:id="47"/>
    </w:p>
    <w:p w14:paraId="7F37B850">
      <w:pPr>
        <w:spacing w:line="396" w:lineRule="auto"/>
        <w:ind w:firstLine="441" w:firstLineChars="210"/>
        <w:rPr>
          <w:rFonts w:hint="eastAsia" w:ascii="宋体" w:hAnsi="宋体" w:eastAsia="宋体" w:cs="宋体"/>
          <w:color w:val="auto"/>
          <w:szCs w:val="21"/>
          <w:highlight w:val="none"/>
          <w:lang w:val="en-US" w:eastAsia="zh-CN"/>
        </w:rPr>
      </w:pPr>
      <w:bookmarkStart w:id="48" w:name="OLE_LINK1"/>
      <w:r>
        <w:rPr>
          <w:rFonts w:hint="eastAsia" w:ascii="宋体" w:hAnsi="宋体" w:cs="宋体"/>
          <w:color w:val="auto"/>
          <w:szCs w:val="21"/>
          <w:highlight w:val="none"/>
        </w:rPr>
        <w:t>(001)</w:t>
      </w:r>
      <w:r>
        <w:rPr>
          <w:rFonts w:hint="eastAsia" w:ascii="宋体" w:hAnsi="宋体" w:cs="宋体"/>
          <w:color w:val="auto"/>
          <w:szCs w:val="21"/>
          <w:highlight w:val="none"/>
          <w:lang w:eastAsia="zh-CN"/>
        </w:rPr>
        <w:t>交通银行股份有限公司陕西省分行西北妇女儿童医院基础信息系统改造升级项目。</w:t>
      </w:r>
    </w:p>
    <w:p w14:paraId="7878A4A7">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提供在中华人民共和国境内注册的法人或其他组织的营业执照或事业单位法人证书或社会团体法人登记证书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33F80CF">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财务核算规范，具有良好的资金实力和财务状况，提供会计事务所出具的2024年度完整财务审计报告复印件并加盖公章。若供应商为本年度新成立企业，可提供最近一期的财务报表，加盖公章，同时提供近1个月内银行资信证明函；</w:t>
      </w:r>
    </w:p>
    <w:p w14:paraId="7726FFAC">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3.投标人须遵守国家法律法规，在经营活动中没有违法记录；</w:t>
      </w:r>
      <w:r>
        <w:rPr>
          <w:rFonts w:hint="eastAsia" w:ascii="宋体" w:hAnsi="宋体" w:eastAsia="宋体" w:cs="宋体"/>
          <w:color w:val="auto"/>
          <w:szCs w:val="21"/>
          <w:highlight w:val="none"/>
          <w:lang w:val="en-US" w:eastAsia="zh-CN"/>
        </w:rPr>
        <w:t>投标人未处于被责令停业、投标资格被取消或者财产被接管、冻结和破产状态</w:t>
      </w:r>
      <w:r>
        <w:rPr>
          <w:rFonts w:hint="eastAsia" w:ascii="宋体" w:hAnsi="宋体" w:cs="宋体"/>
          <w:color w:val="auto"/>
          <w:szCs w:val="21"/>
          <w:highlight w:val="none"/>
          <w:lang w:val="en-US" w:eastAsia="zh-CN"/>
        </w:rPr>
        <w:t>（提供承诺函）；</w:t>
      </w:r>
    </w:p>
    <w:p w14:paraId="11F04A93">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4.投标人有依法缴纳税收和社会保障资金的良好记录（提供近六个月内任意一期缴纳税收和社保的证明材料）；</w:t>
      </w:r>
    </w:p>
    <w:p w14:paraId="5350BED6">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投标人具有良好的商业信誉，近3年内未因违约或违法行为被交通银行取消投标资格，且没有被清理退出交通银行集中采购供应商库的记录，如果被列入交通银行供应商黑名单的，将取消其投标资格（提供承诺函）；</w:t>
      </w:r>
    </w:p>
    <w:p w14:paraId="5BA4654A">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投标人须遵守国家法律法规，当前未被列入“信用中国（https://www.creditchina.gov.cn/）”有关失信被执行人名单、重大税收违法失信主体和经营（活动）异常名录（提供承诺函）（招标人和招标机构有权根据评标需要，在评标现场对本条款的相关要求进行网络查询核实，并由评标委员会根据查询情况予以评判）；</w:t>
      </w:r>
    </w:p>
    <w:p w14:paraId="0FF0B4EE">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7.投标人须在法律和财务上独立、合法运作并独立于招标人和代理机构（提供承诺函）；</w:t>
      </w:r>
    </w:p>
    <w:p w14:paraId="0474E81C">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投标人须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提供承诺函）；</w:t>
      </w:r>
    </w:p>
    <w:p w14:paraId="3F9542EB">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9.投标人不将本项目招标内容以任何方式进行转包、分包（提供承诺函）；</w:t>
      </w:r>
    </w:p>
    <w:p w14:paraId="47654FC3">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10.投标人应保证完全遵守招标人有关安全保密条例，并保守招标人的商业机密（提供承诺函）；</w:t>
      </w:r>
    </w:p>
    <w:p w14:paraId="34304DD5">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11.投标人必须从招标代理机构获得招标文件并登记备案，否则不能参加本次招标；</w:t>
      </w:r>
    </w:p>
    <w:p w14:paraId="475E98A1">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12.法定代表人为同一个人的两个及两个以上法人，母公司与全资子公司/由其控股的子公司，不得在本项目中同时投标；</w:t>
      </w:r>
    </w:p>
    <w:p w14:paraId="68C55C16">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投标人出具承诺函：项目一旦中标，实施过程中，整个项目需委派至少一名工程师及至少三名项目组成员（具有同类项目经验）参与项目实施。一经确定的项目组成员在实施过程中如因中标人单方面需更换，须提供书面说明，经招标人同意后方可进行调换；项目实施过程中，投标人须保证招标人在使用该货物或其任何一部分时，不受第三方侵权指控，同时不得向第三方泄露招标人提供的任何技术文件和相关信息等；</w:t>
      </w:r>
    </w:p>
    <w:p w14:paraId="0CEFDB6C">
      <w:pPr>
        <w:spacing w:line="396" w:lineRule="auto"/>
        <w:ind w:firstLine="441" w:firstLineChars="21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14.本项目不接受联合体投标。</w:t>
      </w:r>
    </w:p>
    <w:bookmarkEnd w:id="48"/>
    <w:p w14:paraId="09355D5A">
      <w:pPr>
        <w:spacing w:line="396" w:lineRule="auto"/>
        <w:ind w:firstLine="443" w:firstLineChars="210"/>
        <w:outlineLvl w:val="1"/>
        <w:rPr>
          <w:rFonts w:hint="default" w:ascii="黑体" w:hAnsi="黑体" w:eastAsia="黑体" w:cs="黑体"/>
          <w:b/>
          <w:bCs/>
          <w:color w:val="auto"/>
          <w:szCs w:val="21"/>
          <w:highlight w:val="none"/>
          <w:lang w:val="en-US" w:eastAsia="zh-CN"/>
        </w:rPr>
      </w:pPr>
      <w:bookmarkStart w:id="49" w:name="_Toc6011"/>
      <w:r>
        <w:rPr>
          <w:rFonts w:hint="eastAsia" w:ascii="黑体" w:hAnsi="黑体" w:eastAsia="黑体" w:cs="黑体"/>
          <w:b/>
          <w:bCs/>
          <w:color w:val="auto"/>
          <w:szCs w:val="21"/>
          <w:highlight w:val="none"/>
          <w:lang w:val="en-US" w:eastAsia="zh-CN"/>
        </w:rPr>
        <w:t>四、文件获取方式</w:t>
      </w:r>
      <w:bookmarkEnd w:id="49"/>
    </w:p>
    <w:p w14:paraId="6A31EBDF">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获取时间：从</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9时0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分到</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w:t>
      </w:r>
    </w:p>
    <w:p w14:paraId="6E917EB3">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获取方式：</w:t>
      </w:r>
    </w:p>
    <w:p w14:paraId="09E685C7">
      <w:pPr>
        <w:spacing w:line="396" w:lineRule="auto"/>
        <w:ind w:firstLine="441" w:firstLineChars="210"/>
        <w:rPr>
          <w:rFonts w:hint="eastAsia" w:ascii="宋体" w:hAnsi="宋体" w:cs="宋体"/>
          <w:color w:val="auto"/>
          <w:szCs w:val="21"/>
          <w:highlight w:val="none"/>
          <w:lang w:eastAsia="zh-CN"/>
        </w:rPr>
      </w:pPr>
      <w:r>
        <w:rPr>
          <w:rFonts w:hint="eastAsia" w:ascii="宋体" w:hAnsi="宋体" w:cs="宋体"/>
          <w:color w:val="auto"/>
          <w:szCs w:val="21"/>
          <w:highlight w:val="none"/>
        </w:rPr>
        <w:t>（1）凡有意参加投标者，请于获取时间内(北京时间，下同)，登陆中招联合招标采购网（以下简称平台，网址 http://www.365trade.com.cn/）下载电子招标文件。投标人应充分考虑平台注册、信息检查、资料上传、购标确认、费用支付所需时间，投标人必须在前述获取时间段内完成支付，确保在招标文件发售截止时间前成功购买下载招标文件。如有疑问可拨打</w:t>
      </w:r>
      <w:r>
        <w:rPr>
          <w:rFonts w:hint="eastAsia" w:ascii="宋体" w:hAnsi="宋体" w:cs="宋体"/>
          <w:color w:val="auto"/>
          <w:szCs w:val="21"/>
          <w:highlight w:val="none"/>
          <w:lang w:val="en-US" w:eastAsia="zh-CN"/>
        </w:rPr>
        <w:t>中招联合</w:t>
      </w:r>
      <w:r>
        <w:rPr>
          <w:rFonts w:hint="eastAsia" w:ascii="宋体" w:hAnsi="宋体" w:cs="宋体"/>
          <w:color w:val="auto"/>
          <w:szCs w:val="21"/>
          <w:highlight w:val="none"/>
        </w:rPr>
        <w:t>平台统一服务热线400-092-8199</w:t>
      </w:r>
      <w:r>
        <w:rPr>
          <w:rFonts w:hint="eastAsia" w:ascii="宋体" w:hAnsi="宋体" w:cs="宋体"/>
          <w:color w:val="auto"/>
          <w:szCs w:val="21"/>
          <w:highlight w:val="none"/>
          <w:lang w:eastAsia="zh-CN"/>
        </w:rPr>
        <w:t>。</w:t>
      </w:r>
    </w:p>
    <w:p w14:paraId="6DE4E4B6">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）投标人在中招联合招标采购平台购买下载招标文件的，另需向平台支付交易服务费 200 元/标包。</w:t>
      </w:r>
    </w:p>
    <w:p w14:paraId="3376C6C1">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招标文件售价</w:t>
      </w:r>
      <w:r>
        <w:rPr>
          <w:rFonts w:hint="eastAsia" w:ascii="宋体" w:hAnsi="宋体" w:cs="宋体"/>
          <w:color w:val="auto"/>
          <w:szCs w:val="21"/>
          <w:highlight w:val="none"/>
          <w:lang w:val="en-US" w:eastAsia="zh-CN"/>
        </w:rPr>
        <w:t>424</w:t>
      </w:r>
      <w:r>
        <w:rPr>
          <w:rFonts w:hint="eastAsia" w:ascii="宋体" w:hAnsi="宋体" w:cs="宋体"/>
          <w:color w:val="auto"/>
          <w:szCs w:val="21"/>
          <w:highlight w:val="none"/>
        </w:rPr>
        <w:t>元，售后不退。</w:t>
      </w:r>
    </w:p>
    <w:p w14:paraId="484F186F">
      <w:pPr>
        <w:spacing w:line="396" w:lineRule="auto"/>
        <w:ind w:firstLine="441" w:firstLineChars="210"/>
        <w:rPr>
          <w:rFonts w:hint="eastAsia" w:ascii="宋体" w:hAnsi="宋体" w:eastAsia="宋体" w:cs="宋体"/>
          <w:color w:val="auto"/>
          <w:kern w:val="2"/>
          <w:sz w:val="21"/>
          <w:szCs w:val="21"/>
          <w:highlight w:val="none"/>
          <w:lang w:val="en" w:eastAsia="zh-CN" w:bidi="ar-SA"/>
        </w:rPr>
      </w:pPr>
      <w:bookmarkStart w:id="50" w:name="_Toc7415"/>
      <w:bookmarkStart w:id="51" w:name="_Toc8704"/>
      <w:bookmarkStart w:id="52" w:name="_Toc14657"/>
      <w:r>
        <w:rPr>
          <w:rFonts w:hint="eastAsia" w:ascii="宋体" w:hAnsi="宋体" w:cs="宋体"/>
          <w:color w:val="auto"/>
          <w:kern w:val="2"/>
          <w:sz w:val="21"/>
          <w:szCs w:val="21"/>
          <w:highlight w:val="none"/>
          <w:lang w:val="en"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 w:eastAsia="zh-CN" w:bidi="ar-SA"/>
        </w:rPr>
        <w:t xml:space="preserve">支付方式 </w:t>
      </w:r>
      <w:r>
        <w:rPr>
          <w:rFonts w:hint="eastAsia" w:ascii="宋体" w:hAnsi="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 w:eastAsia="zh-CN" w:bidi="ar-SA"/>
        </w:rPr>
        <w:t xml:space="preserve">扫描标书费二维码即可在线支付招标文件费用，标书费二维码通过向招标代理机构邮箱 </w:t>
      </w:r>
      <w:r>
        <w:rPr>
          <w:rFonts w:hint="eastAsia" w:ascii="宋体" w:hAnsi="宋体" w:cs="宋体"/>
          <w:color w:val="auto"/>
          <w:kern w:val="2"/>
          <w:sz w:val="21"/>
          <w:szCs w:val="21"/>
          <w:highlight w:val="none"/>
          <w:lang w:val="en-US" w:eastAsia="zh-CN" w:bidi="ar-SA"/>
        </w:rPr>
        <w:t>31310572@qq.com</w:t>
      </w:r>
      <w:r>
        <w:rPr>
          <w:rFonts w:hint="eastAsia" w:ascii="宋体" w:hAnsi="宋体" w:eastAsia="宋体" w:cs="宋体"/>
          <w:color w:val="auto"/>
          <w:kern w:val="2"/>
          <w:sz w:val="21"/>
          <w:szCs w:val="21"/>
          <w:highlight w:val="none"/>
          <w:lang w:val="en" w:eastAsia="zh-CN" w:bidi="ar-SA"/>
        </w:rPr>
        <w:t xml:space="preserve"> 发送邮件在线获取。</w:t>
      </w:r>
    </w:p>
    <w:p w14:paraId="14F1D261">
      <w:pPr>
        <w:spacing w:line="396" w:lineRule="auto"/>
        <w:ind w:firstLine="441" w:firstLineChars="210"/>
        <w:rPr>
          <w:rFonts w:hint="eastAsia" w:ascii="宋体" w:hAnsi="宋体" w:eastAsia="宋体" w:cs="宋体"/>
          <w:color w:val="auto"/>
          <w:kern w:val="2"/>
          <w:sz w:val="21"/>
          <w:szCs w:val="21"/>
          <w:highlight w:val="yellow"/>
          <w:lang w:val="en" w:eastAsia="zh-CN" w:bidi="ar-SA"/>
        </w:rPr>
      </w:pPr>
      <w:r>
        <w:rPr>
          <w:rFonts w:hint="eastAsia" w:ascii="宋体" w:hAnsi="宋体" w:eastAsia="宋体" w:cs="宋体"/>
          <w:color w:val="auto"/>
          <w:kern w:val="2"/>
          <w:sz w:val="21"/>
          <w:szCs w:val="21"/>
          <w:highlight w:val="none"/>
          <w:lang w:val="en" w:eastAsia="zh-CN" w:bidi="ar-SA"/>
        </w:rPr>
        <w:t>备注</w:t>
      </w:r>
      <w:r>
        <w:rPr>
          <w:rFonts w:hint="eastAsia" w:ascii="宋体" w:hAnsi="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 w:eastAsia="zh-CN" w:bidi="ar-SA"/>
        </w:rPr>
        <w:t>微信或支付宝支付成功后，将自动生成电子发票。请认真填写贵司完整的单位名称、税务号、手机号码、邮箱。付款后，请在招标文件获取截止时间前，登录中招联合招标采购平台提交支付记录，待招标代理机构确认收款无误后，即可获得下载招标文件的权限。</w:t>
      </w:r>
    </w:p>
    <w:p w14:paraId="495D78F8">
      <w:pPr>
        <w:spacing w:line="396" w:lineRule="auto"/>
        <w:ind w:firstLine="441" w:firstLineChars="210"/>
        <w:rPr>
          <w:rFonts w:ascii="宋体" w:hAnsi="宋体"/>
          <w:b/>
          <w:bCs/>
          <w:color w:val="auto"/>
          <w:sz w:val="24"/>
          <w:szCs w:val="24"/>
          <w:highlight w:val="none"/>
        </w:rPr>
      </w:pPr>
      <w:r>
        <w:rPr>
          <w:rFonts w:hint="eastAsia" w:ascii="宋体" w:hAnsi="宋体" w:cs="宋体"/>
          <w:color w:val="auto"/>
          <w:kern w:val="2"/>
          <w:sz w:val="21"/>
          <w:szCs w:val="21"/>
          <w:highlight w:val="none"/>
          <w:lang w:val="en-US" w:eastAsia="zh-CN" w:bidi="ar-SA"/>
        </w:rPr>
        <w:t>3.说明：</w:t>
      </w:r>
      <w:r>
        <w:rPr>
          <w:rFonts w:hint="eastAsia" w:ascii="宋体" w:hAnsi="宋体" w:eastAsia="宋体" w:cs="宋体"/>
          <w:color w:val="auto"/>
          <w:kern w:val="2"/>
          <w:sz w:val="21"/>
          <w:szCs w:val="21"/>
          <w:highlight w:val="none"/>
          <w:lang w:val="en" w:eastAsia="zh-CN" w:bidi="ar-SA"/>
        </w:rPr>
        <w:t>投标人在投标截止时间5个工作日前,在交通银行智采平台( https://bocom-gys.bankcomm.com)供应商门户网站申请注册</w:t>
      </w:r>
      <w:r>
        <w:rPr>
          <w:rFonts w:hint="eastAsia" w:ascii="宋体" w:hAnsi="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 w:eastAsia="zh-CN" w:bidi="ar-SA"/>
        </w:rPr>
        <w:t>具体操作流程请登录门户网站查阅《供应商门户操作手册》完成注册后</w:t>
      </w:r>
      <w:r>
        <w:rPr>
          <w:rFonts w:hint="eastAsia" w:ascii="宋体" w:hAnsi="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 w:eastAsia="zh-CN" w:bidi="ar-SA"/>
        </w:rPr>
        <w:t>及时向招标代理机构反馈注册结果(智采平台网站中通过注册审批的截图)。未注册的供应商将无法在平台推送中标结果影响后续流程办理的</w:t>
      </w:r>
      <w:r>
        <w:rPr>
          <w:rFonts w:hint="eastAsia" w:ascii="宋体" w:hAnsi="宋体" w:cs="宋体"/>
          <w:color w:val="auto"/>
          <w:kern w:val="2"/>
          <w:sz w:val="21"/>
          <w:szCs w:val="21"/>
          <w:highlight w:val="none"/>
          <w:lang w:val="en" w:eastAsia="zh-CN" w:bidi="ar-SA"/>
        </w:rPr>
        <w:t>，</w:t>
      </w:r>
      <w:r>
        <w:rPr>
          <w:rFonts w:hint="eastAsia" w:ascii="宋体" w:hAnsi="宋体" w:eastAsia="宋体" w:cs="宋体"/>
          <w:color w:val="auto"/>
          <w:kern w:val="2"/>
          <w:sz w:val="21"/>
          <w:szCs w:val="21"/>
          <w:highlight w:val="none"/>
          <w:lang w:val="en" w:eastAsia="zh-CN" w:bidi="ar-SA"/>
        </w:rPr>
        <w:t>后果自负</w:t>
      </w:r>
      <w:r>
        <w:rPr>
          <w:rFonts w:hint="eastAsia" w:ascii="宋体" w:hAnsi="宋体" w:eastAsia="宋体" w:cs="宋体"/>
          <w:color w:val="auto"/>
          <w:kern w:val="2"/>
          <w:sz w:val="21"/>
          <w:szCs w:val="21"/>
          <w:highlight w:val="none"/>
          <w:lang w:val="en-US" w:eastAsia="zh-CN" w:bidi="ar-SA"/>
        </w:rPr>
        <w:t>。请投标人在投标截止时间3个工作日前，在交通银行智采平台供应商门户网站（https://bocom-gys.bankcomm.com）完成注册</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详情请登录门户网站查阅《供应商门户操作手册》。完成注册后</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及时向招标代理机构反馈注册结果（智采平台网站中通过注册审批的截图）</w:t>
      </w:r>
      <w:r>
        <w:rPr>
          <w:rFonts w:hint="eastAsia" w:ascii="宋体" w:hAnsi="宋体" w:cs="宋体"/>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截图路径为登录后点击基本资料显示“基</w:t>
      </w:r>
      <w:r>
        <w:rPr>
          <w:rFonts w:hint="eastAsia" w:ascii="宋体" w:hAnsi="宋体" w:eastAsia="宋体" w:cs="宋体"/>
          <w:b/>
          <w:bCs/>
          <w:color w:val="auto"/>
          <w:sz w:val="21"/>
          <w:szCs w:val="21"/>
          <w:highlight w:val="none"/>
        </w:rPr>
        <w:t>本信息”的截图，且“服务分行”中必须选中“陕西省分行”。</w:t>
      </w:r>
    </w:p>
    <w:p w14:paraId="0E894891">
      <w:pPr>
        <w:spacing w:line="396" w:lineRule="auto"/>
        <w:ind w:firstLine="443" w:firstLineChars="210"/>
        <w:outlineLvl w:val="1"/>
        <w:rPr>
          <w:rFonts w:hint="eastAsia" w:ascii="黑体" w:hAnsi="黑体" w:eastAsia="黑体" w:cs="黑体"/>
          <w:b/>
          <w:bCs/>
          <w:color w:val="auto"/>
          <w:szCs w:val="21"/>
          <w:highlight w:val="none"/>
        </w:rPr>
      </w:pPr>
      <w:bookmarkStart w:id="53" w:name="_Toc8947"/>
      <w:r>
        <w:rPr>
          <w:rFonts w:hint="eastAsia" w:ascii="黑体" w:hAnsi="黑体" w:eastAsia="黑体" w:cs="黑体"/>
          <w:b/>
          <w:bCs/>
          <w:color w:val="auto"/>
          <w:szCs w:val="21"/>
          <w:highlight w:val="none"/>
        </w:rPr>
        <w:t>五、投标文件的递交</w:t>
      </w:r>
      <w:bookmarkEnd w:id="50"/>
      <w:bookmarkEnd w:id="51"/>
      <w:bookmarkEnd w:id="52"/>
      <w:bookmarkEnd w:id="53"/>
    </w:p>
    <w:p w14:paraId="052FAEDD">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递交截止时间：</w:t>
      </w:r>
      <w:r>
        <w:rPr>
          <w:rFonts w:hint="eastAsia" w:ascii="宋体" w:hAnsi="宋体" w:cs="宋体"/>
          <w:color w:val="auto"/>
          <w:szCs w:val="21"/>
          <w:highlight w:val="none"/>
          <w:lang w:val="en-US" w:eastAsia="zh-CN"/>
        </w:rPr>
        <w:t>2025年8月15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9 </w:t>
      </w:r>
      <w:r>
        <w:rPr>
          <w:rFonts w:hint="eastAsia" w:ascii="宋体" w:hAnsi="宋体" w:cs="宋体"/>
          <w:color w:val="auto"/>
          <w:szCs w:val="21"/>
          <w:highlight w:val="none"/>
        </w:rPr>
        <w:t>时30分</w:t>
      </w:r>
    </w:p>
    <w:p w14:paraId="58AE784F">
      <w:pPr>
        <w:spacing w:line="396" w:lineRule="auto"/>
        <w:ind w:firstLine="441" w:firstLineChars="21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2.递交地点：</w:t>
      </w:r>
      <w:r>
        <w:rPr>
          <w:rFonts w:hint="eastAsia" w:ascii="宋体" w:hAnsi="宋体" w:cs="宋体"/>
          <w:color w:val="auto"/>
          <w:szCs w:val="21"/>
          <w:highlight w:val="none"/>
        </w:rPr>
        <w:t>西安市</w:t>
      </w:r>
      <w:r>
        <w:rPr>
          <w:rFonts w:hint="eastAsia" w:ascii="宋体" w:hAnsi="宋体" w:cs="宋体"/>
          <w:color w:val="auto"/>
          <w:szCs w:val="21"/>
          <w:highlight w:val="none"/>
          <w:lang w:val="en-US" w:eastAsia="zh-CN"/>
        </w:rPr>
        <w:t>碑林区雁塔中路40号英发金融中心大厦13层1301开标</w:t>
      </w:r>
      <w:r>
        <w:rPr>
          <w:rFonts w:hint="eastAsia" w:ascii="宋体" w:hAnsi="宋体" w:cs="宋体"/>
          <w:color w:val="auto"/>
          <w:szCs w:val="21"/>
          <w:highlight w:val="none"/>
        </w:rPr>
        <w:t>室</w:t>
      </w:r>
    </w:p>
    <w:p w14:paraId="2CB1C0F3">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递交方式：纸质文件</w:t>
      </w:r>
      <w:r>
        <w:rPr>
          <w:rFonts w:hint="eastAsia" w:ascii="宋体" w:hAnsi="宋体" w:cs="宋体"/>
          <w:color w:val="auto"/>
          <w:szCs w:val="21"/>
          <w:highlight w:val="none"/>
          <w:lang w:val="en-US" w:eastAsia="zh-CN"/>
        </w:rPr>
        <w:t>现场</w:t>
      </w:r>
      <w:r>
        <w:rPr>
          <w:rFonts w:hint="eastAsia" w:ascii="宋体" w:hAnsi="宋体" w:cs="宋体"/>
          <w:color w:val="auto"/>
          <w:szCs w:val="21"/>
          <w:highlight w:val="none"/>
        </w:rPr>
        <w:t>递交</w:t>
      </w:r>
    </w:p>
    <w:p w14:paraId="0D11B265">
      <w:pPr>
        <w:spacing w:line="396" w:lineRule="auto"/>
        <w:ind w:firstLine="443" w:firstLineChars="210"/>
        <w:outlineLvl w:val="1"/>
        <w:rPr>
          <w:rFonts w:hint="eastAsia" w:ascii="黑体" w:hAnsi="黑体" w:eastAsia="黑体" w:cs="黑体"/>
          <w:b/>
          <w:bCs/>
          <w:color w:val="auto"/>
          <w:szCs w:val="21"/>
          <w:highlight w:val="none"/>
        </w:rPr>
      </w:pPr>
      <w:bookmarkStart w:id="54" w:name="_Toc20501"/>
      <w:bookmarkStart w:id="55" w:name="_Toc28600"/>
      <w:bookmarkStart w:id="56" w:name="_Toc14151"/>
      <w:bookmarkStart w:id="57" w:name="_Toc23240"/>
      <w:r>
        <w:rPr>
          <w:rFonts w:hint="eastAsia" w:ascii="黑体" w:hAnsi="黑体" w:eastAsia="黑体" w:cs="黑体"/>
          <w:b/>
          <w:bCs/>
          <w:color w:val="auto"/>
          <w:szCs w:val="21"/>
          <w:highlight w:val="none"/>
        </w:rPr>
        <w:t>六、开标时间及地点</w:t>
      </w:r>
      <w:bookmarkEnd w:id="54"/>
      <w:bookmarkEnd w:id="55"/>
      <w:bookmarkEnd w:id="56"/>
      <w:bookmarkEnd w:id="57"/>
    </w:p>
    <w:p w14:paraId="23571131">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开标时间：</w:t>
      </w:r>
      <w:r>
        <w:rPr>
          <w:rFonts w:hint="eastAsia" w:ascii="宋体" w:hAnsi="宋体" w:cs="宋体"/>
          <w:color w:val="auto"/>
          <w:szCs w:val="21"/>
          <w:highlight w:val="none"/>
          <w:lang w:val="en-US" w:eastAsia="zh-CN"/>
        </w:rPr>
        <w:t>2025年8月15</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9 </w:t>
      </w:r>
      <w:r>
        <w:rPr>
          <w:rFonts w:hint="eastAsia" w:ascii="宋体" w:hAnsi="宋体" w:cs="宋体"/>
          <w:color w:val="auto"/>
          <w:szCs w:val="21"/>
          <w:highlight w:val="none"/>
        </w:rPr>
        <w:t>时30分</w:t>
      </w:r>
    </w:p>
    <w:p w14:paraId="6B070FD8">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开标地点：西安市</w:t>
      </w:r>
      <w:r>
        <w:rPr>
          <w:rFonts w:hint="eastAsia" w:ascii="宋体" w:hAnsi="宋体" w:cs="宋体"/>
          <w:color w:val="auto"/>
          <w:szCs w:val="21"/>
          <w:highlight w:val="none"/>
          <w:lang w:val="en-US" w:eastAsia="zh-CN"/>
        </w:rPr>
        <w:t>碑林区雁塔中路40号英发金融中心大厦13层1301开标</w:t>
      </w:r>
      <w:r>
        <w:rPr>
          <w:rFonts w:hint="eastAsia" w:ascii="宋体" w:hAnsi="宋体" w:cs="宋体"/>
          <w:color w:val="auto"/>
          <w:szCs w:val="21"/>
          <w:highlight w:val="none"/>
        </w:rPr>
        <w:t>室</w:t>
      </w:r>
    </w:p>
    <w:p w14:paraId="7FC7185F">
      <w:pPr>
        <w:spacing w:line="396" w:lineRule="auto"/>
        <w:ind w:firstLine="443" w:firstLineChars="210"/>
        <w:outlineLvl w:val="1"/>
        <w:rPr>
          <w:rFonts w:hint="eastAsia" w:ascii="黑体" w:hAnsi="黑体" w:eastAsia="黑体" w:cs="黑体"/>
          <w:b/>
          <w:bCs/>
          <w:color w:val="auto"/>
          <w:szCs w:val="21"/>
          <w:highlight w:val="none"/>
        </w:rPr>
      </w:pPr>
      <w:bookmarkStart w:id="58" w:name="_Toc11260"/>
      <w:bookmarkStart w:id="59" w:name="_Toc32300"/>
      <w:bookmarkStart w:id="60" w:name="_Toc27286"/>
      <w:bookmarkStart w:id="61" w:name="_Toc5512"/>
      <w:r>
        <w:rPr>
          <w:rFonts w:hint="eastAsia" w:ascii="黑体" w:hAnsi="黑体" w:eastAsia="黑体" w:cs="黑体"/>
          <w:b/>
          <w:bCs/>
          <w:color w:val="auto"/>
          <w:szCs w:val="21"/>
          <w:highlight w:val="none"/>
        </w:rPr>
        <w:t>七、其他</w:t>
      </w:r>
      <w:bookmarkEnd w:id="58"/>
      <w:bookmarkEnd w:id="59"/>
      <w:bookmarkEnd w:id="60"/>
      <w:bookmarkEnd w:id="61"/>
    </w:p>
    <w:p w14:paraId="59C0E117">
      <w:pPr>
        <w:spacing w:line="396" w:lineRule="auto"/>
        <w:ind w:firstLine="441" w:firstLineChars="21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本次招标公告</w:t>
      </w:r>
      <w:r>
        <w:rPr>
          <w:rFonts w:hint="eastAsia" w:ascii="宋体" w:hAnsi="宋体" w:cs="宋体"/>
          <w:b w:val="0"/>
          <w:bCs w:val="0"/>
          <w:color w:val="auto"/>
          <w:szCs w:val="21"/>
          <w:highlight w:val="none"/>
          <w:lang w:val="en-US" w:eastAsia="zh-CN"/>
        </w:rPr>
        <w:t>同时</w:t>
      </w:r>
      <w:r>
        <w:rPr>
          <w:rFonts w:hint="eastAsia" w:ascii="宋体" w:hAnsi="宋体" w:cs="宋体"/>
          <w:b w:val="0"/>
          <w:bCs w:val="0"/>
          <w:color w:val="auto"/>
          <w:szCs w:val="21"/>
          <w:highlight w:val="none"/>
        </w:rPr>
        <w:t>在《陕西采购与招标网》、《金采网》</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中招联合招标采购平台</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优质采云采购平台</w:t>
      </w:r>
      <w:r>
        <w:rPr>
          <w:rFonts w:hint="eastAsia" w:ascii="宋体" w:hAnsi="宋体" w:cs="宋体"/>
          <w:b w:val="0"/>
          <w:bCs w:val="0"/>
          <w:color w:val="auto"/>
          <w:szCs w:val="21"/>
          <w:highlight w:val="none"/>
        </w:rPr>
        <w:t>上发布。</w:t>
      </w:r>
    </w:p>
    <w:p w14:paraId="6AF0605B">
      <w:pPr>
        <w:spacing w:line="396" w:lineRule="auto"/>
        <w:ind w:firstLine="443" w:firstLineChars="210"/>
        <w:outlineLvl w:val="1"/>
        <w:rPr>
          <w:rFonts w:hint="eastAsia" w:ascii="黑体" w:hAnsi="黑体" w:eastAsia="黑体" w:cs="黑体"/>
          <w:b/>
          <w:bCs/>
          <w:color w:val="auto"/>
          <w:szCs w:val="21"/>
          <w:highlight w:val="none"/>
        </w:rPr>
      </w:pPr>
      <w:bookmarkStart w:id="62" w:name="_Toc14481"/>
      <w:bookmarkStart w:id="63" w:name="_Toc3515"/>
      <w:bookmarkStart w:id="64" w:name="_Toc19981"/>
      <w:bookmarkStart w:id="65" w:name="_Toc18611"/>
      <w:r>
        <w:rPr>
          <w:rFonts w:hint="eastAsia" w:ascii="黑体" w:hAnsi="黑体" w:eastAsia="黑体" w:cs="黑体"/>
          <w:b/>
          <w:bCs/>
          <w:color w:val="auto"/>
          <w:szCs w:val="21"/>
          <w:highlight w:val="none"/>
        </w:rPr>
        <w:t>八、监督部门</w:t>
      </w:r>
      <w:bookmarkEnd w:id="62"/>
      <w:bookmarkEnd w:id="63"/>
      <w:bookmarkEnd w:id="64"/>
      <w:bookmarkEnd w:id="65"/>
    </w:p>
    <w:p w14:paraId="3D84C4AE">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本招标项目的监督部门为</w:t>
      </w:r>
      <w:r>
        <w:rPr>
          <w:rFonts w:hint="eastAsia" w:ascii="宋体" w:hAnsi="宋体"/>
          <w:color w:val="auto"/>
          <w:szCs w:val="21"/>
          <w:highlight w:val="none"/>
          <w:lang w:eastAsia="zh-CN"/>
        </w:rPr>
        <w:t>交通银行股份有限公司陕西省分行</w:t>
      </w:r>
      <w:r>
        <w:rPr>
          <w:rFonts w:hint="eastAsia" w:ascii="宋体" w:hAnsi="宋体"/>
          <w:color w:val="auto"/>
          <w:szCs w:val="21"/>
          <w:highlight w:val="none"/>
          <w:lang w:val="en-US" w:eastAsia="zh-CN"/>
        </w:rPr>
        <w:t>财管部</w:t>
      </w:r>
      <w:r>
        <w:rPr>
          <w:rFonts w:hint="eastAsia" w:ascii="宋体" w:hAnsi="宋体" w:cs="宋体"/>
          <w:color w:val="auto"/>
          <w:szCs w:val="21"/>
          <w:highlight w:val="none"/>
        </w:rPr>
        <w:t>。</w:t>
      </w:r>
    </w:p>
    <w:p w14:paraId="755FF34D">
      <w:pPr>
        <w:spacing w:line="396" w:lineRule="auto"/>
        <w:ind w:firstLine="441" w:firstLineChars="210"/>
        <w:outlineLvl w:val="1"/>
        <w:rPr>
          <w:rFonts w:hint="eastAsia" w:ascii="黑体" w:hAnsi="黑体" w:eastAsia="黑体" w:cs="黑体"/>
          <w:b w:val="0"/>
          <w:bCs w:val="0"/>
          <w:color w:val="auto"/>
          <w:szCs w:val="21"/>
          <w:highlight w:val="none"/>
        </w:rPr>
      </w:pPr>
      <w:bookmarkStart w:id="66" w:name="_Toc1458"/>
      <w:bookmarkStart w:id="67" w:name="_Toc2313"/>
      <w:bookmarkStart w:id="68" w:name="_Toc23052"/>
      <w:bookmarkStart w:id="69" w:name="_Toc4966"/>
      <w:r>
        <w:rPr>
          <w:rFonts w:hint="eastAsia" w:ascii="黑体" w:hAnsi="黑体" w:eastAsia="黑体" w:cs="黑体"/>
          <w:b w:val="0"/>
          <w:bCs w:val="0"/>
          <w:color w:val="auto"/>
          <w:szCs w:val="21"/>
          <w:highlight w:val="none"/>
        </w:rPr>
        <w:t>九、联系方式</w:t>
      </w:r>
      <w:bookmarkEnd w:id="66"/>
      <w:bookmarkEnd w:id="67"/>
      <w:bookmarkEnd w:id="68"/>
      <w:bookmarkEnd w:id="69"/>
    </w:p>
    <w:p w14:paraId="39E3891D">
      <w:pPr>
        <w:spacing w:line="396" w:lineRule="auto"/>
        <w:ind w:firstLine="441" w:firstLineChars="21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交通银行股份有限公司陕西省分行</w:t>
      </w:r>
    </w:p>
    <w:p w14:paraId="7E1BDAC6">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址：新城区西新街88号</w:t>
      </w:r>
    </w:p>
    <w:p w14:paraId="45651F41">
      <w:pPr>
        <w:spacing w:line="396" w:lineRule="auto"/>
        <w:ind w:firstLine="441" w:firstLineChars="21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吴老师</w:t>
      </w:r>
    </w:p>
    <w:p w14:paraId="57D51FB6">
      <w:pPr>
        <w:spacing w:line="396" w:lineRule="auto"/>
        <w:ind w:firstLine="441" w:firstLineChars="21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话：029-87653</w:t>
      </w:r>
      <w:r>
        <w:rPr>
          <w:rFonts w:hint="eastAsia" w:ascii="宋体" w:hAnsi="宋体" w:cs="宋体"/>
          <w:color w:val="auto"/>
          <w:szCs w:val="21"/>
          <w:highlight w:val="none"/>
          <w:lang w:val="en-US" w:eastAsia="zh-CN"/>
        </w:rPr>
        <w:t>127</w:t>
      </w:r>
    </w:p>
    <w:p w14:paraId="06A4F2B0">
      <w:pPr>
        <w:spacing w:line="396" w:lineRule="auto"/>
        <w:ind w:firstLine="441" w:firstLineChars="21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lang w:eastAsia="zh-CN"/>
        </w:rPr>
        <w:t>安徽省招标集团股份有限公司</w:t>
      </w:r>
    </w:p>
    <w:p w14:paraId="38E5E1D3">
      <w:pPr>
        <w:spacing w:line="396" w:lineRule="auto"/>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址：西安市</w:t>
      </w:r>
      <w:r>
        <w:rPr>
          <w:rFonts w:hint="eastAsia" w:ascii="宋体" w:hAnsi="宋体" w:cs="宋体"/>
          <w:color w:val="auto"/>
          <w:szCs w:val="21"/>
          <w:highlight w:val="none"/>
          <w:lang w:val="en-US" w:eastAsia="zh-CN"/>
        </w:rPr>
        <w:t>碑林区雁塔中路40号英发金融中心大厦13层1301</w:t>
      </w:r>
      <w:r>
        <w:rPr>
          <w:rFonts w:hint="eastAsia" w:ascii="宋体" w:hAnsi="宋体" w:cs="宋体"/>
          <w:color w:val="auto"/>
          <w:szCs w:val="21"/>
          <w:highlight w:val="none"/>
        </w:rPr>
        <w:t>室</w:t>
      </w:r>
    </w:p>
    <w:p w14:paraId="2FE9AA3C">
      <w:pPr>
        <w:spacing w:line="396" w:lineRule="auto"/>
        <w:ind w:firstLine="441" w:firstLineChars="21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联系人：李志军、白群科</w:t>
      </w:r>
    </w:p>
    <w:p w14:paraId="527054EC">
      <w:pPr>
        <w:spacing w:line="396" w:lineRule="auto"/>
        <w:ind w:firstLine="441" w:firstLineChars="21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w:t>
      </w:r>
      <w:r>
        <w:rPr>
          <w:rFonts w:hint="eastAsia" w:ascii="宋体" w:hAnsi="宋体" w:cs="宋体"/>
          <w:color w:val="auto"/>
          <w:szCs w:val="21"/>
          <w:highlight w:val="none"/>
          <w:lang w:val="en-US" w:eastAsia="zh-CN"/>
        </w:rPr>
        <w:t>17355152059、17775059786</w:t>
      </w:r>
    </w:p>
    <w:p w14:paraId="4E3D792F">
      <w:pPr>
        <w:spacing w:line="396" w:lineRule="auto"/>
        <w:ind w:firstLine="441" w:firstLineChars="210"/>
        <w:rPr>
          <w:rFonts w:hint="eastAsia" w:ascii="宋体" w:hAnsi="宋体" w:cs="宋体"/>
          <w:color w:val="auto"/>
          <w:szCs w:val="21"/>
          <w:highlight w:val="none"/>
          <w:u w:val="none"/>
        </w:rPr>
      </w:pPr>
      <w:r>
        <w:rPr>
          <w:rFonts w:hint="eastAsia" w:ascii="宋体" w:hAnsi="宋体" w:cs="宋体"/>
          <w:color w:val="auto"/>
          <w:szCs w:val="21"/>
          <w:highlight w:val="none"/>
        </w:rPr>
        <w:t>电子</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w:t>
      </w:r>
      <w:r>
        <w:rPr>
          <w:rFonts w:hint="eastAsia" w:ascii="宋体" w:hAnsi="宋体" w:cs="宋体"/>
          <w:color w:val="auto"/>
          <w:szCs w:val="21"/>
          <w:highlight w:val="none"/>
          <w:u w:val="none"/>
        </w:rPr>
        <w:fldChar w:fldCharType="begin"/>
      </w:r>
      <w:r>
        <w:rPr>
          <w:rFonts w:hint="eastAsia" w:ascii="宋体" w:hAnsi="宋体" w:cs="宋体"/>
          <w:color w:val="auto"/>
          <w:szCs w:val="21"/>
          <w:highlight w:val="none"/>
          <w:u w:val="none"/>
        </w:rPr>
        <w:instrText xml:space="preserve"> HYPERLINK "mailto:540669223@qq.com" </w:instrText>
      </w:r>
      <w:r>
        <w:rPr>
          <w:rFonts w:hint="eastAsia" w:ascii="宋体" w:hAnsi="宋体" w:cs="宋体"/>
          <w:color w:val="auto"/>
          <w:szCs w:val="21"/>
          <w:highlight w:val="none"/>
          <w:u w:val="none"/>
        </w:rPr>
        <w:fldChar w:fldCharType="separate"/>
      </w:r>
      <w:r>
        <w:rPr>
          <w:rStyle w:val="9"/>
          <w:rFonts w:hint="eastAsia" w:ascii="宋体" w:hAnsi="宋体" w:cs="宋体"/>
          <w:color w:val="auto"/>
          <w:szCs w:val="21"/>
          <w:highlight w:val="none"/>
          <w:u w:val="none"/>
          <w:lang w:val="en-US" w:eastAsia="zh-CN"/>
        </w:rPr>
        <w:t>31310572</w:t>
      </w:r>
      <w:r>
        <w:rPr>
          <w:rStyle w:val="9"/>
          <w:rFonts w:hint="eastAsia" w:ascii="宋体" w:hAnsi="宋体" w:cs="宋体"/>
          <w:color w:val="auto"/>
          <w:szCs w:val="21"/>
          <w:highlight w:val="none"/>
          <w:u w:val="none"/>
        </w:rPr>
        <w:t>@qq.com</w:t>
      </w:r>
      <w:r>
        <w:rPr>
          <w:rFonts w:hint="eastAsia" w:ascii="宋体" w:hAnsi="宋体" w:cs="宋体"/>
          <w:color w:val="auto"/>
          <w:szCs w:val="21"/>
          <w:highlight w:val="none"/>
          <w:u w:val="none"/>
        </w:rPr>
        <w:fldChar w:fldCharType="end"/>
      </w:r>
    </w:p>
    <w:p w14:paraId="75DE51AA">
      <w:pPr>
        <w:keepNext/>
        <w:widowControl/>
        <w:tabs>
          <w:tab w:val="left" w:pos="432"/>
        </w:tabs>
        <w:spacing w:line="520" w:lineRule="exact"/>
        <w:jc w:val="center"/>
        <w:outlineLvl w:val="9"/>
        <w:rPr>
          <w:rFonts w:hint="eastAsia" w:ascii="宋体" w:hAnsi="宋体"/>
          <w:b/>
          <w:bCs/>
          <w:color w:val="auto"/>
          <w:kern w:val="0"/>
          <w:sz w:val="36"/>
          <w:szCs w:val="21"/>
          <w:highlight w:val="none"/>
        </w:rPr>
      </w:pPr>
    </w:p>
    <w:p w14:paraId="164C36A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67A5">
    <w:pPr>
      <w:pStyle w:val="4"/>
      <w:pBdr>
        <w:top w:val="single" w:color="auto" w:sz="4" w:space="1"/>
      </w:pBdr>
      <w:tabs>
        <w:tab w:val="left" w:pos="4978"/>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6377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36377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shape>
          </w:pict>
        </mc:Fallback>
      </mc:AlternateContent>
    </w:r>
    <w:r>
      <w:rPr>
        <w:rFonts w:hint="eastAsia"/>
        <w:lang w:eastAsia="zh-CN"/>
      </w:rPr>
      <w:tab/>
    </w:r>
  </w:p>
  <w:p w14:paraId="39198069">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20546"/>
    <w:rsid w:val="02A046D8"/>
    <w:rsid w:val="080A5274"/>
    <w:rsid w:val="0ECA5AF2"/>
    <w:rsid w:val="14520546"/>
    <w:rsid w:val="14D964F6"/>
    <w:rsid w:val="15502479"/>
    <w:rsid w:val="15C570C4"/>
    <w:rsid w:val="188D776A"/>
    <w:rsid w:val="28E657EA"/>
    <w:rsid w:val="318E0BFF"/>
    <w:rsid w:val="329A55CF"/>
    <w:rsid w:val="4CB91234"/>
    <w:rsid w:val="6CE60987"/>
    <w:rsid w:val="74A0080D"/>
    <w:rsid w:val="793606DA"/>
    <w:rsid w:val="7CEA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widowControl/>
      <w:tabs>
        <w:tab w:val="left" w:pos="864"/>
      </w:tabs>
      <w:topLinePunct/>
      <w:adjustRightInd w:val="0"/>
      <w:snapToGrid w:val="0"/>
      <w:spacing w:before="160" w:after="160" w:line="240" w:lineRule="atLeast"/>
      <w:ind w:left="864" w:hanging="864"/>
      <w:jc w:val="left"/>
      <w:outlineLvl w:val="3"/>
    </w:pPr>
    <w:rPr>
      <w:rFonts w:ascii="Book Antiqua" w:hAnsi="Book Antiqua" w:eastAsia="黑体"/>
      <w:bCs/>
      <w:sz w:val="28"/>
      <w:szCs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pPr>
    <w:rPr>
      <w:rFonts w:ascii="宋体" w:hAnsi="宋体"/>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next w:val="1"/>
    <w:autoRedefine/>
    <w:qFormat/>
    <w:uiPriority w:val="0"/>
    <w:pPr>
      <w:spacing w:afterLines="0" w:line="360" w:lineRule="auto"/>
      <w:ind w:left="0" w:leftChars="0" w:firstLine="0" w:firstLineChars="200"/>
    </w:pPr>
    <w:rPr>
      <w:rFonts w:ascii="Arial" w:hAnsi="Arial"/>
    </w:rPr>
  </w:style>
  <w:style w:type="character" w:styleId="9">
    <w:name w:val="Hyperlink"/>
    <w:basedOn w:val="8"/>
    <w:qFormat/>
    <w:uiPriority w:val="0"/>
    <w:rPr>
      <w:rFonts w:ascii="Times New Roman" w:hAnsi="Times New Roman" w:eastAsia="宋体" w:cs="Times New Roman"/>
      <w:color w:val="0000FF"/>
      <w:u w:val="single"/>
    </w:rPr>
  </w:style>
  <w:style w:type="paragraph" w:customStyle="1" w:styleId="10">
    <w:name w:val="样式2"/>
    <w:basedOn w:val="1"/>
    <w:autoRedefine/>
    <w:qFormat/>
    <w:uiPriority w:val="0"/>
    <w:pPr>
      <w:spacing w:line="360" w:lineRule="auto"/>
    </w:pPr>
    <w:rPr>
      <w:rFonts w:hint="eastAsia" w:ascii="Times New Roman" w:hAnsi="Times New Roman" w:eastAsia="宋体" w:cs="Times New Roman"/>
    </w:rPr>
  </w:style>
  <w:style w:type="paragraph" w:customStyle="1" w:styleId="11">
    <w:name w:val="样式3"/>
    <w:basedOn w:val="3"/>
    <w:next w:val="3"/>
    <w:autoRedefine/>
    <w:qFormat/>
    <w:uiPriority w:val="0"/>
    <w:pPr>
      <w:spacing w:line="360" w:lineRule="auto"/>
    </w:pPr>
    <w:rPr>
      <w:rFonts w:hint="eastAsia" w:ascii="宋体" w:hAnsi="宋体"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2768</Words>
  <Characters>3050</Characters>
  <Lines>0</Lines>
  <Paragraphs>0</Paragraphs>
  <TotalTime>25</TotalTime>
  <ScaleCrop>false</ScaleCrop>
  <LinksUpToDate>false</LinksUpToDate>
  <CharactersWithSpaces>3068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2025-07-22T08:39:00Z</dcterms:created>
  <dc:creator>快乐生活</dc:creator>
  <cp:lastModifiedBy>校对-王青</cp:lastModifiedBy>
  <dcterms:modified xsi:type="dcterms:W3CDTF">2025-07-23T03:27:46Z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FC63CA446BAD41519019E3650F8621F1_13</vt:lpwstr>
  </property>
  <property fmtid="{D5CDD505-2E9C-101B-9397-08002B2CF9AE}" pid="4" name="KSOTemplateDocerSaveRecord">
    <vt:lpwstr>eyJoZGlkIjoiNDZiMTBkY2JiNjU4MGZhYmQzM2Y5MTU3ZjViNThmMjAiLCJ1c2VySWQiOiIxNjA4MDQ3MDkxIn0=</vt:lpwstr>
  </property>
</Properties>
</file>