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7B64">
      <w:pPr>
        <w:spacing w:line="312" w:lineRule="auto"/>
        <w:jc w:val="center"/>
        <w:outlineLvl w:val="0"/>
        <w:rPr>
          <w:rFonts w:ascii="Times New Roman" w:hAnsi="Times New Roman" w:eastAsia="宋体" w:cs="Times New Roman"/>
          <w:color w:val="auto"/>
          <w:kern w:val="0"/>
          <w:szCs w:val="20"/>
          <w:highlight w:val="none"/>
        </w:rPr>
      </w:pPr>
      <w:r>
        <w:rPr>
          <w:rFonts w:hint="eastAsia" w:ascii="黑体" w:hAnsi="Times New Roman" w:eastAsia="黑体" w:cs="Times New Roman"/>
          <w:color w:val="auto"/>
          <w:kern w:val="0"/>
          <w:sz w:val="44"/>
          <w:szCs w:val="22"/>
          <w:highlight w:val="none"/>
        </w:rPr>
        <w:t>采购（技术及服务）需求</w:t>
      </w:r>
    </w:p>
    <w:p w14:paraId="5D199499">
      <w:pPr>
        <w:widowControl w:val="0"/>
        <w:numPr>
          <w:ilvl w:val="0"/>
          <w:numId w:val="0"/>
        </w:numPr>
        <w:spacing w:line="360" w:lineRule="auto"/>
        <w:ind w:leftChars="200" w:firstLine="562" w:firstLineChars="200"/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 w:bidi="ar-SA"/>
        </w:rPr>
        <w:t>低电平备件</w:t>
      </w:r>
    </w:p>
    <w:p w14:paraId="1916E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839" w:leftChars="0" w:hanging="420" w:firstLineChars="0"/>
        <w:jc w:val="left"/>
        <w:textAlignment w:val="auto"/>
        <w:rPr>
          <w:rFonts w:ascii="方正书宋简体" w:hAnsi="宋体" w:eastAsia="方正书宋简体" w:cs="Times New Roman"/>
          <w:b/>
          <w:color w:val="auto"/>
          <w:kern w:val="0"/>
          <w:szCs w:val="21"/>
        </w:rPr>
      </w:pPr>
      <w:r>
        <w:rPr>
          <w:rFonts w:ascii="方正书宋简体" w:hAnsi="宋体" w:eastAsia="方正书宋简体" w:cs="Times New Roman"/>
          <w:b/>
          <w:color w:val="auto"/>
          <w:kern w:val="0"/>
          <w:sz w:val="21"/>
          <w:szCs w:val="21"/>
          <w:lang w:val="en-US" w:eastAsia="zh-CN" w:bidi="ar-SA"/>
        </w:rPr>
        <w:t>1.</w:t>
      </w:r>
      <w:r>
        <w:rPr>
          <w:rFonts w:ascii="方正书宋简体" w:hAnsi="宋体" w:eastAsia="方正书宋简体" w:cs="Times New Roman"/>
          <w:b/>
          <w:color w:val="auto"/>
          <w:kern w:val="0"/>
          <w:szCs w:val="21"/>
        </w:rPr>
        <w:t>物资</w:t>
      </w:r>
      <w:r>
        <w:rPr>
          <w:rFonts w:hint="eastAsia" w:ascii="方正书宋简体" w:hAnsi="宋体" w:eastAsia="方正书宋简体" w:cs="Times New Roman"/>
          <w:b/>
          <w:color w:val="auto"/>
          <w:kern w:val="0"/>
          <w:szCs w:val="21"/>
        </w:rPr>
        <w:t>明细（名称、数量、单位）：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633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6" w:type="pct"/>
            <w:vAlign w:val="center"/>
          </w:tcPr>
          <w:p w14:paraId="2AB3B0B5"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标的名称</w:t>
            </w:r>
          </w:p>
        </w:tc>
        <w:tc>
          <w:tcPr>
            <w:tcW w:w="1666" w:type="pct"/>
            <w:vAlign w:val="center"/>
          </w:tcPr>
          <w:p w14:paraId="53860676"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666" w:type="pct"/>
            <w:vAlign w:val="center"/>
          </w:tcPr>
          <w:p w14:paraId="1EF0F61B"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单位</w:t>
            </w:r>
          </w:p>
        </w:tc>
      </w:tr>
      <w:tr w14:paraId="0F67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6" w:type="pct"/>
            <w:vAlign w:val="center"/>
          </w:tcPr>
          <w:p w14:paraId="73DCDE10"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低电平备件</w:t>
            </w:r>
          </w:p>
        </w:tc>
        <w:tc>
          <w:tcPr>
            <w:tcW w:w="1666" w:type="pct"/>
            <w:vAlign w:val="center"/>
          </w:tcPr>
          <w:p w14:paraId="24D74F6C"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66" w:type="pct"/>
            <w:vAlign w:val="center"/>
          </w:tcPr>
          <w:p w14:paraId="0A414DAD"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套</w:t>
            </w:r>
          </w:p>
        </w:tc>
      </w:tr>
    </w:tbl>
    <w:p w14:paraId="75674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839" w:leftChars="0" w:hanging="420" w:firstLineChars="0"/>
        <w:jc w:val="left"/>
        <w:textAlignment w:val="auto"/>
        <w:rPr>
          <w:rFonts w:ascii="方正书宋简体" w:hAnsi="宋体" w:eastAsia="方正书宋简体" w:cs="Times New Roman"/>
          <w:b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方正书宋简体" w:hAnsi="宋体" w:eastAsia="方正书宋简体" w:cs="Times New Roman"/>
          <w:b/>
          <w:color w:val="auto"/>
          <w:kern w:val="0"/>
          <w:sz w:val="21"/>
          <w:szCs w:val="21"/>
          <w:lang w:val="en-US" w:eastAsia="zh-CN" w:bidi="ar-SA"/>
        </w:rPr>
        <w:t>2.采购标的需实现的功能或者目标：</w:t>
      </w:r>
    </w:p>
    <w:p w14:paraId="02495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ascii="瀹嬩綋" w:hAnsi="瀹嬩綋" w:eastAsia="瀹嬩綋" w:cs="瀹嬩綋"/>
          <w:color w:val="auto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1.具有多通道一体化信号发生、信号分析与信号采集功能</w:t>
      </w:r>
    </w:p>
    <w:p w14:paraId="52654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ascii="瀹嬩綋" w:hAnsi="瀹嬩綋" w:eastAsia="瀹嬩綋" w:cs="瀹嬩綋"/>
          <w:color w:val="auto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2.具有功率伺服功能和局域时钟输入功能和参考时钟输出功能</w:t>
      </w:r>
    </w:p>
    <w:p w14:paraId="123CD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ascii="瀹嬩綋" w:hAnsi="瀹嬩綋" w:eastAsia="瀹嬩綋" w:cs="瀹嬩綋"/>
          <w:color w:val="auto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3.具有触发输入功能和数字IO功能</w:t>
      </w:r>
    </w:p>
    <w:p w14:paraId="426C8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4.信号输入频率范围：250kHz～120MHz;</w:t>
      </w:r>
    </w:p>
    <w:p w14:paraId="57CD0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5.信号输入最大功率：+10dBm；</w:t>
      </w:r>
    </w:p>
    <w:p w14:paraId="6F16A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6.信号分析动态范围：60dB；</w:t>
      </w:r>
    </w:p>
    <w:p w14:paraId="52973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7.信号输出频率范围：250kHz～120MHz;</w:t>
      </w:r>
    </w:p>
    <w:p w14:paraId="0E28F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8.信号输出功率范围：+10dBm～-20dBm；</w:t>
      </w:r>
    </w:p>
    <w:p w14:paraId="547CA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9.信号输出脉冲信号宽度：100us～1ms;</w:t>
      </w:r>
    </w:p>
    <w:p w14:paraId="4D0CA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10.信号脉冲最大周期：20s；</w:t>
      </w:r>
    </w:p>
    <w:p w14:paraId="78DE5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11.功率伺服闭环时间：≤500us；</w:t>
      </w:r>
    </w:p>
    <w:p w14:paraId="045FF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12.任意波频率范围：0.63MHz～5.33MHz；</w:t>
      </w:r>
    </w:p>
    <w:p w14:paraId="706D5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13.触发方式：外触发、自由触发；</w:t>
      </w:r>
    </w:p>
    <w:p w14:paraId="2D25D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ascii="瀹嬩綋" w:hAnsi="瀹嬩綋" w:eastAsia="瀹嬩綋" w:cs="瀹嬩綋"/>
          <w:color w:val="auto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14.数字IO通道数：24通道，4个为一组，每组I/O方向一致；</w:t>
      </w:r>
    </w:p>
    <w:p w14:paraId="3DE52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ascii="瀹嬩綋" w:hAnsi="瀹嬩綋" w:eastAsia="瀹嬩綋" w:cs="瀹嬩綋"/>
          <w:color w:val="auto"/>
          <w:kern w:val="0"/>
          <w:szCs w:val="21"/>
          <w:lang w:bidi="ar"/>
        </w:rPr>
        <w:t>★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15.射频发生通道数：5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不少于5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；</w:t>
      </w:r>
    </w:p>
    <w:p w14:paraId="1F705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ascii="宋体" w:hAnsi="宋体" w:eastAsia="宋体" w:cs="宋体"/>
          <w:bCs/>
          <w:color w:val="auto"/>
          <w:kern w:val="0"/>
          <w:szCs w:val="21"/>
        </w:rPr>
        <w:t>16.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射频接收通道数：10；</w:t>
      </w:r>
    </w:p>
    <w:p w14:paraId="33DD5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17.信号采集通道数：2；</w:t>
      </w:r>
    </w:p>
    <w:p w14:paraId="4D18D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18.采集带宽：1GHz；存储深度：200Mpts/CH</w:t>
      </w:r>
    </w:p>
    <w:p w14:paraId="4C355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firstLine="210" w:firstLineChars="1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19.采样率：5GSa/s(单)；2.5GSa/s(双)；最快波形捕获率：100万个波形/秒</w:t>
      </w:r>
    </w:p>
    <w:p w14:paraId="121AF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jc w:val="left"/>
        <w:textAlignment w:val="auto"/>
        <w:rPr>
          <w:rFonts w:ascii="宋体" w:hAnsi="宋体" w:eastAsia="宋体" w:cs="宋体"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20.最大提供 8GB/s 带宽，工业级800W AC电源，不小于250G 存储。</w:t>
      </w:r>
    </w:p>
    <w:p w14:paraId="532B0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839" w:leftChars="0" w:hanging="420" w:firstLineChars="0"/>
        <w:jc w:val="left"/>
        <w:textAlignment w:val="auto"/>
        <w:rPr>
          <w:rFonts w:hint="eastAsia" w:ascii="方正书宋简体" w:hAnsi="宋体" w:eastAsia="方正书宋简体" w:cs="Times New Roman"/>
          <w:b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方正书宋简体" w:hAnsi="宋体" w:eastAsia="方正书宋简体" w:cs="Times New Roman"/>
          <w:b/>
          <w:color w:val="auto"/>
          <w:kern w:val="0"/>
          <w:sz w:val="21"/>
          <w:szCs w:val="21"/>
          <w:lang w:val="en-US" w:eastAsia="zh-CN" w:bidi="ar-SA"/>
        </w:rPr>
        <w:t>3.项目技术/服务要求</w:t>
      </w:r>
    </w:p>
    <w:p w14:paraId="64C1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ascii="方正书宋简体" w:hAnsi="宋体" w:eastAsia="方正书宋简体" w:cs="Times New Roman"/>
          <w:b/>
          <w:color w:val="auto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bCs/>
          <w:color w:val="auto"/>
          <w:sz w:val="21"/>
          <w:szCs w:val="21"/>
          <w:lang w:val="en-US" w:eastAsia="zh-CN" w:bidi="ar-SA"/>
        </w:rPr>
        <w:t>供方应承诺保证该</w:t>
      </w:r>
      <w:r>
        <w:rPr>
          <w:rFonts w:hint="eastAsia" w:ascii="宋体" w:hAnsi="宋体" w:eastAsia="宋体" w:cs="Times New Roman"/>
          <w:bCs/>
          <w:color w:val="auto"/>
          <w:sz w:val="21"/>
          <w:szCs w:val="21"/>
          <w:lang w:val="en-US" w:eastAsia="zh-CN" w:bidi="ar-SA"/>
        </w:rPr>
        <w:t>设备</w:t>
      </w:r>
      <w:r>
        <w:rPr>
          <w:rFonts w:ascii="宋体" w:hAnsi="宋体" w:eastAsia="宋体" w:cs="Times New Roman"/>
          <w:bCs/>
          <w:color w:val="auto"/>
          <w:sz w:val="21"/>
          <w:szCs w:val="21"/>
          <w:lang w:val="en-US" w:eastAsia="zh-CN" w:bidi="ar-SA"/>
        </w:rPr>
        <w:t>按时正式稳定地投入运行，</w:t>
      </w:r>
      <w:r>
        <w:rPr>
          <w:rFonts w:hint="eastAsia" w:ascii="宋体" w:hAnsi="宋体" w:eastAsia="宋体" w:cs="Times New Roman"/>
          <w:bCs/>
          <w:color w:val="auto"/>
          <w:sz w:val="21"/>
          <w:szCs w:val="21"/>
          <w:lang w:val="en-US" w:eastAsia="zh-CN" w:bidi="ar-SA"/>
        </w:rPr>
        <w:t>设备的质量保证期为设备验收合格后，双方签字之日起18个月。提供免费上门安装调试和培训服务，至少1次现场培训，时长不少于8小时。质保期内故障响应不超过4小时，一般问题现场维修不超过48小时，重大问题现场无法解决的，72小时内给出解决方案。</w:t>
      </w:r>
    </w:p>
    <w:p w14:paraId="1B5FC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839" w:leftChars="0" w:hanging="420" w:firstLineChars="0"/>
        <w:jc w:val="left"/>
        <w:textAlignment w:val="auto"/>
        <w:rPr>
          <w:rFonts w:hint="eastAsia" w:ascii="方正书宋简体" w:hAnsi="宋体" w:eastAsia="方正书宋简体" w:cs="Times New Roman"/>
          <w:b/>
          <w:color w:val="auto"/>
          <w:kern w:val="0"/>
          <w:sz w:val="21"/>
          <w:szCs w:val="21"/>
          <w:lang w:val="en-US" w:eastAsia="zh-CN" w:bidi="ar-SA"/>
        </w:rPr>
      </w:pPr>
    </w:p>
    <w:p w14:paraId="71249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839" w:leftChars="0" w:hanging="420" w:firstLineChars="0"/>
        <w:jc w:val="left"/>
        <w:textAlignment w:val="auto"/>
        <w:rPr>
          <w:rFonts w:hint="eastAsia" w:ascii="方正书宋简体" w:hAnsi="宋体" w:eastAsia="方正书宋简体" w:cs="Times New Roman"/>
          <w:b/>
          <w:color w:val="auto"/>
          <w:kern w:val="0"/>
          <w:sz w:val="21"/>
          <w:szCs w:val="21"/>
          <w:lang w:val="en-US" w:eastAsia="zh-CN" w:bidi="ar-SA"/>
        </w:rPr>
      </w:pPr>
      <w:bookmarkStart w:id="0" w:name="_GoBack"/>
      <w:bookmarkEnd w:id="0"/>
      <w:r>
        <w:rPr>
          <w:rFonts w:hint="eastAsia" w:ascii="方正书宋简体" w:hAnsi="宋体" w:eastAsia="方正书宋简体" w:cs="Times New Roman"/>
          <w:b/>
          <w:color w:val="auto"/>
          <w:kern w:val="0"/>
          <w:sz w:val="21"/>
          <w:szCs w:val="21"/>
          <w:lang w:val="en-US" w:eastAsia="zh-CN" w:bidi="ar-SA"/>
        </w:rPr>
        <w:t>4.验收方式</w:t>
      </w:r>
    </w:p>
    <w:p w14:paraId="219BE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宋体" w:hAnsi="宋体" w:eastAsia="宋体" w:cs="Times New Roman"/>
          <w:bCs/>
          <w:color w:val="auto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Times New Roman"/>
          <w:bCs/>
          <w:color w:val="auto"/>
          <w:sz w:val="21"/>
          <w:szCs w:val="21"/>
          <w:lang w:val="en-US" w:eastAsia="zh-CN" w:bidi="ar-SA"/>
        </w:rPr>
        <w:t>交货地点为需方项目现场。供方将设备运送到需方现场后，收到通知后五天内派工程师赶到需方现场，与需方共同进行设备的开箱和清点，并进行设备的安装、调试、试运行。同时甲乙双方对设备性能指标的验收方案进行确认。设备试运行满10日后无故障、运行稳定后，按照合同约定及双方确认的验收大纲对产品齐套性、文档齐套性及合同约定的技术指标进行终验收和现场培训。验收合格后双方签署验收报告，确认最终验收合格。</w:t>
      </w:r>
    </w:p>
    <w:p w14:paraId="030528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74ED8"/>
    <w:rsid w:val="295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2025-08-06T09:10:00Z</dcterms:created>
  <dc:creator>Miss.D</dc:creator>
  <cp:lastModifiedBy>Miss.D</cp:lastModifiedBy>
  <dcterms:modified xsi:type="dcterms:W3CDTF">2025-08-06T09:11:26Z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ABD854697A174742A052F306D8A3CDDF_11</vt:lpwstr>
  </property>
  <property fmtid="{D5CDD505-2E9C-101B-9397-08002B2CF9AE}" pid="4" name="KSOTemplateDocerSaveRecord">
    <vt:lpwstr>eyJoZGlkIjoiYTYwZjY4NzJhYmUwYTZhN2Y0MDJhNmQyYWE4MTBlZjUiLCJ1c2VySWQiOiIzNzI4MTQ4MDAifQ==</vt:lpwstr>
  </property>
</Properties>
</file>