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8F62F">
      <w:pPr>
        <w:ind w:firstLine="0" w:firstLineChars="0"/>
        <w:rPr>
          <w:rFonts w:cs="宋体"/>
          <w:b/>
          <w:bCs/>
          <w:color w:val="auto"/>
          <w:sz w:val="52"/>
          <w:szCs w:val="52"/>
        </w:rPr>
      </w:pPr>
      <w:bookmarkStart w:id="0" w:name="_Toc27852"/>
    </w:p>
    <w:p w14:paraId="4AACAFD1">
      <w:pPr>
        <w:pStyle w:val="2"/>
        <w:ind w:firstLine="220"/>
        <w:rPr>
          <w:rFonts w:ascii="宋体" w:hAnsi="宋体" w:eastAsia="宋体" w:cs="宋体"/>
          <w:color w:val="auto"/>
        </w:rPr>
      </w:pPr>
    </w:p>
    <w:p w14:paraId="5633C4E5">
      <w:pPr>
        <w:pStyle w:val="2"/>
        <w:ind w:firstLine="220"/>
        <w:rPr>
          <w:rFonts w:ascii="宋体" w:hAnsi="宋体" w:eastAsia="宋体" w:cs="宋体"/>
          <w:color w:val="auto"/>
        </w:rPr>
      </w:pPr>
    </w:p>
    <w:p w14:paraId="2C0F6356">
      <w:pPr>
        <w:pStyle w:val="2"/>
        <w:ind w:firstLine="220"/>
        <w:rPr>
          <w:rFonts w:ascii="宋体" w:hAnsi="宋体" w:eastAsia="宋体" w:cs="宋体"/>
          <w:color w:val="auto"/>
        </w:rPr>
      </w:pPr>
    </w:p>
    <w:p w14:paraId="7B4BC6A4">
      <w:pPr>
        <w:pStyle w:val="2"/>
        <w:ind w:firstLine="220"/>
        <w:rPr>
          <w:rFonts w:ascii="宋体" w:hAnsi="宋体" w:eastAsia="宋体" w:cs="宋体"/>
          <w:color w:val="auto"/>
        </w:rPr>
      </w:pPr>
    </w:p>
    <w:p w14:paraId="549D8C47">
      <w:pPr>
        <w:pStyle w:val="2"/>
        <w:ind w:firstLine="220"/>
        <w:rPr>
          <w:rFonts w:ascii="宋体" w:hAnsi="宋体" w:eastAsia="宋体" w:cs="宋体"/>
          <w:color w:val="auto"/>
        </w:rPr>
      </w:pPr>
    </w:p>
    <w:p w14:paraId="539E0C5E">
      <w:pPr>
        <w:pStyle w:val="2"/>
        <w:ind w:firstLine="220"/>
        <w:rPr>
          <w:rFonts w:ascii="宋体" w:hAnsi="宋体" w:eastAsia="宋体" w:cs="宋体"/>
          <w:color w:val="auto"/>
        </w:rPr>
      </w:pPr>
    </w:p>
    <w:bookmarkEnd w:id="0"/>
    <w:p w14:paraId="57B93070">
      <w:pPr>
        <w:adjustRightInd/>
        <w:snapToGrid/>
        <w:spacing w:before="100" w:beforeAutospacing="1" w:after="100" w:afterAutospacing="1"/>
        <w:ind w:firstLine="0" w:firstLineChars="0"/>
        <w:jc w:val="center"/>
        <w:rPr>
          <w:rFonts w:cs="宋体"/>
          <w:b/>
          <w:bCs/>
          <w:color w:val="auto"/>
          <w:sz w:val="40"/>
          <w:szCs w:val="40"/>
        </w:rPr>
      </w:pPr>
      <w:r>
        <w:rPr>
          <w:rFonts w:hint="eastAsia" w:cs="宋体"/>
          <w:b/>
          <w:bCs/>
          <w:color w:val="auto"/>
          <w:sz w:val="40"/>
          <w:szCs w:val="40"/>
        </w:rPr>
        <w:t>知识库助手产品支撑服务项目</w:t>
      </w:r>
    </w:p>
    <w:p w14:paraId="57A3267E">
      <w:pPr>
        <w:adjustRightInd/>
        <w:snapToGrid/>
        <w:spacing w:before="100" w:beforeAutospacing="1" w:after="100" w:afterAutospacing="1"/>
        <w:ind w:firstLine="0" w:firstLineChars="0"/>
        <w:jc w:val="center"/>
        <w:rPr>
          <w:rFonts w:cs="宋体"/>
          <w:b/>
          <w:bCs/>
          <w:color w:val="auto"/>
          <w:sz w:val="40"/>
          <w:szCs w:val="40"/>
        </w:rPr>
      </w:pPr>
      <w:r>
        <w:rPr>
          <w:rFonts w:hint="eastAsia" w:cs="宋体"/>
          <w:b/>
          <w:bCs/>
          <w:color w:val="auto"/>
          <w:sz w:val="40"/>
          <w:szCs w:val="40"/>
        </w:rPr>
        <w:t>技术规范书</w:t>
      </w:r>
    </w:p>
    <w:p w14:paraId="6AAAEFA4">
      <w:pPr>
        <w:ind w:firstLine="1044"/>
        <w:rPr>
          <w:rFonts w:cs="宋体"/>
          <w:b/>
          <w:bCs/>
          <w:color w:val="auto"/>
          <w:sz w:val="52"/>
          <w:szCs w:val="52"/>
        </w:rPr>
      </w:pPr>
    </w:p>
    <w:p w14:paraId="56136479">
      <w:pPr>
        <w:ind w:firstLine="480"/>
        <w:rPr>
          <w:rFonts w:cs="宋体"/>
          <w:color w:val="auto"/>
        </w:rPr>
      </w:pPr>
      <w:r>
        <w:rPr>
          <w:rFonts w:hint="eastAsia" w:cs="宋体"/>
          <w:color w:val="auto"/>
        </w:rPr>
        <w:br w:type="page"/>
      </w:r>
    </w:p>
    <w:p w14:paraId="4CF58D8D">
      <w:pPr>
        <w:pStyle w:val="4"/>
        <w:spacing w:before="156" w:after="156"/>
        <w:ind w:left="0" w:firstLine="0"/>
        <w:rPr>
          <w:rFonts w:ascii="宋体" w:hAnsi="宋体" w:eastAsia="宋体" w:cs="宋体"/>
          <w:color w:val="auto"/>
        </w:rPr>
      </w:pPr>
      <w:r>
        <w:rPr>
          <w:rFonts w:hint="eastAsia" w:ascii="宋体" w:hAnsi="宋体" w:eastAsia="宋体" w:cs="宋体"/>
          <w:color w:val="auto"/>
        </w:rPr>
        <w:t>概述</w:t>
      </w:r>
    </w:p>
    <w:p w14:paraId="46F7CFFA">
      <w:pPr>
        <w:pStyle w:val="5"/>
        <w:spacing w:before="156" w:after="156"/>
        <w:rPr>
          <w:rFonts w:ascii="宋体" w:hAnsi="宋体" w:eastAsia="宋体" w:cs="宋体"/>
          <w:color w:val="auto"/>
        </w:rPr>
      </w:pPr>
      <w:bookmarkStart w:id="1" w:name="_Toc23497"/>
      <w:r>
        <w:rPr>
          <w:rFonts w:hint="eastAsia" w:ascii="宋体" w:hAnsi="宋体" w:eastAsia="宋体" w:cs="宋体"/>
          <w:color w:val="auto"/>
        </w:rPr>
        <w:t>定义</w:t>
      </w:r>
    </w:p>
    <w:p w14:paraId="746F82AA">
      <w:pPr>
        <w:pStyle w:val="113"/>
        <w:rPr>
          <w:rFonts w:cs="宋体"/>
          <w:color w:val="auto"/>
        </w:rPr>
      </w:pPr>
      <w:r>
        <w:rPr>
          <w:rFonts w:hint="eastAsia" w:cs="宋体"/>
          <w:color w:val="auto"/>
        </w:rPr>
        <w:t>本文件为江苏移动信息系统集成有限公司（以下简称需求方）针对服务提供商（以下简称应答方）所提供的知识库助手产品支撑服务制定的服务标准。其目的在于有效规范应答方所提供的服务的内容及质量，供应答方编写建议书和应答入围之用，并作为需求方评价应答方所提供支撑服务的依据，保证需求方更为合理的选择和使用相关服务。</w:t>
      </w:r>
    </w:p>
    <w:p w14:paraId="68AAD326">
      <w:pPr>
        <w:pStyle w:val="113"/>
        <w:rPr>
          <w:rFonts w:cs="宋体"/>
          <w:color w:val="auto"/>
        </w:rPr>
      </w:pPr>
      <w:r>
        <w:rPr>
          <w:rFonts w:hint="eastAsia" w:cs="宋体"/>
          <w:color w:val="auto"/>
        </w:rPr>
        <w:t>本规范书与相关规范一起将作为本项目服务的技术文件。根据此文件，应答方应提出具体的技术应答和入围方案。</w:t>
      </w:r>
    </w:p>
    <w:p w14:paraId="7723BDBB">
      <w:pPr>
        <w:pStyle w:val="113"/>
        <w:rPr>
          <w:rFonts w:cs="宋体"/>
          <w:color w:val="auto"/>
        </w:rPr>
      </w:pPr>
      <w:r>
        <w:rPr>
          <w:rFonts w:hint="eastAsia" w:cs="宋体"/>
          <w:color w:val="auto"/>
        </w:rPr>
        <w:t>应答方应按照本文件的要求提供详细的系统建设和实施方案。应答方提供或推荐的各项产品及系统的功能、性能应完全满足需求方的需求。</w:t>
      </w:r>
    </w:p>
    <w:p w14:paraId="2D3F882A">
      <w:pPr>
        <w:pStyle w:val="113"/>
        <w:rPr>
          <w:rFonts w:cs="宋体"/>
          <w:color w:val="auto"/>
        </w:rPr>
      </w:pPr>
      <w:r>
        <w:rPr>
          <w:rFonts w:hint="eastAsia" w:cs="宋体"/>
          <w:color w:val="auto"/>
        </w:rPr>
        <w:t>应答方应按照本文件的内容进行点对点应答，应答方不得简单应答满足或直接复制需求方技术要求，应详细说明在应答方系统中实现需求方要求的技术方案、具体功能模块等。</w:t>
      </w:r>
    </w:p>
    <w:p w14:paraId="25E743A1">
      <w:pPr>
        <w:pStyle w:val="5"/>
        <w:spacing w:before="156" w:after="156"/>
        <w:rPr>
          <w:rFonts w:ascii="宋体" w:hAnsi="宋体" w:eastAsia="宋体" w:cs="宋体"/>
          <w:color w:val="auto"/>
        </w:rPr>
      </w:pPr>
      <w:bookmarkStart w:id="2" w:name="_Toc26337"/>
      <w:r>
        <w:rPr>
          <w:rFonts w:hint="eastAsia" w:ascii="宋体" w:hAnsi="宋体" w:eastAsia="宋体" w:cs="宋体"/>
          <w:color w:val="auto"/>
        </w:rPr>
        <w:t>总体要求</w:t>
      </w:r>
      <w:bookmarkEnd w:id="2"/>
    </w:p>
    <w:p w14:paraId="76EFF704">
      <w:pPr>
        <w:pStyle w:val="113"/>
        <w:rPr>
          <w:rFonts w:cs="宋体"/>
          <w:color w:val="auto"/>
        </w:rPr>
      </w:pPr>
      <w:r>
        <w:rPr>
          <w:rFonts w:hint="eastAsia" w:cs="宋体"/>
          <w:color w:val="auto"/>
        </w:rPr>
        <w:t>1、本技术规范书是依据知识库助手产品支撑服务项目需求编写而成，是智算产品服务的基本技术要求，供应答方编写技术建议书和应答入围之用。应答方应认真阅读、理解每一项内的每一点。应答方负责准确计算及列出所需各类资源（人员数量、资质，产品数量、技术指标等）及相应指标，以满足本规范书所列出的各项要求。如果在合同签署后，被发现各类资源配置和技术方案不能达到本技术规范书要求，则应答方负全责重新配置资源、修订方案、重新返工直至达到要求为止。由此而产生一切费用和支出全部由应答方无条件负责承担。由此造成本项目延误，按合同有关条款处罚。</w:t>
      </w:r>
    </w:p>
    <w:p w14:paraId="0FAE48D7">
      <w:pPr>
        <w:pStyle w:val="113"/>
        <w:rPr>
          <w:rFonts w:cs="宋体"/>
          <w:color w:val="auto"/>
        </w:rPr>
      </w:pPr>
      <w:r>
        <w:rPr>
          <w:rFonts w:hint="eastAsia" w:cs="宋体"/>
          <w:color w:val="auto"/>
        </w:rPr>
        <w:t>2、应答方应按照本文件的要求提供入围方案和详细的技术建议。应答方应承诺所提供的服务在性能、技术指标、服务内容等方面满足本技术规范书的要求。对于本文件未规定的有关系统性能，应答方应提出建议，并陈述其理由。</w:t>
      </w:r>
    </w:p>
    <w:p w14:paraId="08BFCA23">
      <w:pPr>
        <w:pStyle w:val="113"/>
        <w:rPr>
          <w:rFonts w:cs="宋体"/>
          <w:color w:val="auto"/>
        </w:rPr>
      </w:pPr>
      <w:r>
        <w:rPr>
          <w:rFonts w:hint="eastAsia" w:cs="宋体"/>
          <w:color w:val="auto"/>
        </w:rPr>
        <w:t>3、本文件提出的具体技术要求如与上述文件及补充规范不一致的地方，以本文件为准。</w:t>
      </w:r>
    </w:p>
    <w:p w14:paraId="33263754">
      <w:pPr>
        <w:pStyle w:val="113"/>
        <w:rPr>
          <w:rFonts w:cs="宋体"/>
          <w:color w:val="auto"/>
        </w:rPr>
      </w:pPr>
      <w:r>
        <w:rPr>
          <w:rFonts w:hint="eastAsia" w:cs="宋体"/>
          <w:color w:val="auto"/>
        </w:rPr>
        <w:t>4、当需求方有新建议，而本技术规范书又尚未包括或与本技术规范书不符时，则应符合需求方新建议的要求；对于需求方尚未有标准的，而本技术规范书又未提及的部分，应答方提出其标准，留待需求方认可后执行。</w:t>
      </w:r>
    </w:p>
    <w:p w14:paraId="4FEFBB3D">
      <w:pPr>
        <w:pStyle w:val="113"/>
        <w:rPr>
          <w:rFonts w:cs="宋体"/>
          <w:color w:val="auto"/>
        </w:rPr>
      </w:pPr>
      <w:r>
        <w:rPr>
          <w:rFonts w:hint="eastAsia" w:cs="宋体"/>
          <w:color w:val="auto"/>
        </w:rPr>
        <w:t>5、当应答方的系统中包含自己的专用标准，应在建议书中具体说明，并附上相应的详细资料。</w:t>
      </w:r>
    </w:p>
    <w:p w14:paraId="0E6294DB">
      <w:pPr>
        <w:pStyle w:val="113"/>
        <w:rPr>
          <w:rFonts w:cs="宋体"/>
          <w:color w:val="auto"/>
        </w:rPr>
      </w:pPr>
      <w:r>
        <w:rPr>
          <w:rFonts w:hint="eastAsia" w:cs="宋体"/>
          <w:color w:val="auto"/>
        </w:rPr>
        <w:t>6、需求方有权在签定合同前，根据需要修改和补充本技术规范书，修改补充后的最终技术规范书将作为合同的附件。</w:t>
      </w:r>
    </w:p>
    <w:p w14:paraId="10C80733">
      <w:pPr>
        <w:pStyle w:val="113"/>
        <w:rPr>
          <w:rFonts w:cs="宋体"/>
          <w:color w:val="auto"/>
        </w:rPr>
      </w:pPr>
      <w:r>
        <w:rPr>
          <w:rFonts w:hint="eastAsia" w:cs="宋体"/>
          <w:color w:val="auto"/>
        </w:rPr>
        <w:t>7、本技术规范书应视为保证项目运行所需的最低要求。如有遗漏，应答方应予以补充，否则一旦中标将认为应答方认同遗漏部分并免费提供。</w:t>
      </w:r>
    </w:p>
    <w:p w14:paraId="74C7AEE5">
      <w:pPr>
        <w:pStyle w:val="113"/>
        <w:rPr>
          <w:rFonts w:cs="宋体"/>
          <w:color w:val="auto"/>
        </w:rPr>
      </w:pPr>
      <w:r>
        <w:rPr>
          <w:rFonts w:hint="eastAsia" w:cs="宋体"/>
          <w:color w:val="auto"/>
        </w:rPr>
        <w:t>8、应答方应答内容应均属实，如其应答为“满足”，但在实际测试、应用中发现其“不满足”或“部分满足”，需求方有权取消其中选资格或解除合同并根据相关规定追究其责任。</w:t>
      </w:r>
    </w:p>
    <w:p w14:paraId="2BF0415D">
      <w:pPr>
        <w:pStyle w:val="113"/>
        <w:rPr>
          <w:rFonts w:cs="宋体"/>
          <w:color w:val="auto"/>
        </w:rPr>
      </w:pPr>
      <w:r>
        <w:rPr>
          <w:rFonts w:hint="eastAsia" w:cs="宋体"/>
          <w:color w:val="auto"/>
        </w:rPr>
        <w:t>9、本技术规范书解释权归江苏移动信息系统集成有限公司。</w:t>
      </w:r>
    </w:p>
    <w:p w14:paraId="14E5DF60">
      <w:pPr>
        <w:pStyle w:val="5"/>
        <w:spacing w:before="156" w:after="156"/>
        <w:rPr>
          <w:rFonts w:ascii="宋体" w:hAnsi="宋体" w:eastAsia="宋体" w:cs="宋体"/>
          <w:color w:val="auto"/>
        </w:rPr>
      </w:pPr>
      <w:r>
        <w:rPr>
          <w:rFonts w:hint="eastAsia" w:ascii="宋体" w:hAnsi="宋体" w:eastAsia="宋体" w:cs="宋体"/>
          <w:color w:val="auto"/>
        </w:rPr>
        <w:t>保密要求</w:t>
      </w:r>
    </w:p>
    <w:p w14:paraId="798A7B77">
      <w:pPr>
        <w:ind w:firstLine="420" w:firstLineChars="0"/>
        <w:rPr>
          <w:rFonts w:cs="宋体"/>
          <w:color w:val="auto"/>
        </w:rPr>
      </w:pPr>
      <w:r>
        <w:rPr>
          <w:rFonts w:hint="eastAsia" w:cs="宋体"/>
          <w:color w:val="auto"/>
        </w:rPr>
        <w:t>应答方除以下情况外，非经江苏移动信息系统集成有限公司书面许可，不得将本文件的任何内容透露给除江苏移动信息系统集成有限公司以外的第三方。</w:t>
      </w:r>
    </w:p>
    <w:p w14:paraId="31E06709">
      <w:pPr>
        <w:pStyle w:val="113"/>
        <w:rPr>
          <w:rFonts w:cs="宋体"/>
          <w:color w:val="auto"/>
        </w:rPr>
      </w:pPr>
      <w:r>
        <w:rPr>
          <w:rFonts w:hint="eastAsia" w:cs="宋体"/>
          <w:color w:val="auto"/>
        </w:rPr>
        <w:t>经江苏移动信息系统集成有限公司书面许可，应答方才允许将本文透露给其合作伙伴，并保证其合作伙伴不将本文透露给其它人。</w:t>
      </w:r>
    </w:p>
    <w:p w14:paraId="0A7FFE03">
      <w:pPr>
        <w:pStyle w:val="4"/>
        <w:spacing w:before="156" w:after="156"/>
        <w:rPr>
          <w:rFonts w:ascii="宋体" w:hAnsi="宋体" w:eastAsia="宋体" w:cs="宋体"/>
          <w:color w:val="auto"/>
        </w:rPr>
      </w:pPr>
      <w:r>
        <w:rPr>
          <w:rFonts w:hint="eastAsia" w:ascii="宋体" w:hAnsi="宋体" w:eastAsia="宋体" w:cs="宋体"/>
          <w:color w:val="auto"/>
        </w:rPr>
        <w:t>项目背景</w:t>
      </w:r>
      <w:bookmarkEnd w:id="1"/>
    </w:p>
    <w:p w14:paraId="6AD2DFE0">
      <w:pPr>
        <w:ind w:firstLine="480"/>
        <w:rPr>
          <w:rFonts w:cs="宋体"/>
          <w:color w:val="auto"/>
        </w:rPr>
      </w:pPr>
      <w:r>
        <w:rPr>
          <w:rFonts w:hint="eastAsia" w:cs="宋体"/>
          <w:color w:val="auto"/>
        </w:rPr>
        <w:t>随着数字化转型的不断推进，智能化工具逐渐成为提升工作效率和优化员工体验的关键手段。企业面临着信息爆炸的时代背景，内部知识管理和共享变得尤为重要。传统的知识检索方式效率低下，无法满足快速响应和精准获取信息的需求。随着人工智能技术的飞速发展，大模型在自然语言处理领域展现出强大的语言理解和生成能力，为知识管理与信息检索带来了前所未有的机遇。本项目旨在开发提供基于大模型技术应用的知识库助手产品，通过深度融合大模型的先进能力与企业知识管理需求，为企业提供高效、智能的知识查询、管理与应用解决方案，助力企业提升知识共享效率、优化决策流程、增强核心竞争力。</w:t>
      </w:r>
    </w:p>
    <w:p w14:paraId="281D25C7">
      <w:pPr>
        <w:pStyle w:val="4"/>
        <w:spacing w:before="156" w:after="156"/>
        <w:rPr>
          <w:rFonts w:ascii="宋体" w:hAnsi="宋体" w:eastAsia="宋体" w:cs="宋体"/>
          <w:color w:val="auto"/>
        </w:rPr>
      </w:pPr>
      <w:bookmarkStart w:id="3" w:name="_Toc8183"/>
      <w:r>
        <w:rPr>
          <w:rFonts w:hint="eastAsia" w:ascii="宋体" w:hAnsi="宋体" w:eastAsia="宋体" w:cs="宋体"/>
          <w:color w:val="auto"/>
        </w:rPr>
        <w:t>项目目标</w:t>
      </w:r>
      <w:bookmarkEnd w:id="3"/>
    </w:p>
    <w:p w14:paraId="10E8F6CB">
      <w:pPr>
        <w:ind w:firstLine="480"/>
        <w:rPr>
          <w:rFonts w:cs="宋体"/>
          <w:color w:val="auto"/>
        </w:rPr>
      </w:pPr>
      <w:r>
        <w:rPr>
          <w:rFonts w:hint="eastAsia" w:cs="宋体"/>
          <w:color w:val="auto"/>
        </w:rPr>
        <w:t>本项目旨在提供智能知识库助手产品服务，采用自然语言处理（NLP）技术、大型语言模型（LLM）以及RAG技术，结合企业的知识库，提供智能化的知识管理与共享解决方案。该助手能够快速响应员工在日常工作中的信息查询需求，支持自然语言交互，帮助企业提升知识的获取效率和应用效果。通过智能化的知识推荐和自动化的信息整理，助力企业优化工作流程、提升决策效率，最终实现员工工作体验的全面提升。具体目标包括：</w:t>
      </w:r>
    </w:p>
    <w:p w14:paraId="2F6E2034">
      <w:pPr>
        <w:ind w:firstLine="482"/>
        <w:rPr>
          <w:rFonts w:cs="宋体"/>
          <w:b/>
          <w:bCs/>
          <w:color w:val="auto"/>
        </w:rPr>
      </w:pPr>
      <w:r>
        <w:rPr>
          <w:rFonts w:hint="eastAsia" w:cs="宋体"/>
          <w:b/>
          <w:bCs/>
          <w:color w:val="auto"/>
        </w:rPr>
        <w:t>1.构建全面高效的企业知识库</w:t>
      </w:r>
    </w:p>
    <w:p w14:paraId="32A8C5C0">
      <w:pPr>
        <w:ind w:firstLine="480"/>
        <w:rPr>
          <w:rFonts w:cs="宋体"/>
          <w:color w:val="auto"/>
        </w:rPr>
      </w:pPr>
      <w:r>
        <w:rPr>
          <w:rFonts w:hint="eastAsia" w:cs="宋体"/>
          <w:color w:val="auto"/>
        </w:rPr>
        <w:t>整合企业内部的各类知识资源，包括政策文档、技术手册、常见问题解答等内容，构建一个结构清晰、信息准确、易于维护和更新的知识库。通过分类与标签化管理，使知识库能够覆盖各个业务领域，确保员工在任何时候都能快速找到所需信息。</w:t>
      </w:r>
    </w:p>
    <w:p w14:paraId="0A57634E">
      <w:pPr>
        <w:ind w:firstLine="482"/>
        <w:rPr>
          <w:rFonts w:cs="宋体"/>
          <w:b/>
          <w:bCs/>
          <w:color w:val="auto"/>
        </w:rPr>
      </w:pPr>
      <w:r>
        <w:rPr>
          <w:rFonts w:hint="eastAsia" w:cs="宋体"/>
          <w:b/>
          <w:bCs/>
          <w:color w:val="auto"/>
        </w:rPr>
        <w:t>2.实现智能化检索与精准回答</w:t>
      </w:r>
    </w:p>
    <w:p w14:paraId="0F146483">
      <w:pPr>
        <w:ind w:firstLine="480"/>
        <w:rPr>
          <w:rFonts w:cs="宋体"/>
          <w:color w:val="auto"/>
        </w:rPr>
      </w:pPr>
      <w:r>
        <w:rPr>
          <w:rFonts w:hint="eastAsia" w:cs="宋体"/>
          <w:color w:val="auto"/>
        </w:rPr>
        <w:t>结合RAG技术和大型语言模型（LLM），实现对企业知识库的智能检索和生成式回答功能。通过自然语言处理技术，系统能够理解用户的查询意图，并基于知识库内容提供高效、准确的解答，显著提高信息获取效率，减少人工查找时间。</w:t>
      </w:r>
    </w:p>
    <w:p w14:paraId="4B883392">
      <w:pPr>
        <w:ind w:firstLine="482"/>
        <w:rPr>
          <w:rFonts w:cs="宋体"/>
          <w:b/>
          <w:bCs/>
          <w:color w:val="auto"/>
        </w:rPr>
      </w:pPr>
      <w:r>
        <w:rPr>
          <w:rFonts w:hint="eastAsia" w:cs="宋体"/>
          <w:b/>
          <w:bCs/>
          <w:color w:val="auto"/>
        </w:rPr>
        <w:t>3.优化工作流程与自动化任务处理</w:t>
      </w:r>
    </w:p>
    <w:p w14:paraId="1509FAD8">
      <w:pPr>
        <w:ind w:firstLine="480"/>
        <w:rPr>
          <w:rFonts w:cs="宋体"/>
          <w:color w:val="auto"/>
        </w:rPr>
      </w:pPr>
      <w:r>
        <w:rPr>
          <w:rFonts w:hint="eastAsia" w:cs="宋体"/>
          <w:color w:val="auto"/>
        </w:rPr>
        <w:t>通过知识库助手的自动化处理能力，简化和优化企业的日常工作流程。系统可自动化处理常见任务，如文档检索、客户咨询等，帮助员工减轻重复性工作负担，提升整体工作效率，并确保流程的标准化与高效执行。</w:t>
      </w:r>
    </w:p>
    <w:p w14:paraId="78FBC92A">
      <w:pPr>
        <w:ind w:firstLine="482"/>
        <w:rPr>
          <w:rFonts w:cs="宋体"/>
          <w:b/>
          <w:bCs/>
          <w:color w:val="auto"/>
        </w:rPr>
      </w:pPr>
      <w:r>
        <w:rPr>
          <w:rFonts w:hint="eastAsia" w:cs="宋体"/>
          <w:b/>
          <w:bCs/>
          <w:color w:val="auto"/>
        </w:rPr>
        <w:t>4.提供个性化服务与定制化体验</w:t>
      </w:r>
    </w:p>
    <w:p w14:paraId="5785D468">
      <w:pPr>
        <w:ind w:firstLine="480"/>
        <w:rPr>
          <w:rFonts w:cs="宋体"/>
          <w:color w:val="auto"/>
        </w:rPr>
      </w:pPr>
      <w:r>
        <w:rPr>
          <w:rFonts w:hint="eastAsia" w:cs="宋体"/>
          <w:color w:val="auto"/>
        </w:rPr>
        <w:t>根据员工的使用习惯、岗位角色及业务需求，提供个性化的知识推荐和服务。通过持续学习员工的行为模式和偏好，知识库助手能够不断优化推荐内容，提升用户体验，确保每位员工都能获得最相关、最及时的支持。</w:t>
      </w:r>
    </w:p>
    <w:p w14:paraId="0D215345">
      <w:pPr>
        <w:ind w:firstLine="482"/>
        <w:rPr>
          <w:rFonts w:cs="宋体"/>
          <w:b/>
          <w:bCs/>
          <w:color w:val="auto"/>
        </w:rPr>
      </w:pPr>
      <w:r>
        <w:rPr>
          <w:rFonts w:hint="eastAsia" w:cs="宋体"/>
          <w:b/>
          <w:bCs/>
          <w:color w:val="auto"/>
        </w:rPr>
        <w:t>5.简洁明了的使用方式</w:t>
      </w:r>
    </w:p>
    <w:p w14:paraId="06E07B28">
      <w:pPr>
        <w:ind w:firstLine="480"/>
        <w:rPr>
          <w:rFonts w:cs="宋体"/>
          <w:color w:val="auto"/>
        </w:rPr>
      </w:pPr>
      <w:r>
        <w:rPr>
          <w:rFonts w:hint="eastAsia" w:cs="宋体"/>
          <w:color w:val="auto"/>
        </w:rPr>
        <w:t>提供简洁直观、易于上手的用户界面和操作方式，使得员工能够快速理解和使用系统的功能。无论是查询信息、执行任务还是个性化设置，系统都应具备高可用性和流畅的交互体验，确保员工能够高效地完成工作，减少学习成本和使用难度。</w:t>
      </w:r>
    </w:p>
    <w:p w14:paraId="10B1FE16">
      <w:pPr>
        <w:pStyle w:val="4"/>
        <w:spacing w:before="156" w:after="156"/>
        <w:rPr>
          <w:rFonts w:ascii="宋体" w:hAnsi="宋体" w:eastAsia="宋体" w:cs="宋体"/>
          <w:color w:val="auto"/>
        </w:rPr>
      </w:pPr>
      <w:r>
        <w:rPr>
          <w:rFonts w:hint="eastAsia" w:ascii="宋体" w:hAnsi="宋体" w:eastAsia="宋体" w:cs="宋体"/>
          <w:color w:val="auto"/>
        </w:rPr>
        <w:t>服务设计要求</w:t>
      </w:r>
    </w:p>
    <w:p w14:paraId="44290E93">
      <w:pPr>
        <w:ind w:firstLine="480"/>
        <w:rPr>
          <w:rFonts w:cs="宋体"/>
          <w:color w:val="auto"/>
        </w:rPr>
      </w:pPr>
      <w:r>
        <w:rPr>
          <w:rFonts w:hint="eastAsia" w:cs="宋体"/>
          <w:color w:val="auto"/>
        </w:rPr>
        <w:t>系统采用RAG技术，结合通用大模型和企业知识库文档，旨在实现智能化的知识检索和生成。通过高效的信息检索和文本生成算法，系统需为用户提供准确、专业的回答和个性化的推荐。系统架构应包含多个层级：输入层、检索层、生成层和输出层，确保信息的高效流动与处理。</w:t>
      </w:r>
    </w:p>
    <w:p w14:paraId="2D08D790">
      <w:pPr>
        <w:pStyle w:val="5"/>
        <w:spacing w:before="156" w:after="156"/>
        <w:rPr>
          <w:rFonts w:ascii="宋体" w:hAnsi="宋体" w:eastAsia="宋体" w:cs="宋体"/>
          <w:color w:val="auto"/>
        </w:rPr>
      </w:pPr>
      <w:bookmarkStart w:id="4" w:name="_Toc26125"/>
      <w:r>
        <w:rPr>
          <w:rFonts w:hint="eastAsia" w:ascii="宋体" w:hAnsi="宋体" w:eastAsia="宋体" w:cs="宋体"/>
          <w:color w:val="auto"/>
        </w:rPr>
        <w:t>总体架构</w:t>
      </w:r>
      <w:bookmarkEnd w:id="4"/>
    </w:p>
    <w:p w14:paraId="658DD71C">
      <w:pPr>
        <w:ind w:firstLine="480"/>
        <w:rPr>
          <w:rFonts w:cs="宋体"/>
          <w:color w:val="auto"/>
        </w:rPr>
      </w:pPr>
      <w:r>
        <w:rPr>
          <w:rFonts w:hint="eastAsia" w:cs="宋体"/>
          <w:color w:val="auto"/>
        </w:rPr>
        <w:t>在总体架构方面，系统应分为四个主要层次：前端交互层、业务逻辑层、数据访问层和基础设施层。前端交互层提供直观、易用的用户界面，支持语音与文本交互，能够展示查询结果与个性化推荐。业务逻辑层集成了RAG技术的大模型处理引擎，负责自然语言理解与生成，并与企业知识库交互。数据访问层则管理企业知识库的存储与检索，确保信息的准确性与时效性。而基础设施层提供了系统运行所需的云计算平台、数据库与网络安全等支持，保障系统的稳定与安全。</w:t>
      </w:r>
    </w:p>
    <w:p w14:paraId="3F1A4D10">
      <w:pPr>
        <w:pStyle w:val="5"/>
        <w:spacing w:before="156" w:after="156"/>
        <w:rPr>
          <w:rFonts w:ascii="宋体" w:hAnsi="宋体" w:eastAsia="宋体" w:cs="宋体"/>
          <w:color w:val="auto"/>
        </w:rPr>
      </w:pPr>
      <w:bookmarkStart w:id="5" w:name="_Toc22497"/>
      <w:r>
        <w:rPr>
          <w:rFonts w:hint="eastAsia" w:ascii="宋体" w:hAnsi="宋体" w:eastAsia="宋体" w:cs="宋体"/>
          <w:color w:val="auto"/>
        </w:rPr>
        <w:t>技术选型</w:t>
      </w:r>
      <w:bookmarkEnd w:id="5"/>
    </w:p>
    <w:p w14:paraId="3956A0F3">
      <w:pPr>
        <w:ind w:firstLine="480"/>
        <w:rPr>
          <w:rFonts w:cs="宋体"/>
          <w:color w:val="auto"/>
        </w:rPr>
      </w:pPr>
      <w:r>
        <w:rPr>
          <w:rFonts w:hint="eastAsia" w:cs="宋体"/>
          <w:color w:val="auto"/>
        </w:rPr>
        <w:t>系统采用大模型，可使用自研大模型或成熟的开源大模型，以确保强大的表达能力和多任务处理能力。RAG技术被用来结合检索模型与生成模型，实现对企业知识库的智能检索和增强生成。此外，企业知识库的构建涵盖公司政策、产品信息、常见问题等内容，确保信息的精准与及时更新。另外，在技术选择上，应采用常见的技术，以便获得充足的技术支持。</w:t>
      </w:r>
    </w:p>
    <w:p w14:paraId="042CD5D6">
      <w:pPr>
        <w:pStyle w:val="5"/>
        <w:spacing w:before="156" w:after="156"/>
        <w:rPr>
          <w:rFonts w:ascii="宋体" w:hAnsi="宋体" w:eastAsia="宋体" w:cs="宋体"/>
          <w:color w:val="auto"/>
        </w:rPr>
      </w:pPr>
      <w:bookmarkStart w:id="6" w:name="_Toc13081"/>
      <w:r>
        <w:rPr>
          <w:rFonts w:hint="eastAsia" w:ascii="宋体" w:hAnsi="宋体" w:eastAsia="宋体" w:cs="宋体"/>
          <w:color w:val="auto"/>
        </w:rPr>
        <w:t>系统架构设计</w:t>
      </w:r>
      <w:bookmarkEnd w:id="6"/>
    </w:p>
    <w:p w14:paraId="5C76E547">
      <w:pPr>
        <w:ind w:firstLine="480"/>
        <w:rPr>
          <w:rFonts w:cs="宋体"/>
          <w:color w:val="auto"/>
        </w:rPr>
      </w:pPr>
      <w:r>
        <w:rPr>
          <w:rFonts w:hint="eastAsia" w:cs="宋体"/>
          <w:color w:val="auto"/>
        </w:rPr>
        <w:t>系统的核心处理引擎应以大模型为核心，负责自然语言的理解与生成。通过RAG技术，系统能够实现对企业知识库的实时信息检索，为生成模型提供丰富的背景知识支持。同时，用户交互界面被设计为直观、易用，支持语音与文本的交互，且能够提供个性化的知识推荐与服务。</w:t>
      </w:r>
    </w:p>
    <w:p w14:paraId="72EB5E76">
      <w:pPr>
        <w:ind w:firstLine="480"/>
        <w:rPr>
          <w:rFonts w:cs="宋体"/>
          <w:color w:val="auto"/>
        </w:rPr>
      </w:pPr>
      <w:r>
        <w:rPr>
          <w:rFonts w:hint="eastAsia" w:cs="宋体"/>
          <w:color w:val="auto"/>
        </w:rPr>
        <w:t>为达到预期效果，业务逻辑层需完成大模型生成前的关联资料检索工作，此项工作是回答是否精确的核心要素。</w:t>
      </w:r>
    </w:p>
    <w:p w14:paraId="26634396">
      <w:pPr>
        <w:pStyle w:val="5"/>
        <w:spacing w:before="156" w:after="156"/>
        <w:rPr>
          <w:rFonts w:ascii="宋体" w:hAnsi="宋体" w:eastAsia="宋体" w:cs="宋体"/>
          <w:color w:val="auto"/>
        </w:rPr>
      </w:pPr>
      <w:bookmarkStart w:id="7" w:name="_Toc21063"/>
      <w:r>
        <w:rPr>
          <w:rFonts w:hint="eastAsia" w:ascii="宋体" w:hAnsi="宋体" w:eastAsia="宋体" w:cs="宋体"/>
          <w:color w:val="auto"/>
        </w:rPr>
        <w:t>功能实现</w:t>
      </w:r>
      <w:bookmarkEnd w:id="7"/>
    </w:p>
    <w:p w14:paraId="306A842E">
      <w:pPr>
        <w:ind w:firstLine="480"/>
        <w:rPr>
          <w:rFonts w:cs="宋体"/>
          <w:color w:val="auto"/>
        </w:rPr>
      </w:pPr>
      <w:r>
        <w:rPr>
          <w:rFonts w:hint="eastAsia" w:cs="宋体"/>
          <w:color w:val="auto"/>
        </w:rPr>
        <w:t>在功能实现方面，系统支持快速的信息检索，员工可通过知识库助手快速访问公司内部的各类知识资源。产品还需可以自动化处理常见任务，如会议安排、文档检索等，减轻员工负担，提升工作效率。在客户咨询支持方面，系统能够快速响应客户需求，提供标准化的回答，提升客户满意度。此外，新员工可以通过知识库助手了解公司文化、团队结构等信息，帮助他们更快融入团队。</w:t>
      </w:r>
    </w:p>
    <w:p w14:paraId="2A20AE7E">
      <w:pPr>
        <w:pStyle w:val="5"/>
        <w:spacing w:before="156" w:after="156"/>
        <w:rPr>
          <w:rFonts w:ascii="宋体" w:hAnsi="宋体" w:eastAsia="宋体" w:cs="宋体"/>
          <w:color w:val="auto"/>
        </w:rPr>
      </w:pPr>
      <w:bookmarkStart w:id="8" w:name="_Toc22895"/>
      <w:r>
        <w:rPr>
          <w:rFonts w:hint="eastAsia" w:ascii="宋体" w:hAnsi="宋体" w:eastAsia="宋体" w:cs="宋体"/>
          <w:color w:val="auto"/>
        </w:rPr>
        <w:t>性能指标</w:t>
      </w:r>
      <w:bookmarkEnd w:id="8"/>
    </w:p>
    <w:p w14:paraId="5F6573C0">
      <w:pPr>
        <w:ind w:firstLine="480"/>
        <w:rPr>
          <w:rFonts w:cs="宋体"/>
          <w:color w:val="auto"/>
        </w:rPr>
      </w:pPr>
      <w:r>
        <w:rPr>
          <w:rFonts w:hint="eastAsia" w:cs="宋体"/>
          <w:color w:val="auto"/>
        </w:rPr>
        <w:t>为了确保系统的高效运作，应答人应满足以下性能指标。</w:t>
      </w:r>
    </w:p>
    <w:p w14:paraId="3FC7DD8B">
      <w:pPr>
        <w:numPr>
          <w:ilvl w:val="0"/>
          <w:numId w:val="10"/>
        </w:numPr>
        <w:ind w:firstLine="480"/>
        <w:rPr>
          <w:rFonts w:cs="宋体"/>
          <w:color w:val="auto"/>
        </w:rPr>
      </w:pPr>
      <w:r>
        <w:rPr>
          <w:rFonts w:hint="eastAsia" w:cs="宋体"/>
          <w:color w:val="auto"/>
        </w:rPr>
        <w:t>响应时间要求系统在用户提交查询后3秒内返回结果，支持流式输出；</w:t>
      </w:r>
    </w:p>
    <w:p w14:paraId="4862EFF3">
      <w:pPr>
        <w:numPr>
          <w:ilvl w:val="0"/>
          <w:numId w:val="10"/>
        </w:numPr>
        <w:ind w:firstLine="480"/>
        <w:rPr>
          <w:rFonts w:cs="宋体"/>
          <w:color w:val="auto"/>
        </w:rPr>
      </w:pPr>
      <w:r>
        <w:rPr>
          <w:rFonts w:hint="eastAsia" w:cs="宋体"/>
          <w:color w:val="auto"/>
        </w:rPr>
        <w:t>知识库助手的回答准确率需达到90%以上；</w:t>
      </w:r>
    </w:p>
    <w:p w14:paraId="151418D1">
      <w:pPr>
        <w:numPr>
          <w:ilvl w:val="0"/>
          <w:numId w:val="10"/>
        </w:numPr>
        <w:ind w:firstLine="480"/>
        <w:rPr>
          <w:rFonts w:cs="宋体"/>
          <w:color w:val="auto"/>
        </w:rPr>
      </w:pPr>
      <w:r>
        <w:rPr>
          <w:rFonts w:hint="eastAsia" w:cs="宋体"/>
          <w:color w:val="auto"/>
        </w:rPr>
        <w:t>系统应支持至少500个并发用户；</w:t>
      </w:r>
    </w:p>
    <w:p w14:paraId="2F73516D">
      <w:pPr>
        <w:numPr>
          <w:ilvl w:val="0"/>
          <w:numId w:val="10"/>
        </w:numPr>
        <w:ind w:firstLine="480"/>
        <w:rPr>
          <w:rFonts w:cs="宋体"/>
          <w:color w:val="auto"/>
        </w:rPr>
      </w:pPr>
      <w:r>
        <w:rPr>
          <w:rFonts w:hint="eastAsia" w:cs="宋体"/>
          <w:color w:val="auto"/>
        </w:rPr>
        <w:t>资源利用率应保持在合理范围内，避免资源瓶颈；</w:t>
      </w:r>
    </w:p>
    <w:p w14:paraId="6B1AC698">
      <w:pPr>
        <w:numPr>
          <w:ilvl w:val="0"/>
          <w:numId w:val="10"/>
        </w:numPr>
        <w:ind w:firstLine="480"/>
        <w:rPr>
          <w:rFonts w:cs="宋体"/>
          <w:color w:val="auto"/>
        </w:rPr>
      </w:pPr>
      <w:r>
        <w:rPr>
          <w:rFonts w:hint="eastAsia" w:cs="宋体"/>
          <w:color w:val="auto"/>
        </w:rPr>
        <w:t>系统还应具备良好的可扩展性，以适应未来用户增长与功能扩展的需求。</w:t>
      </w:r>
    </w:p>
    <w:p w14:paraId="08510283">
      <w:pPr>
        <w:pStyle w:val="5"/>
        <w:spacing w:before="156" w:after="156"/>
        <w:rPr>
          <w:rFonts w:ascii="宋体" w:hAnsi="宋体" w:eastAsia="宋体" w:cs="宋体"/>
          <w:color w:val="auto"/>
        </w:rPr>
      </w:pPr>
      <w:bookmarkStart w:id="9" w:name="_Toc28747"/>
      <w:r>
        <w:rPr>
          <w:rFonts w:hint="eastAsia" w:ascii="宋体" w:hAnsi="宋体" w:eastAsia="宋体" w:cs="宋体"/>
          <w:color w:val="auto"/>
        </w:rPr>
        <w:t>可兼容性和可扩展性</w:t>
      </w:r>
      <w:bookmarkEnd w:id="9"/>
    </w:p>
    <w:p w14:paraId="4B0815E7">
      <w:pPr>
        <w:ind w:firstLine="480"/>
        <w:rPr>
          <w:rFonts w:cs="宋体"/>
          <w:color w:val="auto"/>
        </w:rPr>
      </w:pPr>
      <w:r>
        <w:rPr>
          <w:rFonts w:hint="eastAsia" w:cs="宋体"/>
          <w:color w:val="auto"/>
        </w:rPr>
        <w:t>在兼容性方面，系统应支持主流浏览器如Chrome、Edge等，并能够在PC、手机、平板等多设备上访问。此外，系统应支持与企业现有的IT系统（如ERP、CRM等）进行数据集成与共享，提供标准化的第三方集成方式。系统应采用模块化设计，支持功能扩展和升级，并提供开放API接口，便于第三方应用的集成和调用。应采用云原生架构实现资源的弹性伸缩和高效管理，以应对不断变化的业务需求。</w:t>
      </w:r>
    </w:p>
    <w:p w14:paraId="7F7F17AE">
      <w:pPr>
        <w:pStyle w:val="5"/>
        <w:spacing w:before="156" w:after="156"/>
        <w:rPr>
          <w:rFonts w:ascii="宋体" w:hAnsi="宋体" w:eastAsia="宋体" w:cs="宋体"/>
          <w:color w:val="auto"/>
        </w:rPr>
      </w:pPr>
      <w:bookmarkStart w:id="10" w:name="_Toc22379"/>
      <w:r>
        <w:rPr>
          <w:rFonts w:hint="eastAsia" w:ascii="宋体" w:hAnsi="宋体" w:eastAsia="宋体" w:cs="宋体"/>
          <w:color w:val="auto"/>
        </w:rPr>
        <w:t>其他要求</w:t>
      </w:r>
      <w:bookmarkEnd w:id="10"/>
    </w:p>
    <w:p w14:paraId="2D84F7B1">
      <w:pPr>
        <w:ind w:firstLine="480"/>
        <w:rPr>
          <w:rFonts w:cs="宋体"/>
          <w:color w:val="auto"/>
        </w:rPr>
      </w:pPr>
      <w:r>
        <w:rPr>
          <w:rFonts w:hint="eastAsia" w:cs="宋体"/>
          <w:color w:val="auto"/>
        </w:rPr>
        <w:t>系统的易用性、可维护性和安全性是其重要特点。应答人应提供简洁、直观的界面与操作流程，降低员工的学习成本；提供详细的系统文档和日志记录，便于故障排查与维护；并为用户提供必要的培训和技术支持，确保系统的顺利运行与有效利用。</w:t>
      </w:r>
    </w:p>
    <w:p w14:paraId="5A3D16C4">
      <w:pPr>
        <w:pStyle w:val="4"/>
        <w:spacing w:before="156" w:after="156"/>
        <w:rPr>
          <w:rFonts w:ascii="宋体" w:hAnsi="宋体" w:eastAsia="宋体" w:cs="宋体"/>
          <w:color w:val="auto"/>
        </w:rPr>
      </w:pPr>
      <w:bookmarkStart w:id="11" w:name="_Toc19682"/>
      <w:r>
        <w:rPr>
          <w:rFonts w:hint="eastAsia" w:ascii="宋体" w:hAnsi="宋体" w:eastAsia="宋体" w:cs="宋体"/>
          <w:color w:val="auto"/>
        </w:rPr>
        <w:t>服务内容和技术</w:t>
      </w:r>
      <w:bookmarkEnd w:id="11"/>
      <w:r>
        <w:rPr>
          <w:rFonts w:hint="eastAsia" w:ascii="宋体" w:hAnsi="宋体" w:eastAsia="宋体" w:cs="宋体"/>
          <w:color w:val="auto"/>
        </w:rPr>
        <w:t>要求</w:t>
      </w:r>
    </w:p>
    <w:p w14:paraId="258A1F53">
      <w:pPr>
        <w:pStyle w:val="5"/>
        <w:spacing w:before="156" w:after="156"/>
        <w:rPr>
          <w:rFonts w:ascii="宋体" w:hAnsi="宋体" w:eastAsia="宋体" w:cs="宋体"/>
          <w:color w:val="auto"/>
        </w:rPr>
      </w:pPr>
      <w:r>
        <w:rPr>
          <w:rFonts w:hint="eastAsia" w:ascii="宋体" w:hAnsi="宋体" w:eastAsia="宋体" w:cs="宋体"/>
          <w:color w:val="auto"/>
        </w:rPr>
        <w:t>主要功能</w:t>
      </w:r>
    </w:p>
    <w:p w14:paraId="1984AC4B">
      <w:pPr>
        <w:pStyle w:val="103"/>
        <w:ind w:left="0" w:firstLine="440" w:firstLineChars="200"/>
        <w:rPr>
          <w:rFonts w:ascii="宋体" w:hAnsi="宋体" w:eastAsia="宋体"/>
          <w:color w:val="auto"/>
        </w:rPr>
      </w:pPr>
      <w:bookmarkStart w:id="12" w:name="_Toc8742"/>
      <w:r>
        <w:rPr>
          <w:rFonts w:hint="eastAsia" w:ascii="宋体" w:hAnsi="宋体" w:eastAsia="宋体"/>
          <w:color w:val="auto"/>
        </w:rPr>
        <w:t>智能问答</w:t>
      </w:r>
      <w:bookmarkEnd w:id="12"/>
    </w:p>
    <w:p w14:paraId="044C24FF">
      <w:pPr>
        <w:ind w:firstLine="482"/>
        <w:rPr>
          <w:rFonts w:cs="宋体"/>
          <w:color w:val="auto"/>
        </w:rPr>
      </w:pPr>
      <w:r>
        <w:rPr>
          <w:rFonts w:hint="eastAsia" w:cs="宋体"/>
          <w:b/>
          <w:bCs/>
          <w:color w:val="auto"/>
        </w:rPr>
        <w:t>功能描述：</w:t>
      </w:r>
      <w:r>
        <w:rPr>
          <w:rFonts w:hint="eastAsia" w:cs="宋体"/>
          <w:color w:val="auto"/>
        </w:rPr>
        <w:t>智能问答功能是知识库助手系统的核心功能之一，旨在帮助用户快速获取企业内部各类知识资源的准确信息。系统能够理解用户提出的各种问题，并基于企业知识库中的文档提供准确、专业的回答。无论是技术手册、政策文件，还是常见问题解答，智能问答系统都能根据用户的查询需求生成高效的回答，极大提高信息获取的效率和准确性。</w:t>
      </w:r>
    </w:p>
    <w:p w14:paraId="7CD03F15">
      <w:pPr>
        <w:ind w:firstLine="482"/>
        <w:rPr>
          <w:rFonts w:cs="宋体"/>
          <w:color w:val="auto"/>
        </w:rPr>
      </w:pPr>
      <w:r>
        <w:rPr>
          <w:rFonts w:hint="eastAsia" w:cs="宋体"/>
          <w:b/>
          <w:bCs/>
          <w:color w:val="auto"/>
        </w:rPr>
        <w:t>技术要求</w:t>
      </w:r>
      <w:r>
        <w:rPr>
          <w:rFonts w:hint="eastAsia" w:cs="宋体"/>
          <w:color w:val="auto"/>
        </w:rPr>
        <w:t>：依赖RAG技术，结合通用大模型的自然语言处理能力，实现对用户问题的深度理解和精确回答的生成。系统首先通过检索模型在知识库中快速找到相关信息，再通过生成模型对结果进行智能加工，确保提供的回答不仅准确，还具有逻辑连贯性和专业性。此外，模型需支持对不同领域和多样化问题的适应性，确保广泛的覆盖范围和高效的答案质量。</w:t>
      </w:r>
    </w:p>
    <w:p w14:paraId="693C7CE6">
      <w:pPr>
        <w:pStyle w:val="103"/>
        <w:ind w:left="0" w:firstLine="440" w:firstLineChars="200"/>
        <w:rPr>
          <w:rFonts w:ascii="宋体" w:hAnsi="宋体" w:eastAsia="宋体"/>
          <w:color w:val="auto"/>
        </w:rPr>
      </w:pPr>
      <w:bookmarkStart w:id="13" w:name="_Toc7887"/>
      <w:r>
        <w:rPr>
          <w:rFonts w:hint="eastAsia" w:ascii="宋体" w:hAnsi="宋体" w:eastAsia="宋体"/>
          <w:color w:val="auto"/>
        </w:rPr>
        <w:t>个性化推荐</w:t>
      </w:r>
      <w:bookmarkEnd w:id="13"/>
    </w:p>
    <w:p w14:paraId="3E40BA9D">
      <w:pPr>
        <w:ind w:firstLine="482"/>
        <w:rPr>
          <w:rFonts w:cs="宋体"/>
          <w:color w:val="auto"/>
        </w:rPr>
      </w:pPr>
      <w:r>
        <w:rPr>
          <w:rFonts w:hint="eastAsia" w:cs="宋体"/>
          <w:b/>
          <w:bCs/>
          <w:color w:val="auto"/>
        </w:rPr>
        <w:t>功能描述：</w:t>
      </w:r>
      <w:r>
        <w:rPr>
          <w:rFonts w:hint="eastAsia" w:cs="宋体"/>
          <w:color w:val="auto"/>
        </w:rPr>
        <w:t>个性化推荐功能旨在根据用户的历史行为数据、兴趣偏好和角色需求，自动提供最相关的知识内容和服务。通过分析用户的查询记录和互动模式，系统能够预测用户的需求，提前为其推荐与工作相关的文档、工具和信息，从而提升工作效率并减少重复操作。个性化推荐不仅限于知识库中的静态内容，还包括工作流和任务管理等动态信息，真正做到为用户提供个性化的工作支持。</w:t>
      </w:r>
    </w:p>
    <w:p w14:paraId="1B533774">
      <w:pPr>
        <w:ind w:firstLine="482"/>
        <w:rPr>
          <w:rFonts w:cs="宋体"/>
          <w:color w:val="auto"/>
        </w:rPr>
      </w:pPr>
      <w:r>
        <w:rPr>
          <w:rFonts w:hint="eastAsia" w:cs="宋体"/>
          <w:b/>
          <w:bCs/>
          <w:color w:val="auto"/>
        </w:rPr>
        <w:t>技术要求：</w:t>
      </w:r>
      <w:r>
        <w:rPr>
          <w:rFonts w:hint="eastAsia" w:cs="宋体"/>
          <w:color w:val="auto"/>
        </w:rPr>
        <w:t>系统基于用户的行为数据和历史偏好，利用先进的机器学习算法构建个性化推荐模型。该模型能够根据用户的使用习惯，动态调整推荐内容和策略。为提高推荐的精度和相关性，系统还需根据用户的反馈持续优化推荐算法，使推荐系统不断自我学习并提升个性化服务的准确性。</w:t>
      </w:r>
    </w:p>
    <w:p w14:paraId="0EEFB9FC">
      <w:pPr>
        <w:pStyle w:val="103"/>
        <w:ind w:left="0" w:firstLine="440" w:firstLineChars="200"/>
        <w:rPr>
          <w:rFonts w:ascii="宋体" w:hAnsi="宋体" w:eastAsia="宋体"/>
          <w:color w:val="auto"/>
        </w:rPr>
      </w:pPr>
      <w:bookmarkStart w:id="14" w:name="_Toc6946"/>
      <w:r>
        <w:rPr>
          <w:rFonts w:hint="eastAsia" w:ascii="宋体" w:hAnsi="宋体" w:eastAsia="宋体"/>
          <w:color w:val="auto"/>
        </w:rPr>
        <w:t>知识管理</w:t>
      </w:r>
      <w:bookmarkEnd w:id="14"/>
    </w:p>
    <w:p w14:paraId="291956DB">
      <w:pPr>
        <w:ind w:firstLine="482"/>
        <w:rPr>
          <w:rFonts w:cs="宋体"/>
          <w:color w:val="auto"/>
        </w:rPr>
      </w:pPr>
      <w:r>
        <w:rPr>
          <w:rFonts w:hint="eastAsia" w:cs="宋体"/>
          <w:b/>
          <w:bCs/>
          <w:color w:val="auto"/>
        </w:rPr>
        <w:t>功能描述：</w:t>
      </w:r>
      <w:r>
        <w:rPr>
          <w:rFonts w:hint="eastAsia" w:cs="宋体"/>
          <w:color w:val="auto"/>
        </w:rPr>
        <w:t>知识管理功能帮助企业高效管理内部的知识资源，确保员工可以在需要时方便、快速地检索到所需的知识。系统通过构建完善的知识分类体系和智能索引，使得知识资产得到合理组织和存储。无论是技术文档、政策文件，还是培训材料，系统都能帮助企业建立一个知识共享平台，推动企业内部的知识共享和利用，提高员工的工作效率，并避免重复劳动和信息孤岛的产生。</w:t>
      </w:r>
    </w:p>
    <w:p w14:paraId="29BF544D">
      <w:pPr>
        <w:ind w:firstLine="482"/>
        <w:rPr>
          <w:rFonts w:cs="宋体"/>
          <w:color w:val="auto"/>
        </w:rPr>
      </w:pPr>
      <w:r>
        <w:rPr>
          <w:rFonts w:hint="eastAsia" w:cs="宋体"/>
          <w:b/>
          <w:bCs/>
          <w:color w:val="auto"/>
        </w:rPr>
        <w:t>技术要求：</w:t>
      </w:r>
      <w:r>
        <w:rPr>
          <w:rFonts w:hint="eastAsia" w:cs="宋体"/>
          <w:color w:val="auto"/>
        </w:rPr>
        <w:t>为了高效实现知识的管理和检索，系统首先需要建立一套完善的知识分类体系，确保知识能够按照一定的规则和层级进行存储和管理。其次，系统应能将文字信息进行自主分析、切片、向量化存储，并能在后续的问答环节提供参考信息。在知识量庞大的情况下，系统需具备良好的可扩展性，能够支持大规模数据的快速访问和精准匹配，保证用户在查询时能够得到最相关的答案。</w:t>
      </w:r>
    </w:p>
    <w:p w14:paraId="26B533FA">
      <w:pPr>
        <w:pStyle w:val="2"/>
        <w:ind w:firstLine="440" w:firstLineChars="200"/>
        <w:rPr>
          <w:rFonts w:ascii="宋体" w:hAnsi="宋体" w:eastAsia="宋体" w:cs="宋体"/>
          <w:color w:val="auto"/>
        </w:rPr>
      </w:pPr>
      <w:r>
        <w:rPr>
          <w:rFonts w:hint="eastAsia" w:ascii="宋体" w:hAnsi="宋体" w:eastAsia="宋体" w:cs="宋体"/>
          <w:color w:val="auto"/>
        </w:rPr>
        <w:t>知识信息管理需满足以下要求：</w:t>
      </w:r>
    </w:p>
    <w:p w14:paraId="277B6413">
      <w:pPr>
        <w:pStyle w:val="2"/>
        <w:ind w:firstLine="440" w:firstLineChars="200"/>
        <w:rPr>
          <w:rFonts w:ascii="宋体" w:hAnsi="宋体" w:eastAsia="宋体" w:cs="宋体"/>
          <w:color w:val="auto"/>
        </w:rPr>
      </w:pPr>
      <w:r>
        <w:rPr>
          <w:rFonts w:hint="eastAsia" w:ascii="宋体" w:hAnsi="宋体" w:eastAsia="宋体" w:cs="宋体"/>
          <w:color w:val="auto"/>
        </w:rPr>
        <w:t>1.支持常见类型文件导入，如txt、word、pdf、excel等；</w:t>
      </w:r>
    </w:p>
    <w:p w14:paraId="705F7DCE">
      <w:pPr>
        <w:pStyle w:val="2"/>
        <w:ind w:firstLine="440" w:firstLineChars="200"/>
        <w:rPr>
          <w:rFonts w:ascii="宋体" w:hAnsi="宋体" w:eastAsia="宋体" w:cs="宋体"/>
          <w:color w:val="auto"/>
        </w:rPr>
      </w:pPr>
      <w:r>
        <w:rPr>
          <w:rFonts w:hint="eastAsia" w:ascii="宋体" w:hAnsi="宋体" w:eastAsia="宋体" w:cs="宋体"/>
          <w:color w:val="auto"/>
        </w:rPr>
        <w:t>2.支持大文件导入，需支持最大100M的单个文件；</w:t>
      </w:r>
    </w:p>
    <w:p w14:paraId="55529863">
      <w:pPr>
        <w:pStyle w:val="2"/>
        <w:ind w:firstLine="440" w:firstLineChars="200"/>
        <w:rPr>
          <w:rFonts w:ascii="宋体" w:hAnsi="宋体" w:eastAsia="宋体" w:cs="宋体"/>
          <w:color w:val="auto"/>
        </w:rPr>
      </w:pPr>
      <w:r>
        <w:rPr>
          <w:rFonts w:hint="eastAsia" w:ascii="宋体" w:hAnsi="宋体" w:eastAsia="宋体" w:cs="宋体"/>
          <w:color w:val="auto"/>
        </w:rPr>
        <w:t>3.文件解析需保留完整信息，如文件内的文字、表格、图片等，均需保留；</w:t>
      </w:r>
    </w:p>
    <w:p w14:paraId="266627F5">
      <w:pPr>
        <w:pStyle w:val="2"/>
        <w:ind w:firstLine="440" w:firstLineChars="200"/>
        <w:rPr>
          <w:rFonts w:ascii="宋体" w:hAnsi="宋体" w:eastAsia="宋体" w:cs="宋体"/>
          <w:color w:val="auto"/>
        </w:rPr>
      </w:pPr>
      <w:r>
        <w:rPr>
          <w:rFonts w:hint="eastAsia" w:ascii="宋体" w:hAnsi="宋体" w:eastAsia="宋体" w:cs="宋体"/>
          <w:color w:val="auto"/>
        </w:rPr>
        <w:t>4.召回准确率需达到95%及以上；</w:t>
      </w:r>
    </w:p>
    <w:p w14:paraId="25E7103A">
      <w:pPr>
        <w:pStyle w:val="2"/>
        <w:ind w:firstLine="440" w:firstLineChars="200"/>
        <w:rPr>
          <w:rFonts w:ascii="宋体" w:hAnsi="宋体" w:eastAsia="宋体" w:cs="宋体"/>
          <w:color w:val="auto"/>
        </w:rPr>
      </w:pPr>
      <w:r>
        <w:rPr>
          <w:rFonts w:hint="eastAsia" w:ascii="宋体" w:hAnsi="宋体" w:eastAsia="宋体" w:cs="宋体"/>
          <w:color w:val="auto"/>
        </w:rPr>
        <w:t>5.召回速度需小于0.5秒；</w:t>
      </w:r>
    </w:p>
    <w:p w14:paraId="426F1E2E">
      <w:pPr>
        <w:pStyle w:val="2"/>
        <w:ind w:firstLine="440" w:firstLineChars="200"/>
        <w:rPr>
          <w:rFonts w:ascii="宋体" w:hAnsi="宋体" w:eastAsia="宋体" w:cs="宋体"/>
          <w:color w:val="auto"/>
        </w:rPr>
      </w:pPr>
      <w:r>
        <w:rPr>
          <w:rFonts w:hint="eastAsia" w:ascii="宋体" w:hAnsi="宋体" w:eastAsia="宋体" w:cs="宋体"/>
          <w:color w:val="auto"/>
        </w:rPr>
        <w:t>6.需支持语义化智能分段，支持人工精调。</w:t>
      </w:r>
    </w:p>
    <w:p w14:paraId="4478223E">
      <w:pPr>
        <w:pStyle w:val="103"/>
        <w:ind w:left="0" w:firstLine="440" w:firstLineChars="200"/>
        <w:rPr>
          <w:rFonts w:ascii="宋体" w:hAnsi="宋体" w:eastAsia="宋体"/>
          <w:color w:val="auto"/>
        </w:rPr>
      </w:pPr>
      <w:bookmarkStart w:id="15" w:name="_Toc22577"/>
      <w:r>
        <w:rPr>
          <w:rFonts w:hint="eastAsia" w:ascii="宋体" w:hAnsi="宋体" w:eastAsia="宋体"/>
          <w:color w:val="auto"/>
        </w:rPr>
        <w:t>持续学习与更新</w:t>
      </w:r>
      <w:bookmarkEnd w:id="15"/>
    </w:p>
    <w:p w14:paraId="7FDD1522">
      <w:pPr>
        <w:ind w:firstLine="482"/>
        <w:rPr>
          <w:rFonts w:cs="宋体"/>
          <w:color w:val="auto"/>
        </w:rPr>
      </w:pPr>
      <w:r>
        <w:rPr>
          <w:rFonts w:hint="eastAsia" w:cs="宋体"/>
          <w:b/>
          <w:bCs/>
          <w:color w:val="auto"/>
        </w:rPr>
        <w:t>功能描述：</w:t>
      </w:r>
      <w:r>
        <w:rPr>
          <w:rFonts w:hint="eastAsia" w:cs="宋体"/>
          <w:color w:val="auto"/>
        </w:rPr>
        <w:t>随着企业的快速发展和知识库的不断扩展，系统需要不断学习和适应新的知识变化。无论是新的政策更新、产品发布，还是员工提出的新问题，系统都应能够在第一时间更新和调整其知识库内容。持续学习与更新功能能够确保知识库助手始终提供最新、最准确的信息，并根据新的数据不断优化回答和推荐模型，从而提升系统的整体表现和适应性。另外，现阶段大模型层出不穷，系统应能迅速适应各类大模型的特点，实现便捷接入。</w:t>
      </w:r>
    </w:p>
    <w:p w14:paraId="685B0B4D">
      <w:pPr>
        <w:ind w:firstLine="482"/>
        <w:rPr>
          <w:rFonts w:cs="宋体"/>
          <w:color w:val="auto"/>
        </w:rPr>
      </w:pPr>
      <w:r>
        <w:rPr>
          <w:rFonts w:hint="eastAsia" w:cs="宋体"/>
          <w:b/>
          <w:bCs/>
          <w:color w:val="auto"/>
        </w:rPr>
        <w:t>技术要求：</w:t>
      </w:r>
      <w:r>
        <w:rPr>
          <w:rFonts w:hint="eastAsia" w:cs="宋体"/>
          <w:color w:val="auto"/>
        </w:rPr>
        <w:t>系统需要支持动态更新知识库，能够及时纳入最新的企业文档和外部数据。在此基础上，系统还需具备增量学习能力，确保新数据能够被无缝地集成到已有的知识库中，而不会影响原有模型的性能。系统在设计方面，应能很好的实现对不同类型大模型的集成。</w:t>
      </w:r>
    </w:p>
    <w:p w14:paraId="016C3849">
      <w:pPr>
        <w:pStyle w:val="103"/>
        <w:ind w:left="0" w:firstLine="440" w:firstLineChars="200"/>
        <w:rPr>
          <w:rFonts w:ascii="宋体" w:hAnsi="宋体" w:eastAsia="宋体"/>
          <w:color w:val="auto"/>
        </w:rPr>
      </w:pPr>
      <w:bookmarkStart w:id="16" w:name="_Toc12318"/>
      <w:r>
        <w:rPr>
          <w:rFonts w:hint="eastAsia" w:ascii="宋体" w:hAnsi="宋体" w:eastAsia="宋体"/>
          <w:color w:val="auto"/>
        </w:rPr>
        <w:t>使用简便、易于集成</w:t>
      </w:r>
      <w:bookmarkEnd w:id="16"/>
    </w:p>
    <w:p w14:paraId="5F2F483E">
      <w:pPr>
        <w:ind w:firstLine="482"/>
        <w:rPr>
          <w:rFonts w:cs="宋体"/>
          <w:color w:val="auto"/>
        </w:rPr>
      </w:pPr>
      <w:r>
        <w:rPr>
          <w:rFonts w:hint="eastAsia" w:cs="宋体"/>
          <w:b/>
          <w:bCs/>
          <w:color w:val="auto"/>
        </w:rPr>
        <w:t>功能描述：</w:t>
      </w:r>
      <w:r>
        <w:rPr>
          <w:rFonts w:hint="eastAsia" w:cs="宋体"/>
          <w:color w:val="auto"/>
        </w:rPr>
        <w:t>为了确保系统能够广泛应用并且能够无缝集成到企业的现有技术环境中，知识库助手系统设计上应注重简便性和易用性。系统具备便捷的接入方式：支持零代码接入服务号或订阅号，低代码接入用户自己的</w:t>
      </w:r>
      <w:r>
        <w:rPr>
          <w:rFonts w:cs="宋体"/>
          <w:color w:val="auto"/>
        </w:rPr>
        <w:t>APP、小程序或网页应用。</w:t>
      </w:r>
      <w:r>
        <w:rPr>
          <w:rFonts w:hint="eastAsia" w:cs="宋体"/>
          <w:color w:val="auto"/>
        </w:rPr>
        <w:t>系统将提供简洁直观的用户界面，易于员工学习和上手使用，减少培训和适应时间。同时，系统需支持与其他企业应用的集成，便于数据共享和工作流的自动化，确保其在不同业务场景下的适用性和灵活性。可以根据客户要求，对知识库助手机器人进行自定义设置，包括名称、形象、问候语、角色设定等。</w:t>
      </w:r>
    </w:p>
    <w:p w14:paraId="78D31D1F">
      <w:pPr>
        <w:ind w:firstLine="482"/>
        <w:rPr>
          <w:rFonts w:cs="宋体"/>
          <w:color w:val="auto"/>
        </w:rPr>
      </w:pPr>
      <w:r>
        <w:rPr>
          <w:rFonts w:hint="eastAsia" w:cs="宋体"/>
          <w:b/>
          <w:bCs/>
          <w:color w:val="auto"/>
        </w:rPr>
        <w:t>技术要求：</w:t>
      </w:r>
      <w:r>
        <w:rPr>
          <w:rFonts w:hint="eastAsia" w:cs="宋体"/>
          <w:color w:val="auto"/>
        </w:rPr>
        <w:t>系统应采用模块化和开放API设计，提供标准化的接口，确保能够与企业现有的IT系统轻松集成。前端界面支持自定义配置，能够根据企业的特定需求进行调整，增强用户体验。在集成方面，系统应支持与第三方工具和平台的快速对接，包括但不限于数据同步、API调用等。此外，系统的部署应支持云端或本地环境，具备高效的资源管理和分配能力，确保企业能够根据实际需求进行灵活部署。系统应提供完整的基于AI的问答接口，便于企业客户通过接口自定义实现对话、问答页面。同时，系统需支持对接外部系统（OA、CRM、REP等系统），采用流程编排的形式实现第三方业务系统的对接。</w:t>
      </w:r>
    </w:p>
    <w:p w14:paraId="0B3DCD3F">
      <w:pPr>
        <w:pStyle w:val="2"/>
        <w:ind w:firstLine="440" w:firstLineChars="200"/>
        <w:rPr>
          <w:rFonts w:ascii="宋体" w:hAnsi="宋体" w:eastAsia="宋体" w:cs="宋体"/>
          <w:color w:val="auto"/>
        </w:rPr>
      </w:pPr>
      <w:r>
        <w:rPr>
          <w:rFonts w:hint="eastAsia" w:ascii="宋体" w:hAnsi="宋体" w:eastAsia="宋体" w:cs="宋体"/>
          <w:color w:val="auto"/>
        </w:rPr>
        <w:t>系统集成需满足以下要求：</w:t>
      </w:r>
    </w:p>
    <w:p w14:paraId="30BDDE32">
      <w:pPr>
        <w:pStyle w:val="2"/>
        <w:ind w:firstLine="440" w:firstLineChars="200"/>
        <w:rPr>
          <w:rFonts w:ascii="宋体" w:hAnsi="宋体" w:eastAsia="宋体" w:cs="宋体"/>
          <w:color w:val="auto"/>
        </w:rPr>
      </w:pPr>
      <w:r>
        <w:rPr>
          <w:rFonts w:hint="eastAsia" w:ascii="宋体" w:hAnsi="宋体" w:eastAsia="宋体" w:cs="宋体"/>
          <w:color w:val="auto"/>
        </w:rPr>
        <w:t>1.系统需提供支持外部系统调用、接入的API接口，至少包括账户体系对接、自定义对话需要的接口；</w:t>
      </w:r>
    </w:p>
    <w:p w14:paraId="6795FF5C">
      <w:pPr>
        <w:pStyle w:val="2"/>
        <w:ind w:firstLine="440" w:firstLineChars="200"/>
        <w:rPr>
          <w:rFonts w:ascii="宋体" w:hAnsi="宋体" w:eastAsia="宋体" w:cs="宋体"/>
          <w:color w:val="auto"/>
        </w:rPr>
      </w:pPr>
      <w:r>
        <w:rPr>
          <w:rFonts w:hint="eastAsia" w:ascii="宋体" w:hAnsi="宋体" w:eastAsia="宋体" w:cs="宋体"/>
          <w:color w:val="auto"/>
        </w:rPr>
        <w:t>2.系统需支持私有化本地部署；</w:t>
      </w:r>
    </w:p>
    <w:p w14:paraId="03E55CA1">
      <w:pPr>
        <w:pStyle w:val="2"/>
        <w:ind w:firstLine="440" w:firstLineChars="200"/>
        <w:rPr>
          <w:rFonts w:ascii="宋体" w:hAnsi="宋体" w:eastAsia="宋体" w:cs="宋体"/>
          <w:color w:val="auto"/>
        </w:rPr>
      </w:pPr>
      <w:r>
        <w:rPr>
          <w:rFonts w:hint="eastAsia" w:ascii="宋体" w:hAnsi="宋体" w:eastAsia="宋体" w:cs="宋体"/>
          <w:color w:val="auto"/>
        </w:rPr>
        <w:t>3.系统需支持按需自定义编排流程，通过编排后，机器人能识别用户意图，根据不同的意图进行模糊语义的信息查询或精确的数据查询；提供多种可用节点、插件；</w:t>
      </w:r>
    </w:p>
    <w:p w14:paraId="3C953B7C">
      <w:pPr>
        <w:pStyle w:val="2"/>
        <w:ind w:firstLine="440" w:firstLineChars="200"/>
        <w:rPr>
          <w:rFonts w:ascii="宋体" w:hAnsi="宋体" w:eastAsia="宋体" w:cs="宋体"/>
          <w:color w:val="auto"/>
        </w:rPr>
      </w:pPr>
      <w:r>
        <w:rPr>
          <w:rFonts w:hint="eastAsia" w:ascii="宋体" w:hAnsi="宋体" w:eastAsia="宋体" w:cs="宋体"/>
          <w:color w:val="auto"/>
        </w:rPr>
        <w:t>4.系统支持多AI源接入（符合OpenAI规范即可）；</w:t>
      </w:r>
    </w:p>
    <w:p w14:paraId="22C766C3">
      <w:pPr>
        <w:pStyle w:val="2"/>
        <w:ind w:firstLine="440" w:firstLineChars="200"/>
        <w:rPr>
          <w:rFonts w:ascii="宋体" w:hAnsi="宋体" w:eastAsia="宋体" w:cs="宋体"/>
          <w:color w:val="auto"/>
        </w:rPr>
      </w:pPr>
      <w:r>
        <w:rPr>
          <w:rFonts w:hint="eastAsia" w:ascii="宋体" w:hAnsi="宋体" w:eastAsia="宋体" w:cs="宋体"/>
          <w:color w:val="auto"/>
        </w:rPr>
        <w:t>5.系统支持用户数据、对话数据导出，并提供相应查询接口；</w:t>
      </w:r>
    </w:p>
    <w:p w14:paraId="0B1582EF">
      <w:pPr>
        <w:pStyle w:val="103"/>
        <w:ind w:left="0" w:firstLine="440" w:firstLineChars="200"/>
        <w:rPr>
          <w:rFonts w:ascii="宋体" w:hAnsi="宋体" w:eastAsia="宋体"/>
          <w:color w:val="auto"/>
        </w:rPr>
      </w:pPr>
      <w:bookmarkStart w:id="17" w:name="_Toc19323"/>
      <w:r>
        <w:rPr>
          <w:rFonts w:hint="eastAsia" w:ascii="宋体" w:hAnsi="宋体" w:eastAsia="宋体"/>
          <w:color w:val="auto"/>
        </w:rPr>
        <w:t>安全保障</w:t>
      </w:r>
      <w:bookmarkEnd w:id="17"/>
    </w:p>
    <w:p w14:paraId="1104944D">
      <w:pPr>
        <w:ind w:firstLine="482"/>
        <w:rPr>
          <w:rFonts w:cs="宋体"/>
          <w:color w:val="auto"/>
        </w:rPr>
      </w:pPr>
      <w:r>
        <w:rPr>
          <w:rFonts w:hint="eastAsia" w:cs="宋体"/>
          <w:b/>
          <w:bCs/>
          <w:color w:val="auto"/>
        </w:rPr>
        <w:t>功能描述：</w:t>
      </w:r>
      <w:r>
        <w:rPr>
          <w:rFonts w:hint="eastAsia" w:cs="宋体"/>
          <w:color w:val="auto"/>
        </w:rPr>
        <w:t>企业知识库包含大量的敏感数据和业务信息，系统必须确保这些数据在存储和传输过程中得到严格保护。此外，员工和用户的隐私数据也需要得到妥善处理。安全保障功能将通过多层防护机制，确保系统的安全性、可靠性和稳定性，防止数据泄露、篡改等风险。</w:t>
      </w:r>
    </w:p>
    <w:p w14:paraId="2403B98D">
      <w:pPr>
        <w:ind w:firstLine="482"/>
        <w:rPr>
          <w:rFonts w:cs="宋体"/>
          <w:color w:val="auto"/>
        </w:rPr>
      </w:pPr>
      <w:r>
        <w:rPr>
          <w:rFonts w:hint="eastAsia" w:cs="宋体"/>
          <w:b/>
          <w:bCs/>
          <w:color w:val="auto"/>
        </w:rPr>
        <w:t>技术要求：</w:t>
      </w:r>
      <w:r>
        <w:rPr>
          <w:rFonts w:hint="eastAsia" w:cs="宋体"/>
          <w:color w:val="auto"/>
        </w:rPr>
        <w:t>为了保障数据的安全性，系统需要采取严格的数据安全措施，如加密存储、加密传输、访问控制等。数据在存储时应使用强加密算法进行保护，确保即便数据被盗取也无法被破解。在数据传输过程中，采用SSL/TLS等加密协议，保证信息在网络传输过程中的安全。此外，系统应设置多重身份认证机制和权限管理策略，确保只有授权用户才能访问敏感信息。为应对外部攻击，还需定期进行安全审计和漏洞扫描，确保系统的安全性得到持续保障。</w:t>
      </w:r>
    </w:p>
    <w:p w14:paraId="2489625C">
      <w:pPr>
        <w:pStyle w:val="5"/>
        <w:spacing w:before="156" w:after="156"/>
        <w:rPr>
          <w:rFonts w:ascii="宋体" w:hAnsi="宋体" w:eastAsia="宋体" w:cs="宋体"/>
          <w:color w:val="auto"/>
        </w:rPr>
      </w:pPr>
      <w:r>
        <w:rPr>
          <w:rFonts w:hint="eastAsia" w:ascii="宋体" w:hAnsi="宋体" w:eastAsia="宋体" w:cs="宋体"/>
          <w:color w:val="auto"/>
          <w:lang w:val="en-US" w:eastAsia="zh-CN"/>
        </w:rPr>
        <w:t>标准</w:t>
      </w:r>
      <w:r>
        <w:rPr>
          <w:rFonts w:hint="eastAsia" w:ascii="宋体" w:hAnsi="宋体" w:eastAsia="宋体" w:cs="宋体"/>
          <w:color w:val="auto"/>
        </w:rPr>
        <w:t>S</w:t>
      </w:r>
      <w:r>
        <w:rPr>
          <w:rFonts w:hint="eastAsia" w:ascii="宋体" w:hAnsi="宋体" w:eastAsia="宋体" w:cs="宋体"/>
          <w:color w:val="auto"/>
          <w:lang w:val="en-US" w:eastAsia="zh-CN"/>
        </w:rPr>
        <w:t>aa</w:t>
      </w:r>
      <w:r>
        <w:rPr>
          <w:rFonts w:hint="eastAsia" w:ascii="宋体" w:hAnsi="宋体" w:eastAsia="宋体" w:cs="宋体"/>
          <w:color w:val="auto"/>
        </w:rPr>
        <w:t>S</w:t>
      </w:r>
      <w:r>
        <w:rPr>
          <w:rFonts w:hint="eastAsia" w:ascii="宋体" w:hAnsi="宋体" w:eastAsia="宋体" w:cs="宋体"/>
          <w:color w:val="auto"/>
          <w:lang w:val="en-US" w:eastAsia="zh-CN"/>
        </w:rPr>
        <w:t>版</w:t>
      </w:r>
      <w:r>
        <w:rPr>
          <w:rFonts w:hint="eastAsia" w:ascii="宋体" w:hAnsi="宋体" w:eastAsia="宋体" w:cs="宋体"/>
          <w:color w:val="auto"/>
        </w:rPr>
        <w:t xml:space="preserve">服务 </w:t>
      </w:r>
    </w:p>
    <w:p w14:paraId="37D7BB66">
      <w:pPr>
        <w:pStyle w:val="2"/>
        <w:ind w:firstLine="221"/>
        <w:rPr>
          <w:rFonts w:ascii="宋体" w:hAnsi="宋体" w:eastAsia="宋体" w:cs="宋体"/>
          <w:color w:val="auto"/>
        </w:rPr>
      </w:pPr>
      <w:r>
        <w:rPr>
          <w:rFonts w:hint="eastAsia" w:ascii="宋体" w:hAnsi="宋体" w:eastAsia="宋体" w:cs="宋体"/>
          <w:b/>
          <w:bCs/>
          <w:color w:val="auto"/>
        </w:rPr>
        <w:t>功能描述：</w:t>
      </w:r>
      <w:r>
        <w:rPr>
          <w:rFonts w:hint="eastAsia" w:ascii="宋体" w:hAnsi="宋体" w:eastAsia="宋体" w:cs="宋体"/>
          <w:color w:val="auto"/>
        </w:rPr>
        <w:t>SAAS（软件即服务）模式允许通过开通账号即可使用知识库助手的所有核心功能，无需自行部署和维护基础设施。该服务模式适用于希望快速启动并降低初期投入成本的企业，由服务提供商统一管理系统的运维、更新与安全。</w:t>
      </w:r>
    </w:p>
    <w:p w14:paraId="2253B593">
      <w:pPr>
        <w:pStyle w:val="2"/>
        <w:ind w:firstLine="221"/>
        <w:rPr>
          <w:rFonts w:ascii="宋体" w:hAnsi="宋体" w:eastAsia="宋体" w:cs="宋体"/>
          <w:color w:val="auto"/>
        </w:rPr>
      </w:pPr>
      <w:r>
        <w:rPr>
          <w:rFonts w:hint="eastAsia" w:ascii="宋体" w:hAnsi="宋体" w:eastAsia="宋体" w:cs="宋体"/>
          <w:b/>
          <w:bCs/>
          <w:color w:val="auto"/>
        </w:rPr>
        <w:t>技术要求：</w:t>
      </w:r>
      <w:r>
        <w:rPr>
          <w:rFonts w:hint="eastAsia" w:ascii="宋体" w:hAnsi="宋体" w:eastAsia="宋体" w:cs="宋体"/>
          <w:color w:val="auto"/>
        </w:rPr>
        <w:t>系统需支持多租户隔离，确保不同企业的数据存储、处理及访问权限独立，防止数据泄露。支持企业管理员在开通后快速配置知识库、机器人配置及个性化设置。基于云原生架构实现计算与存储资源的动态分配，保障高并发场景下的性能稳定性。提供商负责系统版本升级、安全补丁安装及性能优化，确保用户无感知升级。</w:t>
      </w:r>
    </w:p>
    <w:p w14:paraId="5B877B73">
      <w:pPr>
        <w:pStyle w:val="5"/>
        <w:spacing w:before="156" w:after="156"/>
        <w:rPr>
          <w:rFonts w:ascii="宋体" w:hAnsi="宋体" w:eastAsia="宋体" w:cs="宋体"/>
          <w:color w:val="auto"/>
        </w:rPr>
      </w:pPr>
      <w:r>
        <w:rPr>
          <w:rFonts w:hint="eastAsia" w:ascii="宋体" w:hAnsi="宋体" w:eastAsia="宋体" w:cs="宋体"/>
          <w:color w:val="auto"/>
        </w:rPr>
        <w:t>独立部署</w:t>
      </w:r>
      <w:r>
        <w:rPr>
          <w:rFonts w:hint="eastAsia" w:ascii="宋体" w:hAnsi="宋体" w:eastAsia="宋体" w:cs="宋体"/>
          <w:color w:val="auto"/>
          <w:lang w:val="en-US" w:eastAsia="zh-CN"/>
        </w:rPr>
        <w:t>版</w:t>
      </w:r>
      <w:r>
        <w:rPr>
          <w:rFonts w:hint="eastAsia" w:ascii="宋体" w:hAnsi="宋体" w:eastAsia="宋体" w:cs="宋体"/>
          <w:color w:val="auto"/>
        </w:rPr>
        <w:t>服务</w:t>
      </w:r>
    </w:p>
    <w:p w14:paraId="349A62F8">
      <w:pPr>
        <w:pStyle w:val="2"/>
        <w:ind w:firstLine="221"/>
        <w:rPr>
          <w:rFonts w:ascii="宋体" w:hAnsi="宋体" w:eastAsia="宋体" w:cs="宋体"/>
          <w:color w:val="auto"/>
        </w:rPr>
      </w:pPr>
      <w:r>
        <w:rPr>
          <w:rFonts w:hint="eastAsia" w:ascii="宋体" w:hAnsi="宋体" w:eastAsia="宋体" w:cs="宋体"/>
          <w:b/>
          <w:bCs/>
          <w:color w:val="auto"/>
        </w:rPr>
        <w:t>功能描述：</w:t>
      </w:r>
      <w:r>
        <w:rPr>
          <w:rFonts w:hint="eastAsia" w:ascii="宋体" w:hAnsi="宋体" w:eastAsia="宋体" w:cs="宋体"/>
          <w:color w:val="auto"/>
        </w:rPr>
        <w:t>独立部署模式适用于对数据主权和系统控制有严格要求的企业，需将知识库助手的全部组件（包括应用系统、向量服务、向量数据库及AI模型）部署至客户指定的本地或私有云环境，确保数据的完全自主管理。</w:t>
      </w:r>
    </w:p>
    <w:p w14:paraId="2DEE884C">
      <w:pPr>
        <w:pStyle w:val="2"/>
        <w:ind w:firstLine="221"/>
        <w:rPr>
          <w:rFonts w:ascii="宋体" w:hAnsi="宋体" w:eastAsia="宋体" w:cs="宋体"/>
          <w:color w:val="auto"/>
        </w:rPr>
      </w:pPr>
      <w:r>
        <w:rPr>
          <w:rFonts w:hint="eastAsia" w:ascii="宋体" w:hAnsi="宋体" w:eastAsia="宋体" w:cs="宋体"/>
          <w:b/>
          <w:bCs/>
          <w:color w:val="auto"/>
        </w:rPr>
        <w:t>技术要求：</w:t>
      </w:r>
      <w:r>
        <w:rPr>
          <w:rFonts w:hint="eastAsia" w:ascii="宋体" w:hAnsi="宋体" w:eastAsia="宋体" w:cs="宋体"/>
          <w:color w:val="auto"/>
        </w:rPr>
        <w:t>提供完整的部署包，涵盖前端应用、业务逻辑层、向量数据库及管理工具。支持主流云平台或本地服务器部署，提供硬件配置指南（如GPU资源、存储容量规划）。</w:t>
      </w:r>
    </w:p>
    <w:p w14:paraId="6DFB79EA">
      <w:pPr>
        <w:pStyle w:val="5"/>
        <w:spacing w:before="156" w:after="156"/>
        <w:rPr>
          <w:rFonts w:ascii="宋体" w:hAnsi="宋体" w:eastAsia="宋体" w:cs="宋体"/>
          <w:color w:val="auto"/>
        </w:rPr>
      </w:pPr>
      <w:r>
        <w:rPr>
          <w:rFonts w:hint="eastAsia" w:ascii="宋体" w:hAnsi="宋体" w:eastAsia="宋体" w:cs="宋体"/>
          <w:color w:val="auto"/>
        </w:rPr>
        <w:t xml:space="preserve">定制服务 </w:t>
      </w:r>
    </w:p>
    <w:p w14:paraId="28EA02BA">
      <w:pPr>
        <w:pStyle w:val="2"/>
        <w:ind w:firstLine="221"/>
        <w:rPr>
          <w:rFonts w:ascii="宋体" w:hAnsi="宋体" w:eastAsia="宋体" w:cs="宋体"/>
          <w:color w:val="auto"/>
        </w:rPr>
      </w:pPr>
      <w:r>
        <w:rPr>
          <w:rFonts w:hint="eastAsia" w:ascii="宋体" w:hAnsi="宋体" w:eastAsia="宋体" w:cs="宋体"/>
          <w:b/>
          <w:bCs/>
          <w:color w:val="auto"/>
        </w:rPr>
        <w:t>功能描述：</w:t>
      </w:r>
      <w:r>
        <w:rPr>
          <w:rFonts w:hint="eastAsia" w:ascii="宋体" w:hAnsi="宋体" w:eastAsia="宋体" w:cs="宋体"/>
          <w:color w:val="auto"/>
        </w:rPr>
        <w:t>定制服务针对企业特殊业务需求，提供非通用功能的开发与集成，如与企业现有系统的深度整合、定制化工作流设计或行业专属功能扩展，确保知识库助手与客户业务流程无缝衔接。</w:t>
      </w:r>
    </w:p>
    <w:p w14:paraId="651DA857">
      <w:pPr>
        <w:pStyle w:val="2"/>
        <w:ind w:firstLine="221"/>
        <w:rPr>
          <w:rFonts w:ascii="宋体" w:hAnsi="宋体" w:eastAsia="宋体" w:cs="宋体"/>
          <w:color w:val="auto"/>
        </w:rPr>
      </w:pPr>
      <w:r>
        <w:rPr>
          <w:rFonts w:hint="eastAsia" w:ascii="宋体" w:hAnsi="宋体" w:eastAsia="宋体" w:cs="宋体"/>
          <w:b/>
          <w:bCs/>
          <w:color w:val="auto"/>
        </w:rPr>
        <w:t>技术要求：</w:t>
      </w:r>
      <w:r>
        <w:rPr>
          <w:rFonts w:hint="eastAsia" w:ascii="宋体" w:hAnsi="宋体" w:eastAsia="宋体" w:cs="宋体"/>
          <w:color w:val="auto"/>
        </w:rPr>
        <w:t>通过用户需求分析、原型设计等方式迭代确认需求，形成可落地的技术方案文档。提供开放API接口及插件机制，支持快速开发定制模块（如与ERP、CRM系统的数据对接）。支持依据客户需求进行业务流程编排。提供定制功能的操作手册、技术文档及培训课程，协助客户团队掌握运维与扩展能力。</w:t>
      </w:r>
    </w:p>
    <w:p w14:paraId="0F521DA0">
      <w:pPr>
        <w:pStyle w:val="4"/>
        <w:spacing w:before="156" w:after="156"/>
        <w:rPr>
          <w:rFonts w:ascii="宋体" w:hAnsi="宋体" w:eastAsia="宋体" w:cs="宋体"/>
          <w:color w:val="auto"/>
        </w:rPr>
      </w:pPr>
      <w:bookmarkStart w:id="18" w:name="_Toc16621"/>
      <w:r>
        <w:rPr>
          <w:rFonts w:hint="eastAsia" w:ascii="宋体" w:hAnsi="宋体" w:eastAsia="宋体" w:cs="宋体"/>
          <w:color w:val="auto"/>
        </w:rPr>
        <w:t>技术支撑服务和人员要求</w:t>
      </w:r>
      <w:bookmarkEnd w:id="18"/>
    </w:p>
    <w:p w14:paraId="5A83BFEF">
      <w:pPr>
        <w:pStyle w:val="5"/>
        <w:spacing w:before="156" w:after="156"/>
        <w:rPr>
          <w:rFonts w:ascii="宋体" w:hAnsi="宋体" w:eastAsia="宋体" w:cs="宋体"/>
          <w:color w:val="auto"/>
        </w:rPr>
      </w:pPr>
      <w:bookmarkStart w:id="19" w:name="_Toc3722"/>
      <w:r>
        <w:rPr>
          <w:rFonts w:hint="eastAsia" w:ascii="宋体" w:hAnsi="宋体" w:eastAsia="宋体" w:cs="宋体"/>
          <w:color w:val="auto"/>
        </w:rPr>
        <w:t>技术支撑服务要求</w:t>
      </w:r>
      <w:bookmarkEnd w:id="19"/>
    </w:p>
    <w:p w14:paraId="1C06FDC0">
      <w:pPr>
        <w:ind w:firstLine="480"/>
        <w:rPr>
          <w:rFonts w:cs="宋体"/>
          <w:color w:val="auto"/>
        </w:rPr>
      </w:pPr>
      <w:r>
        <w:rPr>
          <w:rFonts w:hint="eastAsia" w:cs="宋体"/>
          <w:color w:val="auto"/>
          <w:lang w:val="en-US" w:eastAsia="zh-CN"/>
        </w:rPr>
        <w:t>技术支撑服务覆盖江苏全省范围内客户，</w:t>
      </w:r>
      <w:r>
        <w:rPr>
          <w:rFonts w:hint="eastAsia" w:cs="宋体"/>
          <w:color w:val="auto"/>
        </w:rPr>
        <w:t>针对现场技术支持服务，应答方应具有完善的技术支持体系。保证每周7×24小时响应支撑，同时提交报告说明及相关文档资料。故障响应及时率100%，故障修复及时率100%。除了现场技术支持外，还需提供其它多种技术支持手段。</w:t>
      </w:r>
    </w:p>
    <w:p w14:paraId="3282BC30">
      <w:pPr>
        <w:ind w:firstLine="480"/>
        <w:rPr>
          <w:rFonts w:cs="宋体"/>
          <w:color w:val="auto"/>
        </w:rPr>
      </w:pPr>
      <w:r>
        <w:rPr>
          <w:rFonts w:hint="eastAsia" w:cs="宋体"/>
          <w:color w:val="auto"/>
        </w:rPr>
        <w:t>（1）需求调研服务</w:t>
      </w:r>
    </w:p>
    <w:p w14:paraId="5A5CFD72">
      <w:pPr>
        <w:ind w:firstLine="480"/>
        <w:rPr>
          <w:rFonts w:cs="宋体"/>
          <w:color w:val="auto"/>
        </w:rPr>
      </w:pPr>
      <w:r>
        <w:rPr>
          <w:rFonts w:hint="eastAsia" w:cs="宋体"/>
          <w:color w:val="auto"/>
        </w:rPr>
        <w:t>需求调研服务：协助进行包括需求收集、技术交流、方案设计、现场勘查等工作</w:t>
      </w:r>
    </w:p>
    <w:p w14:paraId="01A9C890">
      <w:pPr>
        <w:ind w:firstLine="480"/>
        <w:rPr>
          <w:rFonts w:cs="宋体"/>
          <w:color w:val="auto"/>
        </w:rPr>
      </w:pPr>
      <w:r>
        <w:rPr>
          <w:rFonts w:hint="eastAsia" w:cs="宋体"/>
          <w:color w:val="auto"/>
        </w:rPr>
        <w:t>（2）实施方案服务</w:t>
      </w:r>
    </w:p>
    <w:p w14:paraId="05019FE6">
      <w:pPr>
        <w:ind w:firstLine="480"/>
        <w:rPr>
          <w:rFonts w:cs="宋体"/>
          <w:color w:val="auto"/>
        </w:rPr>
      </w:pPr>
      <w:r>
        <w:rPr>
          <w:rFonts w:hint="eastAsia" w:cs="宋体"/>
          <w:color w:val="auto"/>
        </w:rPr>
        <w:t>实施方案设计执行：协助客户进行包括项目实施方案的初步设计、编制、整合等，以及现场具体安装实施调试工作；</w:t>
      </w:r>
    </w:p>
    <w:p w14:paraId="09684C5D">
      <w:pPr>
        <w:ind w:firstLine="480"/>
        <w:rPr>
          <w:rFonts w:cs="宋体"/>
          <w:color w:val="auto"/>
        </w:rPr>
      </w:pPr>
      <w:r>
        <w:rPr>
          <w:rFonts w:hint="eastAsia" w:cs="宋体"/>
          <w:color w:val="auto"/>
        </w:rPr>
        <w:t>标准化产品服务需在收到服务开通申请后一周内完成开通部署，定制化服务根据实际工作量评估，不得晚于预估交付时间点。</w:t>
      </w:r>
    </w:p>
    <w:p w14:paraId="1E254233">
      <w:pPr>
        <w:ind w:firstLine="480"/>
        <w:rPr>
          <w:rFonts w:cs="宋体"/>
          <w:color w:val="auto"/>
        </w:rPr>
      </w:pPr>
      <w:r>
        <w:rPr>
          <w:rFonts w:hint="eastAsia" w:cs="宋体"/>
          <w:color w:val="auto"/>
        </w:rPr>
        <w:t>（3）产品培训服务</w:t>
      </w:r>
    </w:p>
    <w:p w14:paraId="610733BF">
      <w:pPr>
        <w:ind w:firstLine="480"/>
        <w:rPr>
          <w:rFonts w:cs="宋体"/>
          <w:color w:val="auto"/>
        </w:rPr>
      </w:pPr>
      <w:r>
        <w:rPr>
          <w:rFonts w:hint="eastAsia" w:cs="宋体"/>
          <w:color w:val="auto"/>
        </w:rPr>
        <w:t>产品培训服务：组织、提供必要的产品培训，涵盖普通用户操作、管理员操作、故障反馈和处理等内容。</w:t>
      </w:r>
    </w:p>
    <w:p w14:paraId="3A3BEFA5">
      <w:pPr>
        <w:ind w:firstLine="480"/>
        <w:rPr>
          <w:rFonts w:cs="宋体"/>
          <w:color w:val="auto"/>
        </w:rPr>
      </w:pPr>
      <w:r>
        <w:rPr>
          <w:rFonts w:hint="eastAsia" w:cs="宋体"/>
          <w:color w:val="auto"/>
        </w:rPr>
        <w:t>（4）投诉及故障处理服务</w:t>
      </w:r>
    </w:p>
    <w:p w14:paraId="08E3EF3E">
      <w:pPr>
        <w:ind w:firstLine="480"/>
        <w:rPr>
          <w:rFonts w:cs="宋体"/>
          <w:color w:val="auto"/>
        </w:rPr>
      </w:pPr>
      <w:r>
        <w:rPr>
          <w:rFonts w:hint="eastAsia" w:cs="宋体"/>
          <w:color w:val="auto"/>
        </w:rPr>
        <w:t>客户投诉及故障处理：平台相关的咨询、投诉、报障的处理，解决客户疑惑和操作解答，协助客户进行故障定位，保障平台稳定运行；</w:t>
      </w:r>
    </w:p>
    <w:p w14:paraId="1B47116D">
      <w:pPr>
        <w:ind w:firstLine="480"/>
        <w:rPr>
          <w:rFonts w:cs="宋体"/>
          <w:color w:val="auto"/>
        </w:rPr>
      </w:pPr>
      <w:r>
        <w:rPr>
          <w:rFonts w:hint="eastAsia" w:cs="宋体"/>
          <w:color w:val="auto"/>
        </w:rPr>
        <w:t>（5）热线响应服务</w:t>
      </w:r>
    </w:p>
    <w:p w14:paraId="6AE917A6">
      <w:pPr>
        <w:ind w:firstLine="480"/>
        <w:rPr>
          <w:rFonts w:cs="宋体"/>
          <w:color w:val="auto"/>
        </w:rPr>
      </w:pPr>
      <w:r>
        <w:rPr>
          <w:rFonts w:hint="eastAsia" w:cs="宋体"/>
          <w:color w:val="auto"/>
        </w:rPr>
        <w:t>热线响应服务：应用软件7×24小时不间断运行，承诺提供7×24小时热线电话的技术响应，在收到用户的电话或传真后，及时对技术问题作出响应，提供在线维护技术支持，快速的指导用户技术人员解决问题或排除故障。工作时间内，响应时间不超过30分钟；工作时间外，响应时间不超过1小时。</w:t>
      </w:r>
    </w:p>
    <w:p w14:paraId="46D96BCD">
      <w:pPr>
        <w:ind w:firstLine="480"/>
        <w:rPr>
          <w:rFonts w:cs="宋体"/>
          <w:color w:val="auto"/>
        </w:rPr>
      </w:pPr>
      <w:r>
        <w:rPr>
          <w:rFonts w:hint="eastAsia" w:cs="宋体"/>
          <w:color w:val="auto"/>
        </w:rPr>
        <w:t>（6）远程接入支持</w:t>
      </w:r>
    </w:p>
    <w:p w14:paraId="0C6B9A42">
      <w:pPr>
        <w:ind w:firstLine="480"/>
        <w:rPr>
          <w:rFonts w:cs="宋体"/>
          <w:color w:val="auto"/>
        </w:rPr>
      </w:pPr>
      <w:r>
        <w:rPr>
          <w:rFonts w:hint="eastAsia" w:cs="宋体"/>
          <w:color w:val="auto"/>
        </w:rPr>
        <w:t>远程接入支持：当热线服务及现场支持中心无法解决问题时，维护工程师在最终用户授权下，直接以远程终端方式接入系统进行故障诊断，并采取可能的措施排除故障；在工作时间内，在接到故障要求维护的电话后1小时内启动远程诊断和恢复程序。工作时间外，响应时间不超过2小时。</w:t>
      </w:r>
    </w:p>
    <w:p w14:paraId="602812C6">
      <w:pPr>
        <w:ind w:firstLine="480"/>
        <w:rPr>
          <w:rFonts w:cs="宋体"/>
          <w:color w:val="auto"/>
        </w:rPr>
      </w:pPr>
      <w:r>
        <w:rPr>
          <w:rFonts w:hint="eastAsia" w:cs="宋体"/>
          <w:color w:val="auto"/>
        </w:rPr>
        <w:t>（7）紧急现场维护服务</w:t>
      </w:r>
    </w:p>
    <w:p w14:paraId="53CEFBDE">
      <w:pPr>
        <w:ind w:firstLine="480"/>
        <w:rPr>
          <w:rFonts w:cs="宋体"/>
          <w:color w:val="auto"/>
        </w:rPr>
      </w:pPr>
      <w:r>
        <w:rPr>
          <w:rFonts w:hint="eastAsia" w:cs="宋体"/>
          <w:color w:val="auto"/>
        </w:rPr>
        <w:t>紧急现场维护服务：对于电话响应、现场支持中心、远程支持均无法解决的问题，提供如下承诺：紧急重大故障，需要在得到通知后2小时内派技术人员赶赴现场；普通故障，需要在得到通知后8小时内派技术人员赶赴现场。</w:t>
      </w:r>
    </w:p>
    <w:p w14:paraId="60143B7D">
      <w:pPr>
        <w:ind w:firstLine="480"/>
        <w:rPr>
          <w:rFonts w:cs="宋体"/>
          <w:color w:val="auto"/>
        </w:rPr>
      </w:pPr>
      <w:r>
        <w:rPr>
          <w:rFonts w:hint="eastAsia" w:cs="宋体"/>
          <w:color w:val="auto"/>
        </w:rPr>
        <w:t>（8）定期巡检服务</w:t>
      </w:r>
    </w:p>
    <w:p w14:paraId="163F6806">
      <w:pPr>
        <w:ind w:firstLine="480"/>
        <w:rPr>
          <w:rFonts w:cs="宋体"/>
          <w:color w:val="auto"/>
        </w:rPr>
      </w:pPr>
      <w:r>
        <w:rPr>
          <w:rFonts w:hint="eastAsia" w:cs="宋体"/>
          <w:color w:val="auto"/>
        </w:rPr>
        <w:t>定期巡检服务：需要指派专门的技术人员定期到用户现场进行巡检，跟踪系统运行情况，解答用户提出的问题。</w:t>
      </w:r>
    </w:p>
    <w:p w14:paraId="6E4EE294">
      <w:pPr>
        <w:ind w:firstLine="480"/>
        <w:rPr>
          <w:rFonts w:cs="宋体"/>
          <w:color w:val="auto"/>
        </w:rPr>
      </w:pPr>
      <w:r>
        <w:rPr>
          <w:rFonts w:hint="eastAsia" w:cs="宋体"/>
          <w:color w:val="auto"/>
        </w:rPr>
        <w:t>（9）乙方提供系统的质保服务。</w:t>
      </w:r>
    </w:p>
    <w:p w14:paraId="3EB63381">
      <w:pPr>
        <w:ind w:firstLine="480"/>
        <w:rPr>
          <w:rFonts w:cs="宋体"/>
          <w:color w:val="auto"/>
        </w:rPr>
      </w:pPr>
      <w:r>
        <w:rPr>
          <w:rFonts w:hint="eastAsia" w:cs="宋体"/>
          <w:color w:val="auto"/>
        </w:rPr>
        <w:t>（10）在甲方使用期间，如果发现任何属于乙方责任的问题，乙方须免费进行改正。</w:t>
      </w:r>
    </w:p>
    <w:p w14:paraId="13A071DC">
      <w:pPr>
        <w:ind w:firstLine="480"/>
        <w:rPr>
          <w:rFonts w:cs="宋体"/>
          <w:color w:val="auto"/>
        </w:rPr>
      </w:pPr>
      <w:r>
        <w:rPr>
          <w:rFonts w:hint="eastAsia" w:cs="宋体"/>
          <w:color w:val="auto"/>
        </w:rPr>
        <w:t>（11）在质保期满后，乙方仍应满足项目采购单位针对项目所出现问题的完善要求。</w:t>
      </w:r>
    </w:p>
    <w:p w14:paraId="0CD03858">
      <w:pPr>
        <w:ind w:firstLine="480"/>
        <w:rPr>
          <w:rFonts w:cs="宋体"/>
          <w:color w:val="auto"/>
        </w:rPr>
      </w:pPr>
      <w:r>
        <w:rPr>
          <w:rFonts w:hint="eastAsia" w:cs="宋体"/>
          <w:color w:val="auto"/>
        </w:rPr>
        <w:t>（12）乙方必须对所实施的项目中的程序进行严格的版本管理。</w:t>
      </w:r>
    </w:p>
    <w:p w14:paraId="0580844B">
      <w:pPr>
        <w:pStyle w:val="5"/>
        <w:spacing w:before="156" w:after="156"/>
        <w:rPr>
          <w:rFonts w:ascii="宋体" w:hAnsi="宋体" w:eastAsia="宋体" w:cs="宋体"/>
          <w:color w:val="auto"/>
        </w:rPr>
      </w:pPr>
      <w:bookmarkStart w:id="20" w:name="_Toc16154"/>
      <w:r>
        <w:rPr>
          <w:rFonts w:hint="eastAsia" w:ascii="宋体" w:hAnsi="宋体" w:eastAsia="宋体" w:cs="宋体"/>
          <w:color w:val="auto"/>
        </w:rPr>
        <w:t>支撑人员要求</w:t>
      </w:r>
      <w:bookmarkEnd w:id="20"/>
    </w:p>
    <w:p w14:paraId="5B021ECC">
      <w:pPr>
        <w:ind w:firstLine="480"/>
        <w:rPr>
          <w:rFonts w:hint="eastAsia" w:ascii="宋体" w:hAnsi="宋体" w:eastAsia="宋体" w:cs="宋体"/>
          <w:sz w:val="24"/>
          <w:szCs w:val="24"/>
        </w:rPr>
      </w:pPr>
      <w:bookmarkStart w:id="21" w:name="_Toc19684"/>
      <w:r>
        <w:rPr>
          <w:rFonts w:hint="eastAsia" w:ascii="宋体" w:hAnsi="宋体" w:eastAsia="宋体" w:cs="宋体"/>
          <w:sz w:val="24"/>
          <w:szCs w:val="24"/>
        </w:rPr>
        <w:t>（1）</w:t>
      </w:r>
      <w:r>
        <w:rPr>
          <w:rFonts w:hint="eastAsia" w:cs="宋体"/>
          <w:sz w:val="24"/>
          <w:szCs w:val="24"/>
          <w:lang w:val="en-US" w:eastAsia="zh-CN"/>
        </w:rPr>
        <w:t xml:space="preserve"> </w:t>
      </w:r>
      <w:r>
        <w:rPr>
          <w:rFonts w:hint="eastAsia" w:ascii="宋体" w:hAnsi="宋体" w:eastAsia="宋体" w:cs="宋体"/>
        </w:rPr>
        <w:t>应答方必须配合需求方积极参与对其派遣工程师的有效的监督和管理，遵守需求方的相关规章制度。应答方服务人员考勤等须接受甲方监督；同时，应答方还须向需求方提供便利条件，便于需求方即时通过现场、远程等方式确认服务人员动态。需求方如对应答方所指派人员提供的服务不满意（包括技术能力、服务态度），有权通过书面形式提出撤换该人员的要求，应答方应无条件予以执行。</w:t>
      </w:r>
    </w:p>
    <w:p w14:paraId="7FE0A590">
      <w:pPr>
        <w:ind w:firstLine="480"/>
        <w:rPr>
          <w:rFonts w:hint="default" w:ascii="宋体" w:hAnsi="宋体" w:eastAsia="宋体" w:cs="宋体"/>
          <w:sz w:val="24"/>
          <w:szCs w:val="24"/>
          <w:lang w:val="en-US" w:eastAsia="zh-CN"/>
        </w:rPr>
      </w:pPr>
      <w:r>
        <w:rPr>
          <w:rFonts w:hint="eastAsia" w:ascii="宋体" w:hAnsi="宋体" w:eastAsia="宋体" w:cs="宋体"/>
          <w:sz w:val="24"/>
          <w:szCs w:val="24"/>
        </w:rPr>
        <w:t>（2）应答方保证其技术服务支撑人员具备需求方要求的技术水平，并能配合需求方组织的相关能力测评工作</w:t>
      </w:r>
      <w:r>
        <w:rPr>
          <w:rFonts w:hint="eastAsia" w:cs="宋体"/>
          <w:sz w:val="24"/>
          <w:szCs w:val="24"/>
          <w:lang w:val="en-US" w:eastAsia="zh-CN"/>
        </w:rPr>
        <w:t>。</w:t>
      </w:r>
    </w:p>
    <w:p w14:paraId="6FD818E7">
      <w:pPr>
        <w:ind w:firstLine="480"/>
        <w:rPr>
          <w:rFonts w:hint="eastAsia" w:ascii="宋体" w:hAnsi="宋体" w:eastAsia="宋体" w:cs="宋体"/>
          <w:sz w:val="24"/>
          <w:szCs w:val="24"/>
        </w:rPr>
      </w:pPr>
      <w:r>
        <w:rPr>
          <w:rFonts w:hint="eastAsia" w:cs="宋体"/>
          <w:sz w:val="24"/>
          <w:szCs w:val="24"/>
          <w:lang w:eastAsia="zh-CN"/>
        </w:rPr>
        <w:t>（</w:t>
      </w:r>
      <w:r>
        <w:rPr>
          <w:rFonts w:hint="eastAsia" w:cs="宋体"/>
          <w:sz w:val="24"/>
          <w:szCs w:val="24"/>
          <w:lang w:val="en-US" w:eastAsia="zh-CN"/>
        </w:rPr>
        <w:t>3</w:t>
      </w:r>
      <w:r>
        <w:rPr>
          <w:rFonts w:hint="eastAsia" w:cs="宋体"/>
          <w:sz w:val="24"/>
          <w:szCs w:val="24"/>
          <w:lang w:eastAsia="zh-CN"/>
        </w:rPr>
        <w:t>）</w:t>
      </w:r>
      <w:r>
        <w:rPr>
          <w:rFonts w:hint="eastAsia" w:ascii="宋体" w:hAnsi="宋体" w:eastAsia="宋体" w:cs="宋体"/>
          <w:sz w:val="24"/>
          <w:szCs w:val="24"/>
        </w:rPr>
        <w:t>技术服务支撑人员应具备稳定性，不得随意更换，需求方有权向技术服务支撑公司要求更换不满足工作要求的技术服务支撑人员。</w:t>
      </w:r>
    </w:p>
    <w:p w14:paraId="0CB5CD4B">
      <w:pPr>
        <w:pStyle w:val="5"/>
        <w:spacing w:before="156" w:after="156"/>
        <w:rPr>
          <w:rFonts w:ascii="宋体" w:hAnsi="宋体" w:eastAsia="宋体" w:cs="宋体"/>
          <w:color w:val="auto"/>
        </w:rPr>
      </w:pPr>
      <w:r>
        <w:rPr>
          <w:rFonts w:hint="eastAsia" w:ascii="宋体" w:hAnsi="宋体" w:eastAsia="宋体" w:cs="宋体"/>
          <w:color w:val="auto"/>
        </w:rPr>
        <w:t>文档输出要求</w:t>
      </w:r>
      <w:bookmarkEnd w:id="21"/>
    </w:p>
    <w:p w14:paraId="0610925D">
      <w:pPr>
        <w:ind w:firstLine="480"/>
        <w:rPr>
          <w:rFonts w:cs="宋体"/>
          <w:color w:val="auto"/>
        </w:rPr>
      </w:pPr>
      <w:r>
        <w:rPr>
          <w:rFonts w:hint="eastAsia" w:cs="宋体"/>
          <w:color w:val="auto"/>
        </w:rPr>
        <w:t>全部档案资料版权归需求方所有，应答方未经需求方允许的情况下，不能以任何形式向第三方提供，交付文件必须包括但不限于如下文档：</w:t>
      </w:r>
    </w:p>
    <w:p w14:paraId="5AF10219">
      <w:pPr>
        <w:ind w:firstLine="480"/>
        <w:rPr>
          <w:rFonts w:cs="宋体"/>
          <w:color w:val="auto"/>
        </w:rPr>
      </w:pPr>
      <w:r>
        <w:rPr>
          <w:rFonts w:hint="eastAsia" w:cs="宋体"/>
          <w:color w:val="auto"/>
        </w:rPr>
        <w:t>售后安全服务相关文档。</w:t>
      </w:r>
    </w:p>
    <w:p w14:paraId="03114B87">
      <w:pPr>
        <w:ind w:firstLine="480"/>
        <w:rPr>
          <w:rFonts w:cs="宋体"/>
          <w:color w:val="auto"/>
        </w:rPr>
      </w:pPr>
      <w:r>
        <w:rPr>
          <w:rFonts w:hint="eastAsia" w:cs="宋体"/>
          <w:color w:val="auto"/>
        </w:rPr>
        <w:t>产品手册。</w:t>
      </w:r>
    </w:p>
    <w:p w14:paraId="1968A9D5">
      <w:pPr>
        <w:ind w:firstLine="480"/>
        <w:rPr>
          <w:rFonts w:cs="宋体"/>
          <w:color w:val="auto"/>
        </w:rPr>
      </w:pPr>
      <w:r>
        <w:rPr>
          <w:rFonts w:hint="eastAsia" w:cs="宋体"/>
          <w:color w:val="auto"/>
        </w:rPr>
        <w:t>售后维护记录及相关文档。</w:t>
      </w:r>
    </w:p>
    <w:p w14:paraId="6B2F7362">
      <w:pPr>
        <w:pStyle w:val="35"/>
        <w:ind w:firstLine="0" w:firstLineChars="0"/>
        <w:rPr>
          <w:color w:val="auto"/>
        </w:rPr>
      </w:pPr>
    </w:p>
    <w:p w14:paraId="0737A8A7">
      <w:pPr>
        <w:pStyle w:val="4"/>
        <w:spacing w:before="156" w:after="156"/>
        <w:rPr>
          <w:rFonts w:ascii="宋体" w:hAnsi="宋体" w:eastAsia="宋体" w:cs="宋体"/>
          <w:color w:val="auto"/>
        </w:rPr>
      </w:pPr>
      <w:bookmarkStart w:id="22" w:name="_Toc194230642"/>
      <w:bookmarkStart w:id="23" w:name="_Toc29763"/>
      <w:bookmarkStart w:id="24" w:name="_Toc32671"/>
      <w:bookmarkStart w:id="25" w:name="_Toc7761"/>
      <w:bookmarkStart w:id="26" w:name="_Toc16903"/>
      <w:r>
        <w:rPr>
          <w:rFonts w:hint="eastAsia" w:ascii="宋体" w:hAnsi="宋体" w:eastAsia="宋体" w:cs="宋体"/>
          <w:color w:val="auto"/>
        </w:rPr>
        <w:t>项目管理</w:t>
      </w:r>
      <w:bookmarkEnd w:id="22"/>
      <w:bookmarkEnd w:id="23"/>
      <w:bookmarkEnd w:id="24"/>
      <w:bookmarkEnd w:id="25"/>
      <w:r>
        <w:rPr>
          <w:rFonts w:hint="eastAsia" w:ascii="宋体" w:hAnsi="宋体" w:eastAsia="宋体" w:cs="宋体"/>
          <w:color w:val="auto"/>
        </w:rPr>
        <w:t>要求</w:t>
      </w:r>
      <w:bookmarkEnd w:id="26"/>
    </w:p>
    <w:p w14:paraId="24F5BDFC">
      <w:pPr>
        <w:pStyle w:val="5"/>
        <w:spacing w:before="156" w:after="156"/>
        <w:rPr>
          <w:rFonts w:ascii="宋体" w:hAnsi="宋体" w:eastAsia="宋体" w:cs="宋体"/>
          <w:color w:val="auto"/>
          <w:lang w:eastAsia="zh-Hans"/>
        </w:rPr>
      </w:pPr>
      <w:bookmarkStart w:id="27" w:name="_Toc14219"/>
      <w:bookmarkStart w:id="28" w:name="_Toc20555"/>
      <w:bookmarkStart w:id="29" w:name="_Toc10588"/>
      <w:bookmarkStart w:id="30" w:name="_Toc194230643"/>
      <w:bookmarkStart w:id="31" w:name="_Toc24952"/>
      <w:r>
        <w:rPr>
          <w:rFonts w:hint="eastAsia" w:ascii="宋体" w:hAnsi="宋体" w:eastAsia="宋体" w:cs="宋体"/>
          <w:color w:val="auto"/>
          <w:lang w:eastAsia="zh-Hans"/>
        </w:rPr>
        <w:t>项目组织实施计划</w:t>
      </w:r>
      <w:bookmarkEnd w:id="27"/>
      <w:bookmarkEnd w:id="28"/>
      <w:bookmarkEnd w:id="29"/>
      <w:bookmarkEnd w:id="30"/>
      <w:bookmarkEnd w:id="31"/>
    </w:p>
    <w:p w14:paraId="05968654">
      <w:pPr>
        <w:pStyle w:val="113"/>
        <w:rPr>
          <w:rFonts w:cs="宋体"/>
          <w:color w:val="auto"/>
        </w:rPr>
      </w:pPr>
      <w:bookmarkStart w:id="32" w:name="_Toc1445"/>
      <w:bookmarkStart w:id="33" w:name="_Toc16612"/>
      <w:bookmarkStart w:id="34" w:name="_Toc11381"/>
      <w:bookmarkStart w:id="35" w:name="_Toc194230646"/>
      <w:bookmarkStart w:id="36" w:name="_Toc14174"/>
      <w:r>
        <w:rPr>
          <w:rFonts w:hint="eastAsia" w:cs="宋体"/>
          <w:color w:val="auto"/>
        </w:rPr>
        <w:t>应答方应针对本项目提供完整、详细的项目组织实施计划，规划制定需求方相关维护流程。</w:t>
      </w:r>
    </w:p>
    <w:p w14:paraId="1B5489FE">
      <w:pPr>
        <w:pStyle w:val="113"/>
        <w:rPr>
          <w:rFonts w:cs="宋体"/>
          <w:color w:val="auto"/>
        </w:rPr>
      </w:pPr>
      <w:r>
        <w:rPr>
          <w:rFonts w:hint="eastAsia" w:cs="宋体"/>
          <w:color w:val="auto"/>
        </w:rPr>
        <w:t>流程内容针对安全方面（包括服务安全、数据安全、网络安全等）、运维方面、服务维护方面、用户管理方面，日常维护工作方面、故障处理方面、SLA方面及服务的各项处理流程、风险规避措施等。</w:t>
      </w:r>
    </w:p>
    <w:p w14:paraId="3908562D">
      <w:pPr>
        <w:pStyle w:val="113"/>
        <w:rPr>
          <w:rFonts w:cs="宋体"/>
          <w:color w:val="auto"/>
        </w:rPr>
      </w:pPr>
      <w:r>
        <w:rPr>
          <w:rFonts w:hint="eastAsia" w:cs="宋体"/>
          <w:color w:val="auto"/>
        </w:rPr>
        <w:t>支撑维护内容包括针对服务保障方面的各类工作说明，包括但不限于，各类备份维护手册，服务维护手册，服务巡检手册，日常监控指标等服务保障相关的各类工作指导说明。</w:t>
      </w:r>
    </w:p>
    <w:p w14:paraId="66207CDB">
      <w:pPr>
        <w:pStyle w:val="5"/>
        <w:spacing w:before="156" w:after="156"/>
        <w:rPr>
          <w:rFonts w:ascii="宋体" w:hAnsi="宋体" w:eastAsia="宋体" w:cs="宋体"/>
          <w:color w:val="auto"/>
          <w:lang w:eastAsia="zh-Hans"/>
        </w:rPr>
      </w:pPr>
      <w:r>
        <w:rPr>
          <w:rFonts w:hint="eastAsia" w:ascii="宋体" w:hAnsi="宋体" w:eastAsia="宋体" w:cs="宋体"/>
          <w:color w:val="auto"/>
          <w:lang w:eastAsia="zh-Hans"/>
        </w:rPr>
        <w:t>项目沟通机制</w:t>
      </w:r>
      <w:bookmarkEnd w:id="32"/>
      <w:bookmarkEnd w:id="33"/>
      <w:bookmarkEnd w:id="34"/>
      <w:bookmarkEnd w:id="35"/>
      <w:bookmarkEnd w:id="36"/>
    </w:p>
    <w:p w14:paraId="37E44F44">
      <w:pPr>
        <w:pStyle w:val="113"/>
        <w:rPr>
          <w:rFonts w:cs="宋体"/>
          <w:color w:val="auto"/>
        </w:rPr>
      </w:pPr>
      <w:r>
        <w:rPr>
          <w:rFonts w:hint="eastAsia" w:cs="宋体"/>
          <w:color w:val="auto"/>
        </w:rPr>
        <w:t>应答方应针对本项目提供完善的沟通机制，以确保合作的顺畅无阻。沟通机制包括各种周、月、半年、年报等。</w:t>
      </w:r>
    </w:p>
    <w:p w14:paraId="7387BEF5">
      <w:pPr>
        <w:pStyle w:val="113"/>
        <w:rPr>
          <w:rFonts w:cs="宋体"/>
          <w:color w:val="auto"/>
        </w:rPr>
      </w:pPr>
      <w:r>
        <w:rPr>
          <w:rFonts w:hint="eastAsia" w:cs="宋体"/>
          <w:color w:val="auto"/>
        </w:rPr>
        <w:t>为便于整个项目的顺利进行，在服务期间甲乙双方需要建立例会制度，会议时间及地点由需求方根据项目实际情况安排，应答方需派项目相关人员参会，应答方参会人员需提供上次例会以来项目的进展情况、遇到的问题等内容以PPT的形式提供给需求方。</w:t>
      </w:r>
    </w:p>
    <w:p w14:paraId="6F65ADF5">
      <w:pPr>
        <w:pStyle w:val="5"/>
        <w:spacing w:before="156" w:after="156"/>
        <w:rPr>
          <w:rFonts w:ascii="宋体" w:hAnsi="宋体" w:eastAsia="宋体" w:cs="宋体"/>
          <w:color w:val="auto"/>
        </w:rPr>
      </w:pPr>
      <w:bookmarkStart w:id="37" w:name="_Toc10814"/>
      <w:bookmarkStart w:id="38" w:name="_Toc12186"/>
      <w:r>
        <w:rPr>
          <w:rFonts w:hint="eastAsia" w:ascii="宋体" w:hAnsi="宋体" w:eastAsia="宋体" w:cs="宋体"/>
          <w:color w:val="auto"/>
        </w:rPr>
        <w:t>项目质量要求</w:t>
      </w:r>
      <w:bookmarkEnd w:id="37"/>
      <w:bookmarkEnd w:id="38"/>
    </w:p>
    <w:p w14:paraId="6EEA99BB">
      <w:pPr>
        <w:pStyle w:val="113"/>
        <w:rPr>
          <w:rFonts w:cs="宋体"/>
          <w:color w:val="auto"/>
        </w:rPr>
      </w:pPr>
      <w:r>
        <w:rPr>
          <w:rFonts w:hint="eastAsia" w:cs="宋体"/>
          <w:color w:val="auto"/>
        </w:rPr>
        <w:t>（1）乙方应建立严格的质量保证体系，制定项目实施质量控制方案和实施措施，并督促落实各环节质量控制内容和目标；保证总体规划设计、实施等各个阶段工作，满足甲方对质量的要求。</w:t>
      </w:r>
    </w:p>
    <w:p w14:paraId="32643FB1">
      <w:pPr>
        <w:pStyle w:val="113"/>
        <w:rPr>
          <w:rFonts w:cs="宋体"/>
          <w:color w:val="auto"/>
        </w:rPr>
      </w:pPr>
      <w:r>
        <w:rPr>
          <w:rFonts w:hint="eastAsia" w:cs="宋体"/>
          <w:color w:val="auto"/>
        </w:rPr>
        <w:t>（2）乙方应根据整个实施的工作计划，对阶段性工作成果进行审查和测试，并向甲方提交里程碑式工作成果。通过保证各阶段性成果的质量，最终保证整个系统实施的质量。</w:t>
      </w:r>
    </w:p>
    <w:p w14:paraId="2A21F72F">
      <w:pPr>
        <w:pStyle w:val="113"/>
        <w:rPr>
          <w:rFonts w:cs="宋体"/>
          <w:color w:val="auto"/>
        </w:rPr>
      </w:pPr>
      <w:r>
        <w:rPr>
          <w:rFonts w:hint="eastAsia" w:cs="宋体"/>
          <w:color w:val="auto"/>
        </w:rPr>
        <w:t>（3）乙方应提交针对本项目的详细质量管理方案。</w:t>
      </w:r>
    </w:p>
    <w:p w14:paraId="31698536">
      <w:pPr>
        <w:pStyle w:val="5"/>
        <w:spacing w:before="156" w:after="156"/>
        <w:rPr>
          <w:rFonts w:ascii="宋体" w:hAnsi="宋体" w:eastAsia="宋体" w:cs="宋体"/>
          <w:color w:val="auto"/>
          <w:lang w:eastAsia="zh-Hans"/>
        </w:rPr>
      </w:pPr>
      <w:bookmarkStart w:id="39" w:name="_Toc20518"/>
      <w:bookmarkStart w:id="40" w:name="_Toc10726"/>
      <w:r>
        <w:rPr>
          <w:rFonts w:hint="eastAsia" w:ascii="宋体" w:hAnsi="宋体" w:eastAsia="宋体" w:cs="宋体"/>
          <w:color w:val="auto"/>
        </w:rPr>
        <w:t>项目实施工期</w:t>
      </w:r>
      <w:bookmarkEnd w:id="39"/>
      <w:bookmarkEnd w:id="40"/>
    </w:p>
    <w:p w14:paraId="0C9EEBC8">
      <w:pPr>
        <w:pStyle w:val="113"/>
        <w:rPr>
          <w:rFonts w:cs="宋体"/>
          <w:color w:val="auto"/>
        </w:rPr>
      </w:pPr>
      <w:r>
        <w:rPr>
          <w:rFonts w:hint="eastAsia" w:cs="宋体"/>
          <w:color w:val="auto"/>
        </w:rPr>
        <w:t>乙方应按甲方要求确定详细的项目进度安排，明确每个阶段的阶段目标、阶段应交付的成果、验收依据、双方的责任和义务，经甲方认可后，以合同加以明确。</w:t>
      </w:r>
    </w:p>
    <w:p w14:paraId="3AFEE713">
      <w:pPr>
        <w:pStyle w:val="113"/>
        <w:rPr>
          <w:rFonts w:cs="宋体"/>
          <w:color w:val="auto"/>
        </w:rPr>
      </w:pPr>
      <w:bookmarkStart w:id="41" w:name="_Toc31679"/>
      <w:bookmarkStart w:id="42" w:name="_Toc102218533"/>
      <w:r>
        <w:rPr>
          <w:rFonts w:hint="eastAsia" w:cs="宋体"/>
          <w:color w:val="auto"/>
        </w:rPr>
        <w:t>乙方的项目进度管理应该遵循以下原则：</w:t>
      </w:r>
      <w:bookmarkEnd w:id="41"/>
      <w:bookmarkEnd w:id="42"/>
    </w:p>
    <w:p w14:paraId="0C05E8C5">
      <w:pPr>
        <w:pStyle w:val="113"/>
        <w:rPr>
          <w:rFonts w:cs="宋体"/>
          <w:color w:val="auto"/>
        </w:rPr>
      </w:pPr>
      <w:r>
        <w:rPr>
          <w:rFonts w:hint="eastAsia" w:cs="宋体"/>
          <w:color w:val="auto"/>
        </w:rPr>
        <w:t>项目进度管理的依据是项目合同所约定的工期目标，在确保项目质量和安全的前提下，控制项目进度。</w:t>
      </w:r>
    </w:p>
    <w:p w14:paraId="49EE6FDD">
      <w:pPr>
        <w:pStyle w:val="113"/>
        <w:rPr>
          <w:rFonts w:cs="宋体"/>
          <w:color w:val="auto"/>
        </w:rPr>
      </w:pPr>
      <w:bookmarkStart w:id="43" w:name="_Toc22620"/>
      <w:bookmarkStart w:id="44" w:name="_Toc102218534"/>
      <w:r>
        <w:rPr>
          <w:rFonts w:hint="eastAsia" w:cs="宋体"/>
          <w:color w:val="auto"/>
        </w:rPr>
        <w:t>乙方的项目进度管理应该至少包含以下内容：</w:t>
      </w:r>
      <w:bookmarkEnd w:id="43"/>
      <w:bookmarkEnd w:id="44"/>
    </w:p>
    <w:p w14:paraId="233D657E">
      <w:pPr>
        <w:pStyle w:val="113"/>
        <w:rPr>
          <w:rFonts w:cs="宋体"/>
          <w:color w:val="auto"/>
        </w:rPr>
      </w:pPr>
      <w:r>
        <w:rPr>
          <w:rFonts w:hint="eastAsia" w:cs="宋体"/>
          <w:color w:val="auto"/>
        </w:rPr>
        <w:t>（1）乙方在了解项目特点的前提下，根据工期目标，提交总体进度计划，以及定期提交阶段性工作计划。</w:t>
      </w:r>
    </w:p>
    <w:p w14:paraId="578A227C">
      <w:pPr>
        <w:pStyle w:val="113"/>
        <w:rPr>
          <w:rFonts w:cs="宋体"/>
          <w:color w:val="auto"/>
        </w:rPr>
      </w:pPr>
      <w:r>
        <w:rPr>
          <w:rFonts w:hint="eastAsia" w:cs="宋体"/>
          <w:color w:val="auto"/>
        </w:rPr>
        <w:t>（2）制定详细的项目实施进度，按照合同进度制定具体的实施计划，定期跟踪检查，对可能发生的工程延误提出相应对策并提前报备。</w:t>
      </w:r>
    </w:p>
    <w:p w14:paraId="10BD4B8F">
      <w:pPr>
        <w:pStyle w:val="113"/>
        <w:rPr>
          <w:rFonts w:cs="宋体"/>
          <w:color w:val="auto"/>
        </w:rPr>
      </w:pPr>
      <w:r>
        <w:rPr>
          <w:rFonts w:hint="eastAsia" w:cs="宋体"/>
          <w:color w:val="auto"/>
        </w:rPr>
        <w:t>（3）定期或不定期地召开或参加项目例会、协调会议等，向甲方通报项目进展情况，提交进度报告，及时解决相关问题。</w:t>
      </w:r>
    </w:p>
    <w:p w14:paraId="0161EF11">
      <w:pPr>
        <w:pStyle w:val="5"/>
        <w:spacing w:before="156" w:after="156"/>
        <w:rPr>
          <w:rFonts w:ascii="宋体" w:hAnsi="宋体" w:eastAsia="宋体" w:cs="宋体"/>
          <w:color w:val="auto"/>
        </w:rPr>
      </w:pPr>
      <w:bookmarkStart w:id="45" w:name="_Toc4075"/>
      <w:bookmarkStart w:id="46" w:name="_Toc2058"/>
      <w:r>
        <w:rPr>
          <w:rFonts w:hint="eastAsia" w:ascii="宋体" w:hAnsi="宋体" w:eastAsia="宋体" w:cs="宋体"/>
          <w:color w:val="auto"/>
        </w:rPr>
        <w:t>验收标准及其他</w:t>
      </w:r>
      <w:bookmarkEnd w:id="45"/>
      <w:bookmarkEnd w:id="46"/>
    </w:p>
    <w:p w14:paraId="2CB15D18">
      <w:pPr>
        <w:pStyle w:val="113"/>
        <w:rPr>
          <w:rFonts w:cs="宋体"/>
          <w:color w:val="auto"/>
        </w:rPr>
      </w:pPr>
      <w:r>
        <w:rPr>
          <w:rFonts w:hint="eastAsia" w:cs="宋体"/>
          <w:color w:val="auto"/>
        </w:rPr>
        <w:t>为保证本项目成果的质量，项目验收按照江苏移动信息系统集成有限公司制定的相关办法和标准执行。</w:t>
      </w:r>
    </w:p>
    <w:p w14:paraId="035FAF39">
      <w:pPr>
        <w:pStyle w:val="113"/>
        <w:rPr>
          <w:rFonts w:hint="eastAsia" w:cs="宋体"/>
          <w:color w:val="auto"/>
        </w:rPr>
      </w:pPr>
      <w:bookmarkStart w:id="47" w:name="_Toc79730265"/>
      <w:bookmarkStart w:id="48" w:name="_Toc80351918"/>
      <w:bookmarkStart w:id="49" w:name="_Toc76105520"/>
      <w:r>
        <w:rPr>
          <w:rFonts w:hint="eastAsia" w:cs="宋体"/>
          <w:color w:val="auto"/>
        </w:rPr>
        <w:t>乙方严格保守甲方一切的商业机密，保证甲方相关信息的安全使用，不得自行将甲方资料转让给第三人。</w:t>
      </w:r>
      <w:bookmarkEnd w:id="47"/>
      <w:bookmarkEnd w:id="48"/>
      <w:bookmarkEnd w:id="49"/>
    </w:p>
    <w:p w14:paraId="27431039">
      <w:pPr>
        <w:pStyle w:val="4"/>
        <w:bidi w:val="0"/>
        <w:ind w:left="432" w:leftChars="0" w:hanging="432" w:firstLineChars="0"/>
        <w:rPr>
          <w:rFonts w:hint="eastAsia" w:ascii="宋体" w:hAnsi="宋体" w:eastAsia="宋体" w:cs="宋体"/>
          <w:lang w:val="en-US" w:eastAsia="zh-CN"/>
        </w:rPr>
      </w:pPr>
      <w:r>
        <w:rPr>
          <w:rFonts w:hint="eastAsia" w:ascii="宋体" w:hAnsi="宋体" w:eastAsia="宋体" w:cs="宋体"/>
          <w:lang w:val="en-US" w:eastAsia="zh-CN"/>
        </w:rPr>
        <w:t>视频演示要求</w:t>
      </w:r>
    </w:p>
    <w:p w14:paraId="7987AC1B">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应答方根据技术规范书要求提供以下核心功能视频演示，将在评分中获得相应分值：</w:t>
      </w:r>
    </w:p>
    <w:p w14:paraId="0925C6D8">
      <w:pPr>
        <w:pStyle w:val="113"/>
        <w:rPr>
          <w:rFonts w:hint="eastAsia" w:cs="宋体"/>
          <w:color w:val="auto"/>
        </w:rPr>
      </w:pPr>
      <w:r>
        <w:rPr>
          <w:rFonts w:hint="eastAsia" w:cs="宋体"/>
          <w:color w:val="auto"/>
        </w:rPr>
        <w:t xml:space="preserve">①演示知识库助手平台的总体框架； </w:t>
      </w:r>
    </w:p>
    <w:p w14:paraId="0A6F7C70">
      <w:pPr>
        <w:pStyle w:val="113"/>
        <w:rPr>
          <w:rFonts w:hint="eastAsia" w:cs="宋体"/>
          <w:color w:val="auto"/>
        </w:rPr>
      </w:pPr>
      <w:r>
        <w:rPr>
          <w:rFonts w:hint="eastAsia" w:cs="宋体"/>
          <w:color w:val="auto"/>
        </w:rPr>
        <w:t xml:space="preserve">②演示知识文档智能切片，需识别自然语言并根据上下文段落进行智能切片。文档类型可以为PDF或WORD常见类型； </w:t>
      </w:r>
    </w:p>
    <w:p w14:paraId="41E48DD3">
      <w:pPr>
        <w:pStyle w:val="113"/>
        <w:rPr>
          <w:rFonts w:hint="eastAsia" w:cs="宋体"/>
          <w:color w:val="auto"/>
        </w:rPr>
      </w:pPr>
      <w:r>
        <w:rPr>
          <w:rFonts w:hint="eastAsia" w:cs="宋体"/>
          <w:color w:val="auto"/>
        </w:rPr>
        <w:t>③演示支持100M大文件导入；</w:t>
      </w:r>
    </w:p>
    <w:p w14:paraId="16C49FF0">
      <w:pPr>
        <w:pStyle w:val="113"/>
        <w:rPr>
          <w:rFonts w:hint="eastAsia" w:cs="宋体"/>
          <w:color w:val="auto"/>
        </w:rPr>
      </w:pPr>
      <w:r>
        <w:rPr>
          <w:rFonts w:hint="eastAsia" w:cs="宋体"/>
          <w:color w:val="auto"/>
        </w:rPr>
        <w:t>④演示文档自动切片以后对文档中的表格、图片等信息有保留；</w:t>
      </w:r>
    </w:p>
    <w:p w14:paraId="1A49BB60">
      <w:pPr>
        <w:pStyle w:val="113"/>
        <w:rPr>
          <w:rFonts w:hint="eastAsia" w:cs="宋体"/>
          <w:color w:val="auto"/>
        </w:rPr>
      </w:pPr>
      <w:r>
        <w:rPr>
          <w:rFonts w:hint="eastAsia" w:cs="宋体"/>
          <w:color w:val="auto"/>
        </w:rPr>
        <w:t>⑤演示多AI源接入，需支持至少2种及以上的AI模型；</w:t>
      </w:r>
    </w:p>
    <w:p w14:paraId="075A8186">
      <w:pPr>
        <w:pStyle w:val="113"/>
        <w:rPr>
          <w:rFonts w:hint="eastAsia" w:cs="宋体"/>
          <w:color w:val="auto"/>
        </w:rPr>
      </w:pPr>
      <w:r>
        <w:rPr>
          <w:rFonts w:hint="eastAsia" w:cs="宋体"/>
          <w:color w:val="auto"/>
        </w:rPr>
        <w:t xml:space="preserve">⑥演示人工对切片文档微调； </w:t>
      </w:r>
    </w:p>
    <w:p w14:paraId="1D7B1B19">
      <w:pPr>
        <w:pStyle w:val="113"/>
        <w:rPr>
          <w:rFonts w:hint="eastAsia" w:cs="宋体"/>
          <w:color w:val="auto"/>
        </w:rPr>
      </w:pPr>
      <w:r>
        <w:rPr>
          <w:rFonts w:hint="eastAsia" w:cs="宋体"/>
          <w:color w:val="auto"/>
        </w:rPr>
        <w:t>⑦演示对知识库助手机器人进行自定义设置，包括名称、形象、问候语、背景、角色设定等；</w:t>
      </w:r>
    </w:p>
    <w:p w14:paraId="0403C956">
      <w:pPr>
        <w:pStyle w:val="113"/>
        <w:rPr>
          <w:rFonts w:hint="eastAsia" w:cs="宋体"/>
          <w:color w:val="auto"/>
        </w:rPr>
      </w:pPr>
      <w:r>
        <w:rPr>
          <w:rFonts w:hint="eastAsia" w:cs="宋体"/>
          <w:color w:val="auto"/>
        </w:rPr>
        <w:t>⑧演示知识库助手后台流程编排功能，实现用户不同意图下的模糊或精准查询；</w:t>
      </w:r>
    </w:p>
    <w:p w14:paraId="20816821">
      <w:pPr>
        <w:pStyle w:val="113"/>
        <w:rPr>
          <w:rFonts w:hint="eastAsia" w:cs="宋体"/>
          <w:color w:val="auto"/>
        </w:rPr>
      </w:pPr>
      <w:r>
        <w:rPr>
          <w:rFonts w:hint="eastAsia" w:cs="宋体"/>
          <w:color w:val="auto"/>
        </w:rPr>
        <w:t>⑨演示如何与外部业务系统接入；</w:t>
      </w:r>
    </w:p>
    <w:p w14:paraId="76502B17">
      <w:pPr>
        <w:pStyle w:val="113"/>
        <w:rPr>
          <w:rFonts w:hint="eastAsia" w:cs="宋体"/>
          <w:color w:val="auto"/>
        </w:rPr>
      </w:pPr>
      <w:r>
        <w:rPr>
          <w:rFonts w:hint="eastAsia" w:cs="宋体"/>
          <w:color w:val="auto"/>
        </w:rPr>
        <w:t>⑩演示基于公众号、网页、APP、小程序的知识库助手机器人会话能力。</w:t>
      </w:r>
      <w:bookmarkStart w:id="50" w:name="_GoBack"/>
      <w:bookmarkEnd w:id="50"/>
    </w:p>
    <w:p w14:paraId="577D589B">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定标准：基于以上共5个功能，提供对应的演示视频，每个功能演示完全满足上述要求(包括但不限于功能点的执行、结果展示)的得该项满分，每个功能中每有一项演示内容不完整、不符合需求的将扣分，扣完该项功能总分为止。不提供视频的不得分。</w:t>
      </w:r>
    </w:p>
    <w:p w14:paraId="3A83A902">
      <w:pPr>
        <w:pStyle w:val="11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注：1）演示视频须随应答文件一并提交，且可正常播放，建议采用MP4格式，视频总时长不超过15分钟；2）建议各功能点演示前进行字幕预告。不提供或不符合不得分。</w:t>
      </w:r>
    </w:p>
    <w:p w14:paraId="2E8984C1">
      <w:pPr>
        <w:pStyle w:val="113"/>
        <w:rPr>
          <w:rFonts w:hint="eastAsia" w:cs="宋体"/>
          <w:color w:val="auto"/>
        </w:rPr>
      </w:pPr>
    </w:p>
    <w:p w14:paraId="0AA1C2D0">
      <w:pPr>
        <w:ind w:firstLine="480"/>
        <w:rPr>
          <w:rFonts w:cs="宋体"/>
          <w:color w:val="auto"/>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正圆-45W">
    <w:altName w:val="宋体"/>
    <w:panose1 w:val="00000000000000000000"/>
    <w:charset w:val="86"/>
    <w:family w:val="roman"/>
    <w:pitch w:val="default"/>
    <w:sig w:usb0="00000000" w:usb1="00000000" w:usb2="00000016" w:usb3="00000000" w:csb0="0004009F" w:csb1="00000000"/>
  </w:font>
  <w:font w:name="Calibri Light">
    <w:panose1 w:val="020F03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DA0B9">
    <w:pPr>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732C9">
    <w:pPr>
      <w:pStyle w:val="5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6C389">
    <w:pPr>
      <w:pStyle w:val="5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AC579">
    <w:pPr>
      <w:pStyle w:val="5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5D199">
    <w:pPr>
      <w:pStyle w:val="5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0B1B3">
    <w:pPr>
      <w:pStyle w:val="5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DC58F"/>
    <w:multiLevelType w:val="singleLevel"/>
    <w:tmpl w:val="885DC58F"/>
    <w:lvl w:ilvl="0" w:tentative="0">
      <w:start w:val="1"/>
      <w:numFmt w:val="chineseCounting"/>
      <w:pStyle w:val="110"/>
      <w:suff w:val="nothing"/>
      <w:lvlText w:val="%1、"/>
      <w:lvlJc w:val="left"/>
      <w:pPr>
        <w:ind w:left="-420" w:firstLine="420"/>
      </w:pPr>
      <w:rPr>
        <w:rFonts w:hint="eastAsia"/>
      </w:rPr>
    </w:lvl>
  </w:abstractNum>
  <w:abstractNum w:abstractNumId="1">
    <w:nsid w:val="9FFD76A0"/>
    <w:multiLevelType w:val="multilevel"/>
    <w:tmpl w:val="9FFD76A0"/>
    <w:lvl w:ilvl="0" w:tentative="0">
      <w:start w:val="1"/>
      <w:numFmt w:val="chineseCounting"/>
      <w:pStyle w:val="4"/>
      <w:suff w:val="nothing"/>
      <w:lvlText w:val="第%1章 "/>
      <w:lvlJc w:val="left"/>
      <w:pPr>
        <w:ind w:left="432" w:hanging="432"/>
      </w:pPr>
      <w:rPr>
        <w:rFonts w:hint="eastAsia"/>
      </w:rPr>
    </w:lvl>
    <w:lvl w:ilvl="1" w:tentative="0">
      <w:start w:val="1"/>
      <w:numFmt w:val="decimal"/>
      <w:pStyle w:val="5"/>
      <w:isLgl/>
      <w:lvlText w:val="%1.%2."/>
      <w:lvlJc w:val="left"/>
      <w:pPr>
        <w:ind w:left="575" w:hanging="575"/>
      </w:pPr>
      <w:rPr>
        <w:rFonts w:hint="eastAsia"/>
      </w:rPr>
    </w:lvl>
    <w:lvl w:ilvl="2" w:tentative="0">
      <w:start w:val="1"/>
      <w:numFmt w:val="decimal"/>
      <w:pStyle w:val="6"/>
      <w:isLgl/>
      <w:lvlText w:val="%1.%2.%3."/>
      <w:lvlJc w:val="left"/>
      <w:pPr>
        <w:ind w:left="720" w:hanging="720"/>
      </w:pPr>
      <w:rPr>
        <w:rFonts w:hint="eastAsia"/>
      </w:rPr>
    </w:lvl>
    <w:lvl w:ilvl="3" w:tentative="0">
      <w:start w:val="1"/>
      <w:numFmt w:val="decimal"/>
      <w:pStyle w:val="7"/>
      <w:isLgl/>
      <w:lvlText w:val="%1.%2.%3.%4."/>
      <w:lvlJc w:val="left"/>
      <w:pPr>
        <w:ind w:left="864" w:hanging="864"/>
      </w:pPr>
      <w:rPr>
        <w:rFonts w:hint="eastAsia"/>
      </w:rPr>
    </w:lvl>
    <w:lvl w:ilvl="4" w:tentative="0">
      <w:start w:val="1"/>
      <w:numFmt w:val="decimal"/>
      <w:pStyle w:val="8"/>
      <w:isLgl/>
      <w:lvlText w:val="%1.%2.%3.%4.%5."/>
      <w:lvlJc w:val="left"/>
      <w:pPr>
        <w:ind w:left="1008" w:hanging="1008"/>
      </w:pPr>
      <w:rPr>
        <w:rFonts w:hint="eastAsia"/>
      </w:rPr>
    </w:lvl>
    <w:lvl w:ilvl="5" w:tentative="0">
      <w:start w:val="1"/>
      <w:numFmt w:val="decimal"/>
      <w:pStyle w:val="9"/>
      <w:isLgl/>
      <w:lvlText w:val="%1.%2.%3.%4.%5.%6."/>
      <w:lvlJc w:val="left"/>
      <w:pPr>
        <w:ind w:left="1151" w:hanging="1151"/>
      </w:pPr>
      <w:rPr>
        <w:rFonts w:hint="eastAsia"/>
      </w:rPr>
    </w:lvl>
    <w:lvl w:ilvl="6" w:tentative="0">
      <w:start w:val="1"/>
      <w:numFmt w:val="decimal"/>
      <w:pStyle w:val="10"/>
      <w:isLgl/>
      <w:lvlText w:val="%1.%2.%3.%4.%5.%6.%7."/>
      <w:lvlJc w:val="left"/>
      <w:pPr>
        <w:ind w:left="1296" w:hanging="1296"/>
      </w:pPr>
      <w:rPr>
        <w:rFonts w:hint="eastAsia"/>
      </w:rPr>
    </w:lvl>
    <w:lvl w:ilvl="7" w:tentative="0">
      <w:start w:val="1"/>
      <w:numFmt w:val="decimal"/>
      <w:pStyle w:val="11"/>
      <w:isLgl/>
      <w:lvlText w:val="%1.%2.%3.%4.%5.%6.%7.%8."/>
      <w:lvlJc w:val="left"/>
      <w:pPr>
        <w:ind w:left="1440" w:hanging="1440"/>
      </w:pPr>
      <w:rPr>
        <w:rFonts w:hint="eastAsia"/>
      </w:rPr>
    </w:lvl>
    <w:lvl w:ilvl="8" w:tentative="0">
      <w:start w:val="1"/>
      <w:numFmt w:val="decimal"/>
      <w:pStyle w:val="12"/>
      <w:isLgl/>
      <w:lvlText w:val="%1.%2.%3.%4.%5.%6.%7.%8.%9."/>
      <w:lvlJc w:val="left"/>
      <w:pPr>
        <w:ind w:left="1583" w:hanging="1583"/>
      </w:pPr>
      <w:rPr>
        <w:rFonts w:hint="eastAsia"/>
      </w:rPr>
    </w:lvl>
  </w:abstractNum>
  <w:abstractNum w:abstractNumId="2">
    <w:nsid w:val="A5B23F46"/>
    <w:multiLevelType w:val="multilevel"/>
    <w:tmpl w:val="A5B23F46"/>
    <w:lvl w:ilvl="0" w:tentative="0">
      <w:start w:val="1"/>
      <w:numFmt w:val="bullet"/>
      <w:pStyle w:val="41"/>
      <w:suff w:val="space"/>
      <w:lvlText w:val="◊"/>
      <w:lvlJc w:val="left"/>
      <w:pPr>
        <w:tabs>
          <w:tab w:val="left" w:pos="0"/>
        </w:tabs>
        <w:ind w:left="0" w:firstLine="0"/>
      </w:pPr>
      <w:rPr>
        <w:rFonts w:hint="default" w:ascii="Arial" w:hAnsi="Arial"/>
        <w:color w:val="auto"/>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C12C37DC"/>
    <w:multiLevelType w:val="singleLevel"/>
    <w:tmpl w:val="C12C37DC"/>
    <w:lvl w:ilvl="0" w:tentative="0">
      <w:start w:val="1"/>
      <w:numFmt w:val="bullet"/>
      <w:pStyle w:val="47"/>
      <w:suff w:val="space"/>
      <w:lvlText w:val=""/>
      <w:lvlJc w:val="left"/>
      <w:pPr>
        <w:tabs>
          <w:tab w:val="left" w:pos="420"/>
        </w:tabs>
        <w:ind w:left="0" w:firstLine="0"/>
      </w:pPr>
      <w:rPr>
        <w:rFonts w:hint="default" w:ascii="Wingdings" w:hAnsi="Wingdings"/>
        <w:color w:val="auto"/>
      </w:rPr>
    </w:lvl>
  </w:abstractNum>
  <w:abstractNum w:abstractNumId="4">
    <w:nsid w:val="D9799927"/>
    <w:multiLevelType w:val="singleLevel"/>
    <w:tmpl w:val="D9799927"/>
    <w:lvl w:ilvl="0" w:tentative="0">
      <w:start w:val="1"/>
      <w:numFmt w:val="decimal"/>
      <w:pStyle w:val="103"/>
      <w:lvlText w:val="(%1)"/>
      <w:lvlJc w:val="left"/>
      <w:pPr>
        <w:ind w:left="845" w:hanging="425"/>
      </w:pPr>
      <w:rPr>
        <w:rFonts w:hint="default"/>
      </w:rPr>
    </w:lvl>
  </w:abstractNum>
  <w:abstractNum w:abstractNumId="5">
    <w:nsid w:val="E08E37DC"/>
    <w:multiLevelType w:val="singleLevel"/>
    <w:tmpl w:val="E08E37DC"/>
    <w:lvl w:ilvl="0" w:tentative="0">
      <w:start w:val="1"/>
      <w:numFmt w:val="bullet"/>
      <w:pStyle w:val="25"/>
      <w:suff w:val="space"/>
      <w:lvlText w:val=""/>
      <w:lvlJc w:val="left"/>
      <w:pPr>
        <w:tabs>
          <w:tab w:val="left" w:pos="0"/>
        </w:tabs>
        <w:ind w:left="0" w:firstLine="0"/>
      </w:pPr>
      <w:rPr>
        <w:rFonts w:hint="default" w:ascii="Wingdings" w:hAnsi="Wingdings"/>
        <w:color w:val="auto"/>
      </w:rPr>
    </w:lvl>
  </w:abstractNum>
  <w:abstractNum w:abstractNumId="6">
    <w:nsid w:val="106257FD"/>
    <w:multiLevelType w:val="multilevel"/>
    <w:tmpl w:val="106257FD"/>
    <w:lvl w:ilvl="0" w:tentative="0">
      <w:start w:val="1"/>
      <w:numFmt w:val="bullet"/>
      <w:pStyle w:val="18"/>
      <w:suff w:val="space"/>
      <w:lvlText w:val=""/>
      <w:lvlJc w:val="left"/>
      <w:pPr>
        <w:tabs>
          <w:tab w:val="left" w:pos="420"/>
        </w:tabs>
        <w:ind w:left="0" w:firstLine="0"/>
      </w:pPr>
      <w:rPr>
        <w:rFonts w:hint="default" w:ascii="Wingdings" w:hAnsi="Wingdings"/>
        <w:color w:val="auto"/>
      </w:rPr>
    </w:lvl>
    <w:lvl w:ilvl="1" w:tentative="0">
      <w:start w:val="1"/>
      <w:numFmt w:val="bullet"/>
      <w:lvlText w:val=""/>
      <w:lvlJc w:val="left"/>
      <w:pPr>
        <w:ind w:left="1300" w:hanging="440"/>
      </w:pPr>
      <w:rPr>
        <w:rFonts w:hint="default" w:ascii="Wingdings" w:hAnsi="Wingdings"/>
      </w:rPr>
    </w:lvl>
    <w:lvl w:ilvl="2" w:tentative="0">
      <w:start w:val="1"/>
      <w:numFmt w:val="bullet"/>
      <w:lvlText w:val=""/>
      <w:lvlJc w:val="left"/>
      <w:pPr>
        <w:ind w:left="1740" w:hanging="440"/>
      </w:pPr>
      <w:rPr>
        <w:rFonts w:hint="default" w:ascii="Wingdings" w:hAnsi="Wingdings"/>
      </w:rPr>
    </w:lvl>
    <w:lvl w:ilvl="3" w:tentative="0">
      <w:start w:val="1"/>
      <w:numFmt w:val="bullet"/>
      <w:lvlText w:val=""/>
      <w:lvlJc w:val="left"/>
      <w:pPr>
        <w:ind w:left="2180" w:hanging="440"/>
      </w:pPr>
      <w:rPr>
        <w:rFonts w:hint="default" w:ascii="Wingdings" w:hAnsi="Wingdings"/>
      </w:rPr>
    </w:lvl>
    <w:lvl w:ilvl="4" w:tentative="0">
      <w:start w:val="1"/>
      <w:numFmt w:val="bullet"/>
      <w:lvlText w:val=""/>
      <w:lvlJc w:val="left"/>
      <w:pPr>
        <w:ind w:left="2620" w:hanging="440"/>
      </w:pPr>
      <w:rPr>
        <w:rFonts w:hint="default" w:ascii="Wingdings" w:hAnsi="Wingdings"/>
      </w:rPr>
    </w:lvl>
    <w:lvl w:ilvl="5" w:tentative="0">
      <w:start w:val="1"/>
      <w:numFmt w:val="bullet"/>
      <w:lvlText w:val=""/>
      <w:lvlJc w:val="left"/>
      <w:pPr>
        <w:ind w:left="3060" w:hanging="440"/>
      </w:pPr>
      <w:rPr>
        <w:rFonts w:hint="default" w:ascii="Wingdings" w:hAnsi="Wingdings"/>
      </w:rPr>
    </w:lvl>
    <w:lvl w:ilvl="6" w:tentative="0">
      <w:start w:val="1"/>
      <w:numFmt w:val="bullet"/>
      <w:lvlText w:val=""/>
      <w:lvlJc w:val="left"/>
      <w:pPr>
        <w:ind w:left="3500" w:hanging="440"/>
      </w:pPr>
      <w:rPr>
        <w:rFonts w:hint="default" w:ascii="Wingdings" w:hAnsi="Wingdings"/>
      </w:rPr>
    </w:lvl>
    <w:lvl w:ilvl="7" w:tentative="0">
      <w:start w:val="1"/>
      <w:numFmt w:val="bullet"/>
      <w:lvlText w:val=""/>
      <w:lvlJc w:val="left"/>
      <w:pPr>
        <w:ind w:left="3940" w:hanging="440"/>
      </w:pPr>
      <w:rPr>
        <w:rFonts w:hint="default" w:ascii="Wingdings" w:hAnsi="Wingdings"/>
      </w:rPr>
    </w:lvl>
    <w:lvl w:ilvl="8" w:tentative="0">
      <w:start w:val="1"/>
      <w:numFmt w:val="bullet"/>
      <w:lvlText w:val=""/>
      <w:lvlJc w:val="left"/>
      <w:pPr>
        <w:ind w:left="4380" w:hanging="440"/>
      </w:pPr>
      <w:rPr>
        <w:rFonts w:hint="default" w:ascii="Wingdings" w:hAnsi="Wingdings"/>
      </w:rPr>
    </w:lvl>
  </w:abstractNum>
  <w:abstractNum w:abstractNumId="7">
    <w:nsid w:val="74D657D1"/>
    <w:multiLevelType w:val="multilevel"/>
    <w:tmpl w:val="74D657D1"/>
    <w:lvl w:ilvl="0" w:tentative="0">
      <w:start w:val="1"/>
      <w:numFmt w:val="decimal"/>
      <w:pStyle w:val="21"/>
      <w:suff w:val="space"/>
      <w:lvlText w:val="第 %1 条"/>
      <w:lvlJc w:val="left"/>
      <w:pPr>
        <w:tabs>
          <w:tab w:val="left" w:pos="0"/>
        </w:tabs>
        <w:ind w:left="0" w:firstLine="0"/>
      </w:pPr>
      <w:rPr>
        <w:rFonts w:hint="default"/>
      </w:rPr>
    </w:lvl>
    <w:lvl w:ilvl="1" w:tentative="0">
      <w:start w:val="1"/>
      <w:numFmt w:val="decimalFullWidth"/>
      <w:pStyle w:val="15"/>
      <w:isLgl/>
      <w:suff w:val="space"/>
      <w:lvlText w:val="%1.%2"/>
      <w:lvlJc w:val="left"/>
      <w:pPr>
        <w:tabs>
          <w:tab w:val="left" w:pos="420"/>
        </w:tabs>
        <w:ind w:left="0" w:firstLine="0"/>
      </w:pPr>
      <w:rPr>
        <w:rFonts w:hint="eastAsia"/>
      </w:rPr>
    </w:lvl>
    <w:lvl w:ilvl="2" w:tentative="0">
      <w:start w:val="1"/>
      <w:numFmt w:val="decimal"/>
      <w:pStyle w:val="37"/>
      <w:isLgl/>
      <w:suff w:val="space"/>
      <w:lvlText w:val="%1.%2.%3"/>
      <w:lvlJc w:val="left"/>
      <w:pPr>
        <w:tabs>
          <w:tab w:val="left" w:pos="0"/>
        </w:tabs>
        <w:ind w:left="0" w:firstLine="0"/>
      </w:pPr>
      <w:rPr>
        <w:rFonts w:hint="eastAsia"/>
      </w:rPr>
    </w:lvl>
    <w:lvl w:ilvl="3" w:tentative="0">
      <w:start w:val="1"/>
      <w:numFmt w:val="decimal"/>
      <w:pStyle w:val="48"/>
      <w:isLgl/>
      <w:suff w:val="space"/>
      <w:lvlText w:val="%4）"/>
      <w:lvlJc w:val="left"/>
      <w:pPr>
        <w:tabs>
          <w:tab w:val="left" w:pos="420"/>
        </w:tabs>
        <w:ind w:left="0" w:firstLine="0"/>
      </w:pPr>
      <w:rPr>
        <w:rFonts w:hint="default"/>
      </w:rPr>
    </w:lvl>
    <w:lvl w:ilvl="4" w:tentative="0">
      <w:start w:val="1"/>
      <w:numFmt w:val="decimalZero"/>
      <w:pStyle w:val="66"/>
      <w:isLgl/>
      <w:lvlText w:val="%5."/>
      <w:lvlJc w:val="left"/>
      <w:pPr>
        <w:tabs>
          <w:tab w:val="left" w:pos="420"/>
        </w:tabs>
        <w:ind w:left="0" w:firstLine="0"/>
      </w:pPr>
      <w:rPr>
        <w:rFonts w:hint="default"/>
      </w:rPr>
    </w:lvl>
    <w:lvl w:ilvl="5" w:tentative="0">
      <w:start w:val="1"/>
      <w:numFmt w:val="lowerLetter"/>
      <w:lvlText w:val="%6)"/>
      <w:lvlJc w:val="left"/>
      <w:pPr>
        <w:ind w:left="1152" w:hanging="432"/>
      </w:pPr>
      <w:rPr>
        <w:rFonts w:hint="eastAsia"/>
      </w:rPr>
    </w:lvl>
    <w:lvl w:ilvl="6" w:tentative="0">
      <w:start w:val="1"/>
      <w:numFmt w:val="lowerRoman"/>
      <w:lvlText w:val="%7)"/>
      <w:lvlJc w:val="right"/>
      <w:pPr>
        <w:ind w:left="1296" w:hanging="288"/>
      </w:pPr>
      <w:rPr>
        <w:rFonts w:hint="eastAsia"/>
      </w:rPr>
    </w:lvl>
    <w:lvl w:ilvl="7" w:tentative="0">
      <w:start w:val="1"/>
      <w:numFmt w:val="lowerLetter"/>
      <w:lvlText w:val="%8."/>
      <w:lvlJc w:val="left"/>
      <w:pPr>
        <w:ind w:left="1440" w:hanging="432"/>
      </w:pPr>
      <w:rPr>
        <w:rFonts w:hint="eastAsia"/>
      </w:rPr>
    </w:lvl>
    <w:lvl w:ilvl="8" w:tentative="0">
      <w:start w:val="1"/>
      <w:numFmt w:val="lowerRoman"/>
      <w:lvlText w:val="%9."/>
      <w:lvlJc w:val="right"/>
      <w:pPr>
        <w:ind w:left="1584" w:hanging="144"/>
      </w:pPr>
      <w:rPr>
        <w:rFonts w:hint="eastAsia"/>
      </w:rPr>
    </w:lvl>
  </w:abstractNum>
  <w:abstractNum w:abstractNumId="8">
    <w:nsid w:val="789DDC66"/>
    <w:multiLevelType w:val="singleLevel"/>
    <w:tmpl w:val="789DDC66"/>
    <w:lvl w:ilvl="0" w:tentative="0">
      <w:start w:val="1"/>
      <w:numFmt w:val="bullet"/>
      <w:pStyle w:val="34"/>
      <w:suff w:val="space"/>
      <w:lvlText w:val=""/>
      <w:lvlJc w:val="left"/>
      <w:pPr>
        <w:tabs>
          <w:tab w:val="left" w:pos="420"/>
        </w:tabs>
        <w:ind w:left="0" w:firstLine="0"/>
      </w:pPr>
      <w:rPr>
        <w:rFonts w:hint="default" w:ascii="Wingdings" w:hAnsi="Wingdings"/>
        <w:color w:val="auto"/>
      </w:rPr>
    </w:lvl>
  </w:abstractNum>
  <w:abstractNum w:abstractNumId="9">
    <w:nsid w:val="7FE94D0C"/>
    <w:multiLevelType w:val="singleLevel"/>
    <w:tmpl w:val="7FE94D0C"/>
    <w:lvl w:ilvl="0" w:tentative="0">
      <w:start w:val="1"/>
      <w:numFmt w:val="decimal"/>
      <w:suff w:val="nothing"/>
      <w:lvlText w:val="（%1）"/>
      <w:lvlJc w:val="left"/>
    </w:lvl>
  </w:abstractNum>
  <w:num w:numId="1">
    <w:abstractNumId w:val="1"/>
  </w:num>
  <w:num w:numId="2">
    <w:abstractNumId w:val="7"/>
  </w:num>
  <w:num w:numId="3">
    <w:abstractNumId w:val="6"/>
  </w:num>
  <w:num w:numId="4">
    <w:abstractNumId w:val="5"/>
  </w:num>
  <w:num w:numId="5">
    <w:abstractNumId w:val="8"/>
  </w:num>
  <w:num w:numId="6">
    <w:abstractNumId w:val="2"/>
  </w:num>
  <w:num w:numId="7">
    <w:abstractNumId w:val="3"/>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BC"/>
    <w:rsid w:val="00031C25"/>
    <w:rsid w:val="00047FAE"/>
    <w:rsid w:val="000560E6"/>
    <w:rsid w:val="00087634"/>
    <w:rsid w:val="000879A2"/>
    <w:rsid w:val="000940FD"/>
    <w:rsid w:val="000A73A8"/>
    <w:rsid w:val="001278E3"/>
    <w:rsid w:val="0013246D"/>
    <w:rsid w:val="00150C76"/>
    <w:rsid w:val="00200599"/>
    <w:rsid w:val="00206B3E"/>
    <w:rsid w:val="00220136"/>
    <w:rsid w:val="00222F97"/>
    <w:rsid w:val="00293E48"/>
    <w:rsid w:val="002B397B"/>
    <w:rsid w:val="002C122D"/>
    <w:rsid w:val="00312A37"/>
    <w:rsid w:val="003200DF"/>
    <w:rsid w:val="00373C97"/>
    <w:rsid w:val="00376A66"/>
    <w:rsid w:val="003D5081"/>
    <w:rsid w:val="00413545"/>
    <w:rsid w:val="00436A2B"/>
    <w:rsid w:val="004370FA"/>
    <w:rsid w:val="00460B38"/>
    <w:rsid w:val="00486252"/>
    <w:rsid w:val="0048652D"/>
    <w:rsid w:val="00491787"/>
    <w:rsid w:val="004E15DB"/>
    <w:rsid w:val="00536092"/>
    <w:rsid w:val="005653EC"/>
    <w:rsid w:val="00594ABC"/>
    <w:rsid w:val="005D31A3"/>
    <w:rsid w:val="0060051B"/>
    <w:rsid w:val="00644940"/>
    <w:rsid w:val="0066328B"/>
    <w:rsid w:val="0068289A"/>
    <w:rsid w:val="006F4BE4"/>
    <w:rsid w:val="00705807"/>
    <w:rsid w:val="00706F2C"/>
    <w:rsid w:val="00717570"/>
    <w:rsid w:val="00791429"/>
    <w:rsid w:val="007C0FDA"/>
    <w:rsid w:val="007F6556"/>
    <w:rsid w:val="00801318"/>
    <w:rsid w:val="00831714"/>
    <w:rsid w:val="00864219"/>
    <w:rsid w:val="0088107B"/>
    <w:rsid w:val="008D11A7"/>
    <w:rsid w:val="008D3014"/>
    <w:rsid w:val="00983EC9"/>
    <w:rsid w:val="00A66966"/>
    <w:rsid w:val="00A80FAD"/>
    <w:rsid w:val="00A879BB"/>
    <w:rsid w:val="00A9033E"/>
    <w:rsid w:val="00AB52A1"/>
    <w:rsid w:val="00AC6F5E"/>
    <w:rsid w:val="00AD1012"/>
    <w:rsid w:val="00AD353C"/>
    <w:rsid w:val="00AF5AF4"/>
    <w:rsid w:val="00B057E5"/>
    <w:rsid w:val="00B158F6"/>
    <w:rsid w:val="00B26D2B"/>
    <w:rsid w:val="00B44426"/>
    <w:rsid w:val="00B85F1D"/>
    <w:rsid w:val="00BA0902"/>
    <w:rsid w:val="00BA19BB"/>
    <w:rsid w:val="00BE000E"/>
    <w:rsid w:val="00C14205"/>
    <w:rsid w:val="00C23520"/>
    <w:rsid w:val="00C44368"/>
    <w:rsid w:val="00C60D6C"/>
    <w:rsid w:val="00C61E6C"/>
    <w:rsid w:val="00CF25BA"/>
    <w:rsid w:val="00D06740"/>
    <w:rsid w:val="00D07C47"/>
    <w:rsid w:val="00D574FC"/>
    <w:rsid w:val="00D612F4"/>
    <w:rsid w:val="00D6220D"/>
    <w:rsid w:val="00D739A3"/>
    <w:rsid w:val="00E435AF"/>
    <w:rsid w:val="00E52745"/>
    <w:rsid w:val="00E55BCC"/>
    <w:rsid w:val="00E94C34"/>
    <w:rsid w:val="00EB2E01"/>
    <w:rsid w:val="00EC4B40"/>
    <w:rsid w:val="00F76171"/>
    <w:rsid w:val="00FB3654"/>
    <w:rsid w:val="00FC28E3"/>
    <w:rsid w:val="00FC6C44"/>
    <w:rsid w:val="00FD577D"/>
    <w:rsid w:val="00FD7F08"/>
    <w:rsid w:val="018C519F"/>
    <w:rsid w:val="01A90321"/>
    <w:rsid w:val="03391420"/>
    <w:rsid w:val="049D04AE"/>
    <w:rsid w:val="05AA02EA"/>
    <w:rsid w:val="0717092A"/>
    <w:rsid w:val="07B471FE"/>
    <w:rsid w:val="08FF6B9F"/>
    <w:rsid w:val="0AD70E5E"/>
    <w:rsid w:val="0DFF0CA0"/>
    <w:rsid w:val="0F16254C"/>
    <w:rsid w:val="0F466527"/>
    <w:rsid w:val="1178129C"/>
    <w:rsid w:val="14307D04"/>
    <w:rsid w:val="14503E8B"/>
    <w:rsid w:val="151A4D03"/>
    <w:rsid w:val="161B31D7"/>
    <w:rsid w:val="16763C9E"/>
    <w:rsid w:val="17AC1CA0"/>
    <w:rsid w:val="1820443C"/>
    <w:rsid w:val="1A064541"/>
    <w:rsid w:val="1A872550"/>
    <w:rsid w:val="1B2E0AFF"/>
    <w:rsid w:val="1B3B3652"/>
    <w:rsid w:val="1BB9498B"/>
    <w:rsid w:val="20151CC1"/>
    <w:rsid w:val="233139A1"/>
    <w:rsid w:val="235A4CA6"/>
    <w:rsid w:val="23733FB9"/>
    <w:rsid w:val="23C14DE6"/>
    <w:rsid w:val="24CE3110"/>
    <w:rsid w:val="25DF0C1C"/>
    <w:rsid w:val="29522C3D"/>
    <w:rsid w:val="2A186C96"/>
    <w:rsid w:val="2A8D0A0D"/>
    <w:rsid w:val="2B221724"/>
    <w:rsid w:val="2FEF60E9"/>
    <w:rsid w:val="30EA7FE9"/>
    <w:rsid w:val="36C0051F"/>
    <w:rsid w:val="37D75B37"/>
    <w:rsid w:val="382E44BD"/>
    <w:rsid w:val="3842156B"/>
    <w:rsid w:val="385F6936"/>
    <w:rsid w:val="386E5602"/>
    <w:rsid w:val="39FA42D5"/>
    <w:rsid w:val="3B0B4155"/>
    <w:rsid w:val="3BAA665F"/>
    <w:rsid w:val="3DD86A9B"/>
    <w:rsid w:val="3DEA1C65"/>
    <w:rsid w:val="3E596225"/>
    <w:rsid w:val="408137D6"/>
    <w:rsid w:val="40D93256"/>
    <w:rsid w:val="4140723B"/>
    <w:rsid w:val="44134942"/>
    <w:rsid w:val="443C3548"/>
    <w:rsid w:val="44F00B6E"/>
    <w:rsid w:val="46F1082D"/>
    <w:rsid w:val="47D107D2"/>
    <w:rsid w:val="484D0E76"/>
    <w:rsid w:val="490E0C9C"/>
    <w:rsid w:val="49D6280B"/>
    <w:rsid w:val="4C3D77E6"/>
    <w:rsid w:val="4D3B0DF4"/>
    <w:rsid w:val="4D697710"/>
    <w:rsid w:val="4D95306C"/>
    <w:rsid w:val="512E4EF8"/>
    <w:rsid w:val="51723668"/>
    <w:rsid w:val="522E717A"/>
    <w:rsid w:val="550D2219"/>
    <w:rsid w:val="57A9065C"/>
    <w:rsid w:val="58826827"/>
    <w:rsid w:val="59AF294E"/>
    <w:rsid w:val="5B723BB6"/>
    <w:rsid w:val="5C733286"/>
    <w:rsid w:val="5D623CAF"/>
    <w:rsid w:val="5F322F1C"/>
    <w:rsid w:val="5FD347F8"/>
    <w:rsid w:val="619E7928"/>
    <w:rsid w:val="627806C9"/>
    <w:rsid w:val="661D4A3A"/>
    <w:rsid w:val="668748C1"/>
    <w:rsid w:val="66D24623"/>
    <w:rsid w:val="677926A8"/>
    <w:rsid w:val="67B65149"/>
    <w:rsid w:val="6C8A2FA3"/>
    <w:rsid w:val="6E1D6174"/>
    <w:rsid w:val="6E4604B4"/>
    <w:rsid w:val="6EA81F5F"/>
    <w:rsid w:val="6F2172B1"/>
    <w:rsid w:val="70B52492"/>
    <w:rsid w:val="7100208E"/>
    <w:rsid w:val="710146F5"/>
    <w:rsid w:val="71EF1BED"/>
    <w:rsid w:val="72A93D0F"/>
    <w:rsid w:val="73FC3676"/>
    <w:rsid w:val="74DC6EB6"/>
    <w:rsid w:val="75F6200E"/>
    <w:rsid w:val="78D803F6"/>
    <w:rsid w:val="7AF30451"/>
    <w:rsid w:val="7B6839ED"/>
    <w:rsid w:val="7B77144B"/>
    <w:rsid w:val="7CDD2E85"/>
    <w:rsid w:val="7D5B5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440" w:firstLineChars="200"/>
      <w:jc w:val="both"/>
    </w:pPr>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styleId="4">
    <w:name w:val="heading 1"/>
    <w:basedOn w:val="1"/>
    <w:next w:val="1"/>
    <w:qFormat/>
    <w:uiPriority w:val="9"/>
    <w:pPr>
      <w:keepNext/>
      <w:keepLines/>
      <w:numPr>
        <w:ilvl w:val="0"/>
        <w:numId w:val="1"/>
      </w:numPr>
      <w:tabs>
        <w:tab w:val="left" w:pos="-420"/>
        <w:tab w:val="left" w:pos="0"/>
      </w:tabs>
      <w:adjustRightInd w:val="0"/>
      <w:snapToGrid w:val="0"/>
      <w:spacing w:before="50" w:beforeLines="50" w:after="50" w:afterLines="50" w:line="288" w:lineRule="auto"/>
      <w:outlineLvl w:val="0"/>
    </w:pPr>
    <w:rPr>
      <w:rFonts w:ascii="黑体" w:hAnsi="黑体" w:eastAsia="黑体" w:cs="Times New Roman"/>
      <w:b/>
      <w:bCs/>
      <w:color w:val="262626" w:themeColor="text1" w:themeTint="D9"/>
      <w:kern w:val="44"/>
      <w:sz w:val="40"/>
      <w:szCs w:val="40"/>
      <w:lang w:val="en-US" w:eastAsia="zh-CN" w:bidi="ar-SA"/>
      <w14:textFill>
        <w14:solidFill>
          <w14:schemeClr w14:val="tx1">
            <w14:lumMod w14:val="85000"/>
            <w14:lumOff w14:val="15000"/>
          </w14:schemeClr>
        </w14:solidFill>
      </w14:textFill>
    </w:rPr>
  </w:style>
  <w:style w:type="paragraph" w:styleId="5">
    <w:name w:val="heading 2"/>
    <w:basedOn w:val="1"/>
    <w:next w:val="1"/>
    <w:link w:val="111"/>
    <w:unhideWhenUsed/>
    <w:qFormat/>
    <w:uiPriority w:val="9"/>
    <w:pPr>
      <w:numPr>
        <w:ilvl w:val="1"/>
        <w:numId w:val="1"/>
      </w:numPr>
      <w:tabs>
        <w:tab w:val="left" w:pos="0"/>
      </w:tabs>
      <w:spacing w:before="50" w:beforeLines="50" w:after="50" w:afterLines="50" w:line="288" w:lineRule="auto"/>
      <w:ind w:firstLine="0" w:firstLineChars="0"/>
      <w:outlineLvl w:val="1"/>
    </w:pPr>
    <w:rPr>
      <w:rFonts w:ascii="黑体" w:hAnsi="黑体" w:eastAsia="黑体" w:cs="黑体"/>
      <w:b/>
      <w:bCs/>
      <w:sz w:val="36"/>
      <w:szCs w:val="36"/>
    </w:rPr>
  </w:style>
  <w:style w:type="paragraph" w:styleId="6">
    <w:name w:val="heading 3"/>
    <w:next w:val="1"/>
    <w:unhideWhenUsed/>
    <w:qFormat/>
    <w:uiPriority w:val="9"/>
    <w:pPr>
      <w:numPr>
        <w:ilvl w:val="2"/>
        <w:numId w:val="1"/>
      </w:numPr>
      <w:tabs>
        <w:tab w:val="left" w:pos="0"/>
      </w:tabs>
      <w:adjustRightInd w:val="0"/>
      <w:snapToGrid w:val="0"/>
      <w:spacing w:before="50" w:beforeLines="50" w:after="50" w:afterLines="50" w:line="288" w:lineRule="auto"/>
      <w:outlineLvl w:val="2"/>
    </w:pPr>
    <w:rPr>
      <w:rFonts w:ascii="黑体" w:hAnsi="黑体" w:eastAsia="黑体" w:cs="Times New Roman"/>
      <w:b/>
      <w:bCs/>
      <w:color w:val="262626" w:themeColor="text1" w:themeTint="D9"/>
      <w:kern w:val="2"/>
      <w:sz w:val="32"/>
      <w:szCs w:val="32"/>
      <w:lang w:val="en-US" w:eastAsia="zh-CN" w:bidi="ar-SA"/>
      <w14:textFill>
        <w14:solidFill>
          <w14:schemeClr w14:val="tx1">
            <w14:lumMod w14:val="85000"/>
            <w14:lumOff w14:val="15000"/>
          </w14:schemeClr>
        </w14:solidFill>
      </w14:textFill>
    </w:rPr>
  </w:style>
  <w:style w:type="paragraph" w:styleId="7">
    <w:name w:val="heading 4"/>
    <w:next w:val="1"/>
    <w:link w:val="104"/>
    <w:unhideWhenUsed/>
    <w:qFormat/>
    <w:uiPriority w:val="9"/>
    <w:pPr>
      <w:numPr>
        <w:ilvl w:val="3"/>
        <w:numId w:val="1"/>
      </w:numPr>
      <w:tabs>
        <w:tab w:val="left" w:pos="0"/>
      </w:tabs>
      <w:adjustRightInd w:val="0"/>
      <w:snapToGrid w:val="0"/>
      <w:spacing w:before="50" w:beforeLines="50" w:after="50" w:afterLines="50" w:line="288" w:lineRule="auto"/>
      <w:outlineLvl w:val="3"/>
    </w:pPr>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paragraph" w:styleId="8">
    <w:name w:val="heading 5"/>
    <w:next w:val="1"/>
    <w:link w:val="114"/>
    <w:unhideWhenUsed/>
    <w:qFormat/>
    <w:uiPriority w:val="9"/>
    <w:pPr>
      <w:numPr>
        <w:ilvl w:val="4"/>
        <w:numId w:val="1"/>
      </w:numPr>
      <w:tabs>
        <w:tab w:val="left" w:pos="0"/>
        <w:tab w:val="left" w:pos="420"/>
      </w:tabs>
      <w:adjustRightInd w:val="0"/>
      <w:snapToGrid w:val="0"/>
      <w:spacing w:before="50" w:beforeLines="50" w:after="50" w:afterLines="50" w:line="288" w:lineRule="auto"/>
      <w:outlineLvl w:val="4"/>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9">
    <w:name w:val="heading 6"/>
    <w:next w:val="1"/>
    <w:unhideWhenUsed/>
    <w:qFormat/>
    <w:uiPriority w:val="0"/>
    <w:pPr>
      <w:numPr>
        <w:ilvl w:val="5"/>
        <w:numId w:val="1"/>
      </w:numPr>
      <w:tabs>
        <w:tab w:val="left" w:pos="0"/>
      </w:tabs>
      <w:adjustRightInd w:val="0"/>
      <w:snapToGrid w:val="0"/>
      <w:spacing w:before="50" w:beforeLines="50" w:after="50" w:afterLines="50" w:line="288" w:lineRule="auto"/>
      <w:outlineLvl w:val="5"/>
    </w:pPr>
    <w:rPr>
      <w:rFonts w:ascii="黑体" w:hAnsi="黑体" w:eastAsia="黑体" w:cs="黑体"/>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0">
    <w:name w:val="heading 7"/>
    <w:next w:val="1"/>
    <w:unhideWhenUsed/>
    <w:qFormat/>
    <w:uiPriority w:val="0"/>
    <w:pPr>
      <w:numPr>
        <w:ilvl w:val="6"/>
        <w:numId w:val="1"/>
      </w:numPr>
      <w:tabs>
        <w:tab w:val="left" w:pos="0"/>
        <w:tab w:val="left" w:pos="420"/>
        <w:tab w:val="left" w:pos="4800"/>
      </w:tabs>
      <w:adjustRightInd w:val="0"/>
      <w:snapToGrid w:val="0"/>
      <w:spacing w:before="50" w:beforeLines="50" w:after="50" w:afterLines="50" w:line="288" w:lineRule="auto"/>
      <w:outlineLvl w:val="6"/>
    </w:pPr>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1">
    <w:name w:val="heading 8"/>
    <w:next w:val="1"/>
    <w:unhideWhenUsed/>
    <w:qFormat/>
    <w:uiPriority w:val="0"/>
    <w:pPr>
      <w:numPr>
        <w:ilvl w:val="7"/>
        <w:numId w:val="1"/>
      </w:numPr>
      <w:tabs>
        <w:tab w:val="left" w:pos="0"/>
        <w:tab w:val="left" w:pos="420"/>
      </w:tabs>
      <w:adjustRightInd w:val="0"/>
      <w:snapToGrid w:val="0"/>
      <w:spacing w:before="50" w:beforeLines="50" w:after="50" w:afterLines="50" w:line="288" w:lineRule="auto"/>
      <w:outlineLvl w:val="7"/>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paragraph" w:styleId="12">
    <w:name w:val="heading 9"/>
    <w:next w:val="1"/>
    <w:unhideWhenUsed/>
    <w:qFormat/>
    <w:uiPriority w:val="0"/>
    <w:pPr>
      <w:numPr>
        <w:ilvl w:val="8"/>
        <w:numId w:val="1"/>
      </w:numPr>
      <w:tabs>
        <w:tab w:val="left" w:pos="0"/>
      </w:tabs>
      <w:adjustRightInd w:val="0"/>
      <w:snapToGrid w:val="0"/>
      <w:spacing w:before="50" w:beforeLines="50" w:after="50" w:afterLines="50" w:line="288" w:lineRule="auto"/>
      <w:outlineLvl w:val="8"/>
    </w:pPr>
    <w:rPr>
      <w:rFonts w:ascii="黑体" w:hAnsi="黑体" w:eastAsia="黑体" w:cs="Times New Roman"/>
      <w:color w:val="262626" w:themeColor="text1" w:themeTint="D9"/>
      <w:sz w:val="28"/>
      <w:szCs w:val="28"/>
      <w:lang w:val="en-US" w:eastAsia="zh-CN" w:bidi="ar-SA"/>
      <w14:textFill>
        <w14:solidFill>
          <w14:schemeClr w14:val="tx1">
            <w14:lumMod w14:val="85000"/>
            <w14:lumOff w14:val="15000"/>
          </w14:schemeClr>
        </w14:solidFill>
      </w14:textFill>
    </w:rPr>
  </w:style>
  <w:style w:type="character" w:default="1" w:styleId="89">
    <w:name w:val="Default Paragraph Font"/>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link w:val="150"/>
    <w:qFormat/>
    <w:uiPriority w:val="0"/>
    <w:pPr>
      <w:spacing w:after="120"/>
      <w:ind w:firstLine="420" w:firstLineChars="100"/>
    </w:pPr>
    <w:rPr>
      <w:rFonts w:ascii="汉仪正圆-45W" w:hAnsi="汉仪正圆-45W" w:eastAsia="汉仪正圆-45W" w:cstheme="minorBidi"/>
      <w:sz w:val="22"/>
      <w:szCs w:val="22"/>
    </w:rPr>
  </w:style>
  <w:style w:type="paragraph" w:styleId="3">
    <w:name w:val="macro"/>
    <w:link w:val="135"/>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ind w:firstLine="440" w:firstLineChars="200"/>
    </w:pPr>
    <w:rPr>
      <w:rFonts w:ascii="Courier New" w:hAnsi="Courier New" w:eastAsia="宋体" w:cs="Courier New"/>
      <w:kern w:val="2"/>
      <w:sz w:val="24"/>
      <w:szCs w:val="24"/>
      <w:lang w:val="en-US" w:eastAsia="zh-CN" w:bidi="ar-SA"/>
    </w:rPr>
  </w:style>
  <w:style w:type="paragraph" w:styleId="13">
    <w:name w:val="List 3"/>
    <w:basedOn w:val="1"/>
    <w:qFormat/>
    <w:uiPriority w:val="0"/>
    <w:pPr>
      <w:ind w:left="100" w:leftChars="400" w:hanging="200" w:hangingChars="200"/>
      <w:contextualSpacing/>
    </w:pPr>
  </w:style>
  <w:style w:type="paragraph" w:styleId="14">
    <w:name w:val="toc 7"/>
    <w:basedOn w:val="1"/>
    <w:next w:val="1"/>
    <w:qFormat/>
    <w:uiPriority w:val="0"/>
    <w:pPr>
      <w:ind w:left="2520" w:leftChars="1200"/>
    </w:pPr>
  </w:style>
  <w:style w:type="paragraph" w:styleId="15">
    <w:name w:val="List Number 2"/>
    <w:basedOn w:val="1"/>
    <w:qFormat/>
    <w:uiPriority w:val="0"/>
    <w:pPr>
      <w:numPr>
        <w:ilvl w:val="1"/>
        <w:numId w:val="2"/>
      </w:numPr>
      <w:tabs>
        <w:tab w:val="left" w:pos="419"/>
        <w:tab w:val="left" w:pos="1843"/>
        <w:tab w:val="clear" w:pos="420"/>
      </w:tabs>
      <w:spacing w:before="50" w:after="50"/>
      <w:ind w:firstLineChars="0"/>
    </w:pPr>
  </w:style>
  <w:style w:type="paragraph" w:styleId="16">
    <w:name w:val="table of authorities"/>
    <w:basedOn w:val="1"/>
    <w:next w:val="1"/>
    <w:qFormat/>
    <w:uiPriority w:val="0"/>
    <w:pPr>
      <w:ind w:left="420" w:leftChars="200" w:firstLine="0"/>
    </w:pPr>
  </w:style>
  <w:style w:type="paragraph" w:styleId="17">
    <w:name w:val="Note Heading"/>
    <w:basedOn w:val="1"/>
    <w:next w:val="1"/>
    <w:link w:val="155"/>
    <w:qFormat/>
    <w:uiPriority w:val="0"/>
    <w:pPr>
      <w:jc w:val="center"/>
    </w:pPr>
    <w:rPr>
      <w:rFonts w:ascii="汉仪正圆-45W" w:hAnsi="汉仪正圆-45W" w:eastAsia="汉仪正圆-45W" w:cstheme="minorBidi"/>
      <w:sz w:val="22"/>
      <w:szCs w:val="22"/>
    </w:rPr>
  </w:style>
  <w:style w:type="paragraph" w:styleId="18">
    <w:name w:val="List Bullet 4"/>
    <w:basedOn w:val="1"/>
    <w:qFormat/>
    <w:uiPriority w:val="0"/>
    <w:pPr>
      <w:numPr>
        <w:ilvl w:val="0"/>
        <w:numId w:val="3"/>
      </w:numPr>
      <w:tabs>
        <w:tab w:val="clear" w:pos="420"/>
      </w:tabs>
      <w:spacing w:before="50" w:after="50"/>
      <w:ind w:left="1361" w:hanging="340"/>
    </w:pPr>
  </w:style>
  <w:style w:type="paragraph" w:styleId="19">
    <w:name w:val="index 8"/>
    <w:basedOn w:val="1"/>
    <w:next w:val="1"/>
    <w:qFormat/>
    <w:uiPriority w:val="0"/>
    <w:pPr>
      <w:ind w:left="1400" w:leftChars="1400" w:firstLine="0"/>
    </w:pPr>
  </w:style>
  <w:style w:type="paragraph" w:styleId="20">
    <w:name w:val="E-mail Signature"/>
    <w:basedOn w:val="1"/>
    <w:link w:val="134"/>
    <w:qFormat/>
    <w:uiPriority w:val="0"/>
    <w:rPr>
      <w:rFonts w:ascii="汉仪正圆-45W" w:hAnsi="汉仪正圆-45W" w:eastAsia="汉仪正圆-45W" w:cstheme="minorBidi"/>
      <w:sz w:val="22"/>
      <w:szCs w:val="22"/>
    </w:rPr>
  </w:style>
  <w:style w:type="paragraph" w:styleId="21">
    <w:name w:val="List Number"/>
    <w:basedOn w:val="1"/>
    <w:link w:val="126"/>
    <w:qFormat/>
    <w:uiPriority w:val="0"/>
    <w:pPr>
      <w:numPr>
        <w:ilvl w:val="0"/>
        <w:numId w:val="2"/>
      </w:numPr>
      <w:tabs>
        <w:tab w:val="clear" w:pos="0"/>
      </w:tabs>
      <w:spacing w:before="50" w:after="50"/>
      <w:ind w:firstLineChars="0"/>
    </w:pPr>
  </w:style>
  <w:style w:type="paragraph" w:styleId="22">
    <w:name w:val="Normal Indent"/>
    <w:basedOn w:val="1"/>
    <w:qFormat/>
    <w:uiPriority w:val="0"/>
    <w:pPr>
      <w:ind w:firstLine="420"/>
    </w:pPr>
  </w:style>
  <w:style w:type="paragraph" w:styleId="23">
    <w:name w:val="caption"/>
    <w:basedOn w:val="1"/>
    <w:next w:val="1"/>
    <w:unhideWhenUsed/>
    <w:qFormat/>
    <w:uiPriority w:val="0"/>
    <w:pPr>
      <w:ind w:firstLine="0" w:firstLineChars="0"/>
    </w:pPr>
    <w:rPr>
      <w:sz w:val="20"/>
      <w:szCs w:val="20"/>
    </w:rPr>
  </w:style>
  <w:style w:type="paragraph" w:styleId="24">
    <w:name w:val="index 5"/>
    <w:basedOn w:val="1"/>
    <w:next w:val="1"/>
    <w:qFormat/>
    <w:uiPriority w:val="0"/>
    <w:pPr>
      <w:ind w:left="800" w:leftChars="800" w:firstLine="0"/>
    </w:pPr>
  </w:style>
  <w:style w:type="paragraph" w:styleId="25">
    <w:name w:val="List Bullet"/>
    <w:basedOn w:val="1"/>
    <w:link w:val="127"/>
    <w:qFormat/>
    <w:uiPriority w:val="0"/>
    <w:pPr>
      <w:numPr>
        <w:ilvl w:val="0"/>
        <w:numId w:val="4"/>
      </w:numPr>
      <w:tabs>
        <w:tab w:val="clear" w:pos="0"/>
      </w:tabs>
      <w:spacing w:before="50" w:after="50"/>
      <w:ind w:left="425" w:hanging="425"/>
    </w:pPr>
  </w:style>
  <w:style w:type="paragraph" w:styleId="26">
    <w:name w:val="envelope address"/>
    <w:basedOn w:val="1"/>
    <w:qFormat/>
    <w:uiPriority w:val="0"/>
    <w:pPr>
      <w:framePr w:w="7920" w:h="1980" w:hRule="exact" w:hSpace="180" w:wrap="auto" w:vAnchor="margin" w:hAnchor="page" w:xAlign="center" w:yAlign="bottom"/>
      <w:ind w:left="100" w:leftChars="1400"/>
    </w:pPr>
    <w:rPr>
      <w:rFonts w:asciiTheme="majorHAnsi" w:hAnsiTheme="majorHAnsi" w:eastAsiaTheme="majorEastAsia" w:cstheme="majorBidi"/>
    </w:rPr>
  </w:style>
  <w:style w:type="paragraph" w:styleId="27">
    <w:name w:val="Document Map"/>
    <w:basedOn w:val="1"/>
    <w:link w:val="143"/>
    <w:qFormat/>
    <w:uiPriority w:val="0"/>
    <w:rPr>
      <w:rFonts w:ascii="Microsoft YaHei UI" w:hAnsi="汉仪正圆-45W" w:eastAsia="Microsoft YaHei UI" w:cstheme="minorBidi"/>
      <w:sz w:val="18"/>
      <w:szCs w:val="18"/>
    </w:rPr>
  </w:style>
  <w:style w:type="paragraph" w:styleId="28">
    <w:name w:val="toa heading"/>
    <w:basedOn w:val="1"/>
    <w:next w:val="1"/>
    <w:qFormat/>
    <w:uiPriority w:val="0"/>
    <w:pPr>
      <w:spacing w:before="120"/>
    </w:pPr>
    <w:rPr>
      <w:rFonts w:asciiTheme="majorHAnsi" w:hAnsiTheme="majorHAnsi" w:eastAsiaTheme="majorEastAsia" w:cstheme="majorBidi"/>
    </w:rPr>
  </w:style>
  <w:style w:type="paragraph" w:styleId="29">
    <w:name w:val="annotation text"/>
    <w:basedOn w:val="1"/>
    <w:qFormat/>
    <w:uiPriority w:val="0"/>
    <w:pPr>
      <w:ind w:firstLine="0" w:firstLineChars="0"/>
      <w:jc w:val="left"/>
    </w:pPr>
  </w:style>
  <w:style w:type="paragraph" w:styleId="30">
    <w:name w:val="index 6"/>
    <w:basedOn w:val="1"/>
    <w:next w:val="1"/>
    <w:qFormat/>
    <w:uiPriority w:val="0"/>
    <w:pPr>
      <w:ind w:left="1000" w:leftChars="1000" w:firstLine="0"/>
    </w:pPr>
  </w:style>
  <w:style w:type="paragraph" w:styleId="31">
    <w:name w:val="Salutation"/>
    <w:basedOn w:val="1"/>
    <w:next w:val="1"/>
    <w:link w:val="132"/>
    <w:qFormat/>
    <w:uiPriority w:val="0"/>
    <w:pPr>
      <w:ind w:firstLine="0" w:firstLineChars="0"/>
    </w:pPr>
    <w:rPr>
      <w:rFonts w:ascii="汉仪正圆-45W" w:hAnsi="汉仪正圆-45W" w:cstheme="minorBidi"/>
      <w:sz w:val="22"/>
      <w:szCs w:val="22"/>
    </w:rPr>
  </w:style>
  <w:style w:type="paragraph" w:styleId="32">
    <w:name w:val="Body Text 3"/>
    <w:basedOn w:val="1"/>
    <w:link w:val="149"/>
    <w:qFormat/>
    <w:uiPriority w:val="0"/>
    <w:pPr>
      <w:spacing w:after="120"/>
    </w:pPr>
    <w:rPr>
      <w:rFonts w:ascii="汉仪正圆-45W" w:hAnsi="汉仪正圆-45W" w:eastAsia="汉仪正圆-45W" w:cstheme="minorBidi"/>
      <w:sz w:val="16"/>
      <w:szCs w:val="16"/>
    </w:rPr>
  </w:style>
  <w:style w:type="paragraph" w:styleId="33">
    <w:name w:val="Closing"/>
    <w:basedOn w:val="1"/>
    <w:link w:val="136"/>
    <w:qFormat/>
    <w:uiPriority w:val="0"/>
    <w:pPr>
      <w:ind w:left="100" w:leftChars="2100"/>
    </w:pPr>
    <w:rPr>
      <w:rFonts w:ascii="汉仪正圆-45W" w:hAnsi="汉仪正圆-45W" w:eastAsia="汉仪正圆-45W" w:cstheme="minorBidi"/>
      <w:sz w:val="22"/>
      <w:szCs w:val="22"/>
    </w:rPr>
  </w:style>
  <w:style w:type="paragraph" w:styleId="34">
    <w:name w:val="List Bullet 3"/>
    <w:basedOn w:val="1"/>
    <w:qFormat/>
    <w:uiPriority w:val="0"/>
    <w:pPr>
      <w:numPr>
        <w:ilvl w:val="0"/>
        <w:numId w:val="5"/>
      </w:numPr>
      <w:tabs>
        <w:tab w:val="clear" w:pos="420"/>
      </w:tabs>
      <w:spacing w:before="50" w:after="50"/>
      <w:ind w:left="964" w:hanging="340"/>
    </w:pPr>
  </w:style>
  <w:style w:type="paragraph" w:styleId="35">
    <w:name w:val="Body Text"/>
    <w:basedOn w:val="1"/>
    <w:link w:val="107"/>
    <w:qFormat/>
    <w:uiPriority w:val="0"/>
    <w:rPr>
      <w:rFonts w:cs="宋体"/>
      <w:sz w:val="28"/>
      <w:szCs w:val="28"/>
    </w:rPr>
  </w:style>
  <w:style w:type="paragraph" w:styleId="36">
    <w:name w:val="Body Text Indent"/>
    <w:basedOn w:val="1"/>
    <w:link w:val="151"/>
    <w:qFormat/>
    <w:uiPriority w:val="0"/>
    <w:pPr>
      <w:spacing w:after="120"/>
      <w:ind w:left="420" w:leftChars="200"/>
    </w:pPr>
    <w:rPr>
      <w:rFonts w:ascii="汉仪正圆-45W" w:hAnsi="汉仪正圆-45W" w:eastAsia="汉仪正圆-45W" w:cstheme="minorBidi"/>
      <w:sz w:val="22"/>
      <w:szCs w:val="22"/>
    </w:rPr>
  </w:style>
  <w:style w:type="paragraph" w:styleId="37">
    <w:name w:val="List Number 3"/>
    <w:basedOn w:val="1"/>
    <w:qFormat/>
    <w:uiPriority w:val="0"/>
    <w:pPr>
      <w:numPr>
        <w:ilvl w:val="2"/>
        <w:numId w:val="2"/>
      </w:numPr>
      <w:spacing w:before="50" w:after="50"/>
    </w:pPr>
  </w:style>
  <w:style w:type="paragraph" w:styleId="38">
    <w:name w:val="List 2"/>
    <w:basedOn w:val="1"/>
    <w:qFormat/>
    <w:uiPriority w:val="0"/>
    <w:pPr>
      <w:ind w:left="100" w:leftChars="200" w:hanging="200" w:hangingChars="200"/>
      <w:contextualSpacing/>
    </w:pPr>
  </w:style>
  <w:style w:type="paragraph" w:styleId="39">
    <w:name w:val="List Continue"/>
    <w:basedOn w:val="1"/>
    <w:qFormat/>
    <w:uiPriority w:val="0"/>
    <w:pPr>
      <w:spacing w:after="120"/>
      <w:ind w:left="420" w:leftChars="200"/>
      <w:contextualSpacing/>
    </w:pPr>
  </w:style>
  <w:style w:type="paragraph" w:styleId="40">
    <w:name w:val="Block Text"/>
    <w:basedOn w:val="1"/>
    <w:qFormat/>
    <w:uiPriority w:val="0"/>
    <w:pPr>
      <w:spacing w:after="120"/>
      <w:ind w:left="1440" w:leftChars="700" w:right="1440" w:rightChars="700"/>
    </w:pPr>
  </w:style>
  <w:style w:type="paragraph" w:styleId="41">
    <w:name w:val="List Bullet 2"/>
    <w:basedOn w:val="1"/>
    <w:link w:val="128"/>
    <w:qFormat/>
    <w:uiPriority w:val="0"/>
    <w:pPr>
      <w:numPr>
        <w:ilvl w:val="0"/>
        <w:numId w:val="6"/>
      </w:numPr>
      <w:tabs>
        <w:tab w:val="clear" w:pos="0"/>
      </w:tabs>
      <w:spacing w:before="50" w:after="50"/>
      <w:ind w:left="646" w:hanging="227"/>
    </w:pPr>
  </w:style>
  <w:style w:type="paragraph" w:styleId="42">
    <w:name w:val="HTML Address"/>
    <w:basedOn w:val="1"/>
    <w:link w:val="129"/>
    <w:qFormat/>
    <w:uiPriority w:val="0"/>
    <w:rPr>
      <w:rFonts w:ascii="汉仪正圆-45W" w:hAnsi="汉仪正圆-45W" w:eastAsia="汉仪正圆-45W" w:cstheme="minorBidi"/>
      <w:i/>
      <w:iCs/>
      <w:sz w:val="22"/>
      <w:szCs w:val="22"/>
    </w:rPr>
  </w:style>
  <w:style w:type="paragraph" w:styleId="43">
    <w:name w:val="index 4"/>
    <w:basedOn w:val="1"/>
    <w:next w:val="1"/>
    <w:qFormat/>
    <w:uiPriority w:val="0"/>
    <w:pPr>
      <w:ind w:left="600" w:leftChars="600" w:firstLine="0"/>
    </w:pPr>
  </w:style>
  <w:style w:type="paragraph" w:styleId="44">
    <w:name w:val="toc 5"/>
    <w:basedOn w:val="1"/>
    <w:next w:val="1"/>
    <w:qFormat/>
    <w:uiPriority w:val="0"/>
    <w:pPr>
      <w:ind w:left="1680" w:leftChars="800" w:firstLine="0" w:firstLineChars="0"/>
    </w:pPr>
  </w:style>
  <w:style w:type="paragraph" w:styleId="45">
    <w:name w:val="toc 3"/>
    <w:basedOn w:val="1"/>
    <w:next w:val="1"/>
    <w:qFormat/>
    <w:uiPriority w:val="0"/>
    <w:pPr>
      <w:ind w:left="840" w:leftChars="400" w:firstLine="0" w:firstLineChars="0"/>
    </w:pPr>
  </w:style>
  <w:style w:type="paragraph" w:styleId="46">
    <w:name w:val="Plain Text"/>
    <w:basedOn w:val="1"/>
    <w:link w:val="133"/>
    <w:qFormat/>
    <w:uiPriority w:val="0"/>
    <w:rPr>
      <w:rFonts w:hAnsi="Courier New" w:cs="Courier New" w:asciiTheme="minorEastAsia" w:eastAsiaTheme="minorEastAsia"/>
      <w:sz w:val="22"/>
      <w:szCs w:val="22"/>
    </w:rPr>
  </w:style>
  <w:style w:type="paragraph" w:styleId="47">
    <w:name w:val="List Bullet 5"/>
    <w:basedOn w:val="1"/>
    <w:qFormat/>
    <w:uiPriority w:val="0"/>
    <w:pPr>
      <w:numPr>
        <w:ilvl w:val="0"/>
        <w:numId w:val="7"/>
      </w:numPr>
      <w:tabs>
        <w:tab w:val="clear" w:pos="420"/>
      </w:tabs>
      <w:spacing w:before="50" w:after="50"/>
      <w:ind w:left="1757" w:hanging="340"/>
    </w:pPr>
  </w:style>
  <w:style w:type="paragraph" w:styleId="48">
    <w:name w:val="List Number 4"/>
    <w:basedOn w:val="1"/>
    <w:qFormat/>
    <w:uiPriority w:val="0"/>
    <w:pPr>
      <w:numPr>
        <w:ilvl w:val="3"/>
        <w:numId w:val="2"/>
      </w:numPr>
      <w:tabs>
        <w:tab w:val="left" w:pos="-420"/>
        <w:tab w:val="left" w:pos="0"/>
        <w:tab w:val="clear" w:pos="420"/>
      </w:tabs>
      <w:spacing w:before="50" w:after="50"/>
    </w:pPr>
  </w:style>
  <w:style w:type="paragraph" w:styleId="49">
    <w:name w:val="toc 8"/>
    <w:basedOn w:val="1"/>
    <w:next w:val="1"/>
    <w:qFormat/>
    <w:uiPriority w:val="0"/>
    <w:pPr>
      <w:ind w:left="2940" w:leftChars="1400"/>
    </w:pPr>
  </w:style>
  <w:style w:type="paragraph" w:styleId="50">
    <w:name w:val="index 3"/>
    <w:basedOn w:val="1"/>
    <w:next w:val="1"/>
    <w:qFormat/>
    <w:uiPriority w:val="0"/>
    <w:pPr>
      <w:ind w:left="400" w:leftChars="400" w:firstLine="0"/>
    </w:pPr>
  </w:style>
  <w:style w:type="paragraph" w:styleId="51">
    <w:name w:val="Date"/>
    <w:basedOn w:val="1"/>
    <w:next w:val="1"/>
    <w:link w:val="141"/>
    <w:qFormat/>
    <w:uiPriority w:val="0"/>
    <w:pPr>
      <w:ind w:firstLine="0" w:firstLineChars="0"/>
      <w:jc w:val="right"/>
    </w:pPr>
    <w:rPr>
      <w:rFonts w:ascii="汉仪正圆-45W" w:hAnsi="汉仪正圆-45W" w:cstheme="minorBidi"/>
      <w:sz w:val="22"/>
      <w:szCs w:val="22"/>
    </w:rPr>
  </w:style>
  <w:style w:type="paragraph" w:styleId="52">
    <w:name w:val="Body Text Indent 2"/>
    <w:basedOn w:val="1"/>
    <w:link w:val="153"/>
    <w:qFormat/>
    <w:uiPriority w:val="0"/>
    <w:pPr>
      <w:spacing w:after="120" w:line="480" w:lineRule="auto"/>
      <w:ind w:left="420" w:leftChars="200"/>
    </w:pPr>
    <w:rPr>
      <w:rFonts w:ascii="汉仪正圆-45W" w:hAnsi="汉仪正圆-45W" w:eastAsia="汉仪正圆-45W" w:cstheme="minorBidi"/>
      <w:sz w:val="22"/>
      <w:szCs w:val="22"/>
    </w:rPr>
  </w:style>
  <w:style w:type="paragraph" w:styleId="53">
    <w:name w:val="endnote text"/>
    <w:basedOn w:val="1"/>
    <w:qFormat/>
    <w:uiPriority w:val="0"/>
    <w:pPr>
      <w:ind w:firstLine="0" w:firstLineChars="0"/>
      <w:jc w:val="left"/>
    </w:pPr>
  </w:style>
  <w:style w:type="paragraph" w:styleId="54">
    <w:name w:val="List Continue 5"/>
    <w:basedOn w:val="1"/>
    <w:qFormat/>
    <w:uiPriority w:val="0"/>
    <w:pPr>
      <w:spacing w:after="120"/>
      <w:ind w:left="2100" w:leftChars="1000"/>
      <w:contextualSpacing/>
    </w:pPr>
  </w:style>
  <w:style w:type="paragraph" w:styleId="55">
    <w:name w:val="Balloon Text"/>
    <w:basedOn w:val="1"/>
    <w:qFormat/>
    <w:uiPriority w:val="0"/>
    <w:pPr>
      <w:ind w:firstLine="0" w:firstLineChars="0"/>
    </w:pPr>
    <w:rPr>
      <w:sz w:val="18"/>
      <w:szCs w:val="18"/>
    </w:rPr>
  </w:style>
  <w:style w:type="paragraph" w:styleId="56">
    <w:name w:val="footer"/>
    <w:basedOn w:val="1"/>
    <w:link w:val="101"/>
    <w:qFormat/>
    <w:uiPriority w:val="0"/>
    <w:pPr>
      <w:tabs>
        <w:tab w:val="center" w:pos="4153"/>
        <w:tab w:val="right" w:pos="8306"/>
      </w:tabs>
      <w:ind w:firstLine="0" w:firstLineChars="0"/>
      <w:jc w:val="center"/>
    </w:pPr>
    <w:rPr>
      <w:sz w:val="18"/>
      <w:szCs w:val="18"/>
    </w:rPr>
  </w:style>
  <w:style w:type="paragraph" w:styleId="57">
    <w:name w:val="envelope return"/>
    <w:basedOn w:val="1"/>
    <w:qFormat/>
    <w:uiPriority w:val="0"/>
    <w:rPr>
      <w:rFonts w:asciiTheme="majorHAnsi" w:hAnsiTheme="majorHAnsi" w:eastAsiaTheme="majorEastAsia" w:cstheme="majorBidi"/>
    </w:rPr>
  </w:style>
  <w:style w:type="paragraph" w:styleId="58">
    <w:name w:val="header"/>
    <w:basedOn w:val="1"/>
    <w:link w:val="100"/>
    <w:qFormat/>
    <w:uiPriority w:val="0"/>
    <w:pPr>
      <w:pBdr>
        <w:top w:val="none" w:color="auto" w:sz="0" w:space="1"/>
        <w:left w:val="none" w:color="auto" w:sz="0" w:space="4"/>
        <w:bottom w:val="none" w:color="auto" w:sz="0" w:space="1"/>
        <w:right w:val="none" w:color="auto" w:sz="0" w:space="4"/>
      </w:pBdr>
      <w:tabs>
        <w:tab w:val="center" w:pos="4153"/>
        <w:tab w:val="right" w:pos="8306"/>
      </w:tabs>
      <w:ind w:firstLine="0" w:firstLineChars="0"/>
      <w:jc w:val="center"/>
    </w:pPr>
    <w:rPr>
      <w:sz w:val="18"/>
      <w:szCs w:val="18"/>
    </w:rPr>
  </w:style>
  <w:style w:type="paragraph" w:styleId="59">
    <w:name w:val="Signature"/>
    <w:basedOn w:val="1"/>
    <w:link w:val="140"/>
    <w:qFormat/>
    <w:uiPriority w:val="0"/>
    <w:pPr>
      <w:ind w:firstLine="0" w:firstLineChars="0"/>
      <w:jc w:val="right"/>
    </w:pPr>
    <w:rPr>
      <w:rFonts w:ascii="汉仪正圆-45W" w:hAnsi="汉仪正圆-45W" w:cstheme="minorBidi"/>
      <w:sz w:val="22"/>
      <w:szCs w:val="22"/>
    </w:rPr>
  </w:style>
  <w:style w:type="paragraph" w:styleId="60">
    <w:name w:val="toc 1"/>
    <w:basedOn w:val="1"/>
    <w:next w:val="1"/>
    <w:qFormat/>
    <w:uiPriority w:val="0"/>
    <w:pPr>
      <w:ind w:firstLine="0" w:firstLineChars="0"/>
    </w:pPr>
  </w:style>
  <w:style w:type="paragraph" w:styleId="61">
    <w:name w:val="List Continue 4"/>
    <w:basedOn w:val="1"/>
    <w:qFormat/>
    <w:uiPriority w:val="0"/>
    <w:pPr>
      <w:spacing w:after="120"/>
      <w:ind w:left="1680" w:leftChars="800"/>
      <w:contextualSpacing/>
    </w:pPr>
  </w:style>
  <w:style w:type="paragraph" w:styleId="62">
    <w:name w:val="toc 4"/>
    <w:basedOn w:val="1"/>
    <w:next w:val="1"/>
    <w:qFormat/>
    <w:uiPriority w:val="0"/>
    <w:pPr>
      <w:ind w:left="1260" w:leftChars="600" w:firstLine="0" w:firstLineChars="0"/>
    </w:pPr>
  </w:style>
  <w:style w:type="paragraph" w:styleId="63">
    <w:name w:val="index heading"/>
    <w:basedOn w:val="1"/>
    <w:next w:val="64"/>
    <w:qFormat/>
    <w:uiPriority w:val="0"/>
    <w:rPr>
      <w:rFonts w:asciiTheme="majorHAnsi" w:hAnsiTheme="majorHAnsi" w:eastAsiaTheme="majorEastAsia" w:cstheme="majorBidi"/>
      <w:b/>
      <w:bCs/>
    </w:rPr>
  </w:style>
  <w:style w:type="paragraph" w:styleId="64">
    <w:name w:val="index 1"/>
    <w:basedOn w:val="1"/>
    <w:next w:val="1"/>
    <w:qFormat/>
    <w:uiPriority w:val="0"/>
    <w:pPr>
      <w:ind w:firstLine="0"/>
    </w:pPr>
  </w:style>
  <w:style w:type="paragraph" w:styleId="65">
    <w:name w:val="Subtitle"/>
    <w:next w:val="35"/>
    <w:qFormat/>
    <w:uiPriority w:val="0"/>
    <w:pPr>
      <w:adjustRightInd w:val="0"/>
      <w:snapToGrid w:val="0"/>
      <w:spacing w:before="50" w:beforeLines="50" w:after="150" w:afterLines="150"/>
      <w:jc w:val="center"/>
      <w:outlineLvl w:val="1"/>
    </w:pPr>
    <w:rPr>
      <w:rFonts w:ascii="Times New Roman" w:hAnsi="Times New Roman" w:eastAsia="黑体" w:cs="Times New Roman"/>
      <w:b/>
      <w:bCs/>
      <w:color w:val="262626" w:themeColor="text1" w:themeTint="D9"/>
      <w:spacing w:val="11"/>
      <w:kern w:val="28"/>
      <w:sz w:val="44"/>
      <w:szCs w:val="44"/>
      <w:lang w:val="en-US" w:eastAsia="zh-CN" w:bidi="ar-SA"/>
      <w14:textFill>
        <w14:solidFill>
          <w14:schemeClr w14:val="tx1">
            <w14:lumMod w14:val="85000"/>
            <w14:lumOff w14:val="15000"/>
          </w14:schemeClr>
        </w14:solidFill>
      </w14:textFill>
    </w:rPr>
  </w:style>
  <w:style w:type="paragraph" w:styleId="66">
    <w:name w:val="List Number 5"/>
    <w:basedOn w:val="1"/>
    <w:qFormat/>
    <w:uiPriority w:val="0"/>
    <w:pPr>
      <w:numPr>
        <w:ilvl w:val="4"/>
        <w:numId w:val="2"/>
      </w:numPr>
      <w:tabs>
        <w:tab w:val="clear" w:pos="420"/>
      </w:tabs>
      <w:spacing w:before="50" w:after="50"/>
      <w:ind w:left="431" w:hanging="431"/>
    </w:pPr>
  </w:style>
  <w:style w:type="paragraph" w:styleId="67">
    <w:name w:val="List"/>
    <w:basedOn w:val="1"/>
    <w:qFormat/>
    <w:uiPriority w:val="0"/>
    <w:pPr>
      <w:ind w:left="200" w:hanging="200" w:hangingChars="200"/>
      <w:contextualSpacing/>
    </w:pPr>
  </w:style>
  <w:style w:type="paragraph" w:styleId="68">
    <w:name w:val="footnote text"/>
    <w:basedOn w:val="1"/>
    <w:qFormat/>
    <w:uiPriority w:val="0"/>
    <w:pPr>
      <w:ind w:firstLine="0" w:firstLineChars="0"/>
      <w:jc w:val="left"/>
    </w:pPr>
  </w:style>
  <w:style w:type="paragraph" w:styleId="69">
    <w:name w:val="toc 6"/>
    <w:basedOn w:val="1"/>
    <w:next w:val="1"/>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54"/>
    <w:qFormat/>
    <w:uiPriority w:val="0"/>
    <w:pPr>
      <w:spacing w:after="120"/>
      <w:ind w:left="420" w:leftChars="200"/>
    </w:pPr>
    <w:rPr>
      <w:rFonts w:ascii="汉仪正圆-45W" w:hAnsi="汉仪正圆-45W" w:eastAsia="汉仪正圆-45W" w:cstheme="minorBidi"/>
      <w:sz w:val="16"/>
      <w:szCs w:val="16"/>
    </w:rPr>
  </w:style>
  <w:style w:type="paragraph" w:styleId="72">
    <w:name w:val="index 7"/>
    <w:basedOn w:val="1"/>
    <w:next w:val="1"/>
    <w:qFormat/>
    <w:uiPriority w:val="0"/>
    <w:pPr>
      <w:ind w:left="1200" w:leftChars="1200" w:firstLine="0"/>
    </w:pPr>
  </w:style>
  <w:style w:type="paragraph" w:styleId="73">
    <w:name w:val="index 9"/>
    <w:basedOn w:val="1"/>
    <w:next w:val="1"/>
    <w:qFormat/>
    <w:uiPriority w:val="0"/>
    <w:pPr>
      <w:ind w:left="1600" w:leftChars="1600" w:firstLine="0"/>
    </w:pPr>
  </w:style>
  <w:style w:type="paragraph" w:styleId="74">
    <w:name w:val="table of figures"/>
    <w:basedOn w:val="1"/>
    <w:next w:val="1"/>
    <w:qFormat/>
    <w:uiPriority w:val="0"/>
    <w:pPr>
      <w:ind w:left="200" w:leftChars="200" w:hanging="200" w:hangingChars="200"/>
    </w:pPr>
  </w:style>
  <w:style w:type="paragraph" w:styleId="75">
    <w:name w:val="toc 2"/>
    <w:basedOn w:val="1"/>
    <w:next w:val="1"/>
    <w:qFormat/>
    <w:uiPriority w:val="0"/>
    <w:pPr>
      <w:ind w:left="440" w:leftChars="200" w:firstLine="0" w:firstLineChars="0"/>
    </w:pPr>
  </w:style>
  <w:style w:type="paragraph" w:styleId="76">
    <w:name w:val="toc 9"/>
    <w:basedOn w:val="1"/>
    <w:next w:val="1"/>
    <w:qFormat/>
    <w:uiPriority w:val="0"/>
    <w:pPr>
      <w:ind w:left="3360" w:leftChars="1600"/>
    </w:pPr>
  </w:style>
  <w:style w:type="paragraph" w:styleId="77">
    <w:name w:val="Body Text 2"/>
    <w:basedOn w:val="1"/>
    <w:link w:val="148"/>
    <w:qFormat/>
    <w:uiPriority w:val="0"/>
    <w:pPr>
      <w:spacing w:after="120" w:line="480" w:lineRule="auto"/>
    </w:pPr>
    <w:rPr>
      <w:rFonts w:ascii="汉仪正圆-45W" w:hAnsi="汉仪正圆-45W" w:eastAsia="汉仪正圆-45W" w:cstheme="minorBidi"/>
      <w:sz w:val="22"/>
      <w:szCs w:val="22"/>
    </w:rPr>
  </w:style>
  <w:style w:type="paragraph" w:styleId="78">
    <w:name w:val="List 4"/>
    <w:basedOn w:val="1"/>
    <w:qFormat/>
    <w:uiPriority w:val="0"/>
    <w:pPr>
      <w:ind w:left="100" w:leftChars="600" w:hanging="200" w:hangingChars="200"/>
      <w:contextualSpacing/>
    </w:pPr>
  </w:style>
  <w:style w:type="paragraph" w:styleId="79">
    <w:name w:val="List Continue 2"/>
    <w:basedOn w:val="1"/>
    <w:qFormat/>
    <w:uiPriority w:val="0"/>
    <w:pPr>
      <w:spacing w:after="120"/>
      <w:ind w:left="840" w:leftChars="400"/>
      <w:contextualSpacing/>
    </w:pPr>
  </w:style>
  <w:style w:type="paragraph" w:styleId="80">
    <w:name w:val="Message Header"/>
    <w:basedOn w:val="1"/>
    <w:link w:val="145"/>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hd w:val="pct20" w:color="auto" w:fill="auto"/>
    </w:rPr>
  </w:style>
  <w:style w:type="paragraph" w:styleId="81">
    <w:name w:val="HTML Preformatted"/>
    <w:basedOn w:val="1"/>
    <w:link w:val="130"/>
    <w:qFormat/>
    <w:uiPriority w:val="0"/>
    <w:rPr>
      <w:rFonts w:ascii="Courier New" w:hAnsi="Courier New" w:eastAsia="汉仪正圆-45W" w:cs="Courier New"/>
    </w:rPr>
  </w:style>
  <w:style w:type="paragraph" w:styleId="82">
    <w:name w:val="Normal (Web)"/>
    <w:basedOn w:val="1"/>
    <w:qFormat/>
    <w:uiPriority w:val="0"/>
    <w:rPr>
      <w:rFonts w:ascii="Times New Roman" w:hAnsi="Times New Roman"/>
    </w:rPr>
  </w:style>
  <w:style w:type="paragraph" w:styleId="83">
    <w:name w:val="List Continue 3"/>
    <w:basedOn w:val="1"/>
    <w:qFormat/>
    <w:uiPriority w:val="0"/>
    <w:pPr>
      <w:spacing w:after="120"/>
      <w:ind w:left="1260" w:leftChars="600"/>
      <w:contextualSpacing/>
    </w:pPr>
  </w:style>
  <w:style w:type="paragraph" w:styleId="84">
    <w:name w:val="index 2"/>
    <w:basedOn w:val="1"/>
    <w:next w:val="1"/>
    <w:qFormat/>
    <w:uiPriority w:val="0"/>
    <w:pPr>
      <w:ind w:left="200" w:leftChars="200" w:firstLine="0"/>
    </w:pPr>
  </w:style>
  <w:style w:type="paragraph" w:styleId="85">
    <w:name w:val="Title"/>
    <w:qFormat/>
    <w:uiPriority w:val="10"/>
    <w:pPr>
      <w:adjustRightInd w:val="0"/>
      <w:snapToGrid w:val="0"/>
      <w:spacing w:before="50" w:beforeLines="50" w:after="100" w:afterLines="100"/>
      <w:jc w:val="center"/>
      <w:outlineLvl w:val="0"/>
    </w:pPr>
    <w:rPr>
      <w:rFonts w:ascii="Times New Roman" w:hAnsi="Times New Roman" w:eastAsia="黑体" w:cs="Times New Roman"/>
      <w:color w:val="262626" w:themeColor="text1" w:themeTint="D9"/>
      <w:spacing w:val="11"/>
      <w:sz w:val="52"/>
      <w:szCs w:val="52"/>
      <w:lang w:val="en-US" w:eastAsia="zh-CN" w:bidi="ar-SA"/>
      <w14:textFill>
        <w14:solidFill>
          <w14:schemeClr w14:val="tx1">
            <w14:lumMod w14:val="85000"/>
            <w14:lumOff w14:val="15000"/>
          </w14:schemeClr>
        </w14:solidFill>
      </w14:textFill>
    </w:rPr>
  </w:style>
  <w:style w:type="paragraph" w:styleId="86">
    <w:name w:val="annotation subject"/>
    <w:basedOn w:val="29"/>
    <w:next w:val="29"/>
    <w:qFormat/>
    <w:uiPriority w:val="0"/>
    <w:rPr>
      <w:b/>
    </w:rPr>
  </w:style>
  <w:style w:type="paragraph" w:styleId="87">
    <w:name w:val="Body Text First Indent 2"/>
    <w:basedOn w:val="36"/>
    <w:link w:val="152"/>
    <w:qFormat/>
    <w:uiPriority w:val="0"/>
    <w:pPr>
      <w:ind w:firstLine="420"/>
    </w:pPr>
  </w:style>
  <w:style w:type="character" w:styleId="90">
    <w:name w:val="Strong"/>
    <w:basedOn w:val="89"/>
    <w:qFormat/>
    <w:uiPriority w:val="22"/>
    <w:rPr>
      <w:rFonts w:ascii="宋体" w:hAnsi="宋体" w:eastAsia="宋体" w:cs="Times New Roman"/>
      <w:b/>
      <w:bCs/>
      <w:color w:val="262626" w:themeColor="text1" w:themeTint="D9"/>
      <w:sz w:val="24"/>
      <w:szCs w:val="24"/>
      <w:u w:val="none"/>
      <w14:textFill>
        <w14:solidFill>
          <w14:schemeClr w14:val="tx1">
            <w14:lumMod w14:val="85000"/>
            <w14:lumOff w14:val="15000"/>
          </w14:schemeClr>
        </w14:solidFill>
      </w14:textFill>
    </w:rPr>
  </w:style>
  <w:style w:type="character" w:styleId="91">
    <w:name w:val="endnote reference"/>
    <w:basedOn w:val="89"/>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character" w:styleId="92">
    <w:name w:val="page number"/>
    <w:basedOn w:val="89"/>
    <w:qFormat/>
    <w:uiPriority w:val="0"/>
    <w:rPr>
      <w:rFonts w:ascii="宋体" w:hAnsi="宋体" w:eastAsia="宋体" w:cs="Times New Roman"/>
      <w:color w:val="404040" w:themeColor="text1" w:themeTint="BF"/>
      <w:kern w:val="2"/>
      <w:sz w:val="18"/>
      <w:szCs w:val="18"/>
      <w:lang w:val="en-US" w:eastAsia="zh-CN" w:bidi="ar-SA"/>
      <w14:textFill>
        <w14:solidFill>
          <w14:schemeClr w14:val="tx1">
            <w14:lumMod w14:val="75000"/>
            <w14:lumOff w14:val="25000"/>
          </w14:schemeClr>
        </w14:solidFill>
      </w14:textFill>
    </w:rPr>
  </w:style>
  <w:style w:type="character" w:styleId="93">
    <w:name w:val="FollowedHyperlink"/>
    <w:basedOn w:val="89"/>
    <w:qFormat/>
    <w:uiPriority w:val="0"/>
    <w:rPr>
      <w:rFonts w:ascii="宋体" w:hAnsi="宋体" w:eastAsia="宋体" w:cs="Times New Roman"/>
      <w:color w:val="800080"/>
      <w:kern w:val="2"/>
      <w:sz w:val="24"/>
      <w:szCs w:val="24"/>
      <w:u w:val="single"/>
      <w:lang w:val="en-US" w:eastAsia="zh-CN" w:bidi="ar-SA"/>
    </w:rPr>
  </w:style>
  <w:style w:type="character" w:styleId="94">
    <w:name w:val="Emphasis"/>
    <w:basedOn w:val="89"/>
    <w:qFormat/>
    <w:uiPriority w:val="20"/>
    <w:rPr>
      <w:rFonts w:ascii="宋体" w:hAnsi="宋体" w:eastAsia="宋体" w:cs="Times New Roman"/>
      <w:color w:val="C00000"/>
      <w:sz w:val="24"/>
      <w:szCs w:val="24"/>
    </w:rPr>
  </w:style>
  <w:style w:type="character" w:styleId="95">
    <w:name w:val="Hyperlink"/>
    <w:basedOn w:val="89"/>
    <w:qFormat/>
    <w:uiPriority w:val="0"/>
    <w:rPr>
      <w:rFonts w:ascii="宋体" w:hAnsi="宋体" w:eastAsia="宋体" w:cs="Times New Roman"/>
      <w:color w:val="0000FF"/>
      <w:kern w:val="2"/>
      <w:sz w:val="24"/>
      <w:szCs w:val="24"/>
      <w:u w:val="single"/>
      <w:lang w:val="en-US" w:eastAsia="zh-CN" w:bidi="ar-SA"/>
    </w:rPr>
  </w:style>
  <w:style w:type="character" w:styleId="96">
    <w:name w:val="annotation reference"/>
    <w:basedOn w:val="89"/>
    <w:qFormat/>
    <w:uiPriority w:val="0"/>
    <w:rPr>
      <w:rFonts w:ascii="宋体" w:hAnsi="宋体" w:eastAsia="宋体" w:cs="宋体"/>
      <w:kern w:val="2"/>
      <w:sz w:val="21"/>
      <w:szCs w:val="21"/>
      <w:lang w:val="en-US" w:eastAsia="zh-CN" w:bidi="ar-SA"/>
    </w:rPr>
  </w:style>
  <w:style w:type="character" w:styleId="97">
    <w:name w:val="footnote reference"/>
    <w:basedOn w:val="89"/>
    <w:qFormat/>
    <w:uiPriority w:val="0"/>
    <w:rPr>
      <w:rFonts w:ascii="宋体" w:hAnsi="宋体" w:eastAsia="宋体" w:cs="Times New Roman"/>
      <w:color w:val="262626" w:themeColor="text1" w:themeTint="D9"/>
      <w:kern w:val="2"/>
      <w:sz w:val="28"/>
      <w:szCs w:val="28"/>
      <w:vertAlign w:val="superscript"/>
      <w:lang w:val="en-US" w:eastAsia="zh-CN" w:bidi="ar-SA"/>
      <w14:textFill>
        <w14:solidFill>
          <w14:schemeClr w14:val="tx1">
            <w14:lumMod w14:val="85000"/>
            <w14:lumOff w14:val="15000"/>
          </w14:schemeClr>
        </w14:solidFill>
      </w14:textFill>
    </w:rPr>
  </w:style>
  <w:style w:type="paragraph" w:customStyle="1" w:styleId="98">
    <w:name w:val="WPSOffice手动目录 1"/>
    <w:qFormat/>
    <w:uiPriority w:val="0"/>
    <w:rPr>
      <w:rFonts w:ascii="Times New Roman" w:hAnsi="Times New Roman" w:eastAsia="宋体" w:cs="Times New Roman"/>
      <w:lang w:val="en-US" w:eastAsia="zh-CN" w:bidi="ar-SA"/>
    </w:rPr>
  </w:style>
  <w:style w:type="paragraph" w:customStyle="1" w:styleId="9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00">
    <w:name w:val="页眉 字符"/>
    <w:link w:val="58"/>
    <w:qFormat/>
    <w:uiPriority w:val="0"/>
    <w:rPr>
      <w:sz w:val="18"/>
      <w:szCs w:val="18"/>
    </w:rPr>
  </w:style>
  <w:style w:type="character" w:customStyle="1" w:styleId="101">
    <w:name w:val="页脚 字符"/>
    <w:link w:val="56"/>
    <w:qFormat/>
    <w:uiPriority w:val="0"/>
    <w:rPr>
      <w:sz w:val="18"/>
      <w:szCs w:val="18"/>
    </w:rPr>
  </w:style>
  <w:style w:type="paragraph" w:customStyle="1" w:styleId="102">
    <w:name w:val="71e7dc79-1ff7-45e8-997d-0ebda3762b91"/>
    <w:basedOn w:val="5"/>
    <w:next w:val="103"/>
    <w:link w:val="105"/>
    <w:qFormat/>
    <w:uiPriority w:val="0"/>
    <w:pPr>
      <w:spacing w:before="0" w:after="0"/>
      <w:jc w:val="left"/>
    </w:pPr>
    <w:rPr>
      <w:rFonts w:ascii="微软雅黑" w:hAnsi="微软雅黑" w:eastAsia="微软雅黑"/>
      <w:color w:val="000000"/>
      <w:sz w:val="28"/>
      <w14:textFill>
        <w14:solidFill>
          <w14:srgbClr w14:val="000000">
            <w14:lumMod w14:val="85000"/>
            <w14:lumOff w14:val="15000"/>
          </w14:srgbClr>
        </w14:solidFill>
      </w14:textFill>
    </w:rPr>
  </w:style>
  <w:style w:type="paragraph" w:customStyle="1" w:styleId="103">
    <w:name w:val="acbfdd8b-e11b-4d36-88ff-6049b138f862"/>
    <w:basedOn w:val="35"/>
    <w:link w:val="106"/>
    <w:qFormat/>
    <w:uiPriority w:val="0"/>
    <w:pPr>
      <w:numPr>
        <w:ilvl w:val="0"/>
        <w:numId w:val="8"/>
      </w:numPr>
      <w:spacing w:line="288" w:lineRule="auto"/>
      <w:ind w:firstLine="0" w:firstLineChars="0"/>
      <w:jc w:val="left"/>
    </w:pPr>
    <w:rPr>
      <w:rFonts w:ascii="微软雅黑" w:hAnsi="微软雅黑" w:eastAsia="微软雅黑"/>
      <w:color w:val="000000"/>
      <w:sz w:val="22"/>
      <w14:textFill>
        <w14:solidFill>
          <w14:srgbClr w14:val="000000">
            <w14:lumMod w14:val="85000"/>
            <w14:lumOff w14:val="15000"/>
          </w14:srgbClr>
        </w14:solidFill>
      </w14:textFill>
    </w:rPr>
  </w:style>
  <w:style w:type="character" w:customStyle="1" w:styleId="104">
    <w:name w:val="标题 4 字符"/>
    <w:link w:val="7"/>
    <w:qFormat/>
    <w:uiPriority w:val="0"/>
    <w:rPr>
      <w:rFonts w:ascii="黑体" w:hAnsi="黑体" w:eastAsia="黑体" w:cs="Times New Roman"/>
      <w:b/>
      <w:bCs/>
      <w:color w:val="262626" w:themeColor="text1" w:themeTint="D9"/>
      <w:sz w:val="30"/>
      <w:szCs w:val="30"/>
      <w:lang w:val="en-US" w:eastAsia="zh-CN" w:bidi="ar-SA"/>
      <w14:textFill>
        <w14:solidFill>
          <w14:schemeClr w14:val="tx1">
            <w14:lumMod w14:val="85000"/>
            <w14:lumOff w14:val="15000"/>
          </w14:schemeClr>
        </w14:solidFill>
      </w14:textFill>
    </w:rPr>
  </w:style>
  <w:style w:type="character" w:customStyle="1" w:styleId="105">
    <w:name w:val="71e7dc79-1ff7-45e8-997d-0ebda3762b91 字符"/>
    <w:basedOn w:val="104"/>
    <w:link w:val="102"/>
    <w:qFormat/>
    <w:uiPriority w:val="0"/>
    <w:rPr>
      <w:rFonts w:ascii="微软雅黑" w:hAnsi="微软雅黑" w:eastAsia="微软雅黑" w:cs="Times New Roman"/>
      <w:color w:val="000000"/>
      <w:sz w:val="28"/>
      <w:szCs w:val="30"/>
      <w:lang w:val="en-US" w:eastAsia="zh-CN" w:bidi="ar-SA"/>
    </w:rPr>
  </w:style>
  <w:style w:type="character" w:customStyle="1" w:styleId="106">
    <w:name w:val="acbfdd8b-e11b-4d36-88ff-6049b138f862 字符"/>
    <w:basedOn w:val="104"/>
    <w:link w:val="103"/>
    <w:qFormat/>
    <w:uiPriority w:val="0"/>
    <w:rPr>
      <w:rFonts w:ascii="微软雅黑" w:hAnsi="微软雅黑" w:eastAsia="微软雅黑" w:cs="Times New Roman"/>
      <w:color w:val="000000"/>
      <w:sz w:val="22"/>
      <w:szCs w:val="30"/>
      <w:lang w:val="en-US" w:eastAsia="zh-CN" w:bidi="ar-SA"/>
    </w:rPr>
  </w:style>
  <w:style w:type="character" w:customStyle="1" w:styleId="107">
    <w:name w:val="正文文本 字符"/>
    <w:link w:val="35"/>
    <w:qFormat/>
    <w:uiPriority w:val="0"/>
    <w:rPr>
      <w:rFonts w:ascii="宋体" w:hAnsi="宋体" w:eastAsia="宋体" w:cs="宋体"/>
      <w:kern w:val="2"/>
      <w:sz w:val="28"/>
      <w:szCs w:val="28"/>
      <w:lang w:val="en-US" w:eastAsia="zh-CN" w:bidi="ar-SA"/>
    </w:rPr>
  </w:style>
  <w:style w:type="paragraph" w:customStyle="1" w:styleId="108">
    <w:name w:val="b63ee27f-4cf3-414c-9275-d88e3f90795e"/>
    <w:basedOn w:val="6"/>
    <w:next w:val="103"/>
    <w:link w:val="109"/>
    <w:qFormat/>
    <w:uiPriority w:val="0"/>
    <w:pPr>
      <w:spacing w:before="0" w:after="0"/>
      <w:ind w:firstLine="0"/>
    </w:pPr>
    <w:rPr>
      <w:rFonts w:ascii="微软雅黑" w:hAnsi="微软雅黑" w:eastAsia="微软雅黑"/>
      <w:color w:val="000000"/>
      <w:sz w:val="26"/>
      <w14:textFill>
        <w14:solidFill>
          <w14:srgbClr w14:val="000000">
            <w14:lumMod w14:val="85000"/>
            <w14:lumOff w14:val="15000"/>
          </w14:srgbClr>
        </w14:solidFill>
      </w14:textFill>
    </w:rPr>
  </w:style>
  <w:style w:type="character" w:customStyle="1" w:styleId="109">
    <w:name w:val="b63ee27f-4cf3-414c-9275-d88e3f90795e 字符"/>
    <w:basedOn w:val="105"/>
    <w:link w:val="108"/>
    <w:qFormat/>
    <w:uiPriority w:val="0"/>
    <w:rPr>
      <w:rFonts w:ascii="微软雅黑" w:hAnsi="微软雅黑" w:eastAsia="微软雅黑" w:cs="Times New Roman"/>
      <w:color w:val="000000"/>
      <w:sz w:val="26"/>
      <w:szCs w:val="30"/>
      <w:lang w:val="en-US" w:eastAsia="zh-CN" w:bidi="ar-SA"/>
    </w:rPr>
  </w:style>
  <w:style w:type="paragraph" w:customStyle="1" w:styleId="110">
    <w:name w:val="21bc9c4b-6a32-43e5-beaa-fd2d792c5735"/>
    <w:basedOn w:val="4"/>
    <w:next w:val="103"/>
    <w:link w:val="112"/>
    <w:qFormat/>
    <w:uiPriority w:val="0"/>
    <w:pPr>
      <w:numPr>
        <w:numId w:val="9"/>
      </w:numPr>
      <w:spacing w:before="0" w:after="0"/>
      <w:ind w:left="0" w:firstLine="0"/>
    </w:pPr>
    <w:rPr>
      <w:rFonts w:ascii="微软雅黑" w:hAnsi="微软雅黑" w:eastAsia="微软雅黑"/>
      <w:color w:val="000000"/>
      <w:sz w:val="32"/>
      <w14:textFill>
        <w14:solidFill>
          <w14:srgbClr w14:val="000000">
            <w14:lumMod w14:val="85000"/>
            <w14:lumOff w14:val="15000"/>
          </w14:srgbClr>
        </w14:solidFill>
      </w14:textFill>
    </w:rPr>
  </w:style>
  <w:style w:type="character" w:customStyle="1" w:styleId="111">
    <w:name w:val="标题 2 字符"/>
    <w:link w:val="5"/>
    <w:qFormat/>
    <w:uiPriority w:val="0"/>
    <w:rPr>
      <w:rFonts w:ascii="黑体" w:hAnsi="黑体" w:eastAsia="黑体" w:cs="黑体"/>
      <w:b/>
      <w:bCs/>
      <w:color w:val="262626" w:themeColor="text1" w:themeTint="D9"/>
      <w:kern w:val="2"/>
      <w:sz w:val="36"/>
      <w:szCs w:val="36"/>
      <w:lang w:val="en-US" w:eastAsia="zh-CN" w:bidi="ar-SA"/>
      <w14:textFill>
        <w14:solidFill>
          <w14:schemeClr w14:val="tx1">
            <w14:lumMod w14:val="85000"/>
            <w14:lumOff w14:val="15000"/>
          </w14:schemeClr>
        </w14:solidFill>
      </w14:textFill>
    </w:rPr>
  </w:style>
  <w:style w:type="character" w:customStyle="1" w:styleId="112">
    <w:name w:val="21bc9c4b-6a32-43e5-beaa-fd2d792c5735 字符"/>
    <w:basedOn w:val="111"/>
    <w:link w:val="110"/>
    <w:qFormat/>
    <w:uiPriority w:val="0"/>
    <w:rPr>
      <w:rFonts w:ascii="微软雅黑" w:hAnsi="微软雅黑" w:eastAsia="微软雅黑" w:cs="黑体"/>
      <w:color w:val="000000"/>
      <w:kern w:val="2"/>
      <w:sz w:val="32"/>
      <w:szCs w:val="36"/>
      <w:lang w:val="en-US" w:eastAsia="zh-CN" w:bidi="ar-SA"/>
    </w:rPr>
  </w:style>
  <w:style w:type="paragraph" w:customStyle="1" w:styleId="113">
    <w:name w:val="欧万龙"/>
    <w:basedOn w:val="1"/>
    <w:qFormat/>
    <w:uiPriority w:val="0"/>
    <w:pPr>
      <w:spacing w:line="500" w:lineRule="exact"/>
      <w:ind w:firstLine="480"/>
    </w:pPr>
  </w:style>
  <w:style w:type="character" w:customStyle="1" w:styleId="114">
    <w:name w:val="标题 5 字符"/>
    <w:link w:val="8"/>
    <w:semiHidden/>
    <w:qFormat/>
    <w:uiPriority w:val="0"/>
    <w:rPr>
      <w:rFonts w:ascii="黑体" w:hAnsi="黑体" w:eastAsia="黑体" w:cs="Times New Roman"/>
      <w:b/>
      <w:bCs/>
      <w:color w:val="262626" w:themeColor="text1" w:themeTint="D9"/>
      <w:sz w:val="28"/>
      <w:szCs w:val="28"/>
      <w:lang w:val="en-US" w:eastAsia="zh-CN" w:bidi="ar-SA"/>
      <w14:textFill>
        <w14:solidFill>
          <w14:schemeClr w14:val="tx1">
            <w14:lumMod w14:val="85000"/>
            <w14:lumOff w14:val="15000"/>
          </w14:schemeClr>
        </w14:solidFill>
      </w14:textFill>
    </w:rPr>
  </w:style>
  <w:style w:type="paragraph" w:customStyle="1" w:styleId="115">
    <w:name w:val="文档说明标题"/>
    <w:next w:val="1"/>
    <w:qFormat/>
    <w:uiPriority w:val="0"/>
    <w:pPr>
      <w:keepNext/>
      <w:keepLines/>
      <w:tabs>
        <w:tab w:val="left" w:pos="0"/>
      </w:tabs>
      <w:adjustRightInd w:val="0"/>
      <w:snapToGrid w:val="0"/>
      <w:spacing w:before="50" w:beforeLines="50" w:after="150" w:afterLines="150"/>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116">
    <w:name w:val="附录标题"/>
    <w:next w:val="35"/>
    <w:qFormat/>
    <w:uiPriority w:val="0"/>
    <w:pPr>
      <w:keepNext/>
      <w:keepLines/>
      <w:tabs>
        <w:tab w:val="left" w:pos="0"/>
      </w:tabs>
      <w:adjustRightInd w:val="0"/>
      <w:snapToGrid w:val="0"/>
      <w:spacing w:before="100" w:beforeLines="100" w:after="150" w:afterLines="150"/>
      <w:outlineLvl w:val="0"/>
    </w:pPr>
    <w:rPr>
      <w:rFonts w:ascii="黑体" w:hAnsi="黑体" w:eastAsia="黑体" w:cs="Times New Roman"/>
      <w:b/>
      <w:bCs/>
      <w:color w:val="262626" w:themeColor="text1" w:themeTint="D9"/>
      <w:kern w:val="44"/>
      <w:sz w:val="36"/>
      <w:szCs w:val="36"/>
      <w:lang w:val="en-US" w:eastAsia="zh-CN" w:bidi="ar-SA"/>
      <w14:textFill>
        <w14:solidFill>
          <w14:schemeClr w14:val="tx1">
            <w14:lumMod w14:val="85000"/>
            <w14:lumOff w14:val="15000"/>
          </w14:schemeClr>
        </w14:solidFill>
      </w14:textFill>
    </w:rPr>
  </w:style>
  <w:style w:type="paragraph" w:customStyle="1" w:styleId="117">
    <w:name w:val="章标题"/>
    <w:next w:val="1"/>
    <w:qFormat/>
    <w:uiPriority w:val="0"/>
    <w:pPr>
      <w:keepNext/>
      <w:keepLines/>
      <w:tabs>
        <w:tab w:val="left" w:pos="0"/>
      </w:tabs>
      <w:adjustRightInd w:val="0"/>
      <w:snapToGrid w:val="0"/>
      <w:spacing w:before="50" w:beforeLines="50" w:after="150" w:afterLines="150"/>
      <w:jc w:val="center"/>
      <w:outlineLvl w:val="0"/>
    </w:pPr>
    <w:rPr>
      <w:rFonts w:ascii="黑体" w:hAnsi="黑体" w:eastAsia="黑体" w:cs="Times New Roman"/>
      <w:b/>
      <w:bCs/>
      <w:color w:val="262626" w:themeColor="text1" w:themeTint="D9"/>
      <w:spacing w:val="11"/>
      <w:kern w:val="44"/>
      <w:sz w:val="36"/>
      <w:szCs w:val="36"/>
      <w:lang w:val="en-US" w:eastAsia="zh-CN" w:bidi="ar-SA"/>
      <w14:textFill>
        <w14:solidFill>
          <w14:schemeClr w14:val="tx1">
            <w14:lumMod w14:val="85000"/>
            <w14:lumOff w14:val="15000"/>
          </w14:schemeClr>
        </w14:solidFill>
      </w14:textFill>
    </w:rPr>
  </w:style>
  <w:style w:type="paragraph" w:customStyle="1" w:styleId="118">
    <w:name w:val="节标题"/>
    <w:next w:val="1"/>
    <w:qFormat/>
    <w:uiPriority w:val="0"/>
    <w:pPr>
      <w:tabs>
        <w:tab w:val="left" w:pos="0"/>
      </w:tabs>
      <w:adjustRightInd w:val="0"/>
      <w:snapToGrid w:val="0"/>
      <w:spacing w:before="50" w:beforeLines="50" w:after="150" w:afterLines="150"/>
      <w:jc w:val="center"/>
    </w:pPr>
    <w:rPr>
      <w:rFonts w:ascii="黑体" w:hAnsi="黑体" w:eastAsia="黑体" w:cs="Times New Roman"/>
      <w:b/>
      <w:bCs/>
      <w:color w:val="262626" w:themeColor="text1" w:themeTint="D9"/>
      <w:spacing w:val="11"/>
      <w:sz w:val="32"/>
      <w:szCs w:val="32"/>
      <w:lang w:val="en-US" w:eastAsia="zh-CN" w:bidi="ar-SA"/>
      <w14:textFill>
        <w14:solidFill>
          <w14:schemeClr w14:val="tx1">
            <w14:lumMod w14:val="85000"/>
            <w14:lumOff w14:val="15000"/>
          </w14:schemeClr>
        </w14:solidFill>
      </w14:textFill>
    </w:rPr>
  </w:style>
  <w:style w:type="character" w:customStyle="1" w:styleId="119">
    <w:name w:val="摘要"/>
    <w:basedOn w:val="89"/>
    <w:qFormat/>
    <w:uiPriority w:val="0"/>
    <w:rPr>
      <w:rFonts w:ascii="宋体" w:hAnsi="宋体" w:eastAsia="宋体" w:cs="Times New Roman"/>
      <w:b/>
      <w:bCs/>
      <w:color w:val="262626" w:themeColor="text1" w:themeTint="D9"/>
      <w:kern w:val="2"/>
      <w:sz w:val="28"/>
      <w:szCs w:val="28"/>
      <w:lang w:val="en-US" w:eastAsia="zh-CN" w:bidi="ar-SA"/>
      <w14:textFill>
        <w14:solidFill>
          <w14:schemeClr w14:val="tx1">
            <w14:lumMod w14:val="85000"/>
            <w14:lumOff w14:val="15000"/>
          </w14:schemeClr>
        </w14:solidFill>
      </w14:textFill>
    </w:rPr>
  </w:style>
  <w:style w:type="character" w:customStyle="1" w:styleId="120">
    <w:name w:val="关键词"/>
    <w:basedOn w:val="89"/>
    <w:qFormat/>
    <w:uiPriority w:val="0"/>
    <w:rPr>
      <w:rFonts w:ascii="宋体" w:hAnsi="宋体" w:eastAsia="宋体" w:cs="Times New Roman"/>
      <w:b/>
      <w:bCs/>
      <w:color w:val="262626" w:themeColor="text1" w:themeTint="D9"/>
      <w:kern w:val="2"/>
      <w:sz w:val="24"/>
      <w:szCs w:val="24"/>
      <w:lang w:val="en-US" w:eastAsia="zh-CN" w:bidi="ar-SA"/>
      <w14:textFill>
        <w14:solidFill>
          <w14:schemeClr w14:val="tx1">
            <w14:lumMod w14:val="85000"/>
            <w14:lumOff w14:val="15000"/>
          </w14:schemeClr>
        </w14:solidFill>
      </w14:textFill>
    </w:rPr>
  </w:style>
  <w:style w:type="paragraph" w:customStyle="1" w:styleId="121">
    <w:name w:val="题注1"/>
    <w:basedOn w:val="1"/>
    <w:qFormat/>
    <w:uiPriority w:val="0"/>
    <w:pPr>
      <w:spacing w:before="50" w:after="50"/>
      <w:ind w:firstLine="0" w:firstLineChars="0"/>
    </w:pPr>
    <w:rPr>
      <w:sz w:val="20"/>
      <w:szCs w:val="20"/>
    </w:rPr>
  </w:style>
  <w:style w:type="paragraph" w:customStyle="1" w:styleId="122">
    <w:name w:val="目录标题"/>
    <w:link w:val="123"/>
    <w:qFormat/>
    <w:uiPriority w:val="0"/>
    <w:pPr>
      <w:adjustRightInd w:val="0"/>
      <w:snapToGrid w:val="0"/>
      <w:spacing w:line="360" w:lineRule="auto"/>
    </w:pPr>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character" w:customStyle="1" w:styleId="123">
    <w:name w:val="目录标题 Char"/>
    <w:link w:val="122"/>
    <w:qFormat/>
    <w:uiPriority w:val="0"/>
    <w:rPr>
      <w:rFonts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 w:type="character" w:customStyle="1" w:styleId="124">
    <w:name w:val="参考文献条目"/>
    <w:basedOn w:val="89"/>
    <w:qFormat/>
    <w:uiPriority w:val="0"/>
    <w:rPr>
      <w:rFonts w:ascii="宋体" w:hAnsi="宋体" w:eastAsia="宋体" w:cs="Times New Roman"/>
      <w:color w:val="262626" w:themeColor="text1" w:themeTint="D9"/>
      <w:kern w:val="2"/>
      <w:sz w:val="24"/>
      <w:szCs w:val="24"/>
      <w:lang w:val="en-US" w:eastAsia="zh-CN" w:bidi="ar-SA"/>
      <w14:textFill>
        <w14:solidFill>
          <w14:schemeClr w14:val="tx1">
            <w14:lumMod w14:val="85000"/>
            <w14:lumOff w14:val="15000"/>
          </w14:schemeClr>
        </w14:solidFill>
      </w14:textFill>
    </w:rPr>
  </w:style>
  <w:style w:type="character" w:customStyle="1" w:styleId="125">
    <w:name w:val="着重标题"/>
    <w:basedOn w:val="89"/>
    <w:qFormat/>
    <w:uiPriority w:val="0"/>
    <w:rPr>
      <w:rFonts w:ascii="宋体" w:hAnsi="宋体" w:eastAsia="宋体" w:cs="宋体"/>
      <w:kern w:val="2"/>
      <w:sz w:val="28"/>
      <w:szCs w:val="28"/>
      <w:lang w:val="en-US" w:eastAsia="zh-CN" w:bidi="ar-SA"/>
    </w:rPr>
  </w:style>
  <w:style w:type="character" w:customStyle="1" w:styleId="126">
    <w:name w:val="列表编号 字符"/>
    <w:link w:val="21"/>
    <w:qFormat/>
    <w:uiPriority w:val="0"/>
  </w:style>
  <w:style w:type="character" w:customStyle="1" w:styleId="127">
    <w:name w:val="列表项目符号 字符"/>
    <w:link w:val="25"/>
    <w:qFormat/>
    <w:uiPriority w:val="0"/>
  </w:style>
  <w:style w:type="character" w:customStyle="1" w:styleId="128">
    <w:name w:val="列表项目符号 2 字符"/>
    <w:link w:val="41"/>
    <w:qFormat/>
    <w:uiPriority w:val="0"/>
  </w:style>
  <w:style w:type="character" w:customStyle="1" w:styleId="129">
    <w:name w:val="HTML 地址 字符"/>
    <w:basedOn w:val="89"/>
    <w:link w:val="42"/>
    <w:qFormat/>
    <w:uiPriority w:val="0"/>
    <w:rPr>
      <w:rFonts w:ascii="汉仪正圆-45W" w:hAnsi="汉仪正圆-45W" w:eastAsia="汉仪正圆-45W" w:cstheme="minorBidi"/>
      <w:i/>
      <w:iCs/>
      <w:kern w:val="2"/>
      <w:sz w:val="22"/>
      <w:szCs w:val="22"/>
    </w:rPr>
  </w:style>
  <w:style w:type="character" w:customStyle="1" w:styleId="130">
    <w:name w:val="HTML 预设格式 字符"/>
    <w:basedOn w:val="89"/>
    <w:link w:val="81"/>
    <w:qFormat/>
    <w:uiPriority w:val="0"/>
    <w:rPr>
      <w:rFonts w:ascii="Courier New" w:hAnsi="Courier New" w:eastAsia="汉仪正圆-45W" w:cs="Courier New"/>
      <w:kern w:val="2"/>
    </w:rPr>
  </w:style>
  <w:style w:type="paragraph" w:customStyle="1" w:styleId="131">
    <w:name w:val="TOC 标题1"/>
    <w:basedOn w:val="4"/>
    <w:next w:val="1"/>
    <w:semiHidden/>
    <w:unhideWhenUsed/>
    <w:qFormat/>
    <w:uiPriority w:val="39"/>
    <w:pPr>
      <w:widowControl w:val="0"/>
      <w:numPr>
        <w:numId w:val="0"/>
      </w:numPr>
      <w:tabs>
        <w:tab w:val="clear" w:pos="-420"/>
        <w:tab w:val="clear" w:pos="0"/>
      </w:tabs>
      <w:spacing w:before="340" w:beforeLines="0" w:after="330" w:line="578" w:lineRule="auto"/>
      <w:ind w:firstLine="440" w:firstLineChars="200"/>
      <w:jc w:val="both"/>
      <w:outlineLvl w:val="9"/>
    </w:pPr>
    <w:rPr>
      <w:rFonts w:ascii="汉仪正圆-45W" w:hAnsi="汉仪正圆-45W" w:eastAsia="汉仪正圆-45W"/>
      <w:sz w:val="44"/>
      <w:szCs w:val="44"/>
    </w:rPr>
  </w:style>
  <w:style w:type="character" w:customStyle="1" w:styleId="132">
    <w:name w:val="称呼 字符"/>
    <w:basedOn w:val="89"/>
    <w:link w:val="31"/>
    <w:qFormat/>
    <w:uiPriority w:val="0"/>
    <w:rPr>
      <w:rFonts w:ascii="汉仪正圆-45W" w:hAnsi="汉仪正圆-45W" w:eastAsia="宋体" w:cstheme="minorBidi"/>
      <w:kern w:val="2"/>
      <w:sz w:val="22"/>
      <w:szCs w:val="22"/>
    </w:rPr>
  </w:style>
  <w:style w:type="character" w:customStyle="1" w:styleId="133">
    <w:name w:val="纯文本 字符"/>
    <w:basedOn w:val="89"/>
    <w:link w:val="46"/>
    <w:qFormat/>
    <w:uiPriority w:val="0"/>
    <w:rPr>
      <w:rFonts w:hAnsi="Courier New" w:cs="Courier New" w:asciiTheme="minorEastAsia" w:eastAsiaTheme="minorEastAsia"/>
      <w:kern w:val="2"/>
      <w:sz w:val="22"/>
      <w:szCs w:val="22"/>
    </w:rPr>
  </w:style>
  <w:style w:type="character" w:customStyle="1" w:styleId="134">
    <w:name w:val="电子邮件签名 字符"/>
    <w:basedOn w:val="89"/>
    <w:link w:val="20"/>
    <w:qFormat/>
    <w:uiPriority w:val="0"/>
    <w:rPr>
      <w:rFonts w:ascii="汉仪正圆-45W" w:hAnsi="汉仪正圆-45W" w:eastAsia="汉仪正圆-45W" w:cstheme="minorBidi"/>
      <w:kern w:val="2"/>
      <w:sz w:val="22"/>
      <w:szCs w:val="22"/>
    </w:rPr>
  </w:style>
  <w:style w:type="character" w:customStyle="1" w:styleId="135">
    <w:name w:val="宏文本 字符"/>
    <w:basedOn w:val="89"/>
    <w:link w:val="3"/>
    <w:qFormat/>
    <w:uiPriority w:val="0"/>
    <w:rPr>
      <w:rFonts w:ascii="Courier New" w:hAnsi="Courier New" w:eastAsia="宋体" w:cs="Courier New"/>
      <w:kern w:val="2"/>
      <w:sz w:val="24"/>
      <w:szCs w:val="24"/>
    </w:rPr>
  </w:style>
  <w:style w:type="character" w:customStyle="1" w:styleId="136">
    <w:name w:val="结束语 字符"/>
    <w:basedOn w:val="89"/>
    <w:link w:val="33"/>
    <w:qFormat/>
    <w:uiPriority w:val="0"/>
    <w:rPr>
      <w:rFonts w:ascii="汉仪正圆-45W" w:hAnsi="汉仪正圆-45W" w:eastAsia="汉仪正圆-45W" w:cstheme="minorBidi"/>
      <w:kern w:val="2"/>
      <w:sz w:val="22"/>
      <w:szCs w:val="22"/>
    </w:rPr>
  </w:style>
  <w:style w:type="paragraph" w:styleId="137">
    <w:name w:val="List Paragraph"/>
    <w:basedOn w:val="1"/>
    <w:qFormat/>
    <w:uiPriority w:val="99"/>
    <w:pPr>
      <w:ind w:firstLine="420"/>
    </w:pPr>
  </w:style>
  <w:style w:type="paragraph" w:styleId="138">
    <w:name w:val="Intense Quote"/>
    <w:basedOn w:val="1"/>
    <w:next w:val="1"/>
    <w:link w:val="139"/>
    <w:qFormat/>
    <w:uiPriority w:val="99"/>
    <w:pPr>
      <w:pBdr>
        <w:top w:val="single" w:color="4874CB" w:themeColor="accent1" w:sz="4" w:space="10"/>
        <w:bottom w:val="single" w:color="4874CB" w:themeColor="accent1" w:sz="4" w:space="10"/>
      </w:pBdr>
      <w:spacing w:before="360" w:after="360"/>
      <w:ind w:left="864" w:right="864"/>
      <w:jc w:val="center"/>
    </w:pPr>
    <w:rPr>
      <w:rFonts w:ascii="汉仪正圆-45W" w:hAnsi="汉仪正圆-45W" w:eastAsia="汉仪正圆-45W" w:cstheme="minorBidi"/>
      <w:i/>
      <w:iCs/>
      <w:color w:val="4874CB" w:themeColor="accent1"/>
      <w:sz w:val="22"/>
      <w:szCs w:val="22"/>
      <w14:textFill>
        <w14:solidFill>
          <w14:schemeClr w14:val="accent1"/>
        </w14:solidFill>
      </w14:textFill>
    </w:rPr>
  </w:style>
  <w:style w:type="character" w:customStyle="1" w:styleId="139">
    <w:name w:val="明显引用 字符"/>
    <w:basedOn w:val="89"/>
    <w:link w:val="138"/>
    <w:qFormat/>
    <w:uiPriority w:val="99"/>
    <w:rPr>
      <w:rFonts w:ascii="汉仪正圆-45W" w:hAnsi="汉仪正圆-45W" w:eastAsia="汉仪正圆-45W" w:cstheme="minorBidi"/>
      <w:i/>
      <w:iCs/>
      <w:color w:val="4874CB" w:themeColor="accent1"/>
      <w:kern w:val="2"/>
      <w:sz w:val="22"/>
      <w:szCs w:val="22"/>
      <w14:textFill>
        <w14:solidFill>
          <w14:schemeClr w14:val="accent1"/>
        </w14:solidFill>
      </w14:textFill>
    </w:rPr>
  </w:style>
  <w:style w:type="character" w:customStyle="1" w:styleId="140">
    <w:name w:val="签名 字符"/>
    <w:basedOn w:val="89"/>
    <w:link w:val="59"/>
    <w:qFormat/>
    <w:uiPriority w:val="0"/>
    <w:rPr>
      <w:rFonts w:ascii="汉仪正圆-45W" w:hAnsi="汉仪正圆-45W" w:eastAsia="宋体" w:cstheme="minorBidi"/>
      <w:kern w:val="2"/>
      <w:sz w:val="22"/>
      <w:szCs w:val="22"/>
    </w:rPr>
  </w:style>
  <w:style w:type="character" w:customStyle="1" w:styleId="141">
    <w:name w:val="日期 字符"/>
    <w:basedOn w:val="89"/>
    <w:link w:val="51"/>
    <w:qFormat/>
    <w:uiPriority w:val="0"/>
    <w:rPr>
      <w:rFonts w:ascii="汉仪正圆-45W" w:hAnsi="汉仪正圆-45W" w:eastAsia="宋体" w:cstheme="minorBidi"/>
      <w:kern w:val="2"/>
      <w:sz w:val="22"/>
      <w:szCs w:val="22"/>
    </w:rPr>
  </w:style>
  <w:style w:type="paragraph" w:customStyle="1" w:styleId="142">
    <w:name w:val="书目1"/>
    <w:basedOn w:val="1"/>
    <w:next w:val="1"/>
    <w:semiHidden/>
    <w:unhideWhenUsed/>
    <w:qFormat/>
    <w:uiPriority w:val="37"/>
  </w:style>
  <w:style w:type="character" w:customStyle="1" w:styleId="143">
    <w:name w:val="文档结构图 字符"/>
    <w:basedOn w:val="89"/>
    <w:link w:val="27"/>
    <w:qFormat/>
    <w:uiPriority w:val="0"/>
    <w:rPr>
      <w:rFonts w:ascii="Microsoft YaHei UI" w:hAnsi="汉仪正圆-45W" w:eastAsia="Microsoft YaHei UI" w:cstheme="minorBidi"/>
      <w:kern w:val="2"/>
      <w:sz w:val="18"/>
      <w:szCs w:val="18"/>
    </w:rPr>
  </w:style>
  <w:style w:type="paragraph" w:styleId="144">
    <w:name w:val="No Spacing"/>
    <w:qFormat/>
    <w:uiPriority w:val="99"/>
    <w:pPr>
      <w:widowControl w:val="0"/>
      <w:adjustRightInd w:val="0"/>
      <w:snapToGrid w:val="0"/>
      <w:ind w:firstLine="440" w:firstLineChars="200"/>
      <w:jc w:val="both"/>
    </w:pPr>
    <w:rPr>
      <w:rFonts w:ascii="汉仪正圆-45W" w:hAnsi="汉仪正圆-45W" w:eastAsia="汉仪正圆-45W" w:cstheme="minorBidi"/>
      <w:kern w:val="2"/>
      <w:sz w:val="22"/>
      <w:szCs w:val="22"/>
      <w:lang w:val="en-US" w:eastAsia="zh-CN" w:bidi="ar-SA"/>
    </w:rPr>
  </w:style>
  <w:style w:type="character" w:customStyle="1" w:styleId="145">
    <w:name w:val="信息标题 字符"/>
    <w:basedOn w:val="89"/>
    <w:link w:val="80"/>
    <w:qFormat/>
    <w:uiPriority w:val="0"/>
    <w:rPr>
      <w:rFonts w:asciiTheme="majorHAnsi" w:hAnsiTheme="majorHAnsi" w:eastAsiaTheme="majorEastAsia" w:cstheme="majorBidi"/>
      <w:kern w:val="2"/>
      <w:sz w:val="24"/>
      <w:szCs w:val="24"/>
      <w:shd w:val="pct20" w:color="auto" w:fill="auto"/>
    </w:rPr>
  </w:style>
  <w:style w:type="paragraph" w:styleId="146">
    <w:name w:val="Quote"/>
    <w:basedOn w:val="1"/>
    <w:next w:val="1"/>
    <w:link w:val="147"/>
    <w:qFormat/>
    <w:uiPriority w:val="99"/>
    <w:pPr>
      <w:spacing w:before="200" w:after="160"/>
      <w:ind w:left="864" w:right="864"/>
      <w:jc w:val="center"/>
    </w:pPr>
    <w:rPr>
      <w:rFonts w:ascii="汉仪正圆-45W" w:hAnsi="汉仪正圆-45W" w:eastAsia="汉仪正圆-45W" w:cstheme="minorBidi"/>
      <w:i/>
      <w:iCs/>
      <w:color w:val="404040" w:themeColor="text1" w:themeTint="BF"/>
      <w:sz w:val="22"/>
      <w:szCs w:val="22"/>
      <w14:textFill>
        <w14:solidFill>
          <w14:schemeClr w14:val="tx1">
            <w14:lumMod w14:val="75000"/>
            <w14:lumOff w14:val="25000"/>
          </w14:schemeClr>
        </w14:solidFill>
      </w14:textFill>
    </w:rPr>
  </w:style>
  <w:style w:type="character" w:customStyle="1" w:styleId="147">
    <w:name w:val="引用 字符"/>
    <w:basedOn w:val="89"/>
    <w:link w:val="146"/>
    <w:qFormat/>
    <w:uiPriority w:val="99"/>
    <w:rPr>
      <w:rFonts w:ascii="汉仪正圆-45W" w:hAnsi="汉仪正圆-45W" w:eastAsia="汉仪正圆-45W" w:cstheme="minorBidi"/>
      <w:i/>
      <w:iCs/>
      <w:color w:val="404040" w:themeColor="text1" w:themeTint="BF"/>
      <w:kern w:val="2"/>
      <w:sz w:val="22"/>
      <w:szCs w:val="22"/>
      <w14:textFill>
        <w14:solidFill>
          <w14:schemeClr w14:val="tx1">
            <w14:lumMod w14:val="75000"/>
            <w14:lumOff w14:val="25000"/>
          </w14:schemeClr>
        </w14:solidFill>
      </w14:textFill>
    </w:rPr>
  </w:style>
  <w:style w:type="character" w:customStyle="1" w:styleId="148">
    <w:name w:val="正文文本 2 字符"/>
    <w:basedOn w:val="89"/>
    <w:link w:val="77"/>
    <w:qFormat/>
    <w:uiPriority w:val="0"/>
    <w:rPr>
      <w:rFonts w:ascii="汉仪正圆-45W" w:hAnsi="汉仪正圆-45W" w:eastAsia="汉仪正圆-45W" w:cstheme="minorBidi"/>
      <w:kern w:val="2"/>
      <w:sz w:val="22"/>
      <w:szCs w:val="22"/>
    </w:rPr>
  </w:style>
  <w:style w:type="character" w:customStyle="1" w:styleId="149">
    <w:name w:val="正文文本 3 字符"/>
    <w:basedOn w:val="89"/>
    <w:link w:val="32"/>
    <w:qFormat/>
    <w:uiPriority w:val="0"/>
    <w:rPr>
      <w:rFonts w:ascii="汉仪正圆-45W" w:hAnsi="汉仪正圆-45W" w:eastAsia="汉仪正圆-45W" w:cstheme="minorBidi"/>
      <w:kern w:val="2"/>
      <w:sz w:val="16"/>
      <w:szCs w:val="16"/>
    </w:rPr>
  </w:style>
  <w:style w:type="character" w:customStyle="1" w:styleId="150">
    <w:name w:val="正文首行缩进 字符"/>
    <w:basedOn w:val="107"/>
    <w:link w:val="2"/>
    <w:qFormat/>
    <w:uiPriority w:val="0"/>
    <w:rPr>
      <w:rFonts w:ascii="汉仪正圆-45W" w:hAnsi="汉仪正圆-45W" w:eastAsia="汉仪正圆-45W" w:cstheme="minorBidi"/>
      <w:kern w:val="2"/>
      <w:sz w:val="22"/>
      <w:szCs w:val="22"/>
      <w:lang w:val="en-US" w:eastAsia="zh-CN" w:bidi="ar-SA"/>
    </w:rPr>
  </w:style>
  <w:style w:type="character" w:customStyle="1" w:styleId="151">
    <w:name w:val="正文文本缩进 字符"/>
    <w:basedOn w:val="89"/>
    <w:link w:val="36"/>
    <w:qFormat/>
    <w:uiPriority w:val="0"/>
    <w:rPr>
      <w:rFonts w:ascii="汉仪正圆-45W" w:hAnsi="汉仪正圆-45W" w:eastAsia="汉仪正圆-45W" w:cstheme="minorBidi"/>
      <w:kern w:val="2"/>
      <w:sz w:val="22"/>
      <w:szCs w:val="22"/>
    </w:rPr>
  </w:style>
  <w:style w:type="character" w:customStyle="1" w:styleId="152">
    <w:name w:val="正文首行缩进 2 字符"/>
    <w:basedOn w:val="151"/>
    <w:link w:val="87"/>
    <w:qFormat/>
    <w:uiPriority w:val="0"/>
    <w:rPr>
      <w:rFonts w:ascii="汉仪正圆-45W" w:hAnsi="汉仪正圆-45W" w:eastAsia="汉仪正圆-45W" w:cstheme="minorBidi"/>
      <w:kern w:val="2"/>
      <w:sz w:val="22"/>
      <w:szCs w:val="22"/>
    </w:rPr>
  </w:style>
  <w:style w:type="character" w:customStyle="1" w:styleId="153">
    <w:name w:val="正文文本缩进 2 字符"/>
    <w:basedOn w:val="89"/>
    <w:link w:val="52"/>
    <w:qFormat/>
    <w:uiPriority w:val="0"/>
    <w:rPr>
      <w:rFonts w:ascii="汉仪正圆-45W" w:hAnsi="汉仪正圆-45W" w:eastAsia="汉仪正圆-45W" w:cstheme="minorBidi"/>
      <w:kern w:val="2"/>
      <w:sz w:val="22"/>
      <w:szCs w:val="22"/>
    </w:rPr>
  </w:style>
  <w:style w:type="character" w:customStyle="1" w:styleId="154">
    <w:name w:val="正文文本缩进 3 字符"/>
    <w:basedOn w:val="89"/>
    <w:link w:val="71"/>
    <w:qFormat/>
    <w:uiPriority w:val="0"/>
    <w:rPr>
      <w:rFonts w:ascii="汉仪正圆-45W" w:hAnsi="汉仪正圆-45W" w:eastAsia="汉仪正圆-45W" w:cstheme="minorBidi"/>
      <w:kern w:val="2"/>
      <w:sz w:val="16"/>
      <w:szCs w:val="16"/>
    </w:rPr>
  </w:style>
  <w:style w:type="character" w:customStyle="1" w:styleId="155">
    <w:name w:val="注释标题 字符"/>
    <w:basedOn w:val="89"/>
    <w:link w:val="17"/>
    <w:qFormat/>
    <w:uiPriority w:val="0"/>
    <w:rPr>
      <w:rFonts w:ascii="汉仪正圆-45W" w:hAnsi="汉仪正圆-45W" w:eastAsia="汉仪正圆-45W" w:cstheme="minorBidi"/>
      <w:kern w:val="2"/>
      <w:sz w:val="22"/>
      <w:szCs w:val="22"/>
    </w:rPr>
  </w:style>
  <w:style w:type="paragraph" w:customStyle="1" w:styleId="156">
    <w:name w:val="主送对象"/>
    <w:next w:val="35"/>
    <w:qFormat/>
    <w:uiPriority w:val="0"/>
    <w:pPr>
      <w:adjustRightInd w:val="0"/>
      <w:snapToGrid w:val="0"/>
      <w:spacing w:line="360" w:lineRule="auto"/>
    </w:pPr>
    <w:rPr>
      <w:rFonts w:hint="eastAsia" w:ascii="宋体" w:hAnsi="宋体" w:eastAsia="宋体" w:cs="Times New Roman"/>
      <w:color w:val="262626" w:themeColor="text1" w:themeTint="D9"/>
      <w:sz w:val="24"/>
      <w:szCs w:val="24"/>
      <w:lang w:val="en-US" w:eastAsia="zh-CN" w:bidi="ar-SA"/>
      <w14:textFill>
        <w14:solidFill>
          <w14:schemeClr w14:val="tx1">
            <w14:lumMod w14:val="85000"/>
            <w14:lumOff w14:val="1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9054</Words>
  <Characters>9187</Characters>
  <Lines>65</Lines>
  <Paragraphs>18</Paragraphs>
  <TotalTime>0</TotalTime>
  <ScaleCrop>false</ScaleCrop>
  <LinksUpToDate>false</LinksUpToDate>
  <CharactersWithSpaces>9190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2025-06-12T06:13:00Z</dcterms:created>
  <dc:creator>杨欣龙</dc:creator>
  <cp:lastModifiedBy>caolijuansgs@js.cmcc</cp:lastModifiedBy>
  <dcterms:modified xsi:type="dcterms:W3CDTF">2025-08-07T06:41:09Z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KSOTemplateDocerSaveRecord">
    <vt:lpwstr>eyJoZGlkIjoiMmVmOGFiMDlkNTQ2OTg0ZTI2NDQwZWFlYjBkM2Y3ZjUiLCJ1c2VySWQiOiIyNzIwNzc0MTUifQ==</vt:lpwstr>
  </property>
  <property fmtid="{D5CDD505-2E9C-101B-9397-08002B2CF9AE}" pid="4" name="ICV">
    <vt:lpwstr>7F28603A78A04A56BE4CA22F9855AEF1_12</vt:lpwstr>
  </property>
</Properties>
</file>