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C3057">
      <w:pPr>
        <w:spacing w:before="312" w:beforeLines="100" w:after="156" w:afterLines="50" w:line="360" w:lineRule="auto"/>
        <w:jc w:val="center"/>
        <w:rPr>
          <w:rFonts w:hint="eastAsia" w:ascii="宋体" w:hAnsi="宋体" w:cs="方正小标宋简体"/>
          <w:b/>
          <w:color w:val="auto"/>
          <w:sz w:val="44"/>
          <w:szCs w:val="44"/>
        </w:rPr>
      </w:pPr>
    </w:p>
    <w:p w14:paraId="3B3A7706">
      <w:pPr>
        <w:snapToGrid w:val="0"/>
        <w:spacing w:before="156" w:beforeLines="50" w:line="360" w:lineRule="auto"/>
        <w:jc w:val="center"/>
        <w:rPr>
          <w:rFonts w:hint="eastAsia" w:ascii="宋体" w:hAnsi="宋体" w:cs="方正小标宋简体"/>
          <w:color w:val="auto"/>
          <w:sz w:val="44"/>
          <w:szCs w:val="44"/>
        </w:rPr>
      </w:pPr>
      <w:r>
        <w:rPr>
          <w:rFonts w:hint="eastAsia" w:ascii="宋体" w:hAnsi="宋体"/>
          <w:color w:val="auto"/>
          <w:sz w:val="72"/>
          <w:szCs w:val="72"/>
        </w:rPr>
        <w:t>竞争性磋商文件</w:t>
      </w:r>
    </w:p>
    <w:p w14:paraId="725834CD">
      <w:pPr>
        <w:spacing w:line="360" w:lineRule="auto"/>
        <w:rPr>
          <w:rFonts w:hint="eastAsia" w:ascii="宋体" w:hAnsi="宋体"/>
          <w:b/>
          <w:color w:val="auto"/>
          <w:sz w:val="32"/>
          <w:szCs w:val="32"/>
        </w:rPr>
      </w:pPr>
    </w:p>
    <w:p w14:paraId="6CAA09E4">
      <w:pPr>
        <w:spacing w:line="360" w:lineRule="auto"/>
        <w:jc w:val="center"/>
        <w:rPr>
          <w:rFonts w:hint="eastAsia" w:ascii="宋体" w:hAnsi="宋体"/>
          <w:b/>
          <w:color w:val="auto"/>
          <w:sz w:val="32"/>
          <w:szCs w:val="32"/>
        </w:rPr>
      </w:pPr>
    </w:p>
    <w:p w14:paraId="1F50D2B2">
      <w:pPr>
        <w:spacing w:line="360" w:lineRule="auto"/>
        <w:ind w:left="3052" w:leftChars="704" w:hanging="1574" w:hangingChars="490"/>
        <w:rPr>
          <w:rFonts w:hint="eastAsia" w:ascii="宋体" w:hAnsi="宋体"/>
          <w:b/>
          <w:color w:val="auto"/>
          <w:sz w:val="32"/>
          <w:szCs w:val="32"/>
        </w:rPr>
      </w:pPr>
      <w:r>
        <w:rPr>
          <w:rFonts w:hint="eastAsia" w:ascii="宋体" w:hAnsi="宋体"/>
          <w:b/>
          <w:color w:val="auto"/>
          <w:sz w:val="32"/>
          <w:szCs w:val="32"/>
        </w:rPr>
        <w:t>项目名称：2025年广西民族老年活动中心运营管理服务项目</w:t>
      </w:r>
    </w:p>
    <w:p w14:paraId="1FB6F2D0">
      <w:pPr>
        <w:spacing w:line="360" w:lineRule="auto"/>
        <w:jc w:val="center"/>
        <w:rPr>
          <w:rFonts w:hint="eastAsia" w:ascii="宋体" w:hAnsi="宋体"/>
          <w:b/>
          <w:color w:val="auto"/>
          <w:sz w:val="32"/>
          <w:szCs w:val="32"/>
        </w:rPr>
      </w:pPr>
    </w:p>
    <w:p w14:paraId="7F9DF9F9">
      <w:pPr>
        <w:spacing w:line="360" w:lineRule="auto"/>
        <w:ind w:firstLine="1430" w:firstLineChars="445"/>
        <w:rPr>
          <w:rFonts w:hint="eastAsia" w:ascii="宋体" w:hAnsi="宋体"/>
          <w:b/>
          <w:color w:val="auto"/>
          <w:sz w:val="32"/>
          <w:szCs w:val="32"/>
        </w:rPr>
      </w:pPr>
      <w:r>
        <w:rPr>
          <w:rFonts w:hint="eastAsia" w:ascii="宋体" w:hAnsi="宋体"/>
          <w:b/>
          <w:color w:val="auto"/>
          <w:sz w:val="32"/>
          <w:szCs w:val="32"/>
        </w:rPr>
        <w:t>项目编号：ZZGJ2025-C3-0019</w:t>
      </w:r>
    </w:p>
    <w:p w14:paraId="7F67D6E9">
      <w:pPr>
        <w:spacing w:line="360" w:lineRule="auto"/>
        <w:jc w:val="center"/>
        <w:rPr>
          <w:rFonts w:hint="eastAsia" w:ascii="宋体" w:hAnsi="宋体"/>
          <w:b/>
          <w:color w:val="auto"/>
          <w:sz w:val="32"/>
          <w:szCs w:val="32"/>
        </w:rPr>
      </w:pPr>
    </w:p>
    <w:p w14:paraId="77BFBCF5">
      <w:pPr>
        <w:spacing w:line="360" w:lineRule="auto"/>
        <w:ind w:firstLine="1430" w:firstLineChars="445"/>
        <w:rPr>
          <w:rFonts w:hint="eastAsia" w:ascii="宋体" w:hAnsi="宋体"/>
          <w:b/>
          <w:color w:val="auto"/>
          <w:sz w:val="32"/>
          <w:szCs w:val="32"/>
        </w:rPr>
      </w:pPr>
      <w:r>
        <w:rPr>
          <w:rFonts w:hint="eastAsia" w:ascii="宋体" w:hAnsi="宋体"/>
          <w:b/>
          <w:color w:val="auto"/>
          <w:sz w:val="32"/>
          <w:szCs w:val="32"/>
        </w:rPr>
        <w:t>采 购 人：广西壮族自治区民政厅</w:t>
      </w:r>
    </w:p>
    <w:p w14:paraId="2BBAA4FE">
      <w:pPr>
        <w:spacing w:line="360" w:lineRule="auto"/>
        <w:jc w:val="center"/>
        <w:rPr>
          <w:rFonts w:hint="eastAsia" w:ascii="宋体" w:hAnsi="宋体"/>
          <w:b/>
          <w:color w:val="auto"/>
          <w:sz w:val="32"/>
          <w:szCs w:val="32"/>
        </w:rPr>
      </w:pPr>
    </w:p>
    <w:p w14:paraId="14B4FEB2">
      <w:pPr>
        <w:spacing w:line="360" w:lineRule="auto"/>
        <w:jc w:val="center"/>
        <w:rPr>
          <w:rFonts w:hint="eastAsia" w:ascii="宋体" w:hAnsi="宋体"/>
          <w:b/>
          <w:color w:val="auto"/>
          <w:sz w:val="32"/>
          <w:szCs w:val="32"/>
        </w:rPr>
      </w:pPr>
    </w:p>
    <w:p w14:paraId="200E8FBC">
      <w:pPr>
        <w:spacing w:line="360" w:lineRule="auto"/>
        <w:jc w:val="center"/>
        <w:rPr>
          <w:rFonts w:hint="eastAsia" w:ascii="宋体" w:hAnsi="宋体"/>
          <w:b/>
          <w:color w:val="auto"/>
          <w:sz w:val="32"/>
          <w:szCs w:val="32"/>
        </w:rPr>
      </w:pPr>
    </w:p>
    <w:p w14:paraId="6D9C8FC5">
      <w:pPr>
        <w:spacing w:line="360" w:lineRule="auto"/>
        <w:ind w:firstLine="1430" w:firstLineChars="445"/>
        <w:rPr>
          <w:rFonts w:hint="eastAsia" w:ascii="宋体" w:hAnsi="宋体"/>
          <w:b/>
          <w:color w:val="auto"/>
          <w:sz w:val="32"/>
          <w:szCs w:val="32"/>
        </w:rPr>
      </w:pPr>
      <w:r>
        <w:rPr>
          <w:rFonts w:hint="eastAsia" w:ascii="宋体" w:hAnsi="宋体"/>
          <w:b/>
          <w:color w:val="auto"/>
          <w:sz w:val="32"/>
          <w:szCs w:val="32"/>
        </w:rPr>
        <w:t>采购代理机构：中资国际工程咨询集团有限责任公司</w:t>
      </w:r>
    </w:p>
    <w:p w14:paraId="4E239C7A">
      <w:pPr>
        <w:spacing w:line="360" w:lineRule="auto"/>
        <w:jc w:val="center"/>
        <w:rPr>
          <w:rFonts w:hint="eastAsia" w:ascii="宋体" w:hAnsi="宋体" w:eastAsia="宋体"/>
          <w:b/>
          <w:color w:val="auto"/>
          <w:sz w:val="32"/>
          <w:szCs w:val="32"/>
          <w:lang w:eastAsia="zh-CN"/>
        </w:rPr>
      </w:pPr>
      <w:r>
        <w:rPr>
          <w:rFonts w:hint="eastAsia" w:ascii="宋体" w:hAnsi="宋体"/>
          <w:b/>
          <w:color w:val="auto"/>
          <w:sz w:val="32"/>
          <w:szCs w:val="32"/>
          <w:lang w:eastAsia="zh-CN"/>
        </w:rPr>
        <w:t>2025年8月8日</w:t>
      </w:r>
    </w:p>
    <w:p w14:paraId="44D72C19">
      <w:pPr>
        <w:spacing w:line="360" w:lineRule="auto"/>
        <w:jc w:val="center"/>
        <w:rPr>
          <w:rFonts w:hint="eastAsia" w:ascii="宋体" w:hAnsi="宋体"/>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cols w:space="720" w:num="1"/>
          <w:titlePg/>
          <w:docGrid w:type="lines" w:linePitch="312" w:charSpace="0"/>
        </w:sectPr>
      </w:pPr>
    </w:p>
    <w:p w14:paraId="3D2D3659">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420B1650">
      <w:pPr>
        <w:spacing w:line="400" w:lineRule="exact"/>
        <w:jc w:val="center"/>
        <w:rPr>
          <w:rFonts w:hint="eastAsia" w:ascii="宋体" w:hAnsi="宋体"/>
          <w:b/>
          <w:color w:val="auto"/>
          <w:sz w:val="44"/>
          <w:szCs w:val="44"/>
        </w:rPr>
      </w:pPr>
    </w:p>
    <w:p w14:paraId="77A07600">
      <w:pPr>
        <w:pStyle w:val="22"/>
        <w:rPr>
          <w:rFonts w:ascii="Calibri" w:hAnsi="Calibri"/>
          <w:color w:val="auto"/>
          <w:szCs w:val="22"/>
        </w:rPr>
      </w:pPr>
      <w:r>
        <w:rPr>
          <w:rFonts w:ascii="宋体" w:hAnsi="宋体"/>
          <w:b/>
          <w:color w:val="auto"/>
          <w:sz w:val="30"/>
          <w:szCs w:val="30"/>
        </w:rPr>
        <w:fldChar w:fldCharType="begin"/>
      </w:r>
      <w:r>
        <w:rPr>
          <w:rFonts w:hint="eastAsia" w:ascii="宋体" w:hAnsi="宋体"/>
          <w:b/>
          <w:color w:val="auto"/>
          <w:sz w:val="30"/>
          <w:szCs w:val="30"/>
        </w:rPr>
        <w:instrText xml:space="preserve">TOC \o "1-3" \h \z \u</w:instrText>
      </w:r>
      <w:r>
        <w:rPr>
          <w:rFonts w:ascii="宋体" w:hAnsi="宋体"/>
          <w:b/>
          <w:color w:val="auto"/>
          <w:sz w:val="30"/>
          <w:szCs w:val="30"/>
        </w:rPr>
        <w:fldChar w:fldCharType="separate"/>
      </w:r>
      <w:r>
        <w:rPr>
          <w:color w:val="auto"/>
        </w:rPr>
        <w:fldChar w:fldCharType="begin"/>
      </w:r>
      <w:r>
        <w:rPr>
          <w:color w:val="auto"/>
        </w:rPr>
        <w:instrText xml:space="preserve"> HYPERLINK \l "_Toc77145202" </w:instrText>
      </w:r>
      <w:r>
        <w:rPr>
          <w:color w:val="auto"/>
        </w:rPr>
        <w:fldChar w:fldCharType="separate"/>
      </w:r>
      <w:r>
        <w:rPr>
          <w:rStyle w:val="31"/>
          <w:rFonts w:hint="eastAsia" w:ascii="宋体" w:hAnsi="宋体"/>
          <w:color w:val="auto"/>
        </w:rPr>
        <w:t>第一章 竞争性磋商公告</w:t>
      </w:r>
      <w:r>
        <w:rPr>
          <w:color w:val="auto"/>
        </w:rPr>
        <w:tab/>
      </w:r>
      <w:r>
        <w:rPr>
          <w:color w:val="auto"/>
        </w:rPr>
        <w:fldChar w:fldCharType="begin"/>
      </w:r>
      <w:r>
        <w:rPr>
          <w:color w:val="auto"/>
        </w:rPr>
        <w:instrText xml:space="preserve"> PAGEREF _Toc77145202 \h </w:instrText>
      </w:r>
      <w:r>
        <w:rPr>
          <w:color w:val="auto"/>
        </w:rPr>
        <w:fldChar w:fldCharType="separate"/>
      </w:r>
      <w:r>
        <w:rPr>
          <w:color w:val="auto"/>
        </w:rPr>
        <w:t>1</w:t>
      </w:r>
      <w:r>
        <w:rPr>
          <w:color w:val="auto"/>
        </w:rPr>
        <w:fldChar w:fldCharType="end"/>
      </w:r>
      <w:r>
        <w:rPr>
          <w:color w:val="auto"/>
        </w:rPr>
        <w:fldChar w:fldCharType="end"/>
      </w:r>
    </w:p>
    <w:p w14:paraId="7B22E0EA">
      <w:pPr>
        <w:pStyle w:val="22"/>
        <w:rPr>
          <w:rFonts w:ascii="Calibri" w:hAnsi="Calibri"/>
          <w:color w:val="auto"/>
          <w:szCs w:val="22"/>
        </w:rPr>
      </w:pPr>
      <w:r>
        <w:rPr>
          <w:color w:val="auto"/>
        </w:rPr>
        <w:fldChar w:fldCharType="begin"/>
      </w:r>
      <w:r>
        <w:rPr>
          <w:color w:val="auto"/>
        </w:rPr>
        <w:instrText xml:space="preserve"> HYPERLINK \l "_Toc77145203" </w:instrText>
      </w:r>
      <w:r>
        <w:rPr>
          <w:color w:val="auto"/>
        </w:rPr>
        <w:fldChar w:fldCharType="separate"/>
      </w:r>
      <w:r>
        <w:rPr>
          <w:rStyle w:val="31"/>
          <w:rFonts w:hint="eastAsia" w:ascii="宋体" w:hAnsi="宋体"/>
          <w:color w:val="auto"/>
        </w:rPr>
        <w:t>第二章 供应商须知</w:t>
      </w:r>
      <w:r>
        <w:rPr>
          <w:color w:val="auto"/>
        </w:rPr>
        <w:tab/>
      </w:r>
      <w:r>
        <w:rPr>
          <w:color w:val="auto"/>
        </w:rPr>
        <w:fldChar w:fldCharType="begin"/>
      </w:r>
      <w:r>
        <w:rPr>
          <w:color w:val="auto"/>
        </w:rPr>
        <w:instrText xml:space="preserve"> PAGEREF _Toc77145203 \h </w:instrText>
      </w:r>
      <w:r>
        <w:rPr>
          <w:color w:val="auto"/>
        </w:rPr>
        <w:fldChar w:fldCharType="separate"/>
      </w:r>
      <w:r>
        <w:rPr>
          <w:color w:val="auto"/>
        </w:rPr>
        <w:t>4</w:t>
      </w:r>
      <w:r>
        <w:rPr>
          <w:color w:val="auto"/>
        </w:rPr>
        <w:fldChar w:fldCharType="end"/>
      </w:r>
      <w:r>
        <w:rPr>
          <w:color w:val="auto"/>
        </w:rPr>
        <w:fldChar w:fldCharType="end"/>
      </w:r>
    </w:p>
    <w:p w14:paraId="56DD0792">
      <w:pPr>
        <w:pStyle w:val="22"/>
        <w:rPr>
          <w:rFonts w:ascii="Calibri" w:hAnsi="Calibri"/>
          <w:color w:val="auto"/>
          <w:szCs w:val="22"/>
        </w:rPr>
      </w:pPr>
      <w:r>
        <w:rPr>
          <w:color w:val="auto"/>
        </w:rPr>
        <w:fldChar w:fldCharType="begin"/>
      </w:r>
      <w:r>
        <w:rPr>
          <w:color w:val="auto"/>
        </w:rPr>
        <w:instrText xml:space="preserve"> HYPERLINK \l "_Toc77145204" </w:instrText>
      </w:r>
      <w:r>
        <w:rPr>
          <w:color w:val="auto"/>
        </w:rPr>
        <w:fldChar w:fldCharType="separate"/>
      </w:r>
      <w:r>
        <w:rPr>
          <w:rStyle w:val="31"/>
          <w:rFonts w:hint="eastAsia" w:ascii="宋体" w:hAnsi="宋体"/>
          <w:color w:val="auto"/>
        </w:rPr>
        <w:t>第三章 采购需求</w:t>
      </w:r>
      <w:r>
        <w:rPr>
          <w:color w:val="auto"/>
        </w:rPr>
        <w:tab/>
      </w:r>
      <w:r>
        <w:rPr>
          <w:color w:val="auto"/>
        </w:rPr>
        <w:fldChar w:fldCharType="begin"/>
      </w:r>
      <w:r>
        <w:rPr>
          <w:color w:val="auto"/>
        </w:rPr>
        <w:instrText xml:space="preserve"> PAGEREF _Toc77145204 \h </w:instrText>
      </w:r>
      <w:r>
        <w:rPr>
          <w:color w:val="auto"/>
        </w:rPr>
        <w:fldChar w:fldCharType="separate"/>
      </w:r>
      <w:r>
        <w:rPr>
          <w:color w:val="auto"/>
        </w:rPr>
        <w:t>23</w:t>
      </w:r>
      <w:r>
        <w:rPr>
          <w:color w:val="auto"/>
        </w:rPr>
        <w:fldChar w:fldCharType="end"/>
      </w:r>
      <w:r>
        <w:rPr>
          <w:color w:val="auto"/>
        </w:rPr>
        <w:fldChar w:fldCharType="end"/>
      </w:r>
    </w:p>
    <w:p w14:paraId="672509A0">
      <w:pPr>
        <w:pStyle w:val="22"/>
        <w:rPr>
          <w:rFonts w:ascii="Calibri" w:hAnsi="Calibri"/>
          <w:color w:val="auto"/>
          <w:szCs w:val="22"/>
        </w:rPr>
      </w:pPr>
      <w:r>
        <w:rPr>
          <w:color w:val="auto"/>
        </w:rPr>
        <w:fldChar w:fldCharType="begin"/>
      </w:r>
      <w:r>
        <w:rPr>
          <w:color w:val="auto"/>
        </w:rPr>
        <w:instrText xml:space="preserve"> HYPERLINK \l "_Toc77145205" </w:instrText>
      </w:r>
      <w:r>
        <w:rPr>
          <w:color w:val="auto"/>
        </w:rPr>
        <w:fldChar w:fldCharType="separate"/>
      </w:r>
      <w:r>
        <w:rPr>
          <w:rStyle w:val="31"/>
          <w:rFonts w:hint="eastAsia" w:ascii="宋体" w:hAnsi="宋体"/>
          <w:color w:val="auto"/>
        </w:rPr>
        <w:t>第四章 评审程序、评审方法和评审标准</w:t>
      </w:r>
      <w:r>
        <w:rPr>
          <w:color w:val="auto"/>
        </w:rPr>
        <w:tab/>
      </w:r>
      <w:r>
        <w:rPr>
          <w:color w:val="auto"/>
        </w:rPr>
        <w:fldChar w:fldCharType="begin"/>
      </w:r>
      <w:r>
        <w:rPr>
          <w:color w:val="auto"/>
        </w:rPr>
        <w:instrText xml:space="preserve"> PAGEREF _Toc77145205 \h </w:instrText>
      </w:r>
      <w:r>
        <w:rPr>
          <w:color w:val="auto"/>
        </w:rPr>
        <w:fldChar w:fldCharType="separate"/>
      </w:r>
      <w:r>
        <w:rPr>
          <w:color w:val="auto"/>
        </w:rPr>
        <w:t>25</w:t>
      </w:r>
      <w:r>
        <w:rPr>
          <w:color w:val="auto"/>
        </w:rPr>
        <w:fldChar w:fldCharType="end"/>
      </w:r>
      <w:r>
        <w:rPr>
          <w:color w:val="auto"/>
        </w:rPr>
        <w:fldChar w:fldCharType="end"/>
      </w:r>
    </w:p>
    <w:p w14:paraId="685303CF">
      <w:pPr>
        <w:pStyle w:val="22"/>
        <w:rPr>
          <w:rFonts w:ascii="Calibri" w:hAnsi="Calibri"/>
          <w:color w:val="auto"/>
          <w:szCs w:val="22"/>
        </w:rPr>
      </w:pPr>
      <w:r>
        <w:rPr>
          <w:color w:val="auto"/>
        </w:rPr>
        <w:fldChar w:fldCharType="begin"/>
      </w:r>
      <w:r>
        <w:rPr>
          <w:color w:val="auto"/>
        </w:rPr>
        <w:instrText xml:space="preserve"> HYPERLINK \l "_Toc77145206" </w:instrText>
      </w:r>
      <w:r>
        <w:rPr>
          <w:color w:val="auto"/>
        </w:rPr>
        <w:fldChar w:fldCharType="separate"/>
      </w:r>
      <w:r>
        <w:rPr>
          <w:rStyle w:val="31"/>
          <w:rFonts w:hint="eastAsia" w:ascii="宋体" w:hAnsi="宋体"/>
          <w:color w:val="auto"/>
        </w:rPr>
        <w:t>第五章 响应文件格式</w:t>
      </w:r>
      <w:r>
        <w:rPr>
          <w:color w:val="auto"/>
        </w:rPr>
        <w:tab/>
      </w:r>
      <w:r>
        <w:rPr>
          <w:color w:val="auto"/>
        </w:rPr>
        <w:fldChar w:fldCharType="begin"/>
      </w:r>
      <w:r>
        <w:rPr>
          <w:color w:val="auto"/>
        </w:rPr>
        <w:instrText xml:space="preserve"> PAGEREF _Toc77145206 \h </w:instrText>
      </w:r>
      <w:r>
        <w:rPr>
          <w:color w:val="auto"/>
        </w:rPr>
        <w:fldChar w:fldCharType="separate"/>
      </w:r>
      <w:r>
        <w:rPr>
          <w:color w:val="auto"/>
        </w:rPr>
        <w:t>33</w:t>
      </w:r>
      <w:r>
        <w:rPr>
          <w:color w:val="auto"/>
        </w:rPr>
        <w:fldChar w:fldCharType="end"/>
      </w:r>
      <w:r>
        <w:rPr>
          <w:color w:val="auto"/>
        </w:rPr>
        <w:fldChar w:fldCharType="end"/>
      </w:r>
    </w:p>
    <w:p w14:paraId="25852F75">
      <w:pPr>
        <w:pStyle w:val="22"/>
        <w:rPr>
          <w:rFonts w:ascii="Calibri" w:hAnsi="Calibri"/>
          <w:color w:val="auto"/>
          <w:szCs w:val="22"/>
        </w:rPr>
      </w:pPr>
      <w:r>
        <w:rPr>
          <w:color w:val="auto"/>
        </w:rPr>
        <w:fldChar w:fldCharType="begin"/>
      </w:r>
      <w:r>
        <w:rPr>
          <w:color w:val="auto"/>
        </w:rPr>
        <w:instrText xml:space="preserve"> HYPERLINK \l "_Toc77145207" </w:instrText>
      </w:r>
      <w:r>
        <w:rPr>
          <w:color w:val="auto"/>
        </w:rPr>
        <w:fldChar w:fldCharType="separate"/>
      </w:r>
      <w:r>
        <w:rPr>
          <w:rStyle w:val="31"/>
          <w:rFonts w:hint="eastAsia" w:ascii="宋体" w:hAnsi="宋体"/>
          <w:color w:val="auto"/>
        </w:rPr>
        <w:t>第六章 合同文本</w:t>
      </w:r>
      <w:r>
        <w:rPr>
          <w:color w:val="auto"/>
        </w:rPr>
        <w:tab/>
      </w:r>
      <w:r>
        <w:rPr>
          <w:color w:val="auto"/>
        </w:rPr>
        <w:fldChar w:fldCharType="begin"/>
      </w:r>
      <w:r>
        <w:rPr>
          <w:color w:val="auto"/>
        </w:rPr>
        <w:instrText xml:space="preserve"> PAGEREF _Toc77145207 \h </w:instrText>
      </w:r>
      <w:r>
        <w:rPr>
          <w:color w:val="auto"/>
        </w:rPr>
        <w:fldChar w:fldCharType="separate"/>
      </w:r>
      <w:r>
        <w:rPr>
          <w:color w:val="auto"/>
        </w:rPr>
        <w:t>61</w:t>
      </w:r>
      <w:r>
        <w:rPr>
          <w:color w:val="auto"/>
        </w:rPr>
        <w:fldChar w:fldCharType="end"/>
      </w:r>
      <w:r>
        <w:rPr>
          <w:color w:val="auto"/>
        </w:rPr>
        <w:fldChar w:fldCharType="end"/>
      </w:r>
    </w:p>
    <w:p w14:paraId="6C30714F">
      <w:pPr>
        <w:pStyle w:val="22"/>
        <w:rPr>
          <w:rFonts w:hint="eastAsia" w:ascii="宋体" w:hAnsi="宋体"/>
          <w:color w:val="auto"/>
          <w:sz w:val="28"/>
          <w:szCs w:val="28"/>
        </w:rPr>
      </w:pPr>
      <w:r>
        <w:rPr>
          <w:rFonts w:ascii="宋体" w:hAnsi="宋体"/>
          <w:color w:val="auto"/>
          <w:szCs w:val="30"/>
        </w:rPr>
        <w:fldChar w:fldCharType="end"/>
      </w:r>
    </w:p>
    <w:p w14:paraId="2AFFB0E5">
      <w:pPr>
        <w:widowControl/>
        <w:jc w:val="left"/>
        <w:rPr>
          <w:rFonts w:hint="eastAsia" w:ascii="宋体" w:hAnsi="宋体"/>
          <w:b/>
          <w:color w:val="auto"/>
          <w:sz w:val="32"/>
          <w:szCs w:val="32"/>
        </w:rPr>
      </w:pPr>
      <w:r>
        <w:rPr>
          <w:rFonts w:ascii="宋体" w:hAnsi="宋体"/>
          <w:b/>
          <w:color w:val="auto"/>
          <w:sz w:val="32"/>
          <w:szCs w:val="32"/>
        </w:rPr>
        <w:br w:type="page"/>
      </w:r>
      <w:bookmarkStart w:id="144" w:name="_GoBack"/>
      <w:bookmarkEnd w:id="144"/>
    </w:p>
    <w:p w14:paraId="3DDF43D5">
      <w:pPr>
        <w:spacing w:line="400" w:lineRule="exact"/>
        <w:jc w:val="left"/>
        <w:rPr>
          <w:rFonts w:hint="eastAsia" w:ascii="宋体" w:hAnsi="宋体"/>
          <w:b/>
          <w:color w:val="auto"/>
          <w:sz w:val="32"/>
          <w:szCs w:val="32"/>
        </w:rPr>
      </w:pPr>
    </w:p>
    <w:p w14:paraId="4331A5E7">
      <w:pPr>
        <w:pStyle w:val="4"/>
        <w:jc w:val="center"/>
        <w:rPr>
          <w:rFonts w:hint="eastAsia" w:ascii="宋体" w:hAnsi="宋体"/>
          <w:color w:val="auto"/>
        </w:rPr>
      </w:pPr>
      <w:bookmarkStart w:id="0" w:name="_Toc77145202"/>
      <w:r>
        <w:rPr>
          <w:rFonts w:hint="eastAsia" w:ascii="宋体" w:hAnsi="宋体"/>
          <w:color w:val="auto"/>
        </w:rPr>
        <w:t>第一章 竞争性磋商公告</w:t>
      </w:r>
      <w:bookmarkEnd w:id="0"/>
    </w:p>
    <w:p w14:paraId="4988EF0D">
      <w:pPr>
        <w:spacing w:line="360" w:lineRule="auto"/>
        <w:jc w:val="center"/>
        <w:rPr>
          <w:rFonts w:hint="eastAsia" w:ascii="宋体" w:hAnsi="宋体"/>
          <w:b/>
          <w:color w:val="auto"/>
          <w:sz w:val="24"/>
        </w:rPr>
      </w:pPr>
      <w:r>
        <w:rPr>
          <w:rFonts w:hint="eastAsia" w:ascii="宋体" w:hAnsi="宋体"/>
          <w:b/>
          <w:color w:val="auto"/>
          <w:sz w:val="24"/>
        </w:rPr>
        <w:t>中资国际工程咨询集团有限责任公司关于</w:t>
      </w:r>
      <w:bookmarkStart w:id="1" w:name="OLE_LINK3"/>
      <w:r>
        <w:rPr>
          <w:rFonts w:hint="eastAsia" w:ascii="宋体" w:hAnsi="宋体"/>
          <w:b/>
          <w:color w:val="auto"/>
          <w:sz w:val="24"/>
        </w:rPr>
        <w:t>2025年广西民族老年活动中心运营管理服务项目（ZZGJ2025-C3-0019</w:t>
      </w:r>
      <w:bookmarkEnd w:id="1"/>
      <w:r>
        <w:rPr>
          <w:rFonts w:hint="eastAsia" w:ascii="宋体" w:hAnsi="宋体"/>
          <w:b/>
          <w:color w:val="auto"/>
          <w:sz w:val="24"/>
        </w:rPr>
        <w:t>）的竞争性磋商公告</w:t>
      </w:r>
    </w:p>
    <w:p w14:paraId="50046C4E">
      <w:pPr>
        <w:pBdr>
          <w:top w:val="single" w:color="auto" w:sz="4" w:space="1"/>
          <w:left w:val="single" w:color="auto" w:sz="4" w:space="0"/>
          <w:bottom w:val="single" w:color="auto" w:sz="4" w:space="1"/>
          <w:right w:val="single" w:color="auto" w:sz="4" w:space="4"/>
        </w:pBdr>
        <w:spacing w:line="360" w:lineRule="auto"/>
        <w:ind w:firstLine="422" w:firstLineChars="200"/>
        <w:rPr>
          <w:rFonts w:hint="eastAsia" w:asciiTheme="minorEastAsia" w:hAnsiTheme="minorEastAsia" w:eastAsiaTheme="minorEastAsia"/>
          <w:b/>
          <w:color w:val="auto"/>
          <w:szCs w:val="21"/>
        </w:rPr>
      </w:pPr>
      <w:bookmarkStart w:id="2" w:name="_Hlk37430271"/>
      <w:r>
        <w:rPr>
          <w:rFonts w:hint="eastAsia" w:asciiTheme="minorEastAsia" w:hAnsiTheme="minorEastAsia" w:eastAsiaTheme="minorEastAsia"/>
          <w:b/>
          <w:color w:val="auto"/>
          <w:szCs w:val="21"/>
        </w:rPr>
        <w:t>项目概况</w:t>
      </w:r>
    </w:p>
    <w:p w14:paraId="424F3634">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u w:val="single"/>
        </w:rPr>
        <w:t xml:space="preserve">2025年广西民族老年活动中心运营管理服务项目 </w:t>
      </w:r>
      <w:r>
        <w:rPr>
          <w:rFonts w:hint="eastAsia" w:asciiTheme="minorEastAsia" w:hAnsiTheme="minorEastAsia" w:eastAsiaTheme="minorEastAsia"/>
          <w:color w:val="auto"/>
          <w:szCs w:val="21"/>
        </w:rPr>
        <w:t>的潜在供应商应在</w:t>
      </w:r>
      <w:r>
        <w:rPr>
          <w:rFonts w:hint="eastAsia" w:asciiTheme="minorEastAsia" w:hAnsiTheme="minorEastAsia" w:eastAsiaTheme="minorEastAsia"/>
          <w:color w:val="auto"/>
          <w:szCs w:val="21"/>
          <w:u w:val="single"/>
        </w:rPr>
        <w:t>南宁市青秀区长园路8号大地华城S3-01号商场三楼中资国际工程咨询集团有限责任公司</w:t>
      </w:r>
      <w:r>
        <w:rPr>
          <w:rFonts w:hint="eastAsia" w:asciiTheme="minorEastAsia" w:hAnsiTheme="minorEastAsia" w:eastAsiaTheme="minorEastAsia"/>
          <w:color w:val="auto"/>
          <w:szCs w:val="21"/>
        </w:rPr>
        <w:t>购买采购文件，并于</w:t>
      </w:r>
      <w:r>
        <w:rPr>
          <w:rFonts w:hint="eastAsia" w:asciiTheme="minorEastAsia" w:hAnsiTheme="minorEastAsia" w:eastAsiaTheme="minorEastAsia"/>
          <w:color w:val="auto"/>
          <w:szCs w:val="21"/>
          <w:u w:val="single"/>
          <w:lang w:eastAsia="zh-CN"/>
        </w:rPr>
        <w:t>2025年8月19日上午9时30分</w:t>
      </w:r>
      <w:r>
        <w:rPr>
          <w:rFonts w:hint="eastAsia" w:asciiTheme="minorEastAsia" w:hAnsiTheme="minorEastAsia" w:eastAsiaTheme="minorEastAsia"/>
          <w:bCs/>
          <w:color w:val="auto"/>
          <w:szCs w:val="21"/>
        </w:rPr>
        <w:t>（北京时间）前提交响应</w:t>
      </w:r>
      <w:r>
        <w:rPr>
          <w:rFonts w:asciiTheme="minorEastAsia" w:hAnsiTheme="minorEastAsia" w:eastAsiaTheme="minorEastAsia"/>
          <w:bCs/>
          <w:color w:val="auto"/>
          <w:szCs w:val="21"/>
        </w:rPr>
        <w:t>文件</w:t>
      </w:r>
      <w:r>
        <w:rPr>
          <w:rFonts w:hint="eastAsia" w:asciiTheme="minorEastAsia" w:hAnsiTheme="minorEastAsia" w:eastAsiaTheme="minorEastAsia"/>
          <w:color w:val="auto"/>
          <w:szCs w:val="21"/>
        </w:rPr>
        <w:t>。</w:t>
      </w:r>
    </w:p>
    <w:p w14:paraId="0101C06A">
      <w:pPr>
        <w:spacing w:line="360" w:lineRule="auto"/>
        <w:rPr>
          <w:rFonts w:hint="eastAsia" w:asciiTheme="minorEastAsia" w:hAnsiTheme="minorEastAsia" w:eastAsiaTheme="minorEastAsia"/>
          <w:color w:val="auto"/>
          <w:szCs w:val="21"/>
        </w:rPr>
      </w:pPr>
      <w:bookmarkStart w:id="3" w:name="_Toc28359012"/>
      <w:bookmarkStart w:id="4" w:name="_Toc35393629"/>
      <w:bookmarkStart w:id="5" w:name="_Toc9717"/>
      <w:bookmarkStart w:id="6" w:name="_Toc44229878"/>
      <w:bookmarkStart w:id="7" w:name="_Toc35393798"/>
      <w:bookmarkStart w:id="8" w:name="_Toc28359089"/>
      <w:r>
        <w:rPr>
          <w:rFonts w:hint="eastAsia" w:asciiTheme="minorEastAsia" w:hAnsiTheme="minorEastAsia" w:eastAsiaTheme="minorEastAsia"/>
          <w:color w:val="auto"/>
          <w:szCs w:val="21"/>
        </w:rPr>
        <w:t>一、项目基本情况</w:t>
      </w:r>
      <w:bookmarkEnd w:id="3"/>
      <w:bookmarkEnd w:id="4"/>
      <w:bookmarkEnd w:id="5"/>
      <w:bookmarkEnd w:id="6"/>
      <w:bookmarkEnd w:id="7"/>
      <w:bookmarkEnd w:id="8"/>
    </w:p>
    <w:p w14:paraId="404AB4AA">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项目编号：ZZGJ2025-C3-0019</w:t>
      </w:r>
    </w:p>
    <w:p w14:paraId="02A38FC4">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项目名称：</w:t>
      </w:r>
      <w:bookmarkStart w:id="9" w:name="OLE_LINK2"/>
      <w:r>
        <w:rPr>
          <w:rFonts w:hint="eastAsia" w:asciiTheme="minorEastAsia" w:hAnsiTheme="minorEastAsia" w:eastAsiaTheme="minorEastAsia"/>
          <w:color w:val="auto"/>
          <w:szCs w:val="21"/>
        </w:rPr>
        <w:t>2025年广西民族老年活动中心运营管理服务</w:t>
      </w:r>
      <w:bookmarkEnd w:id="9"/>
      <w:r>
        <w:rPr>
          <w:rFonts w:hint="eastAsia" w:asciiTheme="minorEastAsia" w:hAnsiTheme="minorEastAsia" w:eastAsiaTheme="minorEastAsia"/>
          <w:color w:val="auto"/>
          <w:szCs w:val="21"/>
        </w:rPr>
        <w:t>项目</w:t>
      </w:r>
    </w:p>
    <w:p w14:paraId="6F43ABDC">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采购方式：竞争性磋商</w:t>
      </w:r>
    </w:p>
    <w:p w14:paraId="1B0FBA7F">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预算金额：人民币96万元；</w:t>
      </w:r>
    </w:p>
    <w:p w14:paraId="2D605C99">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最高限价：人民币96万元，超出最高限价的报价竞标无效。</w:t>
      </w:r>
    </w:p>
    <w:p w14:paraId="594E8AB8">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6</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采购需求：</w:t>
      </w:r>
      <w:r>
        <w:rPr>
          <w:rFonts w:hint="eastAsia" w:asciiTheme="minorEastAsia" w:hAnsiTheme="minorEastAsia" w:eastAsiaTheme="minorEastAsia"/>
          <w:color w:val="auto"/>
          <w:szCs w:val="21"/>
          <w:u w:val="single"/>
        </w:rPr>
        <w:t>2025年广西民族老年活动中心运营管理服务1项</w:t>
      </w:r>
      <w:r>
        <w:rPr>
          <w:rFonts w:hint="eastAsia" w:asciiTheme="minorEastAsia" w:hAnsiTheme="minorEastAsia" w:eastAsiaTheme="minorEastAsia"/>
          <w:color w:val="auto"/>
          <w:szCs w:val="21"/>
        </w:rPr>
        <w:t>；具体内容详见竞争性磋商文件。</w:t>
      </w:r>
    </w:p>
    <w:p w14:paraId="0069C842">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7</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合同履行期限：</w:t>
      </w:r>
      <w:r>
        <w:rPr>
          <w:rFonts w:hint="eastAsia" w:asciiTheme="minorEastAsia" w:hAnsiTheme="minorEastAsia" w:eastAsiaTheme="minorEastAsia"/>
          <w:color w:val="auto"/>
          <w:szCs w:val="21"/>
          <w:lang w:eastAsia="zh-CN"/>
        </w:rPr>
        <w:t>自签订合同之日起一年</w:t>
      </w:r>
      <w:r>
        <w:rPr>
          <w:rFonts w:hint="eastAsia" w:asciiTheme="minorEastAsia" w:hAnsiTheme="minorEastAsia" w:eastAsiaTheme="minorEastAsia"/>
          <w:color w:val="auto"/>
          <w:szCs w:val="21"/>
        </w:rPr>
        <w:t>。</w:t>
      </w:r>
    </w:p>
    <w:p w14:paraId="0998103E">
      <w:pPr>
        <w:spacing w:line="360" w:lineRule="auto"/>
        <w:rPr>
          <w:rFonts w:hint="eastAsia" w:asciiTheme="minorEastAsia" w:hAnsiTheme="minorEastAsia" w:eastAsiaTheme="minorEastAsia"/>
          <w:color w:val="auto"/>
          <w:szCs w:val="21"/>
        </w:rPr>
      </w:pPr>
      <w:r>
        <w:rPr>
          <w:rFonts w:asciiTheme="minorEastAsia" w:hAnsiTheme="minorEastAsia" w:eastAsiaTheme="minorEastAsia"/>
          <w:color w:val="auto"/>
          <w:szCs w:val="21"/>
        </w:rPr>
        <w:t>8.</w:t>
      </w:r>
      <w:r>
        <w:rPr>
          <w:rFonts w:hint="eastAsia" w:asciiTheme="minorEastAsia" w:hAnsiTheme="minorEastAsia" w:eastAsiaTheme="minorEastAsia"/>
          <w:color w:val="auto"/>
          <w:szCs w:val="21"/>
        </w:rPr>
        <w:t>本项目</w:t>
      </w:r>
      <w:r>
        <w:rPr>
          <w:rFonts w:hint="eastAsia" w:asciiTheme="minorEastAsia" w:hAnsiTheme="minorEastAsia" w:eastAsiaTheme="minorEastAsia"/>
          <w:color w:val="auto"/>
          <w:szCs w:val="21"/>
          <w:u w:val="single"/>
        </w:rPr>
        <w:t xml:space="preserve"> 不 </w:t>
      </w:r>
      <w:r>
        <w:rPr>
          <w:rFonts w:hint="eastAsia" w:asciiTheme="minorEastAsia" w:hAnsiTheme="minorEastAsia" w:eastAsiaTheme="minorEastAsia"/>
          <w:color w:val="auto"/>
          <w:szCs w:val="21"/>
        </w:rPr>
        <w:t>接受联合体。</w:t>
      </w:r>
    </w:p>
    <w:p w14:paraId="66464611">
      <w:pPr>
        <w:spacing w:line="360" w:lineRule="auto"/>
        <w:rPr>
          <w:rFonts w:hint="eastAsia" w:asciiTheme="minorEastAsia" w:hAnsiTheme="minorEastAsia" w:eastAsiaTheme="minorEastAsia"/>
          <w:color w:val="auto"/>
          <w:szCs w:val="21"/>
        </w:rPr>
      </w:pPr>
      <w:bookmarkStart w:id="10" w:name="_Toc35393630"/>
      <w:bookmarkStart w:id="11" w:name="_Toc44229879"/>
      <w:bookmarkStart w:id="12" w:name="_Toc35393799"/>
      <w:bookmarkStart w:id="13" w:name="_Toc23814"/>
      <w:bookmarkStart w:id="14" w:name="_Toc28359090"/>
      <w:bookmarkStart w:id="15" w:name="_Toc28359013"/>
      <w:r>
        <w:rPr>
          <w:rFonts w:hint="eastAsia" w:asciiTheme="minorEastAsia" w:hAnsiTheme="minorEastAsia" w:eastAsiaTheme="minorEastAsia"/>
          <w:color w:val="auto"/>
          <w:szCs w:val="21"/>
        </w:rPr>
        <w:t>二、供应商的资格条件：</w:t>
      </w:r>
      <w:bookmarkEnd w:id="10"/>
      <w:bookmarkEnd w:id="11"/>
      <w:bookmarkEnd w:id="12"/>
      <w:bookmarkEnd w:id="13"/>
      <w:bookmarkEnd w:id="14"/>
      <w:bookmarkEnd w:id="15"/>
    </w:p>
    <w:p w14:paraId="475B1777">
      <w:pPr>
        <w:spacing w:line="360" w:lineRule="auto"/>
        <w:rPr>
          <w:rFonts w:hint="eastAsia" w:cs="Arial" w:asciiTheme="minorEastAsia" w:hAnsiTheme="minorEastAsia" w:eastAsiaTheme="minorEastAsia"/>
          <w:color w:val="auto"/>
          <w:kern w:val="0"/>
          <w:szCs w:val="21"/>
        </w:rPr>
      </w:pPr>
      <w:bookmarkStart w:id="16" w:name="_Toc35393631"/>
      <w:bookmarkStart w:id="17" w:name="_Toc28359014"/>
      <w:bookmarkStart w:id="18" w:name="_Toc35393800"/>
      <w:bookmarkStart w:id="19" w:name="_Toc44229880"/>
      <w:bookmarkStart w:id="20" w:name="_Toc28359091"/>
      <w:r>
        <w:rPr>
          <w:rFonts w:hint="eastAsia" w:cs="Arial" w:asciiTheme="minorEastAsia" w:hAnsiTheme="minorEastAsia" w:eastAsiaTheme="minorEastAsia"/>
          <w:color w:val="auto"/>
          <w:kern w:val="0"/>
          <w:szCs w:val="21"/>
        </w:rPr>
        <w:t>1.满足《中华人民共和国政府采购法》第二十二条规定；</w:t>
      </w:r>
    </w:p>
    <w:p w14:paraId="1E3199AC">
      <w:pPr>
        <w:spacing w:line="360" w:lineRule="auto"/>
        <w:rPr>
          <w:rFonts w:hint="eastAsia" w:cs="Arial" w:asciiTheme="minorEastAsia" w:hAnsiTheme="minorEastAsia" w:eastAsiaTheme="minorEastAsia"/>
          <w:color w:val="auto"/>
          <w:kern w:val="0"/>
          <w:szCs w:val="21"/>
        </w:rPr>
      </w:pPr>
      <w:r>
        <w:rPr>
          <w:rFonts w:hint="eastAsia" w:cs="Arial" w:asciiTheme="minorEastAsia" w:hAnsiTheme="minorEastAsia" w:eastAsiaTheme="minorEastAsia"/>
          <w:color w:val="auto"/>
          <w:kern w:val="0"/>
          <w:szCs w:val="21"/>
        </w:rPr>
        <w:t>2.落实政府采购政策需满足的资格要求：无</w:t>
      </w:r>
    </w:p>
    <w:p w14:paraId="691A6639">
      <w:pPr>
        <w:spacing w:line="360" w:lineRule="auto"/>
        <w:rPr>
          <w:rFonts w:hint="eastAsia" w:cs="Arial" w:asciiTheme="minorEastAsia" w:hAnsiTheme="minorEastAsia" w:eastAsiaTheme="minorEastAsia"/>
          <w:color w:val="auto"/>
          <w:kern w:val="0"/>
          <w:szCs w:val="21"/>
        </w:rPr>
      </w:pPr>
      <w:r>
        <w:rPr>
          <w:rFonts w:hint="eastAsia" w:cs="Arial" w:asciiTheme="minorEastAsia" w:hAnsiTheme="minorEastAsia" w:eastAsiaTheme="minorEastAsia"/>
          <w:color w:val="auto"/>
          <w:kern w:val="0"/>
          <w:szCs w:val="21"/>
        </w:rPr>
        <w:t>3.本项目的特定资格要求：无。</w:t>
      </w:r>
    </w:p>
    <w:p w14:paraId="2DE48A0A">
      <w:pPr>
        <w:spacing w:line="360" w:lineRule="auto"/>
        <w:rPr>
          <w:rFonts w:hint="eastAsia" w:asciiTheme="minorEastAsia" w:hAnsiTheme="minorEastAsia" w:eastAsiaTheme="minorEastAsia"/>
          <w:color w:val="auto"/>
          <w:szCs w:val="21"/>
        </w:rPr>
      </w:pPr>
      <w:bookmarkStart w:id="21" w:name="_Toc13671"/>
      <w:r>
        <w:rPr>
          <w:rFonts w:hint="eastAsia" w:asciiTheme="minorEastAsia" w:hAnsiTheme="minorEastAsia" w:eastAsiaTheme="minorEastAsia"/>
          <w:color w:val="auto"/>
          <w:szCs w:val="21"/>
        </w:rPr>
        <w:t>三、获取竞争性磋商文件</w:t>
      </w:r>
      <w:bookmarkEnd w:id="16"/>
      <w:bookmarkEnd w:id="17"/>
      <w:bookmarkEnd w:id="18"/>
      <w:bookmarkEnd w:id="19"/>
      <w:bookmarkEnd w:id="20"/>
      <w:bookmarkEnd w:id="21"/>
    </w:p>
    <w:p w14:paraId="5E766D8C">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1.时间：</w:t>
      </w:r>
      <w:r>
        <w:rPr>
          <w:rFonts w:hint="eastAsia" w:asciiTheme="minorEastAsia" w:hAnsiTheme="minorEastAsia" w:eastAsiaTheme="minorEastAsia"/>
          <w:color w:val="auto"/>
          <w:kern w:val="0"/>
          <w:szCs w:val="21"/>
          <w:lang w:eastAsia="zh-CN"/>
        </w:rPr>
        <w:t>2025年8月8日</w:t>
      </w:r>
      <w:r>
        <w:rPr>
          <w:rFonts w:hint="eastAsia" w:asciiTheme="minorEastAsia" w:hAnsiTheme="minorEastAsia" w:eastAsiaTheme="minorEastAsia"/>
          <w:color w:val="auto"/>
          <w:kern w:val="0"/>
          <w:szCs w:val="21"/>
        </w:rPr>
        <w:t>至2025年</w:t>
      </w:r>
      <w:r>
        <w:rPr>
          <w:rFonts w:hint="eastAsia" w:asciiTheme="minorEastAsia" w:hAnsiTheme="minorEastAsia" w:eastAsiaTheme="minorEastAsia"/>
          <w:color w:val="auto"/>
          <w:kern w:val="0"/>
          <w:szCs w:val="21"/>
          <w:lang w:val="en-US" w:eastAsia="zh-CN"/>
        </w:rPr>
        <w:t>8</w:t>
      </w:r>
      <w:r>
        <w:rPr>
          <w:rFonts w:hint="eastAsia" w:asciiTheme="minorEastAsia" w:hAnsiTheme="minorEastAsia" w:eastAsiaTheme="minorEastAsia"/>
          <w:color w:val="auto"/>
          <w:kern w:val="0"/>
          <w:szCs w:val="21"/>
        </w:rPr>
        <w:t>月</w:t>
      </w:r>
      <w:r>
        <w:rPr>
          <w:rFonts w:hint="eastAsia" w:asciiTheme="minorEastAsia" w:hAnsiTheme="minorEastAsia" w:eastAsiaTheme="minorEastAsia"/>
          <w:color w:val="auto"/>
          <w:kern w:val="0"/>
          <w:szCs w:val="21"/>
          <w:lang w:val="en-US" w:eastAsia="zh-CN"/>
        </w:rPr>
        <w:t>15</w:t>
      </w:r>
      <w:r>
        <w:rPr>
          <w:rFonts w:hint="eastAsia" w:asciiTheme="minorEastAsia" w:hAnsiTheme="minorEastAsia" w:eastAsiaTheme="minorEastAsia"/>
          <w:color w:val="auto"/>
          <w:kern w:val="0"/>
          <w:szCs w:val="21"/>
        </w:rPr>
        <w:t>日，每天上午8:30至12:00，下午14:30至18:00（北京时间，法定节假日除外）；</w:t>
      </w:r>
    </w:p>
    <w:p w14:paraId="029FAA1B">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2.地点：南宁市青秀区长园路8号大地华城S3-01号商场三楼中资国际工程咨询集团有限责任公司；</w:t>
      </w:r>
    </w:p>
    <w:p w14:paraId="23F58AF8">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3.方式：现场购买或邮购；</w:t>
      </w:r>
    </w:p>
    <w:p w14:paraId="56F30FF2">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4.售价：每本300元，售后不退；如需邮购，将款项交至中资国际工程咨询集团有限责任公司广西分公司，开户银行：招商银行南宁分行东葛路支行，银行账号：771901372110211，并及时将转账底单、竞标人信息、联系方式、邮箱地址等传真至0771-5823176（或发送至：zhongzi176@163.com），招标代理机构将在收到传真（或邮件）后当日将竞争性磋商文件寄出。</w:t>
      </w:r>
    </w:p>
    <w:p w14:paraId="2967BE19">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5.发售条件：</w:t>
      </w:r>
      <w:r>
        <w:rPr>
          <w:rFonts w:hint="eastAsia" w:asciiTheme="minorEastAsia" w:hAnsiTheme="minorEastAsia" w:eastAsiaTheme="minorEastAsia"/>
          <w:b/>
          <w:color w:val="auto"/>
          <w:kern w:val="0"/>
          <w:szCs w:val="21"/>
        </w:rPr>
        <w:t>法定代表人凭法定代表人身份证复印件及</w:t>
      </w:r>
      <w:r>
        <w:rPr>
          <w:rFonts w:hint="eastAsia" w:asciiTheme="minorEastAsia" w:hAnsiTheme="minorEastAsia" w:eastAsiaTheme="minorEastAsia"/>
          <w:b/>
          <w:color w:val="auto"/>
          <w:szCs w:val="21"/>
        </w:rPr>
        <w:t>营业执照</w:t>
      </w:r>
      <w:r>
        <w:rPr>
          <w:rFonts w:hint="eastAsia" w:asciiTheme="minorEastAsia" w:hAnsiTheme="minorEastAsia" w:eastAsiaTheme="minorEastAsia"/>
          <w:b/>
          <w:color w:val="auto"/>
          <w:kern w:val="0"/>
          <w:szCs w:val="21"/>
        </w:rPr>
        <w:t>副本</w:t>
      </w:r>
      <w:r>
        <w:rPr>
          <w:rFonts w:hint="eastAsia" w:asciiTheme="minorEastAsia" w:hAnsiTheme="minorEastAsia" w:eastAsiaTheme="minorEastAsia"/>
          <w:b/>
          <w:color w:val="auto"/>
          <w:szCs w:val="21"/>
        </w:rPr>
        <w:t>或事业单位法人证书</w:t>
      </w:r>
      <w:r>
        <w:rPr>
          <w:rFonts w:hint="eastAsia" w:asciiTheme="minorEastAsia" w:hAnsiTheme="minorEastAsia" w:eastAsiaTheme="minorEastAsia"/>
          <w:b/>
          <w:color w:val="auto"/>
          <w:kern w:val="0"/>
          <w:szCs w:val="21"/>
        </w:rPr>
        <w:t>复印件；非法定代表人携带工商营业执照副本</w:t>
      </w:r>
      <w:r>
        <w:rPr>
          <w:rFonts w:hint="eastAsia" w:asciiTheme="minorEastAsia" w:hAnsiTheme="minorEastAsia" w:eastAsiaTheme="minorEastAsia"/>
          <w:b/>
          <w:color w:val="auto"/>
          <w:szCs w:val="21"/>
        </w:rPr>
        <w:t>或事业单位法人证书</w:t>
      </w:r>
      <w:r>
        <w:rPr>
          <w:rFonts w:hint="eastAsia" w:asciiTheme="minorEastAsia" w:hAnsiTheme="minorEastAsia" w:eastAsiaTheme="minorEastAsia"/>
          <w:b/>
          <w:color w:val="auto"/>
          <w:kern w:val="0"/>
          <w:szCs w:val="21"/>
        </w:rPr>
        <w:t>复印件、法定代表人授权委托书原件、被授权人身份证复印件购买</w:t>
      </w:r>
      <w:r>
        <w:rPr>
          <w:rFonts w:hint="eastAsia" w:asciiTheme="minorEastAsia" w:hAnsiTheme="minorEastAsia" w:eastAsiaTheme="minorEastAsia"/>
          <w:color w:val="auto"/>
          <w:kern w:val="0"/>
          <w:szCs w:val="21"/>
        </w:rPr>
        <w:t>。（复印件加盖公章）</w:t>
      </w:r>
    </w:p>
    <w:p w14:paraId="365D4964">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kern w:val="0"/>
          <w:szCs w:val="21"/>
        </w:rPr>
        <w:t>6.购买采购文件联系人：许凯嵘     联系电话：0771-5823176   传真：0771-5823176。</w:t>
      </w:r>
    </w:p>
    <w:p w14:paraId="70E27DA7">
      <w:pPr>
        <w:spacing w:line="360" w:lineRule="auto"/>
        <w:rPr>
          <w:rFonts w:hint="eastAsia" w:asciiTheme="minorEastAsia" w:hAnsiTheme="minorEastAsia" w:eastAsiaTheme="minorEastAsia"/>
          <w:color w:val="auto"/>
          <w:szCs w:val="21"/>
        </w:rPr>
      </w:pPr>
      <w:bookmarkStart w:id="22" w:name="_Toc35393801"/>
      <w:bookmarkStart w:id="23" w:name="_Toc28359092"/>
      <w:bookmarkStart w:id="24" w:name="_Toc13622"/>
      <w:bookmarkStart w:id="25" w:name="_Toc44229881"/>
      <w:bookmarkStart w:id="26" w:name="_Toc28359015"/>
      <w:bookmarkStart w:id="27" w:name="_Toc35393632"/>
      <w:r>
        <w:rPr>
          <w:rFonts w:hint="eastAsia" w:asciiTheme="minorEastAsia" w:hAnsiTheme="minorEastAsia" w:eastAsiaTheme="minorEastAsia"/>
          <w:color w:val="auto"/>
          <w:szCs w:val="21"/>
        </w:rPr>
        <w:t>四、响应文件提交</w:t>
      </w:r>
      <w:bookmarkEnd w:id="22"/>
      <w:bookmarkEnd w:id="23"/>
      <w:bookmarkEnd w:id="24"/>
      <w:bookmarkEnd w:id="25"/>
      <w:bookmarkEnd w:id="26"/>
      <w:bookmarkEnd w:id="27"/>
    </w:p>
    <w:p w14:paraId="5D442E06">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首次响应文件提交截止时间：</w:t>
      </w:r>
      <w:r>
        <w:rPr>
          <w:rFonts w:hint="eastAsia" w:asciiTheme="minorEastAsia" w:hAnsiTheme="minorEastAsia" w:eastAsiaTheme="minorEastAsia"/>
          <w:color w:val="auto"/>
          <w:szCs w:val="21"/>
          <w:u w:val="single"/>
          <w:lang w:eastAsia="zh-CN"/>
        </w:rPr>
        <w:t>2025年8月19日上午9时30分</w:t>
      </w:r>
      <w:r>
        <w:rPr>
          <w:rFonts w:hint="eastAsia" w:asciiTheme="minorEastAsia" w:hAnsiTheme="minorEastAsia" w:eastAsiaTheme="minorEastAsia"/>
          <w:color w:val="auto"/>
          <w:szCs w:val="21"/>
        </w:rPr>
        <w:t>（北京时间）；</w:t>
      </w:r>
    </w:p>
    <w:p w14:paraId="47BBE96A">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首次响应文件提交地点：</w:t>
      </w:r>
      <w:r>
        <w:rPr>
          <w:rFonts w:hint="eastAsia" w:asciiTheme="minorEastAsia" w:hAnsiTheme="minorEastAsia" w:eastAsiaTheme="minorEastAsia"/>
          <w:color w:val="auto"/>
          <w:szCs w:val="21"/>
          <w:u w:val="single"/>
        </w:rPr>
        <w:t>南宁市青秀区长园路8号大地华城S3-01号商场三楼中资国际工程咨询集团有限责任公司开标厅；</w:t>
      </w:r>
    </w:p>
    <w:p w14:paraId="4100BF89">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u w:val="single"/>
        </w:rPr>
        <w:t>注：供应商必须在首次响应文件提交截止时间前，将响应文件密封送达首次响应文件提交地点。在首次响应文件提交截止时间后送达的响应文件为无效文件，采购代理机构应当拒收。</w:t>
      </w:r>
    </w:p>
    <w:p w14:paraId="6AB02C92">
      <w:pPr>
        <w:spacing w:line="360" w:lineRule="auto"/>
        <w:rPr>
          <w:rFonts w:hint="eastAsia" w:asciiTheme="minorEastAsia" w:hAnsiTheme="minorEastAsia" w:eastAsiaTheme="minorEastAsia"/>
          <w:color w:val="auto"/>
          <w:szCs w:val="21"/>
        </w:rPr>
      </w:pPr>
      <w:bookmarkStart w:id="28" w:name="_Toc21989"/>
      <w:bookmarkStart w:id="29" w:name="_Toc28359016"/>
      <w:bookmarkStart w:id="30" w:name="_Toc35393802"/>
      <w:bookmarkStart w:id="31" w:name="_Toc44229882"/>
      <w:bookmarkStart w:id="32" w:name="_Toc35393633"/>
      <w:bookmarkStart w:id="33" w:name="_Toc28359093"/>
      <w:r>
        <w:rPr>
          <w:rFonts w:hint="eastAsia" w:asciiTheme="minorEastAsia" w:hAnsiTheme="minorEastAsia" w:eastAsiaTheme="minorEastAsia"/>
          <w:color w:val="auto"/>
          <w:szCs w:val="21"/>
        </w:rPr>
        <w:t>五、开启</w:t>
      </w:r>
      <w:bookmarkEnd w:id="28"/>
      <w:bookmarkEnd w:id="29"/>
      <w:bookmarkEnd w:id="30"/>
      <w:bookmarkEnd w:id="31"/>
      <w:bookmarkEnd w:id="32"/>
      <w:bookmarkEnd w:id="33"/>
    </w:p>
    <w:p w14:paraId="7C472074">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时间：</w:t>
      </w:r>
      <w:r>
        <w:rPr>
          <w:rFonts w:hint="eastAsia" w:asciiTheme="minorEastAsia" w:hAnsiTheme="minorEastAsia" w:eastAsiaTheme="minorEastAsia"/>
          <w:color w:val="auto"/>
          <w:szCs w:val="21"/>
          <w:u w:val="single"/>
          <w:lang w:eastAsia="zh-CN"/>
        </w:rPr>
        <w:t>2025年8月19日上午9时30分</w:t>
      </w:r>
      <w:r>
        <w:rPr>
          <w:rFonts w:hint="eastAsia" w:asciiTheme="minorEastAsia" w:hAnsiTheme="minorEastAsia" w:eastAsiaTheme="minorEastAsia"/>
          <w:color w:val="auto"/>
          <w:szCs w:val="21"/>
        </w:rPr>
        <w:t>（北京时间）后</w:t>
      </w:r>
    </w:p>
    <w:p w14:paraId="7B3D7AA2">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地点：</w:t>
      </w:r>
      <w:r>
        <w:rPr>
          <w:rFonts w:hint="eastAsia" w:asciiTheme="minorEastAsia" w:hAnsiTheme="minorEastAsia" w:eastAsiaTheme="minorEastAsia"/>
          <w:color w:val="auto"/>
          <w:szCs w:val="21"/>
          <w:u w:val="single"/>
        </w:rPr>
        <w:t>南宁市青秀区长园路8号大地华城S3-01号商场三楼中资国际工程咨询集团有限责任公司开标厅；</w:t>
      </w:r>
    </w:p>
    <w:p w14:paraId="55EEE58F">
      <w:pPr>
        <w:spacing w:line="360" w:lineRule="auto"/>
        <w:rPr>
          <w:rFonts w:hint="eastAsia" w:asciiTheme="minorEastAsia" w:hAnsiTheme="minorEastAsia" w:eastAsiaTheme="minorEastAsia"/>
          <w:color w:val="auto"/>
          <w:szCs w:val="21"/>
        </w:rPr>
      </w:pPr>
      <w:bookmarkStart w:id="34" w:name="_Toc44229883"/>
      <w:bookmarkStart w:id="35" w:name="_Toc8889"/>
      <w:bookmarkStart w:id="36" w:name="_Toc35393634"/>
      <w:bookmarkStart w:id="37" w:name="_Toc28359094"/>
      <w:bookmarkStart w:id="38" w:name="_Toc35393803"/>
      <w:bookmarkStart w:id="39" w:name="_Toc28359017"/>
      <w:r>
        <w:rPr>
          <w:rFonts w:hint="eastAsia" w:asciiTheme="minorEastAsia" w:hAnsiTheme="minorEastAsia" w:eastAsiaTheme="minorEastAsia"/>
          <w:color w:val="auto"/>
          <w:szCs w:val="21"/>
        </w:rPr>
        <w:t>六、公告期限</w:t>
      </w:r>
      <w:bookmarkEnd w:id="34"/>
      <w:bookmarkEnd w:id="35"/>
      <w:bookmarkEnd w:id="36"/>
      <w:bookmarkEnd w:id="37"/>
      <w:bookmarkEnd w:id="38"/>
      <w:bookmarkEnd w:id="39"/>
    </w:p>
    <w:p w14:paraId="5DB96C53">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自本公告发布之日起</w:t>
      </w:r>
      <w:r>
        <w:rPr>
          <w:rFonts w:asciiTheme="minorEastAsia" w:hAnsiTheme="minorEastAsia" w:eastAsiaTheme="minorEastAsia"/>
          <w:color w:val="auto"/>
          <w:kern w:val="0"/>
          <w:szCs w:val="21"/>
        </w:rPr>
        <w:t>5</w:t>
      </w:r>
      <w:r>
        <w:rPr>
          <w:rFonts w:hint="eastAsia" w:asciiTheme="minorEastAsia" w:hAnsiTheme="minorEastAsia" w:eastAsiaTheme="minorEastAsia"/>
          <w:color w:val="auto"/>
          <w:kern w:val="0"/>
          <w:szCs w:val="21"/>
        </w:rPr>
        <w:t>个工作日。</w:t>
      </w:r>
    </w:p>
    <w:p w14:paraId="04A18532">
      <w:pPr>
        <w:spacing w:line="360" w:lineRule="auto"/>
        <w:rPr>
          <w:rFonts w:hint="eastAsia" w:asciiTheme="minorEastAsia" w:hAnsiTheme="minorEastAsia" w:eastAsiaTheme="minorEastAsia"/>
          <w:color w:val="auto"/>
          <w:szCs w:val="21"/>
        </w:rPr>
      </w:pPr>
      <w:bookmarkStart w:id="40" w:name="_Toc44229884"/>
      <w:bookmarkStart w:id="41" w:name="_Toc35393804"/>
      <w:bookmarkStart w:id="42" w:name="_Toc35393635"/>
      <w:bookmarkStart w:id="43" w:name="_Toc16903"/>
      <w:r>
        <w:rPr>
          <w:rFonts w:hint="eastAsia" w:asciiTheme="minorEastAsia" w:hAnsiTheme="minorEastAsia" w:eastAsiaTheme="minorEastAsia"/>
          <w:color w:val="auto"/>
          <w:szCs w:val="21"/>
        </w:rPr>
        <w:t>七、其他补充事宜</w:t>
      </w:r>
      <w:bookmarkEnd w:id="40"/>
      <w:bookmarkEnd w:id="41"/>
      <w:bookmarkEnd w:id="42"/>
      <w:bookmarkEnd w:id="43"/>
    </w:p>
    <w:p w14:paraId="454C5C0B">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w:t>
      </w:r>
      <w:r>
        <w:rPr>
          <w:rFonts w:asciiTheme="minorEastAsia" w:hAnsiTheme="minorEastAsia" w:eastAsiaTheme="minorEastAsia"/>
          <w:color w:val="auto"/>
          <w:kern w:val="0"/>
          <w:szCs w:val="21"/>
        </w:rPr>
        <w:t>.</w:t>
      </w:r>
      <w:r>
        <w:rPr>
          <w:rFonts w:hint="eastAsia" w:asciiTheme="minorEastAsia" w:hAnsiTheme="minorEastAsia" w:eastAsiaTheme="minorEastAsia"/>
          <w:color w:val="auto"/>
          <w:kern w:val="0"/>
          <w:szCs w:val="21"/>
        </w:rPr>
        <w:t>磋商保证金：人民币9600元整。</w:t>
      </w:r>
    </w:p>
    <w:p w14:paraId="1E1F3AC6">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磋商保证金的交纳方式：银行转账、支票、汇票、本票或者金融、担保机构出具的保函，禁止采用现钞方式。采用银行转账方式的，在首次响应文件提交截止时间前交至采购代理机构指定账户并且到账（</w:t>
      </w:r>
      <w:r>
        <w:rPr>
          <w:rFonts w:hint="eastAsia" w:asciiTheme="minorEastAsia" w:hAnsiTheme="minorEastAsia" w:eastAsiaTheme="minorEastAsia"/>
          <w:color w:val="auto"/>
          <w:kern w:val="0"/>
          <w:szCs w:val="21"/>
          <w:u w:val="single"/>
        </w:rPr>
        <w:t>开户名称：中资国际工程咨询集团有限责任公司广西分公司，开户银行：招商银行南宁分行东葛路支行，银行账号：771901372110211</w:t>
      </w:r>
      <w:r>
        <w:rPr>
          <w:rFonts w:hint="eastAsia" w:asciiTheme="minorEastAsia" w:hAnsiTheme="minorEastAsia" w:eastAsiaTheme="minorEastAsia"/>
          <w:color w:val="auto"/>
          <w:kern w:val="0"/>
          <w:szCs w:val="21"/>
        </w:rPr>
        <w:t>）；采用支票、汇票、本票或者保函等方式的，在首次响应文件提交截止时间前，供应商必须提交单独密封的支票、汇票、本票或者保函原件。否则视为无效磋商保证金。</w:t>
      </w:r>
    </w:p>
    <w:p w14:paraId="1EE91D10">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2</w:t>
      </w:r>
      <w:r>
        <w:rPr>
          <w:rFonts w:asciiTheme="minorEastAsia" w:hAnsiTheme="minorEastAsia" w:eastAsiaTheme="minorEastAsia"/>
          <w:color w:val="auto"/>
          <w:kern w:val="0"/>
          <w:szCs w:val="21"/>
        </w:rPr>
        <w:t>.</w:t>
      </w:r>
      <w:r>
        <w:rPr>
          <w:rFonts w:hint="eastAsia" w:asciiTheme="minorEastAsia" w:hAnsiTheme="minorEastAsia" w:eastAsiaTheme="minorEastAsia"/>
          <w:color w:val="auto"/>
          <w:kern w:val="0"/>
          <w:szCs w:val="21"/>
        </w:rPr>
        <w:t>网上查询地址</w:t>
      </w:r>
    </w:p>
    <w:p w14:paraId="3E680B35">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中国采购与招标网（www.chinabidding.com.cn）；中资国际工程咨询集团有限责任公司（www.zzzb.net）</w:t>
      </w:r>
    </w:p>
    <w:p w14:paraId="3C692EE1">
      <w:pPr>
        <w:spacing w:line="360" w:lineRule="auto"/>
        <w:rPr>
          <w:rFonts w:hint="eastAsia" w:asciiTheme="minorEastAsia" w:hAnsiTheme="minorEastAsia" w:eastAsiaTheme="minorEastAsia"/>
          <w:color w:val="auto"/>
          <w:szCs w:val="21"/>
        </w:rPr>
      </w:pPr>
      <w:bookmarkStart w:id="44" w:name="_Toc28359095"/>
      <w:bookmarkStart w:id="45" w:name="_Toc23406"/>
      <w:bookmarkStart w:id="46" w:name="_Toc35393805"/>
      <w:bookmarkStart w:id="47" w:name="_Toc35393636"/>
      <w:bookmarkStart w:id="48" w:name="_Toc44229885"/>
      <w:bookmarkStart w:id="49" w:name="_Toc28359018"/>
      <w:r>
        <w:rPr>
          <w:rFonts w:hint="eastAsia" w:asciiTheme="minorEastAsia" w:hAnsiTheme="minorEastAsia" w:eastAsiaTheme="minorEastAsia"/>
          <w:color w:val="auto"/>
          <w:szCs w:val="21"/>
        </w:rPr>
        <w:t>八、凡对本次采购提出询问，请按</w:t>
      </w:r>
      <w:r>
        <w:rPr>
          <w:rFonts w:asciiTheme="minorEastAsia" w:hAnsiTheme="minorEastAsia" w:eastAsiaTheme="minorEastAsia"/>
          <w:color w:val="auto"/>
          <w:szCs w:val="21"/>
        </w:rPr>
        <w:t>以下方式</w:t>
      </w:r>
      <w:r>
        <w:rPr>
          <w:rFonts w:hint="eastAsia" w:asciiTheme="minorEastAsia" w:hAnsiTheme="minorEastAsia" w:eastAsiaTheme="minorEastAsia"/>
          <w:color w:val="auto"/>
          <w:szCs w:val="21"/>
        </w:rPr>
        <w:t>联系。</w:t>
      </w:r>
      <w:bookmarkEnd w:id="44"/>
      <w:bookmarkEnd w:id="45"/>
      <w:bookmarkEnd w:id="46"/>
      <w:bookmarkEnd w:id="47"/>
      <w:bookmarkEnd w:id="48"/>
      <w:bookmarkEnd w:id="49"/>
    </w:p>
    <w:bookmarkEnd w:id="2"/>
    <w:p w14:paraId="631D8139">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1.采购人信息</w:t>
      </w:r>
    </w:p>
    <w:p w14:paraId="42185270">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名    称：</w:t>
      </w:r>
      <w:r>
        <w:rPr>
          <w:rFonts w:hint="eastAsia" w:asciiTheme="minorEastAsia" w:hAnsiTheme="minorEastAsia" w:eastAsiaTheme="minorEastAsia"/>
          <w:color w:val="auto"/>
          <w:szCs w:val="21"/>
          <w:u w:val="single"/>
        </w:rPr>
        <w:t>广西壮族自治区民政厅</w:t>
      </w:r>
    </w:p>
    <w:p w14:paraId="1D13454D">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地    址：</w:t>
      </w:r>
      <w:r>
        <w:rPr>
          <w:rFonts w:hint="eastAsia" w:asciiTheme="minorEastAsia" w:hAnsiTheme="minorEastAsia" w:eastAsiaTheme="minorEastAsia"/>
          <w:color w:val="auto"/>
          <w:szCs w:val="21"/>
          <w:u w:val="single"/>
        </w:rPr>
        <w:t>南宁市青秀区长虹路1号</w:t>
      </w:r>
    </w:p>
    <w:p w14:paraId="2FBCF96A">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联系方式：</w:t>
      </w:r>
      <w:r>
        <w:rPr>
          <w:rFonts w:hint="eastAsia" w:asciiTheme="minorEastAsia" w:hAnsiTheme="minorEastAsia" w:eastAsiaTheme="minorEastAsia"/>
          <w:color w:val="auto"/>
          <w:szCs w:val="21"/>
          <w:u w:val="single"/>
        </w:rPr>
        <w:t xml:space="preserve">蒙春梅  </w:t>
      </w:r>
      <w:bookmarkStart w:id="50" w:name="_Toc28359097"/>
      <w:bookmarkStart w:id="51" w:name="_Toc28359020"/>
      <w:bookmarkStart w:id="52" w:name="_Toc35393807"/>
      <w:bookmarkStart w:id="53" w:name="_Toc35393638"/>
      <w:r>
        <w:rPr>
          <w:rFonts w:hint="eastAsia" w:asciiTheme="minorEastAsia" w:hAnsiTheme="minorEastAsia" w:eastAsiaTheme="minorEastAsia"/>
          <w:color w:val="auto"/>
          <w:szCs w:val="21"/>
          <w:u w:val="single"/>
        </w:rPr>
        <w:t>0771-2441568</w:t>
      </w:r>
    </w:p>
    <w:p w14:paraId="4C0B73F9">
      <w:pPr>
        <w:spacing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2.采购代理机构信息</w:t>
      </w:r>
      <w:bookmarkEnd w:id="50"/>
      <w:bookmarkEnd w:id="51"/>
      <w:bookmarkEnd w:id="52"/>
      <w:bookmarkEnd w:id="53"/>
    </w:p>
    <w:p w14:paraId="616CC4BF">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名    称：</w:t>
      </w:r>
      <w:r>
        <w:rPr>
          <w:rFonts w:hint="eastAsia" w:asciiTheme="minorEastAsia" w:hAnsiTheme="minorEastAsia" w:eastAsiaTheme="minorEastAsia"/>
          <w:color w:val="auto"/>
          <w:szCs w:val="21"/>
          <w:u w:val="single"/>
        </w:rPr>
        <w:t>中资国际工程咨询集团有限责任公司</w:t>
      </w:r>
    </w:p>
    <w:p w14:paraId="4DE97E78">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地　　址：</w:t>
      </w:r>
      <w:r>
        <w:rPr>
          <w:rFonts w:hint="eastAsia" w:asciiTheme="minorEastAsia" w:hAnsiTheme="minorEastAsia" w:eastAsiaTheme="minorEastAsia"/>
          <w:color w:val="auto"/>
          <w:szCs w:val="21"/>
          <w:u w:val="single"/>
        </w:rPr>
        <w:t>南宁市青秀区长园路8号大地华城S3-01号商场三楼</w:t>
      </w:r>
    </w:p>
    <w:p w14:paraId="659E494C">
      <w:pPr>
        <w:spacing w:line="360" w:lineRule="auto"/>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联系方式：</w:t>
      </w:r>
      <w:r>
        <w:rPr>
          <w:rFonts w:hint="eastAsia" w:asciiTheme="minorEastAsia" w:hAnsiTheme="minorEastAsia" w:eastAsiaTheme="minorEastAsia"/>
          <w:color w:val="auto"/>
          <w:szCs w:val="21"/>
          <w:u w:val="single"/>
        </w:rPr>
        <w:t>覃国腰    0771-5675006</w:t>
      </w:r>
    </w:p>
    <w:p w14:paraId="710FFFAA">
      <w:pPr>
        <w:spacing w:line="400" w:lineRule="exact"/>
        <w:jc w:val="right"/>
        <w:rPr>
          <w:rFonts w:hint="eastAsia" w:ascii="宋体" w:hAnsi="宋体"/>
          <w:color w:val="auto"/>
          <w:szCs w:val="21"/>
        </w:rPr>
      </w:pPr>
    </w:p>
    <w:p w14:paraId="64608164">
      <w:pPr>
        <w:spacing w:line="400" w:lineRule="exact"/>
        <w:jc w:val="right"/>
        <w:rPr>
          <w:rFonts w:hint="eastAsia" w:ascii="宋体" w:hAnsi="宋体"/>
          <w:color w:val="auto"/>
          <w:szCs w:val="21"/>
        </w:rPr>
      </w:pPr>
      <w:r>
        <w:rPr>
          <w:rFonts w:hint="eastAsia" w:ascii="宋体" w:hAnsi="宋体"/>
          <w:color w:val="auto"/>
          <w:szCs w:val="21"/>
        </w:rPr>
        <w:t>中资国际工程咨询集团有限责任公司</w:t>
      </w:r>
    </w:p>
    <w:p w14:paraId="69DCC6E1">
      <w:pPr>
        <w:spacing w:line="400" w:lineRule="exact"/>
        <w:jc w:val="right"/>
        <w:rPr>
          <w:rFonts w:hint="eastAsia" w:ascii="宋体" w:hAnsi="宋体"/>
          <w:color w:val="auto"/>
        </w:rPr>
      </w:pPr>
      <w:r>
        <w:rPr>
          <w:rFonts w:hint="eastAsia" w:ascii="宋体" w:hAnsi="宋体"/>
          <w:color w:val="auto"/>
          <w:szCs w:val="21"/>
          <w:lang w:eastAsia="zh-CN"/>
        </w:rPr>
        <w:t>2025年8月8日</w:t>
      </w:r>
      <w:r>
        <w:rPr>
          <w:rFonts w:ascii="宋体" w:hAnsi="宋体"/>
          <w:color w:val="auto"/>
          <w:sz w:val="32"/>
          <w:szCs w:val="32"/>
        </w:rPr>
        <w:br w:type="page"/>
      </w:r>
    </w:p>
    <w:p w14:paraId="74CAE239">
      <w:pPr>
        <w:pStyle w:val="4"/>
        <w:jc w:val="center"/>
        <w:rPr>
          <w:rFonts w:hint="eastAsia" w:ascii="宋体" w:hAnsi="宋体"/>
          <w:color w:val="auto"/>
        </w:rPr>
      </w:pPr>
      <w:bookmarkStart w:id="54" w:name="_Toc77145203"/>
      <w:r>
        <w:rPr>
          <w:rFonts w:hint="eastAsia" w:ascii="宋体" w:hAnsi="宋体"/>
          <w:color w:val="auto"/>
        </w:rPr>
        <w:t>第二章 供应商须知</w:t>
      </w:r>
      <w:bookmarkEnd w:id="54"/>
    </w:p>
    <w:p w14:paraId="3D4A1F4E">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4AE8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7346053">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tcPr>
          <w:p w14:paraId="3DDF5B0B">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56B81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F8F455">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vAlign w:val="center"/>
          </w:tcPr>
          <w:p w14:paraId="271A9E6C">
            <w:pPr>
              <w:spacing w:line="360" w:lineRule="auto"/>
              <w:rPr>
                <w:rFonts w:hint="eastAsia"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lang w:val="en-US" w:eastAsia="zh-CN"/>
              </w:rPr>
              <w:t>:</w:t>
            </w:r>
            <w:r>
              <w:rPr>
                <w:rFonts w:hint="eastAsia" w:ascii="宋体" w:hAnsi="宋体" w:cs="宋体"/>
                <w:color w:val="auto"/>
                <w:szCs w:val="21"/>
              </w:rPr>
              <w:t>详见竞争性磋商公告</w:t>
            </w:r>
          </w:p>
        </w:tc>
      </w:tr>
      <w:tr w14:paraId="4B18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113579">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vAlign w:val="center"/>
          </w:tcPr>
          <w:p w14:paraId="64BD7983">
            <w:pPr>
              <w:spacing w:line="360" w:lineRule="auto"/>
              <w:rPr>
                <w:rFonts w:hint="eastAsia"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val="en-US" w:eastAsia="zh-CN"/>
              </w:rPr>
              <w:t>:</w:t>
            </w:r>
            <w:r>
              <w:rPr>
                <w:rFonts w:hint="eastAsia" w:ascii="宋体" w:hAnsi="宋体" w:cs="宋体"/>
                <w:color w:val="auto"/>
                <w:szCs w:val="21"/>
              </w:rPr>
              <w:t>详见竞争性磋商公告</w:t>
            </w:r>
          </w:p>
        </w:tc>
      </w:tr>
      <w:tr w14:paraId="436C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D6B6CC">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5CA370D7">
            <w:pPr>
              <w:spacing w:line="360" w:lineRule="auto"/>
              <w:rPr>
                <w:rFonts w:hint="eastAsia" w:ascii="宋体" w:hAnsi="宋体"/>
                <w:color w:val="auto"/>
                <w:szCs w:val="21"/>
              </w:rPr>
            </w:pPr>
            <w:r>
              <w:rPr>
                <w:rFonts w:hint="eastAsia" w:ascii="宋体" w:hAnsi="宋体"/>
                <w:b/>
                <w:color w:val="auto"/>
                <w:szCs w:val="21"/>
              </w:rPr>
              <w:sym w:font="Wingdings 2" w:char="0052"/>
            </w:r>
            <w:r>
              <w:rPr>
                <w:rFonts w:hint="eastAsia" w:ascii="宋体" w:hAnsi="宋体"/>
                <w:color w:val="auto"/>
                <w:szCs w:val="21"/>
              </w:rPr>
              <w:t>不接受联合体竞标；</w:t>
            </w:r>
          </w:p>
          <w:p w14:paraId="5B7A376D">
            <w:pPr>
              <w:spacing w:line="360" w:lineRule="auto"/>
              <w:rPr>
                <w:rFonts w:hint="eastAsia" w:ascii="宋体" w:hAnsi="宋体" w:cs="宋体"/>
                <w:color w:val="auto"/>
                <w:szCs w:val="21"/>
              </w:rPr>
            </w:pPr>
            <w:r>
              <w:rPr>
                <w:rFonts w:hint="eastAsia" w:ascii="宋体" w:hAnsi="宋体"/>
                <w:color w:val="auto"/>
                <w:szCs w:val="21"/>
              </w:rPr>
              <w:sym w:font="Wingdings 2" w:char="00A3"/>
            </w:r>
            <w:r>
              <w:rPr>
                <w:rFonts w:hint="eastAsia" w:ascii="宋体" w:hAnsi="宋体"/>
                <w:color w:val="auto"/>
                <w:szCs w:val="21"/>
              </w:rPr>
              <w:t>接受联合体竞标，联合体竞标要求如下：</w:t>
            </w:r>
          </w:p>
          <w:p w14:paraId="13936E05">
            <w:pPr>
              <w:spacing w:line="360" w:lineRule="auto"/>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24CB4243">
            <w:pPr>
              <w:spacing w:line="360" w:lineRule="auto"/>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616B5F4">
            <w:pPr>
              <w:spacing w:line="360" w:lineRule="auto"/>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65BDA7E9">
            <w:pPr>
              <w:spacing w:line="360" w:lineRule="auto"/>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4FB83B8D">
            <w:pPr>
              <w:spacing w:line="360" w:lineRule="auto"/>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71E40B37">
            <w:pPr>
              <w:spacing w:line="360" w:lineRule="auto"/>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48099C92">
            <w:pPr>
              <w:spacing w:line="360" w:lineRule="auto"/>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1D1B82BA">
            <w:pPr>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联合体各方均应按照磋商文件的规定提交资格证明文件。</w:t>
            </w:r>
          </w:p>
        </w:tc>
      </w:tr>
      <w:tr w14:paraId="72D61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2B5668">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vAlign w:val="center"/>
          </w:tcPr>
          <w:p w14:paraId="09DEFCEA">
            <w:pPr>
              <w:pStyle w:val="10"/>
              <w:spacing w:line="360" w:lineRule="auto"/>
              <w:rPr>
                <w:rFonts w:hint="eastAsia" w:ascii="宋体" w:hAnsi="宋体"/>
                <w:color w:val="auto"/>
                <w:szCs w:val="21"/>
              </w:rPr>
            </w:pPr>
            <w:r>
              <w:rPr>
                <w:rFonts w:hint="eastAsia" w:ascii="宋体" w:hAnsi="宋体"/>
                <w:b/>
                <w:color w:val="auto"/>
                <w:szCs w:val="21"/>
              </w:rPr>
              <w:sym w:font="Wingdings 2" w:char="0052"/>
            </w:r>
            <w:r>
              <w:rPr>
                <w:rFonts w:hint="eastAsia" w:ascii="宋体" w:hAnsi="宋体"/>
                <w:color w:val="auto"/>
                <w:szCs w:val="21"/>
              </w:rPr>
              <w:t>不允许分包</w:t>
            </w:r>
          </w:p>
          <w:p w14:paraId="4CEE55FF">
            <w:pPr>
              <w:pStyle w:val="10"/>
              <w:spacing w:line="360" w:lineRule="auto"/>
              <w:rPr>
                <w:rFonts w:hint="eastAsia"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允许分包</w:t>
            </w:r>
          </w:p>
          <w:p w14:paraId="22A339E3">
            <w:pPr>
              <w:pStyle w:val="10"/>
              <w:spacing w:line="360" w:lineRule="auto"/>
              <w:rPr>
                <w:rFonts w:hint="eastAsia"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3A6D82C5">
            <w:pPr>
              <w:pStyle w:val="10"/>
              <w:spacing w:line="360" w:lineRule="auto"/>
              <w:rPr>
                <w:rFonts w:hint="eastAsia" w:ascii="宋体" w:hAnsi="宋体" w:cs="宋体"/>
                <w:color w:val="auto"/>
                <w:szCs w:val="21"/>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7B8E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E7B30E">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69B4C20F">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23B904E6">
            <w:pPr>
              <w:snapToGrid w:val="0"/>
              <w:spacing w:line="360" w:lineRule="auto"/>
              <w:jc w:val="left"/>
              <w:rPr>
                <w:rFonts w:hint="eastAsia" w:ascii="宋体" w:hAnsi="宋体" w:cs="宋体"/>
                <w:b/>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p>
          <w:p w14:paraId="3EE7735E">
            <w:pPr>
              <w:snapToGrid w:val="0"/>
              <w:spacing w:line="360" w:lineRule="auto"/>
              <w:jc w:val="left"/>
              <w:rPr>
                <w:rFonts w:hint="eastAsia"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lang w:eastAsia="zh-CN"/>
              </w:rPr>
              <w:t>最近半年内</w:t>
            </w:r>
            <w:r>
              <w:rPr>
                <w:rFonts w:hint="eastAsia" w:ascii="宋体" w:hAnsi="宋体" w:cs="宋体"/>
                <w:color w:val="auto"/>
                <w:szCs w:val="21"/>
                <w:lang w:eastAsia="zh-CN"/>
              </w:rPr>
              <w:t>任意一个月</w:t>
            </w:r>
            <w:r>
              <w:rPr>
                <w:rFonts w:hint="eastAsia" w:ascii="宋体" w:hAnsi="宋体" w:cs="宋体"/>
                <w:color w:val="auto"/>
                <w:szCs w:val="21"/>
              </w:rPr>
              <w:t>的</w:t>
            </w:r>
            <w:r>
              <w:rPr>
                <w:rFonts w:hint="eastAsia" w:ascii="宋体" w:hAnsi="宋体" w:cs="宋体"/>
                <w:color w:val="auto"/>
                <w:szCs w:val="21"/>
              </w:rPr>
              <w:t>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p>
          <w:p w14:paraId="4039C611">
            <w:pPr>
              <w:snapToGrid w:val="0"/>
              <w:spacing w:line="360" w:lineRule="auto"/>
              <w:jc w:val="left"/>
              <w:rPr>
                <w:rFonts w:hint="eastAsia" w:ascii="宋体" w:hAnsi="宋体" w:cs="宋体"/>
                <w:b/>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lang w:eastAsia="zh-CN"/>
              </w:rPr>
              <w:t>最近半年内</w:t>
            </w:r>
            <w:r>
              <w:rPr>
                <w:rFonts w:hint="eastAsia" w:ascii="宋体" w:hAnsi="宋体" w:cs="宋体"/>
                <w:color w:val="auto"/>
                <w:szCs w:val="21"/>
                <w:lang w:eastAsia="zh-CN"/>
              </w:rPr>
              <w:t>任意一个月</w:t>
            </w:r>
            <w:r>
              <w:rPr>
                <w:rFonts w:hint="eastAsia" w:ascii="宋体" w:hAnsi="宋体" w:cs="宋体"/>
                <w:color w:val="auto"/>
                <w:szCs w:val="21"/>
              </w:rPr>
              <w:t>的</w:t>
            </w:r>
            <w:r>
              <w:rPr>
                <w:rFonts w:hint="eastAsia" w:ascii="宋体" w:hAnsi="宋体" w:cs="宋体"/>
                <w:color w:val="auto"/>
                <w:szCs w:val="21"/>
              </w:rPr>
              <w:t>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p>
          <w:p w14:paraId="5CFADAD9">
            <w:pPr>
              <w:snapToGrid w:val="0"/>
              <w:spacing w:line="360" w:lineRule="auto"/>
              <w:jc w:val="left"/>
              <w:rPr>
                <w:rFonts w:hint="eastAsia" w:ascii="宋体" w:hAnsi="宋体" w:cs="宋体"/>
                <w:color w:val="auto"/>
                <w:szCs w:val="21"/>
              </w:rPr>
            </w:pPr>
            <w:r>
              <w:rPr>
                <w:rFonts w:hint="eastAsia" w:ascii="宋体" w:hAnsi="宋体" w:cs="宋体"/>
                <w:color w:val="auto"/>
                <w:szCs w:val="21"/>
              </w:rPr>
              <w:t>4.供应商财务状况报告[2024年财务状况报告复印件（至少包含资产负债表、利润表）复印件（2025年新成立的公司提供公司成立日之后次月起到响应文件递交截止前一个月的财务报表复印件）或者银行出具的资信证明]；</w:t>
            </w:r>
            <w:r>
              <w:rPr>
                <w:rFonts w:hint="eastAsia" w:ascii="宋体" w:hAnsi="宋体" w:cs="宋体"/>
                <w:b/>
                <w:color w:val="auto"/>
                <w:szCs w:val="21"/>
              </w:rPr>
              <w:t>（必须提供，否则响应文件按无效响应处理）</w:t>
            </w:r>
          </w:p>
          <w:p w14:paraId="64F7CC94">
            <w:pPr>
              <w:snapToGrid w:val="0"/>
              <w:spacing w:line="360" w:lineRule="auto"/>
              <w:jc w:val="left"/>
              <w:rPr>
                <w:rFonts w:hint="eastAsia" w:ascii="宋体" w:hAnsi="宋体" w:cs="宋体"/>
                <w:b/>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p>
          <w:p w14:paraId="5FBD8832">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p>
          <w:p w14:paraId="3B904EB7">
            <w:pPr>
              <w:snapToGrid w:val="0"/>
              <w:spacing w:line="360" w:lineRule="auto"/>
              <w:jc w:val="left"/>
              <w:rPr>
                <w:rFonts w:hint="eastAsia" w:ascii="宋体" w:hAnsi="宋体" w:cs="宋体"/>
                <w:color w:val="auto"/>
                <w:szCs w:val="21"/>
              </w:rPr>
            </w:pPr>
            <w:r>
              <w:rPr>
                <w:rFonts w:hint="eastAsia" w:ascii="宋体" w:hAnsi="宋体" w:cs="宋体"/>
                <w:color w:val="auto"/>
                <w:szCs w:val="21"/>
              </w:rPr>
              <w:t>7.联合体协议书（格式后附）；</w:t>
            </w:r>
          </w:p>
          <w:p w14:paraId="771741B6">
            <w:pPr>
              <w:pStyle w:val="12"/>
              <w:rPr>
                <w:color w:val="auto"/>
              </w:rPr>
            </w:pPr>
            <w:r>
              <w:rPr>
                <w:rFonts w:hint="eastAsia" w:ascii="宋体" w:hAnsi="宋体"/>
                <w:color w:val="auto"/>
                <w:szCs w:val="21"/>
              </w:rPr>
              <w:t>8.根据竞争性磋商公告对应的特定资格要求及特定条件设置供应商提供的资格证明材料</w:t>
            </w:r>
          </w:p>
          <w:p w14:paraId="2AC3D2EA">
            <w:pPr>
              <w:snapToGrid w:val="0"/>
              <w:spacing w:line="360" w:lineRule="auto"/>
              <w:jc w:val="left"/>
              <w:rPr>
                <w:rFonts w:hint="eastAsia" w:ascii="宋体" w:hAnsi="宋体" w:cs="宋体"/>
                <w:b/>
                <w:color w:val="auto"/>
                <w:szCs w:val="21"/>
              </w:rPr>
            </w:pPr>
            <w:r>
              <w:rPr>
                <w:rFonts w:hint="eastAsia" w:ascii="宋体" w:hAnsi="宋体" w:cs="宋体"/>
                <w:color w:val="auto"/>
                <w:szCs w:val="21"/>
              </w:rPr>
              <w:t>9.除磋商文件规定必须提供以外，供应商认为需要提供的其他证明材料；</w:t>
            </w:r>
          </w:p>
          <w:p w14:paraId="4EBB3A49">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w:t>
            </w:r>
          </w:p>
          <w:p w14:paraId="6F945DFE">
            <w:pPr>
              <w:snapToGrid w:val="0"/>
              <w:spacing w:line="360" w:lineRule="auto"/>
              <w:jc w:val="left"/>
              <w:rPr>
                <w:rFonts w:hint="eastAsia" w:ascii="宋体" w:hAnsi="宋体" w:cs="宋体"/>
                <w:b/>
                <w:color w:val="auto"/>
                <w:szCs w:val="21"/>
              </w:rPr>
            </w:pPr>
            <w:r>
              <w:rPr>
                <w:rFonts w:hint="eastAsia" w:ascii="宋体" w:hAnsi="宋体" w:cs="宋体"/>
                <w:b/>
                <w:color w:val="auto"/>
                <w:szCs w:val="21"/>
              </w:rPr>
              <w:t>1.以上标明“必须提供”的材料属于复印件的，必须加盖供应商公章，否则响应文件按无效响应处理。</w:t>
            </w:r>
          </w:p>
          <w:p w14:paraId="18FE2745">
            <w:pPr>
              <w:snapToGrid w:val="0"/>
              <w:spacing w:line="360" w:lineRule="auto"/>
              <w:jc w:val="left"/>
              <w:rPr>
                <w:rFonts w:hint="eastAsia" w:ascii="宋体" w:hAnsi="宋体" w:cs="宋体"/>
                <w:b/>
                <w:color w:val="auto"/>
                <w:szCs w:val="21"/>
              </w:rPr>
            </w:pPr>
            <w:r>
              <w:rPr>
                <w:rFonts w:hint="eastAsia" w:ascii="宋体" w:hAnsi="宋体" w:cs="宋体"/>
                <w:b/>
                <w:color w:val="auto"/>
                <w:szCs w:val="21"/>
              </w:rPr>
              <w:t>2.竞标声明必须由法定代表人在规定签章处签章并加盖供应商公章，否则响应文件按无效响应处理。</w:t>
            </w:r>
          </w:p>
          <w:p w14:paraId="3F7E8EBD">
            <w:pPr>
              <w:snapToGrid w:val="0"/>
              <w:spacing w:line="360" w:lineRule="auto"/>
              <w:jc w:val="left"/>
              <w:rPr>
                <w:rFonts w:hint="eastAsia" w:ascii="宋体" w:hAnsi="宋体" w:cs="宋体"/>
                <w:b/>
                <w:color w:val="auto"/>
                <w:szCs w:val="21"/>
              </w:rPr>
            </w:pPr>
            <w:r>
              <w:rPr>
                <w:rFonts w:hint="eastAsia" w:ascii="宋体" w:hAnsi="宋体" w:cs="宋体"/>
                <w:b/>
                <w:color w:val="auto"/>
                <w:szCs w:val="21"/>
              </w:rPr>
              <w:t>3.供应商直接控股、管理关系信息表必须由法定代表人或者委托代理人在规定签章处签字并加盖供应商公章，否则响应文件按无效响应处理。</w:t>
            </w:r>
          </w:p>
          <w:p w14:paraId="7B97D511">
            <w:pPr>
              <w:pStyle w:val="10"/>
              <w:spacing w:line="360" w:lineRule="auto"/>
              <w:rPr>
                <w:rFonts w:hint="eastAsia" w:ascii="宋体" w:hAnsi="宋体" w:cs="宋体"/>
                <w:b/>
                <w:color w:val="auto"/>
                <w:szCs w:val="21"/>
              </w:rPr>
            </w:pPr>
            <w:r>
              <w:rPr>
                <w:rFonts w:hint="eastAsia" w:ascii="宋体" w:hAnsi="宋体" w:cs="宋体"/>
                <w:b/>
                <w:color w:val="auto"/>
                <w:szCs w:val="21"/>
              </w:rPr>
              <w:t>4.联合体竞标时，第1-5项资格证明文件联合体各方均必须分别提供，联合体各方分别盖章和签字，否则响应文件按无效响应处理。</w:t>
            </w:r>
          </w:p>
        </w:tc>
      </w:tr>
      <w:tr w14:paraId="2E1F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FED903">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0451423D">
            <w:pPr>
              <w:spacing w:line="360" w:lineRule="auto"/>
              <w:rPr>
                <w:rFonts w:hint="eastAsia" w:ascii="宋体" w:hAnsi="宋体" w:cs="宋体"/>
                <w:b/>
                <w:bCs/>
                <w:color w:val="auto"/>
                <w:szCs w:val="21"/>
              </w:rPr>
            </w:pPr>
            <w:r>
              <w:rPr>
                <w:rFonts w:hint="eastAsia" w:ascii="宋体" w:hAnsi="宋体" w:cs="宋体"/>
                <w:b/>
                <w:bCs/>
                <w:color w:val="auto"/>
                <w:szCs w:val="21"/>
              </w:rPr>
              <w:t>报价商务技术文件</w:t>
            </w:r>
          </w:p>
          <w:p w14:paraId="5031E450">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E7EEE31">
            <w:pPr>
              <w:spacing w:line="360" w:lineRule="auto"/>
              <w:rPr>
                <w:rFonts w:hint="eastAsia"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FE19BEC">
            <w:pPr>
              <w:snapToGrid w:val="0"/>
              <w:spacing w:line="360" w:lineRule="auto"/>
              <w:jc w:val="left"/>
              <w:rPr>
                <w:rFonts w:hint="eastAsia" w:ascii="宋体" w:hAnsi="宋体" w:cs="宋体"/>
                <w:color w:val="auto"/>
                <w:szCs w:val="21"/>
              </w:rPr>
            </w:pPr>
            <w:r>
              <w:rPr>
                <w:rFonts w:hint="eastAsia" w:ascii="宋体" w:hAnsi="宋体" w:cs="宋体"/>
                <w:color w:val="auto"/>
                <w:szCs w:val="21"/>
              </w:rPr>
              <w:t>3.法定代表人身份证明书及法定代表人有效身份证正反面复印件（格式后附）；（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B94B079">
            <w:pPr>
              <w:spacing w:line="360" w:lineRule="auto"/>
              <w:rPr>
                <w:rFonts w:hint="eastAsia" w:ascii="宋体" w:hAnsi="宋体" w:cs="宋体"/>
                <w:b/>
                <w:color w:val="auto"/>
                <w:szCs w:val="21"/>
              </w:rPr>
            </w:pPr>
            <w:r>
              <w:rPr>
                <w:rFonts w:hint="eastAsia" w:ascii="宋体" w:hAnsi="宋体" w:cs="宋体"/>
                <w:color w:val="auto"/>
                <w:szCs w:val="21"/>
              </w:rPr>
              <w:t>4.法定代表人授权委托书及委托代理人有效身份证正反面复印件（格式后附）；（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407C1115">
            <w:pPr>
              <w:spacing w:line="360" w:lineRule="auto"/>
              <w:rPr>
                <w:rFonts w:hint="eastAsia" w:ascii="宋体" w:hAnsi="宋体" w:cs="宋体"/>
                <w:color w:val="auto"/>
                <w:szCs w:val="21"/>
              </w:rPr>
            </w:pPr>
            <w:r>
              <w:rPr>
                <w:rFonts w:hint="eastAsia" w:ascii="宋体" w:hAnsi="宋体" w:cs="宋体"/>
                <w:color w:val="auto"/>
                <w:szCs w:val="21"/>
              </w:rPr>
              <w:t>5.磋商保证金提交凭证；（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A1C017A">
            <w:pPr>
              <w:spacing w:line="360" w:lineRule="auto"/>
              <w:rPr>
                <w:rFonts w:hint="eastAsia" w:ascii="宋体" w:hAnsi="宋体" w:cs="宋体"/>
                <w:color w:val="auto"/>
                <w:szCs w:val="21"/>
              </w:rPr>
            </w:pPr>
            <w:r>
              <w:rPr>
                <w:rFonts w:hint="eastAsia" w:ascii="宋体" w:hAnsi="宋体" w:cs="宋体"/>
                <w:color w:val="auto"/>
                <w:szCs w:val="21"/>
              </w:rPr>
              <w:t>6.商务条款偏离表（格式后附）；（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FC40907">
            <w:pPr>
              <w:spacing w:line="360" w:lineRule="auto"/>
              <w:rPr>
                <w:rFonts w:hint="eastAsia" w:ascii="宋体" w:hAnsi="宋体" w:cs="宋体"/>
                <w:color w:val="auto"/>
                <w:szCs w:val="21"/>
              </w:rPr>
            </w:pPr>
            <w:r>
              <w:rPr>
                <w:rFonts w:hint="eastAsia" w:ascii="宋体" w:hAnsi="宋体" w:cs="宋体"/>
                <w:color w:val="auto"/>
                <w:szCs w:val="21"/>
              </w:rPr>
              <w:t>7.服务方案；</w:t>
            </w:r>
          </w:p>
          <w:p w14:paraId="614E5111">
            <w:pPr>
              <w:spacing w:line="360" w:lineRule="auto"/>
              <w:rPr>
                <w:rFonts w:hint="eastAsia" w:ascii="宋体" w:hAnsi="宋体" w:cs="宋体"/>
                <w:color w:val="auto"/>
                <w:szCs w:val="21"/>
              </w:rPr>
            </w:pPr>
            <w:r>
              <w:rPr>
                <w:rFonts w:hint="eastAsia" w:ascii="宋体" w:hAnsi="宋体" w:cs="宋体"/>
                <w:color w:val="auto"/>
                <w:szCs w:val="21"/>
              </w:rPr>
              <w:t>8.技术需求偏离表（格式后附）；（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A938015">
            <w:pPr>
              <w:spacing w:line="360" w:lineRule="auto"/>
              <w:rPr>
                <w:rFonts w:hint="eastAsia" w:ascii="宋体" w:hAnsi="宋体" w:cs="宋体"/>
                <w:color w:val="auto"/>
                <w:szCs w:val="21"/>
              </w:rPr>
            </w:pPr>
            <w:r>
              <w:rPr>
                <w:rFonts w:hint="eastAsia" w:ascii="宋体" w:hAnsi="宋体" w:cs="宋体"/>
                <w:color w:val="auto"/>
                <w:szCs w:val="21"/>
              </w:rPr>
              <w:t xml:space="preserve">9.项目实施人员一览表（格式自拟）； </w:t>
            </w:r>
          </w:p>
          <w:p w14:paraId="2C72686D">
            <w:pPr>
              <w:spacing w:line="360" w:lineRule="auto"/>
              <w:rPr>
                <w:rFonts w:hint="eastAsia" w:ascii="宋体" w:hAnsi="宋体" w:cs="宋体"/>
                <w:color w:val="auto"/>
                <w:szCs w:val="21"/>
              </w:rPr>
            </w:pPr>
            <w:r>
              <w:rPr>
                <w:rFonts w:hint="eastAsia" w:ascii="宋体" w:hAnsi="宋体" w:cs="宋体"/>
                <w:color w:val="auto"/>
                <w:szCs w:val="21"/>
              </w:rPr>
              <w:t>10.对应采购需求的技术需求、商务条款提供的其他文件资料；</w:t>
            </w:r>
          </w:p>
          <w:p w14:paraId="647EB924">
            <w:pPr>
              <w:spacing w:line="360" w:lineRule="auto"/>
              <w:rPr>
                <w:rFonts w:hint="eastAsia" w:ascii="宋体" w:hAnsi="宋体" w:cs="宋体"/>
                <w:color w:val="auto"/>
                <w:szCs w:val="21"/>
              </w:rPr>
            </w:pPr>
            <w:r>
              <w:rPr>
                <w:rFonts w:ascii="宋体" w:hAnsi="宋体" w:cs="宋体"/>
                <w:color w:val="auto"/>
                <w:szCs w:val="21"/>
              </w:rPr>
              <w:t>11</w:t>
            </w:r>
            <w:r>
              <w:rPr>
                <w:rFonts w:hint="eastAsia" w:ascii="宋体" w:hAnsi="宋体" w:cs="宋体"/>
                <w:color w:val="auto"/>
                <w:szCs w:val="21"/>
              </w:rPr>
              <w:t>.供应商认为需要提供的其他有关资料。</w:t>
            </w:r>
          </w:p>
          <w:p w14:paraId="6B2E827E">
            <w:pPr>
              <w:snapToGrid w:val="0"/>
              <w:spacing w:line="360" w:lineRule="auto"/>
              <w:jc w:val="left"/>
              <w:rPr>
                <w:rFonts w:hint="eastAsia" w:ascii="宋体" w:hAnsi="宋体" w:cs="宋体"/>
                <w:b/>
                <w:color w:val="auto"/>
                <w:szCs w:val="21"/>
              </w:rPr>
            </w:pPr>
            <w:r>
              <w:rPr>
                <w:rFonts w:hint="eastAsia" w:ascii="宋体" w:hAnsi="宋体" w:cs="宋体"/>
                <w:b/>
                <w:color w:val="auto"/>
                <w:szCs w:val="21"/>
              </w:rPr>
              <w:t xml:space="preserve">注： </w:t>
            </w:r>
          </w:p>
          <w:p w14:paraId="634F476E">
            <w:pPr>
              <w:snapToGrid w:val="0"/>
              <w:spacing w:line="360" w:lineRule="auto"/>
              <w:jc w:val="left"/>
              <w:rPr>
                <w:rFonts w:hint="eastAsia" w:ascii="宋体" w:hAnsi="宋体" w:cs="宋体"/>
                <w:b/>
                <w:color w:val="auto"/>
                <w:szCs w:val="21"/>
              </w:rPr>
            </w:pPr>
            <w:r>
              <w:rPr>
                <w:rFonts w:hint="eastAsia" w:ascii="宋体" w:hAnsi="宋体" w:cs="宋体"/>
                <w:b/>
                <w:color w:val="auto"/>
                <w:szCs w:val="21"/>
              </w:rPr>
              <w:t>1.法定代表人授权委托书必须由法定代表人及委托代理人签字，并加盖供应商公章，否则响应文件按无效响应处理。</w:t>
            </w:r>
          </w:p>
          <w:p w14:paraId="08881032">
            <w:pPr>
              <w:spacing w:line="360" w:lineRule="auto"/>
              <w:rPr>
                <w:rFonts w:hint="eastAsia" w:ascii="宋体" w:hAnsi="宋体" w:cs="宋体"/>
                <w:b/>
                <w:color w:val="auto"/>
                <w:szCs w:val="21"/>
              </w:rPr>
            </w:pPr>
            <w:r>
              <w:rPr>
                <w:rFonts w:ascii="宋体" w:hAnsi="宋体" w:cs="宋体"/>
                <w:b/>
                <w:color w:val="auto"/>
                <w:szCs w:val="21"/>
              </w:rPr>
              <w:t>2</w:t>
            </w:r>
            <w:r>
              <w:rPr>
                <w:rFonts w:hint="eastAsia" w:ascii="宋体" w:hAnsi="宋体" w:cs="宋体"/>
                <w:b/>
                <w:color w:val="auto"/>
                <w:szCs w:val="21"/>
              </w:rPr>
              <w:t>.以上标明“必须提供”的材料属于复印件的，必须加盖供应商公章，否则响应文件按无效响应处理。</w:t>
            </w:r>
          </w:p>
          <w:p w14:paraId="12EA3134">
            <w:pPr>
              <w:spacing w:line="360" w:lineRule="auto"/>
              <w:rPr>
                <w:rFonts w:hint="eastAsia" w:ascii="宋体" w:hAnsi="宋体" w:cs="宋体"/>
                <w:color w:val="auto"/>
                <w:szCs w:val="21"/>
              </w:rPr>
            </w:pPr>
            <w:r>
              <w:rPr>
                <w:rFonts w:hint="eastAsia" w:ascii="宋体" w:hAnsi="宋体" w:cs="宋体"/>
                <w:b/>
                <w:color w:val="auto"/>
                <w:szCs w:val="21"/>
              </w:rPr>
              <w:t>3.以上材料未附格式的，由供应商自行拟定。</w:t>
            </w:r>
          </w:p>
        </w:tc>
      </w:tr>
      <w:tr w14:paraId="2D24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3A4292">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p>
        </w:tc>
        <w:tc>
          <w:tcPr>
            <w:tcW w:w="7912" w:type="dxa"/>
            <w:vAlign w:val="center"/>
          </w:tcPr>
          <w:p w14:paraId="5D004D3B">
            <w:pPr>
              <w:snapToGrid w:val="0"/>
              <w:spacing w:line="360" w:lineRule="auto"/>
              <w:jc w:val="left"/>
              <w:rPr>
                <w:rFonts w:hint="eastAsia" w:ascii="宋体" w:hAnsi="宋体" w:cs="宋体"/>
                <w:color w:val="auto"/>
                <w:szCs w:val="21"/>
              </w:rPr>
            </w:pPr>
            <w:r>
              <w:rPr>
                <w:rFonts w:hint="eastAsia" w:ascii="宋体" w:hAnsi="宋体" w:cs="宋体"/>
                <w:color w:val="auto"/>
                <w:szCs w:val="21"/>
              </w:rPr>
              <w:t>响应文件电子版。供应商在递交响应文件时，同时递交响应文件电子版。</w:t>
            </w:r>
          </w:p>
          <w:p w14:paraId="2A215A7A">
            <w:pPr>
              <w:snapToGrid w:val="0"/>
              <w:spacing w:line="360" w:lineRule="auto"/>
              <w:jc w:val="left"/>
              <w:rPr>
                <w:rFonts w:hint="eastAsia" w:ascii="宋体" w:hAnsi="宋体" w:cs="宋体"/>
                <w:color w:val="auto"/>
                <w:szCs w:val="21"/>
              </w:rPr>
            </w:pPr>
            <w:r>
              <w:rPr>
                <w:rFonts w:hint="eastAsia" w:ascii="宋体" w:hAnsi="宋体" w:cs="宋体"/>
                <w:color w:val="auto"/>
                <w:szCs w:val="21"/>
              </w:rPr>
              <w:t>1.响应文件电子版内容：与纸质响应文件全部内容一致。</w:t>
            </w:r>
          </w:p>
          <w:p w14:paraId="33102276">
            <w:pPr>
              <w:snapToGrid w:val="0"/>
              <w:spacing w:line="360" w:lineRule="auto"/>
              <w:jc w:val="left"/>
              <w:rPr>
                <w:rFonts w:hint="eastAsia" w:ascii="宋体" w:hAnsi="宋体" w:cs="宋体"/>
                <w:color w:val="auto"/>
                <w:szCs w:val="21"/>
              </w:rPr>
            </w:pPr>
            <w:r>
              <w:rPr>
                <w:rFonts w:hint="eastAsia" w:ascii="宋体" w:hAnsi="宋体" w:cs="宋体"/>
                <w:color w:val="auto"/>
                <w:szCs w:val="21"/>
              </w:rPr>
              <w:t>2.响应文件电子版形式：不可编辑的PDF文档格式1份。</w:t>
            </w:r>
          </w:p>
          <w:p w14:paraId="6F61BE58">
            <w:pPr>
              <w:snapToGrid w:val="0"/>
              <w:spacing w:line="360" w:lineRule="auto"/>
              <w:jc w:val="left"/>
              <w:rPr>
                <w:rFonts w:hint="eastAsia" w:ascii="宋体" w:hAnsi="宋体" w:cs="宋体"/>
                <w:color w:val="auto"/>
                <w:szCs w:val="21"/>
              </w:rPr>
            </w:pPr>
            <w:r>
              <w:rPr>
                <w:rFonts w:hint="eastAsia" w:ascii="宋体" w:hAnsi="宋体" w:cs="宋体"/>
                <w:color w:val="auto"/>
                <w:szCs w:val="21"/>
              </w:rPr>
              <w:t>3.响应文件电子版密封方式：响应文件电子版光盘（或者U盘）与纸质版响应文件一并装入响应文件袋中。</w:t>
            </w:r>
          </w:p>
        </w:tc>
      </w:tr>
      <w:tr w14:paraId="2186F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D7ECB0">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vAlign w:val="center"/>
          </w:tcPr>
          <w:p w14:paraId="4F913CAC">
            <w:pPr>
              <w:snapToGrid w:val="0"/>
              <w:spacing w:line="360" w:lineRule="auto"/>
              <w:jc w:val="left"/>
              <w:rPr>
                <w:rFonts w:hint="eastAsia" w:ascii="宋体" w:hAnsi="宋体" w:cs="宋体"/>
                <w:color w:val="auto"/>
                <w:szCs w:val="21"/>
              </w:rPr>
            </w:pPr>
            <w:r>
              <w:rPr>
                <w:rFonts w:hint="eastAsia" w:ascii="宋体" w:hAnsi="宋体" w:cs="宋体"/>
                <w:color w:val="auto"/>
                <w:szCs w:val="21"/>
              </w:rPr>
              <w:t>竞标报价必须包含满足本次竞标全部采购需求所应提供的服务，以及伴随的货物和工程（如有）的价格；包含竞标服务、货物、工程的成本、运输（含保险）、安装（如有）、调试、检验、技术服务、培训、税费等所有费用。</w:t>
            </w:r>
          </w:p>
          <w:p w14:paraId="6CC7E600">
            <w:pPr>
              <w:snapToGrid w:val="0"/>
              <w:spacing w:line="360" w:lineRule="auto"/>
              <w:rPr>
                <w:rFonts w:hint="eastAsia" w:ascii="宋体" w:hAnsi="宋体"/>
                <w:b/>
                <w:color w:val="auto"/>
                <w:szCs w:val="21"/>
              </w:rPr>
            </w:pPr>
            <w:r>
              <w:rPr>
                <w:rFonts w:hint="eastAsia" w:ascii="宋体" w:hAnsi="宋体"/>
                <w:b/>
                <w:color w:val="auto"/>
                <w:szCs w:val="21"/>
              </w:rPr>
              <w:sym w:font="Wingdings 2" w:char="0052"/>
            </w:r>
            <w:r>
              <w:rPr>
                <w:rFonts w:hint="eastAsia" w:ascii="宋体" w:hAnsi="宋体"/>
                <w:b/>
                <w:color w:val="auto"/>
                <w:szCs w:val="21"/>
              </w:rPr>
              <w:t>竞标报价包含验收费用</w:t>
            </w:r>
          </w:p>
          <w:p w14:paraId="26390793">
            <w:pPr>
              <w:snapToGrid w:val="0"/>
              <w:spacing w:line="360" w:lineRule="auto"/>
              <w:jc w:val="left"/>
              <w:rPr>
                <w:rFonts w:hint="eastAsia" w:ascii="宋体" w:hAnsi="宋体" w:cs="宋体"/>
                <w:color w:val="auto"/>
                <w:szCs w:val="21"/>
              </w:rPr>
            </w:pPr>
            <w:r>
              <w:rPr>
                <w:rFonts w:ascii="宋体" w:hAnsi="宋体" w:cs="宋体"/>
                <w:color w:val="auto"/>
                <w:szCs w:val="21"/>
              </w:rPr>
              <w:fldChar w:fldCharType="begin"/>
            </w:r>
            <w:r>
              <w:rPr>
                <w:rFonts w:hint="eastAsia" w:ascii="宋体" w:hAnsi="宋体" w:cs="宋体"/>
                <w:color w:val="auto"/>
                <w:szCs w:val="21"/>
              </w:rPr>
              <w:instrText xml:space="preserve">eq \o\ac(□)</w:instrText>
            </w:r>
            <w:r>
              <w:rPr>
                <w:rFonts w:ascii="宋体" w:hAnsi="宋体" w:cs="宋体"/>
                <w:color w:val="auto"/>
                <w:szCs w:val="21"/>
              </w:rPr>
              <w:fldChar w:fldCharType="end"/>
            </w:r>
            <w:r>
              <w:rPr>
                <w:rFonts w:hint="eastAsia" w:ascii="宋体" w:hAnsi="宋体"/>
                <w:b/>
                <w:color w:val="auto"/>
                <w:szCs w:val="21"/>
              </w:rPr>
              <w:t>竞标报价不包含验收费用</w:t>
            </w:r>
          </w:p>
        </w:tc>
      </w:tr>
      <w:tr w14:paraId="428A5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417A5B">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7DC2CB68">
            <w:pPr>
              <w:pStyle w:val="9"/>
              <w:widowControl w:val="0"/>
              <w:tabs>
                <w:tab w:val="clear" w:pos="454"/>
              </w:tabs>
              <w:snapToGrid w:val="0"/>
              <w:spacing w:afterLines="0" w:line="360" w:lineRule="auto"/>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5A1B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F57AA5">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vAlign w:val="center"/>
          </w:tcPr>
          <w:p w14:paraId="14490322">
            <w:pPr>
              <w:snapToGrid w:val="0"/>
              <w:spacing w:line="360" w:lineRule="auto"/>
              <w:rPr>
                <w:rFonts w:hint="eastAsia" w:ascii="宋体" w:hAnsi="宋体" w:cs="宋体"/>
                <w:color w:val="auto"/>
                <w:szCs w:val="21"/>
              </w:rPr>
            </w:pPr>
            <w:r>
              <w:rPr>
                <w:rFonts w:hint="eastAsia" w:ascii="宋体" w:hAnsi="宋体" w:cs="宋体"/>
                <w:color w:val="auto"/>
                <w:szCs w:val="21"/>
              </w:rPr>
              <w:t>磋商保证金的交纳方式：详见竞争性磋商公告。</w:t>
            </w:r>
          </w:p>
          <w:p w14:paraId="40E6F85B">
            <w:pPr>
              <w:snapToGrid w:val="0"/>
              <w:spacing w:line="360" w:lineRule="auto"/>
              <w:rPr>
                <w:rFonts w:hint="eastAsia" w:ascii="宋体" w:hAnsi="宋体" w:cs="宋体"/>
                <w:color w:val="auto"/>
                <w:szCs w:val="21"/>
              </w:rPr>
            </w:pPr>
            <w:r>
              <w:rPr>
                <w:rFonts w:hint="eastAsia" w:ascii="宋体" w:hAnsi="宋体" w:cs="宋体"/>
                <w:color w:val="auto"/>
                <w:szCs w:val="21"/>
              </w:rPr>
              <w:t>磋商保证金的金额：详见竞争性磋商公告。</w:t>
            </w:r>
          </w:p>
          <w:p w14:paraId="01688E5B">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14:paraId="33343351">
            <w:pPr>
              <w:snapToGrid w:val="0"/>
              <w:spacing w:line="360" w:lineRule="auto"/>
              <w:rPr>
                <w:rFonts w:hint="eastAsia" w:ascii="宋体" w:hAnsi="宋体" w:cs="宋体"/>
                <w:color w:val="auto"/>
                <w:szCs w:val="21"/>
              </w:rPr>
            </w:pPr>
            <w:r>
              <w:rPr>
                <w:rFonts w:hint="eastAsia" w:ascii="宋体" w:hAnsi="宋体" w:cs="宋体"/>
                <w:color w:val="auto"/>
                <w:szCs w:val="21"/>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7FF20349">
            <w:pPr>
              <w:snapToGrid w:val="0"/>
              <w:spacing w:line="360" w:lineRule="auto"/>
              <w:rPr>
                <w:rFonts w:hint="eastAsia" w:ascii="宋体" w:hAnsi="宋体"/>
                <w:color w:val="auto"/>
                <w:szCs w:val="21"/>
              </w:rPr>
            </w:pPr>
            <w:r>
              <w:rPr>
                <w:rFonts w:hint="eastAsia" w:ascii="宋体" w:hAnsi="宋体"/>
                <w:color w:val="auto"/>
                <w:szCs w:val="21"/>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color w:val="auto"/>
                <w:szCs w:val="21"/>
              </w:rPr>
              <w:t>报价商务技术文件</w:t>
            </w:r>
            <w:r>
              <w:rPr>
                <w:rFonts w:hint="eastAsia" w:ascii="宋体" w:hAnsi="宋体"/>
                <w:color w:val="auto"/>
                <w:szCs w:val="21"/>
              </w:rPr>
              <w:t>中，</w:t>
            </w:r>
            <w:r>
              <w:rPr>
                <w:rFonts w:hint="eastAsia" w:ascii="宋体" w:hAnsi="宋体"/>
                <w:b/>
                <w:color w:val="auto"/>
                <w:szCs w:val="21"/>
              </w:rPr>
              <w:t>否则投标无效</w:t>
            </w:r>
            <w:r>
              <w:rPr>
                <w:rFonts w:hint="eastAsia" w:ascii="宋体" w:hAnsi="宋体"/>
                <w:color w:val="auto"/>
                <w:szCs w:val="21"/>
              </w:rPr>
              <w:t>。供应商必须于递交竞标文件时将支票、汇票、本票或者金融、担保机构出具的保函原件提交给采购人或者采购代理机构，由采购人或者采购代理机构向供应商出具回执，并妥善保管。</w:t>
            </w:r>
          </w:p>
          <w:p w14:paraId="75734DE8">
            <w:pPr>
              <w:snapToGrid w:val="0"/>
              <w:spacing w:line="360" w:lineRule="auto"/>
              <w:rPr>
                <w:rFonts w:hint="eastAsia" w:ascii="宋体" w:hAnsi="宋体" w:cs="宋体"/>
                <w:color w:val="auto"/>
                <w:szCs w:val="21"/>
              </w:rPr>
            </w:pPr>
            <w:r>
              <w:rPr>
                <w:rFonts w:hint="eastAsia" w:ascii="宋体" w:hAnsi="宋体" w:cs="宋体"/>
                <w:color w:val="auto"/>
                <w:szCs w:val="21"/>
              </w:rPr>
              <w:t>3.磋商保证金指定</w:t>
            </w:r>
            <w:r>
              <w:rPr>
                <w:rFonts w:hint="eastAsia" w:ascii="宋体" w:hAnsi="宋体" w:cs="宋体"/>
                <w:color w:val="auto"/>
                <w:szCs w:val="21"/>
                <w:lang w:eastAsia="zh-CN"/>
              </w:rPr>
              <w:t>账户</w:t>
            </w:r>
            <w:r>
              <w:rPr>
                <w:rFonts w:hint="eastAsia" w:ascii="宋体" w:hAnsi="宋体" w:cs="宋体"/>
                <w:color w:val="auto"/>
                <w:szCs w:val="21"/>
              </w:rPr>
              <w:t>：详见竞争性磋商公告。</w:t>
            </w:r>
          </w:p>
          <w:p w14:paraId="49B362CD">
            <w:pPr>
              <w:snapToGrid w:val="0"/>
              <w:spacing w:line="360" w:lineRule="auto"/>
              <w:rPr>
                <w:rFonts w:hint="eastAsia" w:ascii="宋体" w:hAnsi="宋体" w:cs="宋体"/>
                <w:b/>
                <w:color w:val="auto"/>
                <w:szCs w:val="21"/>
              </w:rPr>
            </w:pPr>
            <w:r>
              <w:rPr>
                <w:rFonts w:hint="eastAsia" w:ascii="宋体" w:hAnsi="宋体" w:cs="宋体"/>
                <w:color w:val="auto"/>
                <w:szCs w:val="21"/>
              </w:rPr>
              <w:t>4.如接受联合体竞标的，供应商为联合体的，可以由联合体中的一方或者多方共同交纳磋商保证金，其交纳的保证金对联合体各方均具有约束力。</w:t>
            </w:r>
          </w:p>
          <w:p w14:paraId="7900009F">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14:paraId="0BF4048E">
            <w:pPr>
              <w:snapToGrid w:val="0"/>
              <w:spacing w:line="360" w:lineRule="auto"/>
              <w:rPr>
                <w:rFonts w:hint="eastAsia" w:ascii="宋体" w:hAnsi="宋体" w:cs="宋体"/>
                <w:b/>
                <w:color w:val="auto"/>
                <w:szCs w:val="21"/>
              </w:rPr>
            </w:pPr>
            <w:r>
              <w:rPr>
                <w:rFonts w:hint="eastAsia" w:ascii="宋体" w:hAnsi="宋体" w:cs="宋体"/>
                <w:b/>
                <w:color w:val="auto"/>
                <w:szCs w:val="21"/>
              </w:rPr>
              <w:t>1.磋商保证金在首次响应文件提交截止时间后提交的，或者不按规定交纳方式交纳的，或者未足额交纳的（包含保函额度不足的），视为无效磋商保证金。</w:t>
            </w:r>
          </w:p>
          <w:p w14:paraId="3C4159F6">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14:paraId="5069CAAC">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1A4B1E9F">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4.保函有效期低于竞标有效期的，视为无效磋商保证金。</w:t>
            </w:r>
          </w:p>
          <w:p w14:paraId="2C0602FB">
            <w:pPr>
              <w:snapToGrid w:val="0"/>
              <w:spacing w:line="360" w:lineRule="auto"/>
              <w:rPr>
                <w:rFonts w:hint="eastAsia"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2312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F653DA">
            <w:pPr>
              <w:spacing w:line="360" w:lineRule="auto"/>
              <w:jc w:val="center"/>
              <w:rPr>
                <w:rFonts w:hint="eastAsia" w:ascii="宋体" w:hAnsi="宋体" w:cs="宋体"/>
                <w:color w:val="auto"/>
                <w:szCs w:val="21"/>
              </w:rPr>
            </w:pPr>
            <w:r>
              <w:rPr>
                <w:rFonts w:hint="eastAsia" w:ascii="宋体" w:hAnsi="宋体" w:cs="宋体"/>
                <w:color w:val="auto"/>
                <w:szCs w:val="21"/>
              </w:rPr>
              <w:t>18.2</w:t>
            </w:r>
          </w:p>
        </w:tc>
        <w:tc>
          <w:tcPr>
            <w:tcW w:w="7912" w:type="dxa"/>
            <w:vAlign w:val="center"/>
          </w:tcPr>
          <w:p w14:paraId="4777E3A2">
            <w:pPr>
              <w:spacing w:line="360" w:lineRule="auto"/>
              <w:rPr>
                <w:rFonts w:hint="eastAsia" w:ascii="宋体" w:hAnsi="宋体" w:cs="宋体"/>
                <w:color w:val="auto"/>
                <w:szCs w:val="21"/>
              </w:rPr>
            </w:pPr>
            <w:r>
              <w:rPr>
                <w:rFonts w:hint="eastAsia" w:ascii="宋体" w:hAnsi="宋体" w:cs="宋体"/>
                <w:color w:val="auto"/>
                <w:szCs w:val="21"/>
              </w:rPr>
              <w:t>响应文件份数：正本一份、副本</w:t>
            </w:r>
            <w:r>
              <w:rPr>
                <w:rFonts w:hint="eastAsia" w:ascii="宋体" w:hAnsi="宋体" w:cs="宋体"/>
                <w:color w:val="auto"/>
                <w:szCs w:val="21"/>
                <w:u w:val="single"/>
              </w:rPr>
              <w:t xml:space="preserve">  四 </w:t>
            </w:r>
            <w:r>
              <w:rPr>
                <w:rFonts w:hint="eastAsia" w:ascii="宋体" w:hAnsi="宋体" w:cs="宋体"/>
                <w:color w:val="auto"/>
                <w:szCs w:val="21"/>
              </w:rPr>
              <w:t>份。</w:t>
            </w:r>
          </w:p>
        </w:tc>
      </w:tr>
      <w:tr w14:paraId="4ABF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C3743B">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vAlign w:val="center"/>
          </w:tcPr>
          <w:p w14:paraId="0ABBCC2C">
            <w:pPr>
              <w:snapToGrid w:val="0"/>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首次响应文件提交起止时间：详见竞争性磋商公告。</w:t>
            </w:r>
          </w:p>
          <w:p w14:paraId="2ECF3AD1">
            <w:pPr>
              <w:snapToGrid w:val="0"/>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首次响应文件提交截止时间：详见竞争性磋商公告。</w:t>
            </w:r>
          </w:p>
          <w:p w14:paraId="55FBAC3C">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首次响应文件提交地点：详见竞争性磋商公告。</w:t>
            </w:r>
          </w:p>
          <w:p w14:paraId="45EF34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供应商必须在首次响应文件提交截止时间前，将响应文件密封送达首次响应文件提交地点。在首次响应文件提交截止时间后送达的响应文件为无效文件，采购代理机构应当拒收。</w:t>
            </w:r>
          </w:p>
        </w:tc>
      </w:tr>
      <w:tr w14:paraId="4873A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AB2F15">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vAlign w:val="center"/>
          </w:tcPr>
          <w:p w14:paraId="15F22806">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37107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2E284A0C">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660EF1A7">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2CC313DC">
            <w:pPr>
              <w:snapToGrid w:val="0"/>
              <w:spacing w:line="360" w:lineRule="auto"/>
              <w:rPr>
                <w:rFonts w:hint="eastAsia" w:ascii="宋体" w:hAnsi="宋体" w:cs="宋体"/>
                <w:color w:val="auto"/>
                <w:szCs w:val="21"/>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05D4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5A8808C">
            <w:pPr>
              <w:spacing w:line="360" w:lineRule="auto"/>
              <w:jc w:val="center"/>
              <w:rPr>
                <w:rFonts w:hint="eastAsia" w:ascii="宋体" w:hAnsi="宋体" w:cs="宋体"/>
                <w:color w:val="auto"/>
                <w:szCs w:val="21"/>
              </w:rPr>
            </w:pPr>
          </w:p>
        </w:tc>
        <w:tc>
          <w:tcPr>
            <w:tcW w:w="7912" w:type="dxa"/>
            <w:vAlign w:val="center"/>
          </w:tcPr>
          <w:p w14:paraId="16D9E340">
            <w:pPr>
              <w:snapToGrid w:val="0"/>
              <w:spacing w:line="360" w:lineRule="auto"/>
              <w:rPr>
                <w:rFonts w:hint="eastAsia" w:ascii="宋体" w:hAnsi="宋体" w:cs="宋体"/>
                <w:color w:val="auto"/>
                <w:szCs w:val="21"/>
              </w:rPr>
            </w:pPr>
            <w:r>
              <w:rPr>
                <w:rFonts w:hint="eastAsia" w:ascii="宋体" w:hAnsi="宋体" w:cs="宋体"/>
                <w:color w:val="auto"/>
                <w:szCs w:val="21"/>
              </w:rPr>
              <w:t>磋商的顺序：</w:t>
            </w:r>
          </w:p>
          <w:p w14:paraId="1F39DCC8">
            <w:pPr>
              <w:pStyle w:val="10"/>
              <w:spacing w:line="360" w:lineRule="auto"/>
              <w:rPr>
                <w:rFonts w:hint="eastAsia" w:ascii="宋体" w:hAnsi="宋体"/>
                <w:color w:val="auto"/>
                <w:szCs w:val="21"/>
              </w:rPr>
            </w:pPr>
            <w:r>
              <w:rPr>
                <w:rFonts w:hint="eastAsia" w:ascii="宋体" w:hAnsi="宋体" w:cs="宋体"/>
                <w:color w:val="auto"/>
                <w:szCs w:val="21"/>
              </w:rPr>
              <w:t>□</w:t>
            </w:r>
            <w:r>
              <w:rPr>
                <w:rFonts w:hint="eastAsia" w:ascii="宋体" w:hAnsi="宋体"/>
                <w:color w:val="auto"/>
                <w:szCs w:val="21"/>
              </w:rPr>
              <w:t>按照</w:t>
            </w:r>
            <w:r>
              <w:rPr>
                <w:rFonts w:hint="eastAsia" w:ascii="宋体" w:hAnsi="宋体" w:cs="宋体"/>
                <w:color w:val="auto"/>
                <w:szCs w:val="21"/>
              </w:rPr>
              <w:t>提交首次响应文件的顺序，通知磋商时，若某供应商不在通知现场时（该供应商排序到最后磋商），按照签到的顺序由其下一位供应商先参与磋商。</w:t>
            </w:r>
          </w:p>
          <w:p w14:paraId="4952DF5B">
            <w:pPr>
              <w:snapToGrid w:val="0"/>
              <w:spacing w:line="360" w:lineRule="auto"/>
              <w:rPr>
                <w:rFonts w:hint="eastAsia" w:ascii="宋体" w:hAnsi="宋体" w:cs="宋体"/>
                <w:color w:val="auto"/>
                <w:szCs w:val="21"/>
              </w:rPr>
            </w:pPr>
            <w:r>
              <w:rPr>
                <w:rFonts w:ascii="宋体" w:hAnsi="宋体" w:cs="宋体"/>
                <w:color w:val="auto"/>
                <w:szCs w:val="21"/>
              </w:rPr>
              <w:fldChar w:fldCharType="begin"/>
            </w:r>
            <w:r>
              <w:rPr>
                <w:rFonts w:hint="eastAsia" w:ascii="宋体" w:hAnsi="宋体" w:cs="宋体"/>
                <w:color w:val="auto"/>
                <w:szCs w:val="21"/>
              </w:rPr>
              <w:instrText xml:space="preserve">eq \o\ac(□,√)</w:instrText>
            </w:r>
            <w:r>
              <w:rPr>
                <w:rFonts w:ascii="宋体" w:hAnsi="宋体" w:cs="宋体"/>
                <w:color w:val="auto"/>
                <w:szCs w:val="21"/>
              </w:rPr>
              <w:fldChar w:fldCharType="end"/>
            </w:r>
            <w:r>
              <w:rPr>
                <w:rFonts w:hint="eastAsia" w:ascii="宋体" w:hAnsi="宋体" w:cs="宋体"/>
                <w:color w:val="auto"/>
                <w:szCs w:val="21"/>
              </w:rPr>
              <w:t>随机排序。</w:t>
            </w:r>
          </w:p>
          <w:p w14:paraId="21EBD6C1">
            <w:pPr>
              <w:pStyle w:val="10"/>
              <w:spacing w:line="360" w:lineRule="auto"/>
              <w:rPr>
                <w:rFonts w:hint="eastAsia" w:ascii="宋体" w:hAnsi="宋体" w:cs="宋体"/>
                <w:b/>
                <w:color w:val="auto"/>
                <w:szCs w:val="21"/>
              </w:rPr>
            </w:pPr>
            <w:r>
              <w:rPr>
                <w:rFonts w:hint="eastAsia" w:ascii="宋体" w:hAnsi="宋体" w:cs="宋体"/>
                <w:b/>
                <w:color w:val="auto"/>
                <w:szCs w:val="21"/>
              </w:rPr>
              <w:t>参与磋商前，供应商法定代表人或者委托代理人必须向磋商小组出示本人有效证件原件</w:t>
            </w:r>
            <w:r>
              <w:rPr>
                <w:rFonts w:ascii="宋体" w:hAnsi="宋体" w:cs="宋体"/>
                <w:b/>
                <w:color w:val="auto"/>
                <w:szCs w:val="21"/>
              </w:rPr>
              <w:t>[</w:t>
            </w:r>
            <w:r>
              <w:rPr>
                <w:rFonts w:hint="eastAsia" w:ascii="宋体" w:hAnsi="宋体" w:cs="宋体"/>
                <w:b/>
                <w:color w:val="auto"/>
                <w:szCs w:val="21"/>
              </w:rPr>
              <w:t>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650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286F66">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vAlign w:val="center"/>
          </w:tcPr>
          <w:p w14:paraId="5DF798E5">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☑本项目不收取履约保证金。</w:t>
            </w:r>
          </w:p>
          <w:p w14:paraId="10090465">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□本项目收取履约保证金，具体规定如下：</w:t>
            </w:r>
          </w:p>
          <w:p w14:paraId="6A496058">
            <w:pPr>
              <w:snapToGrid w:val="0"/>
              <w:spacing w:line="360" w:lineRule="auto"/>
              <w:textAlignment w:val="top"/>
              <w:rPr>
                <w:rFonts w:hint="eastAsia" w:ascii="宋体" w:hAnsi="宋体" w:cs="仿宋"/>
                <w:color w:val="auto"/>
                <w:kern w:val="0"/>
                <w:szCs w:val="21"/>
              </w:rPr>
            </w:pPr>
            <w:r>
              <w:rPr>
                <w:rFonts w:hint="eastAsia" w:ascii="宋体" w:hAnsi="宋体" w:cs="仿宋"/>
                <w:color w:val="auto"/>
                <w:kern w:val="0"/>
                <w:szCs w:val="21"/>
              </w:rPr>
              <w:t>履约保证金金额：</w:t>
            </w:r>
            <w:r>
              <w:rPr>
                <w:rFonts w:hint="eastAsia" w:ascii="宋体" w:hAnsi="宋体" w:cs="仿宋"/>
                <w:color w:val="auto"/>
                <w:kern w:val="0"/>
                <w:szCs w:val="21"/>
                <w:u w:val="single"/>
              </w:rPr>
              <w:t xml:space="preserve">                </w:t>
            </w:r>
            <w:r>
              <w:rPr>
                <w:rFonts w:hint="eastAsia" w:ascii="宋体" w:hAnsi="宋体" w:cs="仿宋"/>
                <w:color w:val="auto"/>
                <w:kern w:val="0"/>
                <w:szCs w:val="21"/>
              </w:rPr>
              <w:t>。</w:t>
            </w:r>
          </w:p>
          <w:p w14:paraId="48297600">
            <w:pPr>
              <w:snapToGrid w:val="0"/>
              <w:spacing w:line="360" w:lineRule="auto"/>
              <w:textAlignment w:val="top"/>
              <w:rPr>
                <w:rFonts w:hint="eastAsia" w:ascii="宋体" w:hAnsi="宋体" w:cs="仿宋"/>
                <w:color w:val="auto"/>
                <w:kern w:val="0"/>
                <w:szCs w:val="21"/>
              </w:rPr>
            </w:pPr>
            <w:r>
              <w:rPr>
                <w:rFonts w:hint="eastAsia" w:ascii="宋体" w:hAnsi="宋体" w:cs="仿宋"/>
                <w:color w:val="auto"/>
                <w:kern w:val="0"/>
                <w:szCs w:val="21"/>
              </w:rPr>
              <w:t>履约保证金递交时间：</w:t>
            </w:r>
            <w:r>
              <w:rPr>
                <w:rFonts w:hint="eastAsia" w:ascii="宋体" w:hAnsi="宋体" w:cs="仿宋"/>
                <w:color w:val="auto"/>
                <w:kern w:val="0"/>
                <w:szCs w:val="21"/>
                <w:u w:val="single"/>
              </w:rPr>
              <w:t xml:space="preserve">                </w:t>
            </w:r>
            <w:r>
              <w:rPr>
                <w:rFonts w:hint="eastAsia" w:ascii="宋体" w:hAnsi="宋体" w:cs="仿宋"/>
                <w:color w:val="auto"/>
                <w:kern w:val="0"/>
                <w:szCs w:val="21"/>
              </w:rPr>
              <w:t>。</w:t>
            </w:r>
          </w:p>
          <w:p w14:paraId="1B57B522">
            <w:pPr>
              <w:snapToGrid w:val="0"/>
              <w:spacing w:line="360" w:lineRule="auto"/>
              <w:textAlignment w:val="top"/>
              <w:rPr>
                <w:rFonts w:hint="eastAsia" w:ascii="宋体" w:hAnsi="宋体" w:cs="仿宋"/>
                <w:color w:val="auto"/>
                <w:kern w:val="0"/>
                <w:szCs w:val="21"/>
              </w:rPr>
            </w:pPr>
            <w:r>
              <w:rPr>
                <w:rFonts w:hint="eastAsia" w:ascii="宋体" w:hAnsi="宋体" w:cs="仿宋"/>
                <w:color w:val="auto"/>
                <w:kern w:val="0"/>
                <w:szCs w:val="21"/>
              </w:rPr>
              <w:t>履约保证金递交方式：</w:t>
            </w:r>
            <w:r>
              <w:rPr>
                <w:rFonts w:hint="eastAsia" w:ascii="宋体" w:hAnsi="宋体" w:cs="宋体"/>
                <w:color w:val="auto"/>
                <w:szCs w:val="21"/>
                <w:u w:val="single"/>
              </w:rPr>
              <w:t>银行转账、支票、汇票、本票或者金融、担保机构出具的保函等非现金方式（参照磋商保证金）</w:t>
            </w:r>
            <w:r>
              <w:rPr>
                <w:rFonts w:hint="eastAsia" w:ascii="宋体" w:hAnsi="宋体" w:cs="仿宋"/>
                <w:color w:val="auto"/>
                <w:kern w:val="0"/>
                <w:szCs w:val="21"/>
              </w:rPr>
              <w:t>。</w:t>
            </w:r>
          </w:p>
          <w:p w14:paraId="6183B1E2">
            <w:pPr>
              <w:snapToGrid w:val="0"/>
              <w:spacing w:line="360" w:lineRule="auto"/>
              <w:textAlignment w:val="top"/>
              <w:rPr>
                <w:rFonts w:hint="eastAsia" w:ascii="宋体" w:hAnsi="宋体" w:cs="仿宋"/>
                <w:color w:val="auto"/>
                <w:kern w:val="0"/>
                <w:szCs w:val="21"/>
              </w:rPr>
            </w:pPr>
            <w:r>
              <w:rPr>
                <w:rFonts w:hint="eastAsia" w:ascii="宋体" w:hAnsi="宋体" w:cs="仿宋"/>
                <w:color w:val="auto"/>
                <w:kern w:val="0"/>
                <w:szCs w:val="21"/>
              </w:rPr>
              <w:t>履约保证金退付方式、时间及条件：</w:t>
            </w:r>
            <w:r>
              <w:rPr>
                <w:rFonts w:hint="eastAsia" w:ascii="宋体" w:hAnsi="宋体" w:cs="仿宋"/>
                <w:color w:val="auto"/>
                <w:kern w:val="0"/>
                <w:szCs w:val="21"/>
                <w:u w:val="single"/>
              </w:rPr>
              <w:t>按合同约定质保期过后，由成交供应商向采购人提供《采购项目履约保证金退付意见书》及《采购项目合同验收报告》，履约保证金在采购人收到合格材料后10个工作日内以银行</w:t>
            </w:r>
            <w:r>
              <w:rPr>
                <w:rFonts w:hint="eastAsia" w:ascii="宋体" w:hAnsi="宋体" w:cs="仿宋"/>
                <w:color w:val="auto"/>
                <w:kern w:val="0"/>
                <w:szCs w:val="21"/>
                <w:u w:val="single"/>
                <w:lang w:eastAsia="zh-CN"/>
              </w:rPr>
              <w:t>转账</w:t>
            </w:r>
            <w:r>
              <w:rPr>
                <w:rFonts w:hint="eastAsia" w:ascii="宋体" w:hAnsi="宋体" w:cs="仿宋"/>
                <w:color w:val="auto"/>
                <w:kern w:val="0"/>
                <w:szCs w:val="21"/>
                <w:u w:val="single"/>
              </w:rPr>
              <w:t>方式将履约保证金扣减应扣金额后的余额以转账方式无息返还至成交供应商账户</w:t>
            </w:r>
            <w:r>
              <w:rPr>
                <w:rFonts w:hint="eastAsia" w:ascii="宋体" w:hAnsi="宋体" w:cs="仿宋"/>
                <w:color w:val="auto"/>
                <w:kern w:val="0"/>
                <w:szCs w:val="21"/>
              </w:rPr>
              <w:t>。</w:t>
            </w:r>
          </w:p>
          <w:p w14:paraId="53D51810">
            <w:pPr>
              <w:snapToGrid w:val="0"/>
              <w:spacing w:line="360" w:lineRule="auto"/>
              <w:textAlignment w:val="top"/>
              <w:rPr>
                <w:rFonts w:hint="eastAsia" w:ascii="宋体" w:hAnsi="宋体" w:cs="仿宋"/>
                <w:color w:val="auto"/>
                <w:kern w:val="0"/>
                <w:szCs w:val="21"/>
              </w:rPr>
            </w:pPr>
            <w:r>
              <w:rPr>
                <w:rFonts w:hint="eastAsia" w:ascii="宋体" w:hAnsi="宋体" w:cs="仿宋"/>
                <w:color w:val="auto"/>
                <w:kern w:val="0"/>
                <w:szCs w:val="21"/>
              </w:rPr>
              <w:t>履约保证金指定账户：</w:t>
            </w:r>
          </w:p>
          <w:p w14:paraId="4C0F7184">
            <w:pPr>
              <w:snapToGrid w:val="0"/>
              <w:spacing w:line="360" w:lineRule="auto"/>
              <w:textAlignment w:val="top"/>
              <w:rPr>
                <w:rFonts w:hint="eastAsia" w:ascii="宋体" w:hAnsi="宋体" w:cs="仿宋"/>
                <w:color w:val="auto"/>
                <w:kern w:val="0"/>
                <w:szCs w:val="21"/>
              </w:rPr>
            </w:pPr>
            <w:r>
              <w:rPr>
                <w:rFonts w:hint="eastAsia" w:ascii="宋体" w:hAnsi="宋体" w:cs="仿宋"/>
                <w:color w:val="auto"/>
                <w:kern w:val="0"/>
                <w:szCs w:val="21"/>
              </w:rPr>
              <w:t>户名称：</w:t>
            </w:r>
            <w:r>
              <w:rPr>
                <w:rFonts w:hint="eastAsia" w:ascii="宋体" w:hAnsi="宋体" w:cs="仿宋"/>
                <w:color w:val="auto"/>
                <w:kern w:val="0"/>
                <w:szCs w:val="21"/>
                <w:u w:val="single"/>
              </w:rPr>
              <w:t xml:space="preserve">                </w:t>
            </w:r>
          </w:p>
          <w:p w14:paraId="0C90E4E1">
            <w:pPr>
              <w:snapToGrid w:val="0"/>
              <w:spacing w:line="360" w:lineRule="auto"/>
              <w:textAlignment w:val="top"/>
              <w:rPr>
                <w:rFonts w:hint="eastAsia" w:ascii="宋体" w:hAnsi="宋体" w:cs="仿宋"/>
                <w:color w:val="auto"/>
                <w:kern w:val="0"/>
                <w:szCs w:val="21"/>
                <w:u w:val="single"/>
              </w:rPr>
            </w:pPr>
            <w:r>
              <w:rPr>
                <w:rFonts w:hint="eastAsia" w:ascii="宋体" w:hAnsi="宋体" w:cs="仿宋"/>
                <w:color w:val="auto"/>
                <w:kern w:val="0"/>
                <w:szCs w:val="21"/>
              </w:rPr>
              <w:t>银行账号：</w:t>
            </w:r>
            <w:r>
              <w:rPr>
                <w:rFonts w:hint="eastAsia" w:ascii="宋体" w:hAnsi="宋体" w:cs="仿宋"/>
                <w:color w:val="auto"/>
                <w:kern w:val="0"/>
                <w:szCs w:val="21"/>
                <w:u w:val="single"/>
              </w:rPr>
              <w:t xml:space="preserve">                          </w:t>
            </w:r>
          </w:p>
          <w:p w14:paraId="5D468498">
            <w:pPr>
              <w:pStyle w:val="12"/>
              <w:rPr>
                <w:color w:val="auto"/>
              </w:rPr>
            </w:pPr>
            <w:r>
              <w:rPr>
                <w:rFonts w:hint="eastAsia" w:ascii="宋体" w:hAnsi="宋体" w:cs="仿宋"/>
                <w:color w:val="auto"/>
                <w:kern w:val="0"/>
                <w:szCs w:val="21"/>
              </w:rPr>
              <w:t>开户银行：</w:t>
            </w:r>
            <w:r>
              <w:rPr>
                <w:rFonts w:hint="eastAsia" w:ascii="宋体" w:hAnsi="宋体" w:cs="仿宋"/>
                <w:color w:val="auto"/>
                <w:kern w:val="0"/>
                <w:szCs w:val="21"/>
                <w:u w:val="single"/>
              </w:rPr>
              <w:t xml:space="preserve">                          </w:t>
            </w:r>
          </w:p>
        </w:tc>
      </w:tr>
      <w:tr w14:paraId="067A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C5E395">
            <w:pPr>
              <w:spacing w:line="360" w:lineRule="auto"/>
              <w:jc w:val="center"/>
              <w:rPr>
                <w:rFonts w:hint="eastAsia" w:ascii="宋体" w:hAnsi="宋体" w:cs="宋体"/>
                <w:color w:val="auto"/>
                <w:szCs w:val="21"/>
              </w:rPr>
            </w:pPr>
            <w:r>
              <w:rPr>
                <w:rFonts w:ascii="宋体" w:hAnsi="宋体" w:cs="宋体"/>
                <w:color w:val="auto"/>
                <w:szCs w:val="21"/>
              </w:rPr>
              <w:t>29.1</w:t>
            </w:r>
          </w:p>
        </w:tc>
        <w:tc>
          <w:tcPr>
            <w:tcW w:w="7912" w:type="dxa"/>
            <w:vAlign w:val="center"/>
          </w:tcPr>
          <w:p w14:paraId="4307882D">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18327896">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33EECE71">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5A3D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23199A">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481C021E">
            <w:pPr>
              <w:snapToGrid w:val="0"/>
              <w:spacing w:line="360" w:lineRule="auto"/>
              <w:rPr>
                <w:rFonts w:hint="eastAsia" w:ascii="宋体" w:hAnsi="宋体" w:cs="宋体"/>
                <w:color w:val="auto"/>
                <w:szCs w:val="21"/>
              </w:rPr>
            </w:pPr>
            <w:r>
              <w:rPr>
                <w:rFonts w:hint="eastAsia" w:ascii="宋体" w:hAnsi="宋体" w:cs="宋体"/>
                <w:color w:val="auto"/>
                <w:szCs w:val="21"/>
              </w:rPr>
              <w:t>接收质疑函方式：以书面形式。</w:t>
            </w:r>
          </w:p>
          <w:p w14:paraId="1F349136">
            <w:pPr>
              <w:pStyle w:val="16"/>
              <w:snapToGrid w:val="0"/>
              <w:spacing w:line="360" w:lineRule="auto"/>
              <w:rPr>
                <w:rFonts w:hint="eastAsia" w:hAnsi="宋体" w:cs="宋体"/>
                <w:color w:val="auto"/>
                <w:kern w:val="2"/>
                <w:sz w:val="21"/>
              </w:rPr>
            </w:pPr>
            <w:r>
              <w:rPr>
                <w:rFonts w:hint="eastAsia" w:hAnsi="宋体" w:cs="宋体"/>
                <w:color w:val="auto"/>
                <w:kern w:val="2"/>
                <w:sz w:val="21"/>
              </w:rPr>
              <w:t>质疑联系部门及联系方式：</w:t>
            </w:r>
            <w:r>
              <w:rPr>
                <w:rFonts w:hint="eastAsia" w:hAnsi="宋体" w:cs="宋体"/>
                <w:color w:val="auto"/>
                <w:kern w:val="2"/>
                <w:sz w:val="21"/>
                <w:u w:val="single"/>
              </w:rPr>
              <w:t>中资国际工程咨询集团有限责任公司</w:t>
            </w:r>
            <w:r>
              <w:rPr>
                <w:rFonts w:hint="eastAsia" w:hAnsi="宋体" w:cs="宋体"/>
                <w:color w:val="auto"/>
                <w:kern w:val="2"/>
                <w:sz w:val="21"/>
              </w:rPr>
              <w:t>，联系电话：</w:t>
            </w:r>
            <w:r>
              <w:rPr>
                <w:rFonts w:hint="eastAsia" w:hAnsi="宋体" w:cs="宋体"/>
                <w:color w:val="auto"/>
                <w:kern w:val="2"/>
                <w:sz w:val="21"/>
                <w:u w:val="single"/>
              </w:rPr>
              <w:t>0771-5675006</w:t>
            </w:r>
            <w:r>
              <w:rPr>
                <w:rFonts w:hint="eastAsia" w:hAnsi="宋体" w:cs="宋体"/>
                <w:color w:val="auto"/>
                <w:kern w:val="2"/>
                <w:sz w:val="21"/>
              </w:rPr>
              <w:t>，通讯地址：南宁市青秀区长园路8号大地华城S3-01号商场三楼</w:t>
            </w:r>
          </w:p>
          <w:p w14:paraId="6D2FAFB4">
            <w:pPr>
              <w:autoSpaceDE w:val="0"/>
              <w:autoSpaceDN w:val="0"/>
              <w:snapToGrid w:val="0"/>
              <w:spacing w:line="360" w:lineRule="auto"/>
              <w:textAlignment w:val="bottom"/>
              <w:rPr>
                <w:rFonts w:hint="eastAsia" w:ascii="宋体" w:hAnsi="宋体"/>
                <w:color w:val="auto"/>
                <w:szCs w:val="21"/>
              </w:rPr>
            </w:pPr>
            <w:r>
              <w:rPr>
                <w:rFonts w:hint="eastAsia" w:ascii="宋体" w:hAnsi="宋体" w:cs="宋体"/>
                <w:color w:val="auto"/>
                <w:szCs w:val="21"/>
              </w:rPr>
              <w:t>业务时间：上午8时30分到12时00分，下午14时30分到18时00分，</w:t>
            </w:r>
            <w:r>
              <w:rPr>
                <w:rFonts w:hint="eastAsia" w:ascii="宋体" w:hAnsi="宋体"/>
                <w:color w:val="auto"/>
                <w:szCs w:val="21"/>
              </w:rPr>
              <w:t>业务时间以外、双休日和法定节假日不办理业务。</w:t>
            </w:r>
          </w:p>
        </w:tc>
      </w:tr>
      <w:tr w14:paraId="4061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3ACC17">
            <w:pPr>
              <w:spacing w:line="360" w:lineRule="auto"/>
              <w:jc w:val="center"/>
              <w:rPr>
                <w:rFonts w:hint="eastAsia" w:ascii="宋体" w:hAnsi="宋体" w:cs="宋体"/>
                <w:color w:val="auto"/>
                <w:szCs w:val="21"/>
              </w:rPr>
            </w:pPr>
            <w:r>
              <w:rPr>
                <w:rFonts w:ascii="宋体" w:hAnsi="宋体" w:cs="宋体"/>
                <w:color w:val="auto"/>
                <w:szCs w:val="21"/>
              </w:rPr>
              <w:t>32.1</w:t>
            </w:r>
          </w:p>
        </w:tc>
        <w:tc>
          <w:tcPr>
            <w:tcW w:w="7912" w:type="dxa"/>
            <w:vAlign w:val="center"/>
          </w:tcPr>
          <w:p w14:paraId="6F22C353">
            <w:pPr>
              <w:pStyle w:val="16"/>
              <w:adjustRightInd w:val="0"/>
              <w:snapToGrid w:val="0"/>
              <w:spacing w:line="360" w:lineRule="exact"/>
              <w:rPr>
                <w:rFonts w:hint="eastAsia" w:hAnsi="宋体" w:cs="宋体"/>
                <w:color w:val="auto"/>
                <w:sz w:val="21"/>
              </w:rPr>
            </w:pPr>
            <w:r>
              <w:rPr>
                <w:rFonts w:hint="eastAsia" w:hAnsi="宋体" w:cs="宋体"/>
                <w:color w:val="auto"/>
                <w:sz w:val="21"/>
              </w:rPr>
              <w:t>1.采购代理费支付方式：</w:t>
            </w:r>
          </w:p>
          <w:p w14:paraId="4BB0773D">
            <w:pPr>
              <w:pStyle w:val="16"/>
              <w:adjustRightInd w:val="0"/>
              <w:snapToGrid w:val="0"/>
              <w:spacing w:line="360" w:lineRule="exact"/>
              <w:rPr>
                <w:rFonts w:hint="eastAsia" w:hAnsi="宋体" w:cs="宋体"/>
                <w:color w:val="auto"/>
                <w:sz w:val="21"/>
              </w:rPr>
            </w:pPr>
            <w:r>
              <w:rPr>
                <w:rFonts w:hint="eastAsia" w:ascii="MS Mincho" w:hAnsi="MS Mincho" w:eastAsia="MS Mincho" w:cs="MS Mincho"/>
                <w:color w:val="auto"/>
                <w:sz w:val="21"/>
              </w:rPr>
              <w:t>☑</w:t>
            </w:r>
            <w:r>
              <w:rPr>
                <w:rFonts w:hint="eastAsia" w:hAnsi="宋体" w:cs="宋体"/>
                <w:color w:val="auto"/>
                <w:sz w:val="21"/>
              </w:rPr>
              <w:t>本项目代理服务费按如下规定由</w:t>
            </w:r>
            <w:r>
              <w:rPr>
                <w:rFonts w:hint="eastAsia" w:hAnsi="宋体" w:cs="宋体"/>
                <w:color w:val="auto"/>
                <w:sz w:val="21"/>
                <w:u w:val="single"/>
              </w:rPr>
              <w:t>成交供应商</w:t>
            </w:r>
            <w:r>
              <w:rPr>
                <w:rFonts w:hint="eastAsia" w:hAnsi="宋体" w:cs="宋体"/>
                <w:color w:val="auto"/>
                <w:sz w:val="21"/>
              </w:rPr>
              <w:t>在领取成交通知书前，一次性向采购代理机构支付。</w:t>
            </w:r>
          </w:p>
          <w:p w14:paraId="6F36AAFC">
            <w:pPr>
              <w:pStyle w:val="16"/>
              <w:adjustRightInd w:val="0"/>
              <w:snapToGrid w:val="0"/>
              <w:spacing w:line="360" w:lineRule="exact"/>
              <w:rPr>
                <w:rFonts w:hint="eastAsia" w:hAnsi="宋体" w:cs="宋体"/>
                <w:color w:val="auto"/>
                <w:sz w:val="21"/>
              </w:rPr>
            </w:pPr>
            <w:r>
              <w:rPr>
                <w:rFonts w:hint="eastAsia" w:hAnsi="宋体" w:cs="宋体"/>
                <w:color w:val="auto"/>
                <w:sz w:val="21"/>
              </w:rPr>
              <w:t>□采购人支付。</w:t>
            </w:r>
          </w:p>
          <w:p w14:paraId="5D3A732B">
            <w:pPr>
              <w:pStyle w:val="16"/>
              <w:adjustRightInd w:val="0"/>
              <w:snapToGrid w:val="0"/>
              <w:spacing w:line="360" w:lineRule="exact"/>
              <w:rPr>
                <w:rFonts w:hint="eastAsia" w:hAnsi="宋体" w:cs="宋体"/>
                <w:color w:val="auto"/>
                <w:sz w:val="21"/>
              </w:rPr>
            </w:pPr>
            <w:r>
              <w:rPr>
                <w:rFonts w:hint="eastAsia" w:hAnsi="宋体" w:cs="宋体"/>
                <w:color w:val="auto"/>
                <w:sz w:val="21"/>
              </w:rPr>
              <w:t>2.采购代理费收取标准：</w:t>
            </w:r>
          </w:p>
          <w:p w14:paraId="0511B747">
            <w:pPr>
              <w:pStyle w:val="16"/>
              <w:adjustRightInd w:val="0"/>
              <w:snapToGrid w:val="0"/>
              <w:spacing w:line="360" w:lineRule="exact"/>
              <w:rPr>
                <w:rFonts w:hint="eastAsia" w:hAnsi="宋体" w:cs="宋体"/>
                <w:color w:val="auto"/>
                <w:sz w:val="21"/>
              </w:rPr>
            </w:pPr>
            <w:r>
              <w:rPr>
                <w:rFonts w:hint="eastAsia" w:ascii="MS Mincho" w:hAnsi="MS Mincho" w:eastAsia="MS Mincho" w:cs="MS Mincho"/>
                <w:color w:val="auto"/>
                <w:sz w:val="21"/>
              </w:rPr>
              <w:t>☑</w:t>
            </w:r>
            <w:r>
              <w:rPr>
                <w:rFonts w:hint="eastAsia" w:hAnsi="宋体" w:cs="宋体"/>
                <w:color w:val="auto"/>
                <w:sz w:val="21"/>
              </w:rPr>
              <w:t>成交金额/□采购预算/□暂定成交金额/□其他为计费额，按本须知正文第3</w:t>
            </w:r>
            <w:r>
              <w:rPr>
                <w:rFonts w:hAnsi="宋体" w:cs="宋体"/>
                <w:color w:val="auto"/>
                <w:sz w:val="21"/>
              </w:rPr>
              <w:t>5</w:t>
            </w:r>
            <w:r>
              <w:rPr>
                <w:rFonts w:hint="eastAsia" w:hAnsi="宋体" w:cs="宋体"/>
                <w:color w:val="auto"/>
                <w:sz w:val="21"/>
              </w:rPr>
              <w:t>.1条规定的（</w:t>
            </w:r>
            <w:r>
              <w:rPr>
                <w:rFonts w:hint="eastAsia" w:hAnsi="宋体" w:cs="宋体"/>
                <w:color w:val="auto"/>
                <w:sz w:val="21"/>
              </w:rPr>
              <w:fldChar w:fldCharType="begin"/>
            </w:r>
            <w:r>
              <w:rPr>
                <w:rFonts w:hint="eastAsia" w:hAnsi="宋体" w:cs="宋体"/>
                <w:color w:val="auto"/>
                <w:sz w:val="21"/>
              </w:rPr>
              <w:instrText xml:space="preserve"> eq \o\ac(□)</w:instrText>
            </w:r>
            <w:r>
              <w:rPr>
                <w:rFonts w:hint="eastAsia" w:hAnsi="宋体" w:cs="宋体"/>
                <w:color w:val="auto"/>
                <w:sz w:val="21"/>
              </w:rPr>
              <w:fldChar w:fldCharType="end"/>
            </w:r>
            <w:r>
              <w:rPr>
                <w:rFonts w:hint="eastAsia" w:hAnsi="宋体" w:cs="宋体"/>
                <w:color w:val="auto"/>
                <w:sz w:val="21"/>
              </w:rPr>
              <w:t>货物类/</w:t>
            </w:r>
            <w:r>
              <w:rPr>
                <w:rFonts w:hint="eastAsia" w:ascii="MS Mincho" w:hAnsi="MS Mincho" w:eastAsia="MS Mincho" w:cs="MS Mincho"/>
                <w:color w:val="auto"/>
                <w:sz w:val="21"/>
              </w:rPr>
              <w:t>☑</w:t>
            </w:r>
            <w:r>
              <w:rPr>
                <w:rFonts w:hint="eastAsia" w:hAnsi="宋体" w:cs="宋体"/>
                <w:color w:val="auto"/>
                <w:sz w:val="21"/>
              </w:rPr>
              <w:t>服务类/□工程类）标准采用差额定率累进法计算出收费基准价格，采购代理收费以（</w:t>
            </w:r>
            <w:r>
              <w:rPr>
                <w:rFonts w:hint="eastAsia" w:ascii="MS Mincho" w:hAnsi="MS Mincho" w:eastAsia="MS Mincho" w:cs="MS Mincho"/>
                <w:color w:val="auto"/>
                <w:sz w:val="21"/>
              </w:rPr>
              <w:t>☑</w:t>
            </w:r>
            <w:r>
              <w:rPr>
                <w:rFonts w:hint="eastAsia" w:hAnsi="宋体" w:cs="宋体"/>
                <w:color w:val="auto"/>
                <w:sz w:val="21"/>
              </w:rPr>
              <w:t>收费基准价格/□收费基准价格下浮</w:t>
            </w:r>
            <w:r>
              <w:rPr>
                <w:rFonts w:hint="eastAsia" w:hAnsi="宋体" w:cs="宋体"/>
                <w:color w:val="auto"/>
                <w:sz w:val="21"/>
                <w:u w:val="single"/>
              </w:rPr>
              <w:t>%</w:t>
            </w:r>
            <w:r>
              <w:rPr>
                <w:rFonts w:hAnsi="宋体" w:cs="宋体"/>
                <w:color w:val="auto"/>
                <w:sz w:val="21"/>
              </w:rPr>
              <w:t>/</w:t>
            </w:r>
            <w:r>
              <w:rPr>
                <w:rFonts w:hint="eastAsia" w:hAnsi="宋体" w:cs="宋体"/>
                <w:color w:val="auto"/>
                <w:sz w:val="21"/>
              </w:rPr>
              <w:t>□收费基准价格上浮</w:t>
            </w:r>
            <w:r>
              <w:rPr>
                <w:rFonts w:hint="eastAsia" w:hAnsi="宋体" w:cs="宋体"/>
                <w:color w:val="auto"/>
                <w:sz w:val="21"/>
                <w:u w:val="single"/>
              </w:rPr>
              <w:t>%</w:t>
            </w:r>
            <w:r>
              <w:rPr>
                <w:rFonts w:hint="eastAsia" w:hAnsi="宋体" w:cs="宋体"/>
                <w:color w:val="auto"/>
                <w:sz w:val="21"/>
              </w:rPr>
              <w:t>）收取。</w:t>
            </w:r>
          </w:p>
          <w:p w14:paraId="47BF7A92">
            <w:pPr>
              <w:pStyle w:val="16"/>
              <w:adjustRightInd w:val="0"/>
              <w:snapToGrid w:val="0"/>
              <w:spacing w:line="360" w:lineRule="exact"/>
              <w:rPr>
                <w:rFonts w:hint="eastAsia" w:hAnsi="宋体" w:cs="宋体"/>
                <w:color w:val="auto"/>
                <w:sz w:val="21"/>
              </w:rPr>
            </w:pPr>
            <w:r>
              <w:rPr>
                <w:rFonts w:hint="eastAsia" w:hAnsi="宋体" w:cs="宋体"/>
                <w:color w:val="auto"/>
                <w:sz w:val="21"/>
              </w:rPr>
              <w:fldChar w:fldCharType="begin"/>
            </w:r>
            <w:r>
              <w:rPr>
                <w:rFonts w:hint="eastAsia" w:hAnsi="宋体" w:cs="宋体"/>
                <w:color w:val="auto"/>
                <w:sz w:val="21"/>
              </w:rPr>
              <w:instrText xml:space="preserve"> eq \o\ac(□)</w:instrText>
            </w:r>
            <w:r>
              <w:rPr>
                <w:rFonts w:hint="eastAsia" w:hAnsi="宋体" w:cs="宋体"/>
                <w:color w:val="auto"/>
                <w:sz w:val="21"/>
              </w:rPr>
              <w:fldChar w:fldCharType="end"/>
            </w:r>
            <w:r>
              <w:rPr>
                <w:rFonts w:hint="eastAsia" w:hAnsi="宋体" w:cs="宋体"/>
                <w:color w:val="auto"/>
                <w:sz w:val="21"/>
              </w:rPr>
              <w:t>固定采购代理收费</w:t>
            </w:r>
            <w:r>
              <w:rPr>
                <w:rFonts w:hint="eastAsia" w:hAnsi="宋体" w:cs="宋体"/>
                <w:b/>
                <w:color w:val="auto"/>
                <w:sz w:val="21"/>
                <w:u w:val="single"/>
              </w:rPr>
              <w:t xml:space="preserve">              </w:t>
            </w:r>
            <w:r>
              <w:rPr>
                <w:rFonts w:hint="eastAsia" w:hAnsi="宋体" w:cs="宋体"/>
                <w:color w:val="auto"/>
                <w:sz w:val="21"/>
              </w:rPr>
              <w:t>。</w:t>
            </w:r>
          </w:p>
          <w:p w14:paraId="1AFD3C76">
            <w:pPr>
              <w:rPr>
                <w:rFonts w:hint="eastAsia" w:eastAsia="宋体"/>
                <w:color w:val="auto"/>
                <w:lang w:eastAsia="zh-CN"/>
              </w:rPr>
            </w:pPr>
            <w:r>
              <w:rPr>
                <w:rFonts w:hint="eastAsia" w:ascii="宋体" w:hAnsi="宋体" w:cs="宋体"/>
                <w:color w:val="auto"/>
                <w:szCs w:val="21"/>
              </w:rPr>
              <w:t>3.评审专家劳务费按实际支出收取，领取</w:t>
            </w:r>
            <w:r>
              <w:rPr>
                <w:rFonts w:hint="eastAsia" w:hAnsi="宋体" w:cs="宋体"/>
                <w:color w:val="auto"/>
              </w:rPr>
              <w:t>成交通知书</w:t>
            </w:r>
            <w:r>
              <w:rPr>
                <w:rFonts w:hint="eastAsia" w:ascii="宋体" w:hAnsi="宋体" w:cs="宋体"/>
                <w:color w:val="auto"/>
                <w:szCs w:val="21"/>
              </w:rPr>
              <w:t>前，由成交人向采购代理机构付清</w:t>
            </w:r>
            <w:r>
              <w:rPr>
                <w:rFonts w:hint="eastAsia" w:ascii="宋体" w:hAnsi="宋体" w:cs="宋体"/>
                <w:color w:val="auto"/>
                <w:szCs w:val="21"/>
                <w:lang w:eastAsia="zh-CN"/>
              </w:rPr>
              <w:t>。</w:t>
            </w:r>
          </w:p>
          <w:p w14:paraId="0D6206F5">
            <w:pPr>
              <w:adjustRightInd w:val="0"/>
              <w:snapToGrid w:val="0"/>
              <w:spacing w:line="360" w:lineRule="exact"/>
              <w:rPr>
                <w:rFonts w:hint="eastAsia" w:hAnsi="宋体" w:cs="宋体"/>
                <w:color w:val="auto"/>
              </w:rPr>
            </w:pPr>
            <w:r>
              <w:rPr>
                <w:rFonts w:hint="eastAsia" w:ascii="宋体" w:hAnsi="宋体" w:cs="宋体"/>
                <w:color w:val="auto"/>
                <w:szCs w:val="21"/>
              </w:rPr>
              <w:t>4.</w:t>
            </w:r>
            <w:r>
              <w:rPr>
                <w:rFonts w:hint="eastAsia" w:hAnsi="宋体" w:cs="宋体"/>
                <w:color w:val="auto"/>
              </w:rPr>
              <w:t>采购代理费收取银行账户</w:t>
            </w:r>
          </w:p>
          <w:p w14:paraId="01B5251F">
            <w:pPr>
              <w:pStyle w:val="16"/>
              <w:snapToGrid w:val="0"/>
              <w:spacing w:line="360" w:lineRule="auto"/>
              <w:rPr>
                <w:rFonts w:hint="eastAsia" w:hAnsi="宋体" w:cs="宋体"/>
                <w:b/>
                <w:color w:val="auto"/>
                <w:sz w:val="21"/>
              </w:rPr>
            </w:pPr>
            <w:r>
              <w:rPr>
                <w:rFonts w:hint="eastAsia" w:hAnsi="宋体" w:cs="宋体"/>
                <w:b/>
                <w:color w:val="auto"/>
                <w:sz w:val="21"/>
              </w:rPr>
              <w:t>开户名称：中资国际工程咨询集团有限责任公司广西分公司</w:t>
            </w:r>
          </w:p>
          <w:p w14:paraId="3395A8FC">
            <w:pPr>
              <w:pStyle w:val="16"/>
              <w:snapToGrid w:val="0"/>
              <w:spacing w:line="360" w:lineRule="auto"/>
              <w:rPr>
                <w:rFonts w:hint="eastAsia" w:hAnsi="宋体" w:cs="宋体"/>
                <w:b/>
                <w:color w:val="auto"/>
                <w:sz w:val="21"/>
              </w:rPr>
            </w:pPr>
            <w:r>
              <w:rPr>
                <w:rFonts w:hint="eastAsia" w:hAnsi="宋体" w:cs="宋体"/>
                <w:b/>
                <w:color w:val="auto"/>
                <w:sz w:val="21"/>
              </w:rPr>
              <w:t>开户银行：招商银行南宁分行东葛路支行</w:t>
            </w:r>
          </w:p>
          <w:p w14:paraId="7CBA5522">
            <w:pPr>
              <w:pStyle w:val="16"/>
              <w:snapToGrid w:val="0"/>
              <w:spacing w:line="360" w:lineRule="auto"/>
              <w:rPr>
                <w:rFonts w:hint="eastAsia" w:hAnsi="宋体" w:cs="宋体"/>
                <w:color w:val="auto"/>
                <w:sz w:val="21"/>
              </w:rPr>
            </w:pPr>
            <w:r>
              <w:rPr>
                <w:rFonts w:hint="eastAsia" w:hAnsi="宋体" w:cs="宋体"/>
                <w:b/>
                <w:color w:val="auto"/>
                <w:sz w:val="21"/>
              </w:rPr>
              <w:t>银行账号：771901372110211</w:t>
            </w:r>
          </w:p>
        </w:tc>
      </w:tr>
      <w:tr w14:paraId="2FCA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A8AB1D">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2D2222C1">
            <w:pPr>
              <w:pStyle w:val="16"/>
              <w:snapToGrid w:val="0"/>
              <w:spacing w:line="360" w:lineRule="auto"/>
              <w:rPr>
                <w:rFonts w:hint="eastAsia"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hAnsi="宋体"/>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14:paraId="28D6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F45F73">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0A1390EC">
            <w:pPr>
              <w:pStyle w:val="16"/>
              <w:snapToGrid w:val="0"/>
              <w:spacing w:line="360" w:lineRule="auto"/>
              <w:rPr>
                <w:rFonts w:hint="eastAsia"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FE76211">
            <w:pPr>
              <w:pStyle w:val="16"/>
              <w:snapToGrid w:val="0"/>
              <w:spacing w:line="360" w:lineRule="auto"/>
              <w:rPr>
                <w:rFonts w:hint="eastAsia" w:hAnsi="宋体" w:cs="宋体"/>
                <w:color w:val="auto"/>
                <w:sz w:val="21"/>
              </w:rPr>
            </w:pPr>
            <w:r>
              <w:rPr>
                <w:rFonts w:hint="eastAsia" w:hAnsi="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D86EFC">
            <w:pPr>
              <w:pStyle w:val="16"/>
              <w:snapToGrid w:val="0"/>
              <w:spacing w:line="360" w:lineRule="auto"/>
              <w:rPr>
                <w:rFonts w:hint="eastAsia" w:hAnsi="宋体" w:cs="宋体"/>
                <w:color w:val="auto"/>
                <w:sz w:val="21"/>
              </w:rPr>
            </w:pPr>
            <w:r>
              <w:rPr>
                <w:rFonts w:hAnsi="宋体" w:cs="宋体"/>
                <w:color w:val="auto"/>
                <w:sz w:val="21"/>
              </w:rPr>
              <w:t>3.</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14:paraId="2C2076C5">
            <w:pPr>
              <w:pStyle w:val="16"/>
              <w:snapToGrid w:val="0"/>
              <w:spacing w:line="360" w:lineRule="auto"/>
              <w:rPr>
                <w:rFonts w:hint="eastAsia" w:hAnsi="宋体" w:cs="宋体"/>
                <w:color w:val="auto"/>
                <w:sz w:val="21"/>
              </w:rPr>
            </w:pPr>
            <w:r>
              <w:rPr>
                <w:rFonts w:hAnsi="宋体" w:cs="宋体"/>
                <w:color w:val="auto"/>
                <w:sz w:val="21"/>
              </w:rPr>
              <w:t>4.</w:t>
            </w:r>
            <w:r>
              <w:rPr>
                <w:rFonts w:hint="eastAsia" w:hAnsi="宋体" w:cs="宋体"/>
                <w:color w:val="auto"/>
                <w:sz w:val="21"/>
              </w:rPr>
              <w:t>自然人竞标的，磋商文件规定盖公章处由自然人摁手指指印。</w:t>
            </w:r>
          </w:p>
          <w:p w14:paraId="25032301">
            <w:pPr>
              <w:pStyle w:val="16"/>
              <w:snapToGrid w:val="0"/>
              <w:spacing w:line="360" w:lineRule="auto"/>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14:paraId="7E0AF26D">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供应商须知正文</w:t>
      </w:r>
    </w:p>
    <w:p w14:paraId="7844819A">
      <w:pPr>
        <w:spacing w:line="400" w:lineRule="exact"/>
        <w:jc w:val="center"/>
        <w:rPr>
          <w:rFonts w:hint="eastAsia" w:ascii="宋体" w:hAnsi="宋体"/>
          <w:b/>
          <w:color w:val="auto"/>
          <w:sz w:val="32"/>
          <w:szCs w:val="32"/>
        </w:rPr>
      </w:pPr>
    </w:p>
    <w:p w14:paraId="60E8A11E">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5E433628">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1.适用范围</w:t>
      </w:r>
    </w:p>
    <w:p w14:paraId="20C2D3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747C28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143B6B60">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2.定义</w:t>
      </w:r>
    </w:p>
    <w:p w14:paraId="5ABFC8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247DB58C">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352EB5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345B49E8">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2B561E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07D387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5C8A9D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38A09B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365D07A0">
      <w:pPr>
        <w:spacing w:line="360" w:lineRule="auto"/>
        <w:ind w:firstLine="420" w:firstLineChars="200"/>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73B63F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715B005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6C8A0AD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7818B0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32040EF6">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3.供应商的资格条件</w:t>
      </w:r>
    </w:p>
    <w:p w14:paraId="1BA9B0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220691CF">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4.竞标费用</w:t>
      </w:r>
    </w:p>
    <w:p w14:paraId="4972B1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0451C313">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5.联合体竞标</w:t>
      </w:r>
    </w:p>
    <w:p w14:paraId="648E27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57C144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3159FE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B650185">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6.转包与分包             </w:t>
      </w:r>
    </w:p>
    <w:p w14:paraId="02D2EA1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6.1本项目不允许转包。</w:t>
      </w:r>
    </w:p>
    <w:p w14:paraId="66DFF7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4B61B621">
      <w:pPr>
        <w:spacing w:line="360" w:lineRule="auto"/>
        <w:ind w:firstLine="482" w:firstLineChars="200"/>
        <w:rPr>
          <w:rFonts w:hint="eastAsia" w:ascii="宋体" w:hAnsi="宋体" w:cs="宋体"/>
          <w:b/>
          <w:bCs/>
          <w:color w:val="auto"/>
          <w:sz w:val="24"/>
        </w:rPr>
      </w:pPr>
      <w:bookmarkStart w:id="55" w:name="_Toc254970532"/>
      <w:bookmarkStart w:id="56" w:name="_Toc254970673"/>
      <w:r>
        <w:rPr>
          <w:rFonts w:hint="eastAsia" w:ascii="宋体" w:hAnsi="宋体" w:cs="宋体"/>
          <w:b/>
          <w:bCs/>
          <w:color w:val="auto"/>
          <w:sz w:val="24"/>
        </w:rPr>
        <w:t>7.特别说明</w:t>
      </w:r>
      <w:bookmarkEnd w:id="55"/>
      <w:bookmarkEnd w:id="56"/>
    </w:p>
    <w:p w14:paraId="350FCC15">
      <w:pPr>
        <w:spacing w:line="360" w:lineRule="auto"/>
        <w:ind w:firstLine="420" w:firstLineChars="200"/>
        <w:rPr>
          <w:rFonts w:hint="eastAsia" w:ascii="宋体" w:hAnsi="宋体" w:cs="宋体"/>
          <w:color w:val="auto"/>
          <w:szCs w:val="21"/>
        </w:rPr>
      </w:pPr>
      <w:bookmarkStart w:id="57" w:name="_8.1提供相同品牌产品且通过资格审查、符合性审查的不同投标人参加同一合"/>
      <w:bookmarkEnd w:id="57"/>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3FCC28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771ED4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w:t>
      </w:r>
      <w:r>
        <w:rPr>
          <w:rFonts w:hint="eastAsia" w:ascii="宋体" w:hAnsi="宋体" w:cs="宋体"/>
          <w:color w:val="auto"/>
          <w:szCs w:val="21"/>
          <w:lang w:eastAsia="zh-CN"/>
        </w:rPr>
        <w:t>的</w:t>
      </w:r>
      <w:r>
        <w:rPr>
          <w:rFonts w:hint="eastAsia" w:ascii="宋体" w:hAnsi="宋体" w:cs="宋体"/>
          <w:color w:val="auto"/>
          <w:szCs w:val="21"/>
        </w:rPr>
        <w:t>规定赔偿采购人，且民事赔偿并不免除违法供应商的行政与刑事责任。</w:t>
      </w:r>
    </w:p>
    <w:p w14:paraId="0D49E3C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14E4221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69AD81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3B6E178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338471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088F44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416BB0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65E1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3531A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63C3B5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4884DD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45A81B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275F3F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7E884242">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6590647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2136D1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66CD98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25C038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6C8BFC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A9C219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5C2DA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19668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7C0EA9B5">
      <w:pPr>
        <w:spacing w:line="360" w:lineRule="auto"/>
        <w:ind w:left="1" w:firstLine="417" w:firstLineChars="199"/>
        <w:jc w:val="center"/>
        <w:rPr>
          <w:rFonts w:hint="eastAsia" w:ascii="宋体" w:hAnsi="宋体"/>
          <w:color w:val="auto"/>
        </w:rPr>
      </w:pPr>
      <w:bookmarkStart w:id="58" w:name="_Toc254970675"/>
      <w:bookmarkStart w:id="59" w:name="_Toc254970534"/>
    </w:p>
    <w:p w14:paraId="19651BE8">
      <w:pPr>
        <w:spacing w:line="360" w:lineRule="auto"/>
        <w:jc w:val="center"/>
        <w:rPr>
          <w:rFonts w:hint="eastAsia" w:ascii="宋体" w:hAnsi="宋体"/>
          <w:b/>
          <w:bCs/>
          <w:color w:val="auto"/>
          <w:sz w:val="32"/>
          <w:szCs w:val="32"/>
        </w:rPr>
      </w:pPr>
      <w:r>
        <w:rPr>
          <w:rFonts w:hint="eastAsia" w:ascii="宋体" w:hAnsi="宋体"/>
          <w:b/>
          <w:bCs/>
          <w:color w:val="auto"/>
          <w:sz w:val="32"/>
          <w:szCs w:val="32"/>
        </w:rPr>
        <w:t>二、磋商文件</w:t>
      </w:r>
      <w:bookmarkEnd w:id="58"/>
      <w:bookmarkEnd w:id="59"/>
    </w:p>
    <w:p w14:paraId="2DF7747F">
      <w:pPr>
        <w:spacing w:line="360" w:lineRule="auto"/>
        <w:jc w:val="center"/>
        <w:rPr>
          <w:rFonts w:hint="eastAsia" w:ascii="宋体" w:hAnsi="宋体"/>
          <w:color w:val="auto"/>
          <w:szCs w:val="21"/>
        </w:rPr>
      </w:pPr>
    </w:p>
    <w:p w14:paraId="024951F0">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8.磋商文件的构成</w:t>
      </w:r>
    </w:p>
    <w:p w14:paraId="78836A29">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6A600511">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346C6C2B">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2DC6B7A8">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729FEE90">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71877623">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4D524E3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9.供应商的询问</w:t>
      </w:r>
    </w:p>
    <w:p w14:paraId="172F449B">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6F2128FC">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10.磋商文件的澄清和修改</w:t>
      </w:r>
    </w:p>
    <w:p w14:paraId="1BC681D0">
      <w:pPr>
        <w:spacing w:line="360" w:lineRule="auto"/>
        <w:ind w:firstLine="420" w:firstLineChars="200"/>
        <w:rPr>
          <w:rFonts w:hint="eastAsia" w:ascii="宋体" w:hAnsi="宋体"/>
          <w:color w:val="auto"/>
          <w:szCs w:val="21"/>
        </w:rPr>
      </w:pPr>
      <w:r>
        <w:rPr>
          <w:rFonts w:hint="eastAsia"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7E15BD32">
      <w:pPr>
        <w:spacing w:line="360" w:lineRule="auto"/>
        <w:rPr>
          <w:rFonts w:hint="eastAsia" w:ascii="宋体" w:hAnsi="宋体"/>
          <w:color w:val="auto"/>
          <w:szCs w:val="21"/>
        </w:rPr>
      </w:pPr>
    </w:p>
    <w:p w14:paraId="7CC38D72">
      <w:pPr>
        <w:spacing w:line="360" w:lineRule="auto"/>
        <w:jc w:val="center"/>
        <w:rPr>
          <w:rFonts w:hint="eastAsia" w:ascii="宋体" w:hAnsi="宋体"/>
          <w:b/>
          <w:bCs/>
          <w:color w:val="auto"/>
          <w:szCs w:val="21"/>
        </w:rPr>
      </w:pPr>
      <w:r>
        <w:rPr>
          <w:rFonts w:hint="eastAsia" w:ascii="宋体" w:hAnsi="宋体"/>
          <w:b/>
          <w:bCs/>
          <w:color w:val="auto"/>
          <w:sz w:val="32"/>
          <w:szCs w:val="32"/>
        </w:rPr>
        <w:t>三、响应文件的编制</w:t>
      </w:r>
    </w:p>
    <w:p w14:paraId="72840343">
      <w:pPr>
        <w:spacing w:line="360" w:lineRule="auto"/>
        <w:rPr>
          <w:rFonts w:hint="eastAsia" w:ascii="宋体" w:hAnsi="宋体"/>
          <w:color w:val="auto"/>
          <w:szCs w:val="21"/>
        </w:rPr>
      </w:pPr>
    </w:p>
    <w:p w14:paraId="4F21FEFB">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11.响应文件的编制原则</w:t>
      </w:r>
    </w:p>
    <w:p w14:paraId="7AAF5F4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3C4A23A5">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12.响应文件的组成</w:t>
      </w:r>
    </w:p>
    <w:p w14:paraId="60E90F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12.1响应文件由资格证明文件、报价商务技术文件两部分组成。</w:t>
      </w:r>
    </w:p>
    <w:p w14:paraId="1B4AD33A">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56752E16">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报价商务技术文件：详见须知前附表</w:t>
      </w:r>
    </w:p>
    <w:p w14:paraId="0E7AAD60">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11A4A072">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13.计量单位</w:t>
      </w:r>
    </w:p>
    <w:p w14:paraId="396EA3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529EF6F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14.竞标的风险</w:t>
      </w:r>
    </w:p>
    <w:p w14:paraId="6CD634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63BAD9A8">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15.竞标报价要求和构成</w:t>
      </w:r>
    </w:p>
    <w:p w14:paraId="6A71C0FA">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15.1竞标报价应按磋商文件中“竞标报价表”格式填写。</w:t>
      </w:r>
    </w:p>
    <w:p w14:paraId="52DA73E8">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15.2竞标报价的价格构成见“供应商须知前附表”。</w:t>
      </w:r>
    </w:p>
    <w:p w14:paraId="531ABE11">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0FEF1A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13EAFE70">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6A98E62E">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23178F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14C54B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4C8FE9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60" w:name="_Hlk42592874"/>
      <w:r>
        <w:rPr>
          <w:rFonts w:hint="eastAsia" w:ascii="宋体" w:hAnsi="宋体" w:cs="宋体"/>
          <w:color w:val="auto"/>
          <w:szCs w:val="21"/>
        </w:rPr>
        <w:t>竞标报价（包含首次报价、最后报价）超过分项采购预算金额或者最高限价的，其响应文件将作无效处理。</w:t>
      </w:r>
    </w:p>
    <w:bookmarkEnd w:id="60"/>
    <w:p w14:paraId="2E2726AF">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16.竞标有效期</w:t>
      </w:r>
    </w:p>
    <w:p w14:paraId="7C8C7D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9D017E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5D80D8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54868515">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17.磋商保证金</w:t>
      </w:r>
    </w:p>
    <w:p w14:paraId="5D70C169">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04F00AB0">
      <w:pPr>
        <w:spacing w:line="360" w:lineRule="auto"/>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56FDF0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640DE3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（1）采用银行转账方式的，以转账方式退回到供应商银行账户。</w:t>
      </w:r>
    </w:p>
    <w:p w14:paraId="1E2A2CBC">
      <w:pPr>
        <w:pStyle w:val="6"/>
        <w:spacing w:line="360" w:lineRule="auto"/>
        <w:ind w:firstLine="315" w:firstLineChars="150"/>
        <w:rPr>
          <w:rFonts w:hint="eastAsia"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采用支票、汇票、本票或者金融、担保机构出具的保函方式的，由供应商代表持相关授权证明材料至采购人或者采购代理机构办理支票、汇票、本票或者金融、担保机构出具的保函原件退还手续。</w:t>
      </w:r>
    </w:p>
    <w:p w14:paraId="74A55A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 </w:t>
      </w:r>
    </w:p>
    <w:p w14:paraId="7E067D1D">
      <w:pPr>
        <w:spacing w:line="360" w:lineRule="auto"/>
        <w:ind w:left="420" w:leftChars="200"/>
        <w:rPr>
          <w:rFonts w:hint="eastAsia" w:ascii="宋体" w:hAnsi="宋体" w:cs="宋体"/>
          <w:color w:val="auto"/>
          <w:szCs w:val="21"/>
        </w:rPr>
      </w:pPr>
      <w:r>
        <w:rPr>
          <w:rFonts w:hint="eastAsia" w:ascii="宋体" w:hAnsi="宋体" w:cs="宋体"/>
          <w:color w:val="auto"/>
          <w:szCs w:val="21"/>
        </w:rPr>
        <w:t>17.3磋商保证金不计息。</w:t>
      </w:r>
    </w:p>
    <w:p w14:paraId="0AD78388">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72670029">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（1）供应商在提交响应文件截止时间后撤回响应文件的；</w:t>
      </w:r>
    </w:p>
    <w:p w14:paraId="5FAC0E8A">
      <w:pPr>
        <w:spacing w:line="360" w:lineRule="auto"/>
        <w:ind w:left="420" w:leftChars="200"/>
        <w:rPr>
          <w:rFonts w:hint="eastAsia" w:ascii="宋体" w:hAnsi="宋体" w:cs="宋体"/>
          <w:color w:val="auto"/>
          <w:szCs w:val="21"/>
        </w:rPr>
      </w:pPr>
      <w:r>
        <w:rPr>
          <w:rFonts w:hint="eastAsia" w:ascii="宋体" w:hAnsi="宋体" w:cs="宋体"/>
          <w:color w:val="auto"/>
          <w:szCs w:val="21"/>
        </w:rPr>
        <w:t>（2）供应商在响应文件中提供虚假材料的；</w:t>
      </w:r>
    </w:p>
    <w:p w14:paraId="09C40A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32DFD4C0">
      <w:pPr>
        <w:spacing w:line="360" w:lineRule="auto"/>
        <w:ind w:left="420" w:leftChars="200"/>
        <w:rPr>
          <w:rFonts w:hint="eastAsia" w:ascii="宋体" w:hAnsi="宋体" w:cs="宋体"/>
          <w:color w:val="auto"/>
          <w:szCs w:val="21"/>
        </w:rPr>
      </w:pPr>
      <w:r>
        <w:rPr>
          <w:rFonts w:hint="eastAsia" w:ascii="宋体" w:hAnsi="宋体" w:cs="宋体"/>
          <w:color w:val="auto"/>
          <w:szCs w:val="21"/>
        </w:rPr>
        <w:t>（4）供应商与采购人、其他供应商或者采购代理机构恶意串通的；</w:t>
      </w:r>
    </w:p>
    <w:p w14:paraId="4D356CAD">
      <w:pPr>
        <w:spacing w:line="360" w:lineRule="auto"/>
        <w:ind w:left="420" w:leftChars="200"/>
        <w:rPr>
          <w:rFonts w:hint="eastAsia" w:ascii="宋体" w:hAnsi="宋体" w:cs="宋体"/>
          <w:color w:val="auto"/>
          <w:szCs w:val="21"/>
        </w:rPr>
      </w:pPr>
      <w:r>
        <w:rPr>
          <w:rFonts w:hint="eastAsia" w:ascii="宋体" w:hAnsi="宋体" w:cs="宋体"/>
          <w:color w:val="auto"/>
          <w:szCs w:val="21"/>
        </w:rPr>
        <w:t>（5）磋商文件规定的其他情形。</w:t>
      </w:r>
    </w:p>
    <w:p w14:paraId="46E1B480">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18.响应文件编制的要求</w:t>
      </w:r>
    </w:p>
    <w:p w14:paraId="6ABE5A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18.1供应商应按本磋商文件规定的格式和顺序编制、装订响应文件并标注页码，响应文件内容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olor w:val="auto"/>
        </w:rPr>
        <w:t>由此引发的</w:t>
      </w:r>
      <w:r>
        <w:rPr>
          <w:rFonts w:hint="eastAsia" w:ascii="宋体" w:hAnsi="宋体" w:cs="宋体"/>
          <w:color w:val="auto"/>
          <w:spacing w:val="-6"/>
          <w:szCs w:val="21"/>
        </w:rPr>
        <w:t>后果由供应商承担。</w:t>
      </w:r>
    </w:p>
    <w:p w14:paraId="3A2201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响应文件应按资格证明文件、报价商务技术文件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385955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18.3响应文件的正本应打印或者用不褪色的墨水填写，响应文件正本除本“供应商须知”中规定的可提供复印件外均须提供原件，副本可为正本签字、盖章后的复印件，当副本和正本不一致时，以正本为准。</w:t>
      </w:r>
    </w:p>
    <w:p w14:paraId="3B5CCF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18.4响应文件须由供应商在规定位置盖公章并由法定代表人或者委托代理人签字，否则其响应文件按无效响应处理。骑缝盖公章不视为在规定位置盖章。</w:t>
      </w:r>
    </w:p>
    <w:p w14:paraId="3C0023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18.5响应文件中标注的供应商名称应与营业执照（事业单位法人证书、执业许可证、自然人身份证）及公章一致，否则其响应文件按无效响应处理。</w:t>
      </w:r>
    </w:p>
    <w:p w14:paraId="63DBFF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3D4E44B">
      <w:pPr>
        <w:spacing w:line="360" w:lineRule="auto"/>
        <w:ind w:firstLine="482" w:firstLineChars="200"/>
        <w:rPr>
          <w:rFonts w:hint="eastAsia" w:ascii="宋体" w:hAnsi="宋体" w:cs="宋体"/>
          <w:b/>
          <w:bCs/>
          <w:color w:val="auto"/>
          <w:sz w:val="24"/>
        </w:rPr>
      </w:pPr>
    </w:p>
    <w:p w14:paraId="2E83F8A4">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19.响应文件的密封和标记</w:t>
      </w:r>
    </w:p>
    <w:p w14:paraId="5C4525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19.1响应文件正、副本全部装入一个或者多个包封袋/箱（响应文件的补充、修改可另行单独递交）中并加以密封，封口处必须加盖供应商公章或者</w:t>
      </w:r>
      <w:r>
        <w:rPr>
          <w:rFonts w:hint="eastAsia" w:ascii="宋体" w:hAnsi="宋体" w:cs="宋体"/>
          <w:color w:val="auto"/>
        </w:rPr>
        <w:t>法定代表人签字</w:t>
      </w:r>
      <w:r>
        <w:rPr>
          <w:rFonts w:hint="eastAsia" w:ascii="宋体" w:hAnsi="宋体" w:cs="宋体"/>
          <w:color w:val="auto"/>
          <w:szCs w:val="21"/>
        </w:rPr>
        <w:t>或者委托代理人签字，以示密封。</w:t>
      </w:r>
    </w:p>
    <w:p w14:paraId="0ABE39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19.2响应文件外层包装封面上应标记“项目名称、项目编号、供应商名称、所竞分标、首次响应文件提交截止时间前不得启封”字样。</w:t>
      </w:r>
    </w:p>
    <w:p w14:paraId="30D310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19.3未按上述规定密封的响应文件将被拒收。</w:t>
      </w:r>
    </w:p>
    <w:p w14:paraId="1E5C09C9">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20.响应文件的提交</w:t>
      </w:r>
    </w:p>
    <w:p w14:paraId="2F4FEB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51B3961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20.2采购代理机构工作人员收到响应文件后，应当如实记载响应文件的密封情况。</w:t>
      </w:r>
    </w:p>
    <w:p w14:paraId="7ABB3AB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20.3在</w:t>
      </w:r>
      <w:r>
        <w:rPr>
          <w:rFonts w:hint="eastAsia" w:ascii="宋体" w:hAnsi="宋体"/>
          <w:color w:val="auto"/>
          <w:szCs w:val="21"/>
        </w:rPr>
        <w:t>首次响应文件提交截止时间</w:t>
      </w:r>
      <w:r>
        <w:rPr>
          <w:rFonts w:hint="eastAsia" w:ascii="宋体" w:hAnsi="宋体" w:cs="宋体"/>
          <w:color w:val="auto"/>
          <w:szCs w:val="21"/>
        </w:rPr>
        <w:t>后送达的或者不符合本须知正文第1</w:t>
      </w:r>
      <w:r>
        <w:rPr>
          <w:rFonts w:ascii="宋体" w:hAnsi="宋体" w:cs="宋体"/>
          <w:color w:val="auto"/>
          <w:szCs w:val="21"/>
        </w:rPr>
        <w:t>9.3</w:t>
      </w:r>
      <w:r>
        <w:rPr>
          <w:rFonts w:hint="eastAsia" w:ascii="宋体" w:hAnsi="宋体" w:cs="宋体"/>
          <w:color w:val="auto"/>
          <w:szCs w:val="21"/>
        </w:rPr>
        <w:t>条的响应文件为无效文件，采购人或者采购代理机构应当拒收。</w:t>
      </w:r>
    </w:p>
    <w:p w14:paraId="51003942">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21.首次响应文件的补充、修改与撤回</w:t>
      </w:r>
    </w:p>
    <w:p w14:paraId="772C999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20326965">
      <w:pPr>
        <w:spacing w:line="360" w:lineRule="auto"/>
        <w:ind w:firstLine="482" w:firstLineChars="200"/>
        <w:rPr>
          <w:rFonts w:hint="eastAsia" w:ascii="宋体" w:hAnsi="宋体" w:cs="宋体"/>
          <w:b/>
          <w:bCs/>
          <w:color w:val="auto"/>
          <w:sz w:val="24"/>
        </w:rPr>
      </w:pPr>
      <w:bookmarkStart w:id="61" w:name="_Hlk45702405"/>
      <w:r>
        <w:rPr>
          <w:rFonts w:hint="eastAsia" w:ascii="宋体" w:hAnsi="宋体" w:cs="宋体"/>
          <w:b/>
          <w:bCs/>
          <w:color w:val="auto"/>
          <w:sz w:val="24"/>
        </w:rPr>
        <w:t>22. 首次响应文件的退回</w:t>
      </w:r>
    </w:p>
    <w:p w14:paraId="21780E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在首次响应文件提交截止时间止提交响应文件的供应商不足3家时，应当由供应商签字领回响应文件，除此之外采购人和采购代理机构对已提交的响应文件概不退回。</w:t>
      </w:r>
    </w:p>
    <w:p w14:paraId="65FBE08A">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23. 截止时间后的撤回</w:t>
      </w:r>
    </w:p>
    <w:p w14:paraId="55F461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供应商在首次响应文件提交截止时间后向采购人、采购代理机构书面申请撤回响应文件的，将根据本须知正文17.4的规定不予退还其磋商保证金。</w:t>
      </w:r>
    </w:p>
    <w:bookmarkEnd w:id="61"/>
    <w:p w14:paraId="691EB813">
      <w:pPr>
        <w:spacing w:line="360" w:lineRule="auto"/>
        <w:rPr>
          <w:rFonts w:hint="eastAsia" w:ascii="宋体" w:hAnsi="宋体"/>
          <w:color w:val="auto"/>
          <w:szCs w:val="21"/>
        </w:rPr>
      </w:pPr>
    </w:p>
    <w:p w14:paraId="6880878F">
      <w:pPr>
        <w:spacing w:line="360" w:lineRule="auto"/>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75A3227A">
      <w:pPr>
        <w:spacing w:line="360" w:lineRule="auto"/>
        <w:ind w:left="420" w:firstLine="420"/>
        <w:rPr>
          <w:rFonts w:hint="eastAsia" w:ascii="宋体" w:hAnsi="宋体"/>
          <w:color w:val="auto"/>
          <w:szCs w:val="21"/>
        </w:rPr>
      </w:pPr>
    </w:p>
    <w:p w14:paraId="4168790C">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24.磋商小组成立</w:t>
      </w:r>
    </w:p>
    <w:p w14:paraId="59D087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7E23B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5BD9895">
      <w:pPr>
        <w:spacing w:line="360" w:lineRule="auto"/>
        <w:ind w:firstLine="482" w:firstLineChars="200"/>
        <w:rPr>
          <w:rFonts w:hint="eastAsia" w:ascii="宋体" w:hAnsi="宋体" w:cs="宋体"/>
          <w:b/>
          <w:bCs/>
          <w:color w:val="auto"/>
          <w:sz w:val="24"/>
        </w:rPr>
      </w:pPr>
      <w:r>
        <w:rPr>
          <w:rFonts w:ascii="宋体" w:hAnsi="宋体" w:cs="宋体"/>
          <w:b/>
          <w:bCs/>
          <w:color w:val="auto"/>
          <w:sz w:val="24"/>
        </w:rPr>
        <w:t>25.</w:t>
      </w:r>
      <w:r>
        <w:rPr>
          <w:rFonts w:hint="eastAsia" w:ascii="宋体" w:hAnsi="宋体" w:cs="宋体"/>
          <w:b/>
          <w:bCs/>
          <w:color w:val="auto"/>
          <w:sz w:val="24"/>
        </w:rPr>
        <w:t>首次响应文件的开启</w:t>
      </w:r>
    </w:p>
    <w:p w14:paraId="3666ED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首次响应文件由磋商小组或者采购代理机构在“供应商须知前附表”规定的时间开启。</w:t>
      </w:r>
    </w:p>
    <w:p w14:paraId="4985BF58">
      <w:pPr>
        <w:spacing w:line="360" w:lineRule="auto"/>
        <w:ind w:firstLine="482" w:firstLineChars="200"/>
        <w:rPr>
          <w:rFonts w:hint="eastAsia" w:ascii="宋体" w:hAnsi="宋体" w:cs="宋体"/>
          <w:b/>
          <w:bCs/>
          <w:color w:val="auto"/>
          <w:sz w:val="24"/>
        </w:rPr>
      </w:pPr>
      <w:r>
        <w:rPr>
          <w:rFonts w:ascii="宋体" w:hAnsi="宋体" w:cs="宋体"/>
          <w:b/>
          <w:bCs/>
          <w:color w:val="auto"/>
          <w:sz w:val="24"/>
        </w:rPr>
        <w:t>26</w:t>
      </w:r>
      <w:r>
        <w:rPr>
          <w:rFonts w:hint="eastAsia" w:ascii="宋体" w:hAnsi="宋体" w:cs="宋体"/>
          <w:b/>
          <w:bCs/>
          <w:color w:val="auto"/>
          <w:sz w:val="24"/>
        </w:rPr>
        <w:t>.评审程序、评审方法和评审标准</w:t>
      </w:r>
    </w:p>
    <w:p w14:paraId="5B56CB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31C46A58">
      <w:pPr>
        <w:spacing w:line="360" w:lineRule="auto"/>
        <w:ind w:firstLine="420" w:firstLineChars="200"/>
        <w:rPr>
          <w:rFonts w:hint="eastAsia"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1197DAE1">
      <w:pPr>
        <w:spacing w:line="360" w:lineRule="auto"/>
        <w:ind w:firstLine="482" w:firstLineChars="200"/>
        <w:rPr>
          <w:rFonts w:hint="eastAsia" w:ascii="宋体" w:hAnsi="宋体" w:cs="宋体"/>
          <w:b/>
          <w:bCs/>
          <w:color w:val="auto"/>
          <w:sz w:val="24"/>
        </w:rPr>
      </w:pPr>
      <w:r>
        <w:rPr>
          <w:rFonts w:ascii="宋体" w:hAnsi="宋体" w:cs="宋体"/>
          <w:b/>
          <w:bCs/>
          <w:color w:val="auto"/>
          <w:sz w:val="24"/>
        </w:rPr>
        <w:t>27</w:t>
      </w:r>
      <w:r>
        <w:rPr>
          <w:rFonts w:hint="eastAsia" w:ascii="宋体" w:hAnsi="宋体" w:cs="宋体"/>
          <w:b/>
          <w:bCs/>
          <w:color w:val="auto"/>
          <w:sz w:val="24"/>
        </w:rPr>
        <w:t>.确定成交供应商及结果公告</w:t>
      </w:r>
    </w:p>
    <w:p w14:paraId="5B3C227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27.1 采购代理机构应当在评审结束后2个工作日内将评审报告送采购人确认。采购人应当在收到评审报告后5个工作日内，将评审报告提出的排名第一的成交候选人确定为成交供应商，也可以书面授权磋商小组直接确定成交供应商。采购人逾期未确定成交供应商且不提出异议的，视为确定评审报告提出的排名第一的成交候选人为成交供应商。</w:t>
      </w:r>
    </w:p>
    <w:p w14:paraId="095D7AD3">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w:t>
      </w:r>
      <w:r>
        <w:rPr>
          <w:rFonts w:hint="eastAsia" w:ascii="宋体" w:hAnsi="宋体" w:cs="宋体"/>
          <w:color w:val="auto"/>
          <w:szCs w:val="21"/>
          <w:lang w:eastAsia="zh-CN"/>
        </w:rPr>
        <w:t>磋商文件</w:t>
      </w:r>
      <w:r>
        <w:rPr>
          <w:rFonts w:hint="eastAsia" w:ascii="宋体" w:hAnsi="宋体" w:cs="宋体"/>
          <w:color w:val="auto"/>
          <w:szCs w:val="21"/>
        </w:rPr>
        <w:t>一并保存。成交供应商享受《政府采购促进中小企业发展管理办法》（财库〔2020〕46号）规定的中小企业扶持政策的，采购人、采购代理机构应当随成交结果公开成交供应商的《中小企业声明函》。</w:t>
      </w:r>
    </w:p>
    <w:p w14:paraId="6CE6B72C">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27.3除“第四章 评审程序和评定成交的标准”第3.6条规定的情形外，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095BA51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9DD95EB">
      <w:pPr>
        <w:spacing w:line="360" w:lineRule="auto"/>
        <w:ind w:firstLine="420" w:firstLineChars="200"/>
        <w:rPr>
          <w:rFonts w:hint="eastAsia" w:ascii="宋体" w:hAnsi="宋体" w:cs="宋体"/>
          <w:color w:val="auto"/>
          <w:szCs w:val="21"/>
        </w:rPr>
      </w:pPr>
    </w:p>
    <w:p w14:paraId="0630E554">
      <w:pPr>
        <w:spacing w:line="360" w:lineRule="auto"/>
        <w:ind w:firstLine="482" w:firstLineChars="200"/>
        <w:rPr>
          <w:rFonts w:hint="eastAsia" w:ascii="宋体" w:hAnsi="宋体" w:cs="宋体"/>
          <w:b/>
          <w:bCs/>
          <w:color w:val="auto"/>
          <w:sz w:val="24"/>
        </w:rPr>
      </w:pPr>
      <w:r>
        <w:rPr>
          <w:rFonts w:ascii="宋体" w:hAnsi="宋体" w:cs="宋体"/>
          <w:b/>
          <w:bCs/>
          <w:color w:val="auto"/>
          <w:sz w:val="24"/>
        </w:rPr>
        <w:t>28</w:t>
      </w:r>
      <w:r>
        <w:rPr>
          <w:rFonts w:hint="eastAsia" w:ascii="宋体" w:hAnsi="宋体" w:cs="宋体"/>
          <w:b/>
          <w:bCs/>
          <w:color w:val="auto"/>
          <w:sz w:val="24"/>
        </w:rPr>
        <w:t>.履约保证金</w:t>
      </w:r>
    </w:p>
    <w:p w14:paraId="30250C1E">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205F746F">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12630F2C">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eastAsia="zh-CN"/>
        </w:rPr>
        <w:t>账</w:t>
      </w:r>
      <w:r>
        <w:rPr>
          <w:rFonts w:hint="eastAsia" w:ascii="宋体" w:hAnsi="宋体" w:cs="宋体"/>
          <w:color w:val="auto"/>
          <w:szCs w:val="21"/>
        </w:rPr>
        <w:t>号有变动的，请以书面形式通知履约保证金收取单位，否则由此产生的后果由成交供应商自行承担。</w:t>
      </w:r>
    </w:p>
    <w:p w14:paraId="4AAC208E">
      <w:pPr>
        <w:spacing w:line="360" w:lineRule="auto"/>
        <w:ind w:firstLine="482" w:firstLineChars="200"/>
        <w:rPr>
          <w:rFonts w:hint="eastAsia" w:ascii="宋体" w:hAnsi="宋体" w:cs="宋体"/>
          <w:b/>
          <w:bCs/>
          <w:color w:val="auto"/>
          <w:sz w:val="24"/>
        </w:rPr>
      </w:pPr>
      <w:r>
        <w:rPr>
          <w:rFonts w:ascii="宋体" w:hAnsi="宋体" w:cs="宋体"/>
          <w:b/>
          <w:bCs/>
          <w:color w:val="auto"/>
          <w:sz w:val="24"/>
        </w:rPr>
        <w:t>29</w:t>
      </w:r>
      <w:r>
        <w:rPr>
          <w:rFonts w:hint="eastAsia" w:ascii="宋体" w:hAnsi="宋体" w:cs="宋体"/>
          <w:b/>
          <w:bCs/>
          <w:color w:val="auto"/>
          <w:sz w:val="24"/>
        </w:rPr>
        <w:t>.签订合同</w:t>
      </w:r>
    </w:p>
    <w:p w14:paraId="437DB95A">
      <w:pPr>
        <w:spacing w:line="360" w:lineRule="auto"/>
        <w:ind w:firstLine="424" w:firstLineChars="202"/>
        <w:rPr>
          <w:rFonts w:hint="eastAsia" w:ascii="宋体" w:hAnsi="宋体" w:cs="宋体"/>
          <w:color w:val="auto"/>
          <w:szCs w:val="21"/>
        </w:rPr>
      </w:pPr>
      <w:r>
        <w:rPr>
          <w:rFonts w:ascii="宋体" w:hAnsi="宋体" w:cs="宋体"/>
          <w:color w:val="auto"/>
          <w:szCs w:val="21"/>
        </w:rPr>
        <w:t>29.1</w:t>
      </w:r>
      <w:r>
        <w:rPr>
          <w:rFonts w:hint="eastAsia" w:ascii="宋体" w:hAnsi="宋体" w:cs="宋体"/>
          <w:color w:val="auto"/>
          <w:szCs w:val="21"/>
        </w:rPr>
        <w:t>成交供应商在收到成交通知书后，应当在签订合同时向采购人出示相关证明材料，具体内容详见 “供应商须知前附表”，经采购人核验合格后方可签订合同。</w:t>
      </w:r>
    </w:p>
    <w:p w14:paraId="67892142">
      <w:pPr>
        <w:spacing w:line="360" w:lineRule="auto"/>
        <w:ind w:firstLine="424" w:firstLineChars="202"/>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.2 签订合同时间：按成交通知书规定的时间与采购人签订政府采购合同。</w:t>
      </w:r>
    </w:p>
    <w:p w14:paraId="00C90D95">
      <w:pPr>
        <w:spacing w:line="360" w:lineRule="auto"/>
        <w:ind w:firstLine="424" w:firstLineChars="202"/>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31517BC">
      <w:pPr>
        <w:spacing w:line="360" w:lineRule="auto"/>
        <w:ind w:firstLine="482" w:firstLineChars="200"/>
        <w:rPr>
          <w:rFonts w:hint="eastAsia" w:ascii="宋体" w:hAnsi="宋体" w:cs="宋体"/>
          <w:b/>
          <w:bCs/>
          <w:color w:val="auto"/>
          <w:sz w:val="24"/>
        </w:rPr>
      </w:pPr>
      <w:r>
        <w:rPr>
          <w:rFonts w:ascii="宋体" w:hAnsi="宋体" w:cs="宋体"/>
          <w:b/>
          <w:bCs/>
          <w:color w:val="auto"/>
          <w:sz w:val="24"/>
        </w:rPr>
        <w:t>30</w:t>
      </w:r>
      <w:r>
        <w:rPr>
          <w:rFonts w:hint="eastAsia" w:ascii="宋体" w:hAnsi="宋体" w:cs="宋体"/>
          <w:b/>
          <w:bCs/>
          <w:color w:val="auto"/>
          <w:sz w:val="24"/>
        </w:rPr>
        <w:t>.政府采购合同公告</w:t>
      </w:r>
    </w:p>
    <w:p w14:paraId="077E05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EBCAD0C">
      <w:pPr>
        <w:spacing w:line="360" w:lineRule="auto"/>
        <w:ind w:firstLine="482" w:firstLineChars="200"/>
        <w:rPr>
          <w:rFonts w:hint="eastAsia" w:ascii="宋体" w:hAnsi="宋体" w:cs="宋体"/>
          <w:b/>
          <w:bCs/>
          <w:color w:val="auto"/>
          <w:sz w:val="24"/>
        </w:rPr>
      </w:pPr>
      <w:r>
        <w:rPr>
          <w:rFonts w:ascii="宋体" w:hAnsi="宋体" w:cs="宋体"/>
          <w:b/>
          <w:bCs/>
          <w:color w:val="auto"/>
          <w:sz w:val="24"/>
        </w:rPr>
        <w:t>31</w:t>
      </w:r>
      <w:r>
        <w:rPr>
          <w:rFonts w:hint="eastAsia" w:ascii="宋体" w:hAnsi="宋体" w:cs="宋体"/>
          <w:b/>
          <w:bCs/>
          <w:color w:val="auto"/>
          <w:sz w:val="24"/>
        </w:rPr>
        <w:t>. 询问、质疑和投诉</w:t>
      </w:r>
    </w:p>
    <w:p w14:paraId="1430DA99">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55882A1F">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.2供应商认为磋商文件、采购过程或者成交结果使自己的合法权益受到损害的，应当在知道或者应知其权益受到损害之日起7个工作日内，以书面形式向采购人、采购代理机构一次性提出质疑，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6EA2A7B0">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7C4652C3">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568E0571">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43E2FFD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E19F3EF">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ascii="宋体" w:hAnsi="宋体"/>
          <w:bCs/>
          <w:color w:val="auto"/>
        </w:rPr>
        <w:t>（质疑函格式后附）</w:t>
      </w:r>
      <w:r>
        <w:rPr>
          <w:rFonts w:hint="eastAsia" w:ascii="宋体" w:hAnsi="宋体" w:cs="宋体"/>
          <w:color w:val="auto"/>
        </w:rPr>
        <w:t>：</w:t>
      </w:r>
    </w:p>
    <w:p w14:paraId="586835C2">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45077722">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3C050A71">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1D1FC093">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323C8FF1">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34AA6E41">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1E1B8CA7">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068C5660">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282C2B0C">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44FDB58F">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1D7A37B2">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1201B21B">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6215D10">
      <w:pPr>
        <w:adjustRightInd w:val="0"/>
        <w:snapToGrid w:val="0"/>
        <w:spacing w:line="360" w:lineRule="exact"/>
        <w:ind w:firstLine="482" w:firstLineChars="200"/>
        <w:rPr>
          <w:rFonts w:hint="eastAsia" w:ascii="宋体" w:hAnsi="宋体" w:cs="宋体"/>
          <w:b/>
          <w:bCs/>
          <w:color w:val="auto"/>
          <w:sz w:val="24"/>
        </w:rPr>
      </w:pPr>
      <w:r>
        <w:rPr>
          <w:rFonts w:ascii="宋体" w:hAnsi="宋体" w:cs="宋体"/>
          <w:b/>
          <w:bCs/>
          <w:color w:val="auto"/>
          <w:sz w:val="24"/>
        </w:rPr>
        <w:t>32</w:t>
      </w:r>
      <w:r>
        <w:rPr>
          <w:rFonts w:hint="eastAsia" w:ascii="宋体" w:hAnsi="宋体" w:cs="宋体"/>
          <w:b/>
          <w:bCs/>
          <w:color w:val="auto"/>
          <w:sz w:val="24"/>
        </w:rPr>
        <w:t>.其他内容</w:t>
      </w:r>
    </w:p>
    <w:p w14:paraId="6846DE35">
      <w:pPr>
        <w:tabs>
          <w:tab w:val="left" w:pos="2835"/>
        </w:tabs>
        <w:adjustRightInd w:val="0"/>
        <w:snapToGrid w:val="0"/>
        <w:spacing w:line="360" w:lineRule="exact"/>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.1代理服务收费标准及缴费账户详见“供应商须知前附表”，供应商为联合体的，可以由联合体中的一方或者多方共同交纳代理服务费。</w:t>
      </w:r>
    </w:p>
    <w:p w14:paraId="4F8D33FF">
      <w:pPr>
        <w:tabs>
          <w:tab w:val="left" w:pos="2835"/>
        </w:tabs>
        <w:adjustRightInd w:val="0"/>
        <w:snapToGrid w:val="0"/>
        <w:spacing w:line="360" w:lineRule="exact"/>
        <w:ind w:firstLine="420" w:firstLineChars="200"/>
        <w:rPr>
          <w:rFonts w:hint="eastAsia"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EF4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7CE09F9">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 xml:space="preserve">               费率</w:t>
            </w:r>
          </w:p>
          <w:p w14:paraId="38763B29">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金额</w:t>
            </w:r>
          </w:p>
        </w:tc>
        <w:tc>
          <w:tcPr>
            <w:tcW w:w="1659" w:type="dxa"/>
            <w:vAlign w:val="center"/>
          </w:tcPr>
          <w:p w14:paraId="1A4DBB31">
            <w:pPr>
              <w:adjustRightInd w:val="0"/>
              <w:snapToGrid w:val="0"/>
              <w:spacing w:line="360" w:lineRule="exact"/>
              <w:ind w:firstLine="105" w:firstLineChars="50"/>
              <w:jc w:val="center"/>
              <w:rPr>
                <w:rFonts w:hint="eastAsia" w:ascii="宋体" w:hAnsi="宋体" w:cs="宋体"/>
                <w:color w:val="auto"/>
                <w:szCs w:val="21"/>
              </w:rPr>
            </w:pPr>
            <w:r>
              <w:rPr>
                <w:rFonts w:hint="eastAsia" w:ascii="宋体" w:hAnsi="宋体" w:cs="宋体"/>
                <w:color w:val="auto"/>
                <w:szCs w:val="21"/>
              </w:rPr>
              <w:t>货物类</w:t>
            </w:r>
          </w:p>
        </w:tc>
        <w:tc>
          <w:tcPr>
            <w:tcW w:w="1532" w:type="dxa"/>
            <w:vAlign w:val="center"/>
          </w:tcPr>
          <w:p w14:paraId="748A5539">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服务类</w:t>
            </w:r>
          </w:p>
        </w:tc>
        <w:tc>
          <w:tcPr>
            <w:tcW w:w="1546" w:type="dxa"/>
            <w:vAlign w:val="center"/>
          </w:tcPr>
          <w:p w14:paraId="4C60BF55">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工程类</w:t>
            </w:r>
          </w:p>
        </w:tc>
      </w:tr>
      <w:tr w14:paraId="7266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75E3F4">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100万元以下</w:t>
            </w:r>
          </w:p>
        </w:tc>
        <w:tc>
          <w:tcPr>
            <w:tcW w:w="1659" w:type="dxa"/>
          </w:tcPr>
          <w:p w14:paraId="04656E5D">
            <w:pPr>
              <w:adjustRightInd w:val="0"/>
              <w:snapToGrid w:val="0"/>
              <w:spacing w:line="360" w:lineRule="exact"/>
              <w:rPr>
                <w:rFonts w:hint="eastAsia" w:ascii="宋体" w:hAnsi="宋体" w:cs="宋体"/>
                <w:color w:val="auto"/>
                <w:szCs w:val="21"/>
              </w:rPr>
            </w:pPr>
            <w:r>
              <w:rPr>
                <w:rFonts w:hint="eastAsia" w:ascii="宋体" w:hAnsi="宋体" w:cs="宋体"/>
                <w:color w:val="auto"/>
                <w:kern w:val="0"/>
                <w:szCs w:val="21"/>
              </w:rPr>
              <w:t xml:space="preserve">  1.5%                </w:t>
            </w:r>
          </w:p>
        </w:tc>
        <w:tc>
          <w:tcPr>
            <w:tcW w:w="1532" w:type="dxa"/>
          </w:tcPr>
          <w:p w14:paraId="05A5F9DC">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1.5%</w:t>
            </w:r>
          </w:p>
        </w:tc>
        <w:tc>
          <w:tcPr>
            <w:tcW w:w="1546" w:type="dxa"/>
          </w:tcPr>
          <w:p w14:paraId="1A00DA85">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 xml:space="preserve">1.0% </w:t>
            </w:r>
          </w:p>
        </w:tc>
      </w:tr>
      <w:tr w14:paraId="66E9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4F8A37">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100～500万元</w:t>
            </w:r>
          </w:p>
        </w:tc>
        <w:tc>
          <w:tcPr>
            <w:tcW w:w="1659" w:type="dxa"/>
          </w:tcPr>
          <w:p w14:paraId="3DCE73DA">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 xml:space="preserve">1.1%                 </w:t>
            </w:r>
          </w:p>
        </w:tc>
        <w:tc>
          <w:tcPr>
            <w:tcW w:w="1532" w:type="dxa"/>
          </w:tcPr>
          <w:p w14:paraId="2EF5EDE9">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0.8%</w:t>
            </w:r>
          </w:p>
        </w:tc>
        <w:tc>
          <w:tcPr>
            <w:tcW w:w="1546" w:type="dxa"/>
          </w:tcPr>
          <w:p w14:paraId="54C92551">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 xml:space="preserve">0.7% </w:t>
            </w:r>
          </w:p>
        </w:tc>
      </w:tr>
      <w:tr w14:paraId="3532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269CCE">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500～1000万元</w:t>
            </w:r>
          </w:p>
        </w:tc>
        <w:tc>
          <w:tcPr>
            <w:tcW w:w="1659" w:type="dxa"/>
          </w:tcPr>
          <w:p w14:paraId="061111E9">
            <w:pPr>
              <w:adjustRightInd w:val="0"/>
              <w:snapToGrid w:val="0"/>
              <w:spacing w:line="360" w:lineRule="exact"/>
              <w:rPr>
                <w:rFonts w:hint="eastAsia" w:ascii="宋体" w:hAnsi="宋体" w:cs="宋体"/>
                <w:color w:val="auto"/>
                <w:szCs w:val="21"/>
              </w:rPr>
            </w:pPr>
            <w:r>
              <w:rPr>
                <w:rFonts w:hint="eastAsia" w:ascii="宋体" w:hAnsi="宋体" w:cs="宋体"/>
                <w:color w:val="auto"/>
                <w:kern w:val="0"/>
                <w:szCs w:val="21"/>
              </w:rPr>
              <w:t xml:space="preserve">  0.8%                </w:t>
            </w:r>
          </w:p>
        </w:tc>
        <w:tc>
          <w:tcPr>
            <w:tcW w:w="1532" w:type="dxa"/>
          </w:tcPr>
          <w:p w14:paraId="7EEA1C44">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0.45%</w:t>
            </w:r>
          </w:p>
        </w:tc>
        <w:tc>
          <w:tcPr>
            <w:tcW w:w="1546" w:type="dxa"/>
          </w:tcPr>
          <w:p w14:paraId="7B2A9B6F">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0.55%</w:t>
            </w:r>
          </w:p>
        </w:tc>
      </w:tr>
      <w:tr w14:paraId="1D11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A49E3A">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1000～5000万元</w:t>
            </w:r>
          </w:p>
        </w:tc>
        <w:tc>
          <w:tcPr>
            <w:tcW w:w="1659" w:type="dxa"/>
          </w:tcPr>
          <w:p w14:paraId="3A8CB149">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 xml:space="preserve">0.5%                </w:t>
            </w:r>
          </w:p>
        </w:tc>
        <w:tc>
          <w:tcPr>
            <w:tcW w:w="1532" w:type="dxa"/>
          </w:tcPr>
          <w:p w14:paraId="7149383D">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0.25%</w:t>
            </w:r>
          </w:p>
        </w:tc>
        <w:tc>
          <w:tcPr>
            <w:tcW w:w="1546" w:type="dxa"/>
          </w:tcPr>
          <w:p w14:paraId="473FF323">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 xml:space="preserve">0.35% </w:t>
            </w:r>
          </w:p>
        </w:tc>
      </w:tr>
      <w:tr w14:paraId="3383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D37F2D">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5000万元～1亿元</w:t>
            </w:r>
          </w:p>
        </w:tc>
        <w:tc>
          <w:tcPr>
            <w:tcW w:w="1659" w:type="dxa"/>
          </w:tcPr>
          <w:p w14:paraId="4998DA87">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 xml:space="preserve">0.25%                 </w:t>
            </w:r>
          </w:p>
        </w:tc>
        <w:tc>
          <w:tcPr>
            <w:tcW w:w="1532" w:type="dxa"/>
          </w:tcPr>
          <w:p w14:paraId="637A7317">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0.1%</w:t>
            </w:r>
          </w:p>
        </w:tc>
        <w:tc>
          <w:tcPr>
            <w:tcW w:w="1546" w:type="dxa"/>
          </w:tcPr>
          <w:p w14:paraId="1FD05783">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kern w:val="0"/>
                <w:szCs w:val="21"/>
              </w:rPr>
              <w:t>0.2%</w:t>
            </w:r>
          </w:p>
        </w:tc>
      </w:tr>
      <w:tr w14:paraId="161C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378AC9">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1～5亿元</w:t>
            </w:r>
          </w:p>
        </w:tc>
        <w:tc>
          <w:tcPr>
            <w:tcW w:w="1659" w:type="dxa"/>
          </w:tcPr>
          <w:p w14:paraId="6D73EDEF">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szCs w:val="21"/>
              </w:rPr>
              <w:t>0.05%</w:t>
            </w:r>
          </w:p>
        </w:tc>
        <w:tc>
          <w:tcPr>
            <w:tcW w:w="1532" w:type="dxa"/>
          </w:tcPr>
          <w:p w14:paraId="07820A4E">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 xml:space="preserve">  0.05%</w:t>
            </w:r>
          </w:p>
        </w:tc>
        <w:tc>
          <w:tcPr>
            <w:tcW w:w="1546" w:type="dxa"/>
          </w:tcPr>
          <w:p w14:paraId="7E80FBF4">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 xml:space="preserve">  0.05%</w:t>
            </w:r>
          </w:p>
        </w:tc>
      </w:tr>
      <w:tr w14:paraId="7DE2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AC8E36A">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5～10亿元</w:t>
            </w:r>
          </w:p>
        </w:tc>
        <w:tc>
          <w:tcPr>
            <w:tcW w:w="1659" w:type="dxa"/>
          </w:tcPr>
          <w:p w14:paraId="7144E6F5">
            <w:pPr>
              <w:adjustRightInd w:val="0"/>
              <w:snapToGrid w:val="0"/>
              <w:spacing w:line="360" w:lineRule="exact"/>
              <w:ind w:firstLine="105" w:firstLineChars="50"/>
              <w:rPr>
                <w:rFonts w:hint="eastAsia" w:ascii="宋体" w:hAnsi="宋体" w:cs="宋体"/>
                <w:color w:val="auto"/>
                <w:szCs w:val="21"/>
              </w:rPr>
            </w:pPr>
            <w:r>
              <w:rPr>
                <w:rFonts w:hint="eastAsia" w:ascii="宋体" w:hAnsi="宋体" w:cs="宋体"/>
                <w:color w:val="auto"/>
                <w:szCs w:val="21"/>
              </w:rPr>
              <w:t>0.035%</w:t>
            </w:r>
          </w:p>
        </w:tc>
        <w:tc>
          <w:tcPr>
            <w:tcW w:w="1532" w:type="dxa"/>
          </w:tcPr>
          <w:p w14:paraId="258E86BA">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 xml:space="preserve">  0.035%</w:t>
            </w:r>
          </w:p>
        </w:tc>
        <w:tc>
          <w:tcPr>
            <w:tcW w:w="1546" w:type="dxa"/>
          </w:tcPr>
          <w:p w14:paraId="5C1B5309">
            <w:pPr>
              <w:adjustRightInd w:val="0"/>
              <w:snapToGrid w:val="0"/>
              <w:spacing w:line="360" w:lineRule="exact"/>
              <w:ind w:firstLine="105" w:firstLineChars="50"/>
              <w:rPr>
                <w:rFonts w:hint="eastAsia" w:ascii="宋体" w:hAnsi="宋体" w:cs="宋体"/>
                <w:color w:val="auto"/>
                <w:szCs w:val="21"/>
              </w:rPr>
            </w:pPr>
            <w:r>
              <w:rPr>
                <w:rFonts w:hint="eastAsia" w:ascii="宋体" w:hAnsi="宋体" w:cs="宋体"/>
                <w:color w:val="auto"/>
                <w:szCs w:val="21"/>
              </w:rPr>
              <w:t>0.035%</w:t>
            </w:r>
          </w:p>
        </w:tc>
      </w:tr>
      <w:tr w14:paraId="23F9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EA155C">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10～50亿元</w:t>
            </w:r>
          </w:p>
        </w:tc>
        <w:tc>
          <w:tcPr>
            <w:tcW w:w="1659" w:type="dxa"/>
          </w:tcPr>
          <w:p w14:paraId="30E14280">
            <w:pPr>
              <w:adjustRightInd w:val="0"/>
              <w:snapToGrid w:val="0"/>
              <w:spacing w:line="360" w:lineRule="exact"/>
              <w:ind w:firstLine="105" w:firstLineChars="50"/>
              <w:rPr>
                <w:rFonts w:hint="eastAsia" w:ascii="宋体" w:hAnsi="宋体" w:cs="宋体"/>
                <w:color w:val="auto"/>
                <w:szCs w:val="21"/>
              </w:rPr>
            </w:pPr>
            <w:r>
              <w:rPr>
                <w:rFonts w:hint="eastAsia" w:ascii="宋体" w:hAnsi="宋体" w:cs="宋体"/>
                <w:color w:val="auto"/>
                <w:szCs w:val="21"/>
              </w:rPr>
              <w:t>0.008%</w:t>
            </w:r>
          </w:p>
        </w:tc>
        <w:tc>
          <w:tcPr>
            <w:tcW w:w="1532" w:type="dxa"/>
          </w:tcPr>
          <w:p w14:paraId="27AA9009">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szCs w:val="21"/>
              </w:rPr>
              <w:t>0.008%</w:t>
            </w:r>
          </w:p>
        </w:tc>
        <w:tc>
          <w:tcPr>
            <w:tcW w:w="1546" w:type="dxa"/>
          </w:tcPr>
          <w:p w14:paraId="3D5ABD39">
            <w:pPr>
              <w:adjustRightInd w:val="0"/>
              <w:snapToGrid w:val="0"/>
              <w:spacing w:line="360" w:lineRule="exact"/>
              <w:ind w:firstLine="105" w:firstLineChars="50"/>
              <w:rPr>
                <w:rFonts w:hint="eastAsia" w:ascii="宋体" w:hAnsi="宋体" w:cs="宋体"/>
                <w:color w:val="auto"/>
                <w:szCs w:val="21"/>
              </w:rPr>
            </w:pPr>
            <w:r>
              <w:rPr>
                <w:rFonts w:hint="eastAsia" w:ascii="宋体" w:hAnsi="宋体" w:cs="宋体"/>
                <w:color w:val="auto"/>
                <w:szCs w:val="21"/>
              </w:rPr>
              <w:t>0.008%</w:t>
            </w:r>
          </w:p>
        </w:tc>
      </w:tr>
      <w:tr w14:paraId="4B1B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062D91">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50～100亿元</w:t>
            </w:r>
          </w:p>
        </w:tc>
        <w:tc>
          <w:tcPr>
            <w:tcW w:w="1659" w:type="dxa"/>
          </w:tcPr>
          <w:p w14:paraId="2EB528BC">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 xml:space="preserve"> 0.006%</w:t>
            </w:r>
          </w:p>
        </w:tc>
        <w:tc>
          <w:tcPr>
            <w:tcW w:w="1532" w:type="dxa"/>
          </w:tcPr>
          <w:p w14:paraId="76BE7610">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szCs w:val="21"/>
              </w:rPr>
              <w:t>0.006%</w:t>
            </w:r>
          </w:p>
        </w:tc>
        <w:tc>
          <w:tcPr>
            <w:tcW w:w="1546" w:type="dxa"/>
          </w:tcPr>
          <w:p w14:paraId="01E2710B">
            <w:pPr>
              <w:adjustRightInd w:val="0"/>
              <w:snapToGrid w:val="0"/>
              <w:spacing w:line="360" w:lineRule="exact"/>
              <w:ind w:firstLine="105" w:firstLineChars="50"/>
              <w:rPr>
                <w:rFonts w:hint="eastAsia" w:ascii="宋体" w:hAnsi="宋体" w:cs="宋体"/>
                <w:color w:val="auto"/>
                <w:szCs w:val="21"/>
              </w:rPr>
            </w:pPr>
            <w:r>
              <w:rPr>
                <w:rFonts w:hint="eastAsia" w:ascii="宋体" w:hAnsi="宋体" w:cs="宋体"/>
                <w:color w:val="auto"/>
                <w:szCs w:val="21"/>
              </w:rPr>
              <w:t>0.006%</w:t>
            </w:r>
          </w:p>
        </w:tc>
      </w:tr>
      <w:tr w14:paraId="7FD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3C9FA7">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100亿以上</w:t>
            </w:r>
          </w:p>
        </w:tc>
        <w:tc>
          <w:tcPr>
            <w:tcW w:w="1659" w:type="dxa"/>
          </w:tcPr>
          <w:p w14:paraId="6660B100">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 xml:space="preserve"> 0.004%</w:t>
            </w:r>
          </w:p>
        </w:tc>
        <w:tc>
          <w:tcPr>
            <w:tcW w:w="1532" w:type="dxa"/>
          </w:tcPr>
          <w:p w14:paraId="010AC132">
            <w:pPr>
              <w:adjustRightInd w:val="0"/>
              <w:snapToGrid w:val="0"/>
              <w:spacing w:line="360" w:lineRule="exact"/>
              <w:ind w:firstLine="210" w:firstLineChars="100"/>
              <w:rPr>
                <w:rFonts w:hint="eastAsia" w:ascii="宋体" w:hAnsi="宋体" w:cs="宋体"/>
                <w:color w:val="auto"/>
                <w:szCs w:val="21"/>
              </w:rPr>
            </w:pPr>
            <w:r>
              <w:rPr>
                <w:rFonts w:hint="eastAsia" w:ascii="宋体" w:hAnsi="宋体" w:cs="宋体"/>
                <w:color w:val="auto"/>
                <w:szCs w:val="21"/>
              </w:rPr>
              <w:t>0.004%</w:t>
            </w:r>
          </w:p>
        </w:tc>
        <w:tc>
          <w:tcPr>
            <w:tcW w:w="1546" w:type="dxa"/>
          </w:tcPr>
          <w:p w14:paraId="2151B1F9">
            <w:pPr>
              <w:adjustRightInd w:val="0"/>
              <w:snapToGrid w:val="0"/>
              <w:spacing w:line="360" w:lineRule="exact"/>
              <w:ind w:firstLine="105" w:firstLineChars="50"/>
              <w:rPr>
                <w:rFonts w:hint="eastAsia" w:ascii="宋体" w:hAnsi="宋体" w:cs="宋体"/>
                <w:color w:val="auto"/>
                <w:szCs w:val="21"/>
              </w:rPr>
            </w:pPr>
            <w:r>
              <w:rPr>
                <w:rFonts w:hint="eastAsia" w:ascii="宋体" w:hAnsi="宋体" w:cs="宋体"/>
                <w:color w:val="auto"/>
                <w:szCs w:val="21"/>
              </w:rPr>
              <w:t>0.004%</w:t>
            </w:r>
          </w:p>
        </w:tc>
      </w:tr>
    </w:tbl>
    <w:p w14:paraId="3982B1C6">
      <w:pPr>
        <w:adjustRightInd w:val="0"/>
        <w:snapToGrid w:val="0"/>
        <w:spacing w:line="360" w:lineRule="exact"/>
        <w:ind w:firstLine="420" w:firstLineChars="200"/>
        <w:rPr>
          <w:rFonts w:hint="eastAsia" w:ascii="宋体" w:hAnsi="宋体" w:cs="宋体"/>
          <w:color w:val="auto"/>
        </w:rPr>
      </w:pPr>
      <w:r>
        <w:rPr>
          <w:rFonts w:ascii="宋体" w:hAnsi="宋体" w:cs="宋体"/>
          <w:color w:val="auto"/>
        </w:rPr>
        <w:t>注：</w:t>
      </w:r>
    </w:p>
    <w:p w14:paraId="4A1DF090">
      <w:pPr>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64C13E7E">
      <w:pPr>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3D10A5E3">
      <w:pPr>
        <w:adjustRightInd w:val="0"/>
        <w:snapToGrid w:val="0"/>
        <w:spacing w:line="360" w:lineRule="exact"/>
        <w:ind w:firstLine="420" w:firstLineChars="200"/>
        <w:rPr>
          <w:rFonts w:hint="eastAsia" w:ascii="宋体" w:hAnsi="宋体" w:cs="宋体"/>
          <w:color w:val="auto"/>
        </w:rPr>
      </w:pPr>
      <w:r>
        <w:rPr>
          <w:rFonts w:ascii="宋体" w:hAnsi="宋体" w:cs="宋体"/>
          <w:color w:val="auto"/>
        </w:rPr>
        <w:t>例如：某</w:t>
      </w:r>
      <w:r>
        <w:rPr>
          <w:rFonts w:hint="eastAsia" w:ascii="宋体" w:hAnsi="宋体" w:cs="宋体"/>
          <w:color w:val="auto"/>
        </w:rPr>
        <w:t>服务采购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1845D371">
      <w:pPr>
        <w:adjustRightInd w:val="0"/>
        <w:snapToGrid w:val="0"/>
        <w:spacing w:line="360" w:lineRule="exact"/>
        <w:ind w:firstLine="420" w:firstLineChars="200"/>
        <w:rPr>
          <w:rFonts w:hint="eastAsia" w:ascii="宋体" w:hAnsi="宋体" w:cs="宋体"/>
          <w:color w:val="auto"/>
        </w:rPr>
      </w:pPr>
      <w:r>
        <w:rPr>
          <w:rFonts w:ascii="宋体" w:hAnsi="宋体" w:cs="宋体"/>
          <w:color w:val="auto"/>
        </w:rPr>
        <w:t>100 万元 ×l.5 ％＝ 1.5 万元</w:t>
      </w:r>
    </w:p>
    <w:p w14:paraId="1E9E0B51">
      <w:pPr>
        <w:adjustRightInd w:val="0"/>
        <w:snapToGrid w:val="0"/>
        <w:spacing w:line="360" w:lineRule="exact"/>
        <w:ind w:firstLine="420" w:firstLineChars="200"/>
        <w:rPr>
          <w:rFonts w:hint="eastAsia" w:ascii="宋体" w:hAnsi="宋体" w:cs="宋体"/>
          <w:color w:val="auto"/>
        </w:rPr>
      </w:pPr>
      <w:r>
        <w:rPr>
          <w:rFonts w:ascii="宋体" w:hAnsi="宋体" w:cs="宋体"/>
          <w:color w:val="auto"/>
        </w:rPr>
        <w:t>（ 150 － 100 ）万元 ×0.8％＝ 0.4万元</w:t>
      </w:r>
    </w:p>
    <w:p w14:paraId="3B1E1B8D">
      <w:pPr>
        <w:adjustRightInd w:val="0"/>
        <w:snapToGrid w:val="0"/>
        <w:spacing w:line="360" w:lineRule="exact"/>
        <w:ind w:firstLine="420" w:firstLineChars="200"/>
        <w:rPr>
          <w:rFonts w:hint="eastAsia" w:ascii="宋体" w:hAnsi="宋体" w:cs="宋体"/>
          <w:color w:val="auto"/>
        </w:rPr>
      </w:pPr>
      <w:r>
        <w:rPr>
          <w:rFonts w:ascii="宋体" w:hAnsi="宋体" w:cs="宋体"/>
          <w:color w:val="auto"/>
        </w:rPr>
        <w:t>合计收费＝ 1.5 ＋ 0.4＝ 1.9 万元</w:t>
      </w:r>
    </w:p>
    <w:p w14:paraId="259E5420">
      <w:pPr>
        <w:pStyle w:val="12"/>
        <w:adjustRightInd w:val="0"/>
        <w:snapToGrid w:val="0"/>
        <w:spacing w:line="360" w:lineRule="exact"/>
        <w:ind w:firstLine="420" w:firstLineChars="200"/>
        <w:rPr>
          <w:rFonts w:hint="eastAsia" w:eastAsia="宋体"/>
          <w:color w:val="auto"/>
          <w:lang w:eastAsia="zh-CN"/>
        </w:rPr>
      </w:pPr>
      <w:r>
        <w:rPr>
          <w:rFonts w:hint="eastAsia" w:ascii="宋体" w:hAnsi="宋体" w:cs="宋体"/>
          <w:color w:val="auto"/>
          <w:szCs w:val="21"/>
        </w:rPr>
        <w:t>（3）评审专家劳务费按实际支出收取，领取</w:t>
      </w:r>
      <w:r>
        <w:rPr>
          <w:rFonts w:hint="eastAsia" w:hAnsi="宋体" w:cs="宋体"/>
          <w:color w:val="auto"/>
        </w:rPr>
        <w:t>成交通知书</w:t>
      </w:r>
      <w:r>
        <w:rPr>
          <w:rFonts w:hint="eastAsia" w:ascii="宋体" w:hAnsi="宋体" w:cs="宋体"/>
          <w:color w:val="auto"/>
          <w:szCs w:val="21"/>
        </w:rPr>
        <w:t>前，由成交人向采购代理机构付清</w:t>
      </w:r>
      <w:r>
        <w:rPr>
          <w:rFonts w:hint="eastAsia" w:ascii="宋体" w:hAnsi="宋体" w:cs="宋体"/>
          <w:color w:val="auto"/>
          <w:szCs w:val="21"/>
          <w:lang w:eastAsia="zh-CN"/>
        </w:rPr>
        <w:t>。</w:t>
      </w:r>
    </w:p>
    <w:p w14:paraId="440232BB">
      <w:pPr>
        <w:pStyle w:val="16"/>
        <w:adjustRightInd w:val="0"/>
        <w:snapToGrid w:val="0"/>
        <w:spacing w:line="360" w:lineRule="exact"/>
        <w:ind w:firstLine="420" w:firstLineChars="200"/>
        <w:rPr>
          <w:rFonts w:hint="eastAsia" w:hAnsi="宋体" w:cs="宋体"/>
          <w:color w:val="auto"/>
          <w:sz w:val="21"/>
        </w:rPr>
      </w:pPr>
      <w:r>
        <w:rPr>
          <w:rFonts w:hint="eastAsia" w:hAnsi="宋体" w:cs="宋体"/>
          <w:color w:val="auto"/>
          <w:sz w:val="21"/>
        </w:rPr>
        <w:t>（4）采购代理费收取银行账户</w:t>
      </w:r>
    </w:p>
    <w:p w14:paraId="15A6C63B">
      <w:pPr>
        <w:pStyle w:val="16"/>
        <w:adjustRightInd w:val="0"/>
        <w:snapToGrid w:val="0"/>
        <w:spacing w:line="360" w:lineRule="exact"/>
        <w:ind w:firstLine="422" w:firstLineChars="200"/>
        <w:rPr>
          <w:rFonts w:hint="eastAsia" w:hAnsi="宋体" w:cs="宋体"/>
          <w:b/>
          <w:color w:val="auto"/>
          <w:sz w:val="21"/>
        </w:rPr>
      </w:pPr>
      <w:r>
        <w:rPr>
          <w:rFonts w:hint="eastAsia" w:hAnsi="宋体" w:cs="宋体"/>
          <w:b/>
          <w:color w:val="auto"/>
          <w:sz w:val="21"/>
        </w:rPr>
        <w:t>开户名称：中资国际工程咨询集团有限责任公司广西分公司</w:t>
      </w:r>
    </w:p>
    <w:p w14:paraId="77B7FD69">
      <w:pPr>
        <w:pStyle w:val="16"/>
        <w:adjustRightInd w:val="0"/>
        <w:snapToGrid w:val="0"/>
        <w:spacing w:line="360" w:lineRule="exact"/>
        <w:ind w:firstLine="422" w:firstLineChars="200"/>
        <w:rPr>
          <w:rFonts w:hint="eastAsia" w:hAnsi="宋体" w:cs="宋体"/>
          <w:b/>
          <w:color w:val="auto"/>
          <w:sz w:val="21"/>
        </w:rPr>
      </w:pPr>
      <w:r>
        <w:rPr>
          <w:rFonts w:hint="eastAsia" w:hAnsi="宋体" w:cs="宋体"/>
          <w:b/>
          <w:color w:val="auto"/>
          <w:sz w:val="21"/>
        </w:rPr>
        <w:t>开户银行：招商银行南宁分行东葛路支行</w:t>
      </w:r>
    </w:p>
    <w:p w14:paraId="098F30E6">
      <w:pPr>
        <w:adjustRightInd w:val="0"/>
        <w:snapToGrid w:val="0"/>
        <w:spacing w:line="360" w:lineRule="exact"/>
        <w:ind w:firstLine="422" w:firstLineChars="200"/>
        <w:rPr>
          <w:rFonts w:hint="eastAsia" w:ascii="宋体" w:hAnsi="宋体" w:cs="宋体"/>
          <w:color w:val="auto"/>
        </w:rPr>
      </w:pPr>
      <w:r>
        <w:rPr>
          <w:rFonts w:hint="eastAsia" w:hAnsi="宋体" w:cs="宋体"/>
          <w:b/>
          <w:color w:val="auto"/>
        </w:rPr>
        <w:t>银行账号：771901372110211</w:t>
      </w:r>
    </w:p>
    <w:p w14:paraId="0444A557">
      <w:pPr>
        <w:adjustRightInd w:val="0"/>
        <w:snapToGrid w:val="0"/>
        <w:spacing w:line="360" w:lineRule="exact"/>
        <w:ind w:firstLine="482" w:firstLineChars="200"/>
        <w:rPr>
          <w:rFonts w:hint="eastAsia" w:ascii="宋体" w:hAnsi="宋体" w:cs="宋体"/>
          <w:b/>
          <w:bCs/>
          <w:color w:val="auto"/>
          <w:sz w:val="24"/>
        </w:rPr>
      </w:pPr>
      <w:r>
        <w:rPr>
          <w:rFonts w:hint="eastAsia" w:ascii="宋体" w:hAnsi="宋体" w:cs="宋体"/>
          <w:b/>
          <w:bCs/>
          <w:color w:val="auto"/>
          <w:sz w:val="24"/>
        </w:rPr>
        <w:t>3</w:t>
      </w:r>
      <w:r>
        <w:rPr>
          <w:rFonts w:ascii="宋体" w:hAnsi="宋体" w:cs="宋体"/>
          <w:b/>
          <w:bCs/>
          <w:color w:val="auto"/>
          <w:sz w:val="24"/>
        </w:rPr>
        <w:t>3.需要补充的其他内容</w:t>
      </w:r>
    </w:p>
    <w:p w14:paraId="50149111">
      <w:pPr>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0EAAB079">
      <w:pPr>
        <w:adjustRightInd w:val="0"/>
        <w:snapToGrid w:val="0"/>
        <w:spacing w:line="360" w:lineRule="exact"/>
        <w:ind w:firstLine="420" w:firstLineChars="200"/>
        <w:rPr>
          <w:rFonts w:hint="eastAsia" w:asciiTheme="minorEastAsia" w:hAnsiTheme="minorEastAsia" w:eastAsiaTheme="minorEastAsia"/>
          <w:color w:val="auto"/>
          <w:szCs w:val="21"/>
        </w:rPr>
      </w:pPr>
      <w:r>
        <w:rPr>
          <w:rFonts w:ascii="宋体" w:hAnsi="宋体" w:cs="宋体"/>
          <w:color w:val="auto"/>
        </w:rPr>
        <w:t>33.2</w:t>
      </w:r>
      <w:r>
        <w:rPr>
          <w:rFonts w:hint="eastAsia" w:ascii="宋体" w:hAnsi="宋体" w:cs="宋体"/>
          <w:color w:val="auto"/>
        </w:rPr>
        <w:t xml:space="preserve"> 其他事项详见“供应商须知前附表”。</w:t>
      </w:r>
      <w:r>
        <w:rPr>
          <w:rFonts w:ascii="宋体" w:hAnsi="宋体"/>
          <w:b/>
          <w:color w:val="auto"/>
        </w:rPr>
        <w:br w:type="page"/>
      </w:r>
      <w:r>
        <w:rPr>
          <w:rFonts w:hint="eastAsia" w:cs="黑体" w:asciiTheme="minorEastAsia" w:hAnsiTheme="minorEastAsia" w:eastAsiaTheme="minorEastAsia"/>
          <w:bCs/>
          <w:color w:val="auto"/>
          <w:szCs w:val="21"/>
        </w:rPr>
        <w:t>附件1：</w:t>
      </w:r>
    </w:p>
    <w:p w14:paraId="3761534B">
      <w:pPr>
        <w:widowControl/>
        <w:shd w:val="clear" w:color="auto" w:fill="FFFFFF"/>
        <w:spacing w:line="480" w:lineRule="atLeast"/>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广西壮族自治区政府采购项目合同验收书（格式）</w:t>
      </w:r>
    </w:p>
    <w:p w14:paraId="645A8DCF">
      <w:pPr>
        <w:widowControl/>
        <w:shd w:val="clear" w:color="auto" w:fill="FFFFFF"/>
        <w:spacing w:line="480" w:lineRule="atLeast"/>
        <w:jc w:val="center"/>
        <w:rPr>
          <w:rFonts w:hint="eastAsia" w:cs="宋体" w:asciiTheme="minorEastAsia" w:hAnsiTheme="minorEastAsia" w:eastAsiaTheme="minorEastAsia"/>
          <w:color w:val="auto"/>
          <w:kern w:val="0"/>
          <w:szCs w:val="21"/>
        </w:rPr>
      </w:pPr>
    </w:p>
    <w:p w14:paraId="3E7632CF">
      <w:pPr>
        <w:widowControl/>
        <w:shd w:val="clear" w:color="auto" w:fill="FFFFFF"/>
        <w:snapToGrid w:val="0"/>
        <w:spacing w:line="320" w:lineRule="atLeast"/>
        <w:ind w:firstLine="480"/>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根据政府采购项目（</w:t>
      </w:r>
      <w:r>
        <w:rPr>
          <w:rFonts w:hint="eastAsia" w:cs="宋体" w:asciiTheme="minorEastAsia" w:hAnsiTheme="minorEastAsia" w:eastAsiaTheme="minorEastAsia"/>
          <w:color w:val="auto"/>
          <w:kern w:val="0"/>
          <w:szCs w:val="21"/>
          <w:u w:val="single"/>
        </w:rPr>
        <w:t>采购合同编号：</w:t>
      </w:r>
      <w:r>
        <w:rPr>
          <w:rFonts w:hint="eastAsia" w:cs="宋体" w:asciiTheme="minorEastAsia" w:hAnsiTheme="minorEastAsia" w:eastAsiaTheme="minorEastAsia"/>
          <w:color w:val="auto"/>
          <w:kern w:val="0"/>
          <w:szCs w:val="21"/>
          <w:u w:val="single"/>
        </w:rPr>
        <w:softHyphen/>
      </w:r>
      <w:r>
        <w:rPr>
          <w:rFonts w:hint="eastAsia" w:cs="宋体" w:asciiTheme="minorEastAsia" w:hAnsiTheme="minorEastAsia" w:eastAsiaTheme="minorEastAsia"/>
          <w:color w:val="auto"/>
          <w:kern w:val="0"/>
          <w:szCs w:val="21"/>
        </w:rPr>
        <w:t>）的约定，我单位对（</w:t>
      </w:r>
      <w:r>
        <w:rPr>
          <w:rFonts w:hint="eastAsia" w:cs="宋体" w:asciiTheme="minorEastAsia" w:hAnsiTheme="minorEastAsia" w:eastAsiaTheme="minorEastAsia"/>
          <w:color w:val="auto"/>
          <w:kern w:val="0"/>
          <w:szCs w:val="21"/>
          <w:u w:val="single"/>
        </w:rPr>
        <w:t xml:space="preserve"> 项目名称 </w:t>
      </w:r>
      <w:r>
        <w:rPr>
          <w:rFonts w:hint="eastAsia" w:cs="宋体" w:asciiTheme="minorEastAsia" w:hAnsiTheme="minorEastAsia" w:eastAsiaTheme="minorEastAsia"/>
          <w:color w:val="auto"/>
          <w:kern w:val="0"/>
          <w:szCs w:val="21"/>
        </w:rPr>
        <w:t>） 政府采购项目成交供应商（</w:t>
      </w:r>
      <w:r>
        <w:rPr>
          <w:rFonts w:hint="eastAsia" w:cs="宋体" w:asciiTheme="minorEastAsia" w:hAnsiTheme="minorEastAsia" w:eastAsiaTheme="minorEastAsia"/>
          <w:color w:val="auto"/>
          <w:kern w:val="0"/>
          <w:szCs w:val="21"/>
          <w:u w:val="single"/>
        </w:rPr>
        <w:t xml:space="preserve"> 公司名称 </w:t>
      </w:r>
      <w:r>
        <w:rPr>
          <w:rFonts w:hint="eastAsia" w:cs="宋体" w:asciiTheme="minorEastAsia" w:hAnsiTheme="minorEastAsia" w:eastAsiaTheme="minorEastAsia"/>
          <w:color w:val="auto"/>
          <w:kern w:val="0"/>
          <w:szCs w:val="21"/>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3B8BBD0">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33B0727">
            <w:pPr>
              <w:widowControl/>
              <w:snapToGrid w:val="0"/>
              <w:spacing w:before="100" w:beforeAutospacing="1" w:after="100" w:afterAutospacing="1" w:line="320" w:lineRule="atLeast"/>
              <w:ind w:firstLine="5"/>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16B76995">
            <w:pPr>
              <w:widowControl/>
              <w:snapToGrid w:val="0"/>
              <w:spacing w:before="100" w:beforeAutospacing="1" w:after="100" w:afterAutospacing="1" w:line="320" w:lineRule="atLeast"/>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sym w:font="Wingdings 2" w:char="00A3"/>
            </w:r>
            <w:r>
              <w:rPr>
                <w:rFonts w:cs="宋体" w:asciiTheme="minorEastAsia" w:hAnsiTheme="minorEastAsia" w:eastAsiaTheme="minorEastAsia"/>
                <w:color w:val="auto"/>
                <w:kern w:val="0"/>
                <w:szCs w:val="21"/>
              </w:rPr>
              <w:t xml:space="preserve">自行验收 </w:t>
            </w:r>
            <w:r>
              <w:rPr>
                <w:rFonts w:cs="宋体" w:asciiTheme="minorEastAsia" w:hAnsiTheme="minorEastAsia" w:eastAsiaTheme="minorEastAsia"/>
                <w:color w:val="auto"/>
                <w:kern w:val="0"/>
                <w:szCs w:val="21"/>
              </w:rPr>
              <w:sym w:font="Wingdings 2" w:char="00A3"/>
            </w:r>
            <w:r>
              <w:rPr>
                <w:rFonts w:cs="宋体" w:asciiTheme="minorEastAsia" w:hAnsiTheme="minorEastAsia" w:eastAsiaTheme="minorEastAsia"/>
                <w:color w:val="auto"/>
                <w:kern w:val="0"/>
                <w:szCs w:val="21"/>
              </w:rPr>
              <w:t>委托验收</w:t>
            </w:r>
          </w:p>
        </w:tc>
      </w:tr>
      <w:tr w14:paraId="59F7C40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A45CC4B">
            <w:pPr>
              <w:widowControl/>
              <w:snapToGrid w:val="0"/>
              <w:spacing w:before="100" w:beforeAutospacing="1" w:after="100" w:afterAutospacing="1" w:line="320" w:lineRule="atLeast"/>
              <w:ind w:firstLine="2"/>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4EA4CE5E">
            <w:pPr>
              <w:widowControl/>
              <w:snapToGrid w:val="0"/>
              <w:spacing w:before="100" w:beforeAutospacing="1" w:after="100" w:afterAutospacing="1" w:line="320" w:lineRule="atLeast"/>
              <w:ind w:firstLine="2"/>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25A168D3">
            <w:pPr>
              <w:widowControl/>
              <w:snapToGrid w:val="0"/>
              <w:spacing w:before="100" w:beforeAutospacing="1" w:after="100" w:afterAutospacing="1" w:line="320" w:lineRule="atLeast"/>
              <w:ind w:firstLine="2"/>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8C5D462">
            <w:pPr>
              <w:widowControl/>
              <w:snapToGrid w:val="0"/>
              <w:spacing w:before="100" w:beforeAutospacing="1" w:after="100" w:afterAutospacing="1" w:line="320" w:lineRule="atLeast"/>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数量</w:t>
            </w:r>
          </w:p>
        </w:tc>
        <w:tc>
          <w:tcPr>
            <w:tcW w:w="1428" w:type="dxa"/>
            <w:tcBorders>
              <w:top w:val="nil"/>
              <w:left w:val="nil"/>
              <w:bottom w:val="single" w:color="auto" w:sz="8" w:space="0"/>
              <w:right w:val="single" w:color="auto" w:sz="8" w:space="0"/>
            </w:tcBorders>
            <w:vAlign w:val="center"/>
          </w:tcPr>
          <w:p w14:paraId="65BA8382">
            <w:pPr>
              <w:widowControl/>
              <w:snapToGrid w:val="0"/>
              <w:spacing w:before="100" w:beforeAutospacing="1" w:after="100" w:afterAutospacing="1" w:line="320" w:lineRule="atLeast"/>
              <w:ind w:firstLine="2"/>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金额</w:t>
            </w:r>
          </w:p>
        </w:tc>
      </w:tr>
      <w:tr w14:paraId="327F39E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6769897">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448" w:type="dxa"/>
            <w:gridSpan w:val="2"/>
            <w:tcBorders>
              <w:top w:val="nil"/>
              <w:left w:val="nil"/>
              <w:bottom w:val="single" w:color="auto" w:sz="8" w:space="0"/>
              <w:right w:val="single" w:color="auto" w:sz="8" w:space="0"/>
            </w:tcBorders>
            <w:vAlign w:val="center"/>
          </w:tcPr>
          <w:p w14:paraId="17FEE558">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902" w:type="dxa"/>
            <w:gridSpan w:val="3"/>
            <w:tcBorders>
              <w:top w:val="nil"/>
              <w:left w:val="nil"/>
              <w:bottom w:val="single" w:color="auto" w:sz="8" w:space="0"/>
              <w:right w:val="single" w:color="auto" w:sz="8" w:space="0"/>
            </w:tcBorders>
            <w:vAlign w:val="center"/>
          </w:tcPr>
          <w:p w14:paraId="0C1534ED">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863" w:type="dxa"/>
            <w:gridSpan w:val="2"/>
            <w:tcBorders>
              <w:top w:val="nil"/>
              <w:left w:val="nil"/>
              <w:bottom w:val="single" w:color="auto" w:sz="8" w:space="0"/>
              <w:right w:val="single" w:color="auto" w:sz="8" w:space="0"/>
            </w:tcBorders>
            <w:vAlign w:val="center"/>
          </w:tcPr>
          <w:p w14:paraId="6C5268E2">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1428" w:type="dxa"/>
            <w:tcBorders>
              <w:top w:val="nil"/>
              <w:left w:val="nil"/>
              <w:bottom w:val="single" w:color="auto" w:sz="8" w:space="0"/>
              <w:right w:val="single" w:color="auto" w:sz="8" w:space="0"/>
            </w:tcBorders>
            <w:vAlign w:val="center"/>
          </w:tcPr>
          <w:p w14:paraId="7DAE83F0">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r>
      <w:tr w14:paraId="60E6744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2B13B34">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448" w:type="dxa"/>
            <w:gridSpan w:val="2"/>
            <w:tcBorders>
              <w:top w:val="nil"/>
              <w:left w:val="nil"/>
              <w:bottom w:val="single" w:color="auto" w:sz="8" w:space="0"/>
              <w:right w:val="single" w:color="auto" w:sz="8" w:space="0"/>
            </w:tcBorders>
            <w:vAlign w:val="center"/>
          </w:tcPr>
          <w:p w14:paraId="0A3FCABA">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902" w:type="dxa"/>
            <w:gridSpan w:val="3"/>
            <w:tcBorders>
              <w:top w:val="nil"/>
              <w:left w:val="nil"/>
              <w:bottom w:val="single" w:color="auto" w:sz="8" w:space="0"/>
              <w:right w:val="single" w:color="auto" w:sz="8" w:space="0"/>
            </w:tcBorders>
            <w:vAlign w:val="center"/>
          </w:tcPr>
          <w:p w14:paraId="64C57956">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863" w:type="dxa"/>
            <w:gridSpan w:val="2"/>
            <w:tcBorders>
              <w:top w:val="nil"/>
              <w:left w:val="nil"/>
              <w:bottom w:val="single" w:color="auto" w:sz="8" w:space="0"/>
              <w:right w:val="single" w:color="auto" w:sz="8" w:space="0"/>
            </w:tcBorders>
            <w:vAlign w:val="center"/>
          </w:tcPr>
          <w:p w14:paraId="07599DD6">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1428" w:type="dxa"/>
            <w:tcBorders>
              <w:top w:val="nil"/>
              <w:left w:val="nil"/>
              <w:bottom w:val="single" w:color="auto" w:sz="8" w:space="0"/>
              <w:right w:val="single" w:color="auto" w:sz="8" w:space="0"/>
            </w:tcBorders>
            <w:vAlign w:val="center"/>
          </w:tcPr>
          <w:p w14:paraId="3612F667">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r>
      <w:tr w14:paraId="7C3D8E1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28FF930">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448" w:type="dxa"/>
            <w:gridSpan w:val="2"/>
            <w:tcBorders>
              <w:top w:val="nil"/>
              <w:left w:val="nil"/>
              <w:bottom w:val="single" w:color="auto" w:sz="8" w:space="0"/>
              <w:right w:val="single" w:color="auto" w:sz="8" w:space="0"/>
            </w:tcBorders>
            <w:vAlign w:val="center"/>
          </w:tcPr>
          <w:p w14:paraId="74B1C62F">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902" w:type="dxa"/>
            <w:gridSpan w:val="3"/>
            <w:tcBorders>
              <w:top w:val="nil"/>
              <w:left w:val="nil"/>
              <w:bottom w:val="single" w:color="auto" w:sz="8" w:space="0"/>
              <w:right w:val="single" w:color="auto" w:sz="8" w:space="0"/>
            </w:tcBorders>
            <w:vAlign w:val="center"/>
          </w:tcPr>
          <w:p w14:paraId="3CB23081">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863" w:type="dxa"/>
            <w:gridSpan w:val="2"/>
            <w:tcBorders>
              <w:top w:val="nil"/>
              <w:left w:val="nil"/>
              <w:bottom w:val="single" w:color="auto" w:sz="8" w:space="0"/>
              <w:right w:val="single" w:color="auto" w:sz="8" w:space="0"/>
            </w:tcBorders>
            <w:vAlign w:val="center"/>
          </w:tcPr>
          <w:p w14:paraId="1B052144">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1428" w:type="dxa"/>
            <w:tcBorders>
              <w:top w:val="nil"/>
              <w:left w:val="nil"/>
              <w:bottom w:val="single" w:color="auto" w:sz="8" w:space="0"/>
              <w:right w:val="single" w:color="auto" w:sz="8" w:space="0"/>
            </w:tcBorders>
            <w:vAlign w:val="center"/>
          </w:tcPr>
          <w:p w14:paraId="64CB73AF">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r>
      <w:tr w14:paraId="792B8E1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39416D8">
            <w:pPr>
              <w:widowControl/>
              <w:snapToGrid w:val="0"/>
              <w:spacing w:before="100" w:beforeAutospacing="1" w:after="100" w:afterAutospacing="1" w:line="320" w:lineRule="atLeast"/>
              <w:ind w:firstLine="5"/>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1279AD81">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1428" w:type="dxa"/>
            <w:tcBorders>
              <w:top w:val="nil"/>
              <w:left w:val="nil"/>
              <w:bottom w:val="single" w:color="auto" w:sz="8" w:space="0"/>
              <w:right w:val="single" w:color="auto" w:sz="8" w:space="0"/>
            </w:tcBorders>
            <w:vAlign w:val="center"/>
          </w:tcPr>
          <w:p w14:paraId="62FD4B42">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r>
      <w:tr w14:paraId="0969A93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DA62BA4">
            <w:pPr>
              <w:widowControl/>
              <w:snapToGrid w:val="0"/>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合计大写金额： 仟 佰 拾 万 仟 佰 拾 元</w:t>
            </w:r>
          </w:p>
        </w:tc>
      </w:tr>
      <w:tr w14:paraId="299B22E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7D8F6D3">
            <w:pPr>
              <w:widowControl/>
              <w:snapToGrid w:val="0"/>
              <w:spacing w:before="100" w:beforeAutospacing="1" w:after="100" w:afterAutospacing="1" w:line="320" w:lineRule="atLeast"/>
              <w:ind w:firstLine="2"/>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04ADD97C">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c>
          <w:tcPr>
            <w:tcW w:w="2282" w:type="dxa"/>
            <w:gridSpan w:val="3"/>
            <w:tcBorders>
              <w:top w:val="nil"/>
              <w:left w:val="nil"/>
              <w:bottom w:val="single" w:color="auto" w:sz="8" w:space="0"/>
              <w:right w:val="single" w:color="auto" w:sz="8" w:space="0"/>
            </w:tcBorders>
            <w:vAlign w:val="center"/>
          </w:tcPr>
          <w:p w14:paraId="78555B29">
            <w:pPr>
              <w:widowControl/>
              <w:snapToGrid w:val="0"/>
              <w:spacing w:before="100" w:beforeAutospacing="1" w:after="100" w:afterAutospacing="1" w:line="320" w:lineRule="atLeast"/>
              <w:ind w:firstLine="46"/>
              <w:jc w:val="center"/>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5660261C">
            <w:pPr>
              <w:widowControl/>
              <w:spacing w:before="100" w:beforeAutospacing="1" w:after="100" w:afterAutospacing="1" w:line="240" w:lineRule="atLeast"/>
              <w:jc w:val="center"/>
              <w:rPr>
                <w:rFonts w:hint="eastAsia" w:cs="宋体" w:asciiTheme="minorEastAsia" w:hAnsiTheme="minorEastAsia" w:eastAsiaTheme="minorEastAsia"/>
                <w:color w:val="auto"/>
                <w:kern w:val="0"/>
                <w:szCs w:val="21"/>
              </w:rPr>
            </w:pPr>
          </w:p>
        </w:tc>
      </w:tr>
      <w:tr w14:paraId="3F83C09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719DEB">
            <w:pPr>
              <w:widowControl/>
              <w:snapToGrid w:val="0"/>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B628954">
            <w:pPr>
              <w:widowControl/>
              <w:snapToGrid w:val="0"/>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42BA76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DAB98A">
            <w:pPr>
              <w:widowControl/>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1CCB8D50">
            <w:pPr>
              <w:widowControl/>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验收结论性意见：</w:t>
            </w:r>
          </w:p>
        </w:tc>
      </w:tr>
      <w:tr w14:paraId="3211EF19">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4DEFEDD4">
            <w:pPr>
              <w:widowControl/>
              <w:jc w:val="left"/>
              <w:rPr>
                <w:rFonts w:hint="eastAsia" w:cs="宋体" w:asciiTheme="minorEastAsia" w:hAnsiTheme="minorEastAsia" w:eastAsiaTheme="minorEastAsia"/>
                <w:color w:val="auto"/>
                <w:kern w:val="0"/>
                <w:szCs w:val="21"/>
              </w:rPr>
            </w:pPr>
          </w:p>
        </w:tc>
        <w:tc>
          <w:tcPr>
            <w:tcW w:w="6816" w:type="dxa"/>
            <w:gridSpan w:val="7"/>
            <w:tcBorders>
              <w:top w:val="nil"/>
              <w:left w:val="nil"/>
              <w:bottom w:val="single" w:color="auto" w:sz="8" w:space="0"/>
              <w:right w:val="single" w:color="auto" w:sz="8" w:space="0"/>
            </w:tcBorders>
            <w:vAlign w:val="center"/>
          </w:tcPr>
          <w:p w14:paraId="78C0F370">
            <w:pPr>
              <w:widowControl/>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有异议的意见和说明理由：</w:t>
            </w:r>
          </w:p>
          <w:p w14:paraId="6A879948">
            <w:pPr>
              <w:widowControl/>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签字：</w:t>
            </w:r>
          </w:p>
        </w:tc>
      </w:tr>
      <w:tr w14:paraId="3820719B">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B7B1FF">
            <w:pPr>
              <w:widowControl/>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验收小组成员签字：</w:t>
            </w:r>
          </w:p>
        </w:tc>
      </w:tr>
      <w:tr w14:paraId="50851316">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AE2659">
            <w:pPr>
              <w:widowControl/>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监督人员或者其他相关人员签字：</w:t>
            </w:r>
          </w:p>
          <w:p w14:paraId="2BBB3D50">
            <w:pPr>
              <w:widowControl/>
              <w:spacing w:before="100" w:beforeAutospacing="1" w:after="100" w:afterAutospacing="1" w:line="320" w:lineRule="atLeast"/>
              <w:ind w:firstLine="74"/>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或者受邀机构的意见（盖章）：</w:t>
            </w:r>
          </w:p>
        </w:tc>
      </w:tr>
      <w:tr w14:paraId="71E549D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7A8A2B63">
            <w:pPr>
              <w:widowControl/>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成交供应商负责人签字或者盖章：</w:t>
            </w:r>
          </w:p>
          <w:p w14:paraId="136DB9FE">
            <w:pPr>
              <w:widowControl/>
              <w:spacing w:before="100" w:beforeAutospacing="1" w:after="100" w:afterAutospacing="1" w:line="320" w:lineRule="atLeast"/>
              <w:jc w:val="left"/>
              <w:rPr>
                <w:rFonts w:hint="eastAsia" w:cs="宋体" w:asciiTheme="minorEastAsia" w:hAnsiTheme="minorEastAsia" w:eastAsiaTheme="minorEastAsia"/>
                <w:color w:val="auto"/>
                <w:kern w:val="0"/>
                <w:szCs w:val="21"/>
              </w:rPr>
            </w:pPr>
          </w:p>
          <w:p w14:paraId="5AF27C10">
            <w:pPr>
              <w:widowControl/>
              <w:spacing w:before="100" w:beforeAutospacing="1" w:after="100" w:afterAutospacing="1" w:line="320" w:lineRule="atLeast"/>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联系电话： 年 月 日</w:t>
            </w:r>
          </w:p>
        </w:tc>
        <w:tc>
          <w:tcPr>
            <w:tcW w:w="4293" w:type="dxa"/>
            <w:gridSpan w:val="4"/>
            <w:tcBorders>
              <w:top w:val="nil"/>
              <w:left w:val="nil"/>
              <w:bottom w:val="single" w:color="auto" w:sz="8" w:space="0"/>
              <w:right w:val="single" w:color="auto" w:sz="8" w:space="0"/>
            </w:tcBorders>
            <w:vAlign w:val="center"/>
          </w:tcPr>
          <w:p w14:paraId="6EF1BEE3">
            <w:pPr>
              <w:widowControl/>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采购人或者受托机构的意见（盖章）：</w:t>
            </w:r>
          </w:p>
          <w:p w14:paraId="39DA3680">
            <w:pPr>
              <w:widowControl/>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p>
          <w:p w14:paraId="78D135BF">
            <w:pPr>
              <w:widowControl/>
              <w:spacing w:before="100" w:beforeAutospacing="1" w:after="100" w:afterAutospacing="1" w:line="320" w:lineRule="atLeast"/>
              <w:ind w:firstLine="210" w:firstLineChars="100"/>
              <w:jc w:val="left"/>
              <w:rPr>
                <w:rFonts w:hint="eastAsia" w:cs="宋体" w:asciiTheme="minorEastAsia" w:hAnsiTheme="minorEastAsia" w:eastAsiaTheme="minorEastAsia"/>
                <w:color w:val="auto"/>
                <w:kern w:val="0"/>
                <w:szCs w:val="21"/>
              </w:rPr>
            </w:pPr>
            <w:r>
              <w:rPr>
                <w:rFonts w:cs="宋体" w:asciiTheme="minorEastAsia" w:hAnsiTheme="minorEastAsia" w:eastAsiaTheme="minorEastAsia"/>
                <w:color w:val="auto"/>
                <w:kern w:val="0"/>
                <w:szCs w:val="21"/>
              </w:rPr>
              <w:t>联系电话：年 月 日</w:t>
            </w:r>
          </w:p>
        </w:tc>
      </w:tr>
    </w:tbl>
    <w:p w14:paraId="70412BA3">
      <w:pPr>
        <w:pStyle w:val="16"/>
        <w:snapToGrid w:val="0"/>
        <w:rPr>
          <w:rFonts w:hint="eastAsia" w:cs="黑体" w:asciiTheme="minorEastAsia" w:hAnsiTheme="minorEastAsia" w:eastAsiaTheme="minorEastAsia"/>
          <w:color w:val="auto"/>
          <w:sz w:val="21"/>
        </w:rPr>
      </w:pPr>
      <w:r>
        <w:rPr>
          <w:rFonts w:asciiTheme="minorEastAsia" w:hAnsiTheme="minorEastAsia" w:eastAsiaTheme="minorEastAsia"/>
          <w:color w:val="auto"/>
          <w:sz w:val="21"/>
        </w:rPr>
        <w:br w:type="page"/>
      </w:r>
      <w:r>
        <w:rPr>
          <w:rFonts w:hint="eastAsia" w:cs="黑体" w:asciiTheme="minorEastAsia" w:hAnsiTheme="minorEastAsia" w:eastAsiaTheme="minorEastAsia"/>
          <w:color w:val="auto"/>
          <w:sz w:val="21"/>
        </w:rPr>
        <w:t>附件2：</w:t>
      </w:r>
    </w:p>
    <w:p w14:paraId="262B1F6E">
      <w:pPr>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政府采购项目履约保证金退付意见书</w:t>
      </w:r>
    </w:p>
    <w:p w14:paraId="5F0A9B77">
      <w:pPr>
        <w:jc w:val="center"/>
        <w:rPr>
          <w:rFonts w:hint="eastAsia" w:asciiTheme="minorEastAsia" w:hAnsiTheme="minorEastAsia" w:eastAsiaTheme="minorEastAsia"/>
          <w:color w:val="auto"/>
          <w:szCs w:val="21"/>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2DBC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27273BDB">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供</w:t>
            </w:r>
          </w:p>
          <w:p w14:paraId="138173E8">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应</w:t>
            </w:r>
          </w:p>
          <w:p w14:paraId="5E47BE51">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商</w:t>
            </w:r>
          </w:p>
          <w:p w14:paraId="09B14D31">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申</w:t>
            </w:r>
          </w:p>
          <w:p w14:paraId="250C69DE">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请</w:t>
            </w:r>
          </w:p>
        </w:tc>
        <w:tc>
          <w:tcPr>
            <w:tcW w:w="8009" w:type="dxa"/>
            <w:vAlign w:val="center"/>
          </w:tcPr>
          <w:p w14:paraId="64706E1A">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项目编号：</w:t>
            </w:r>
          </w:p>
        </w:tc>
      </w:tr>
      <w:tr w14:paraId="0FB7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1C2040B3">
            <w:pPr>
              <w:rPr>
                <w:rFonts w:hint="eastAsia" w:asciiTheme="minorEastAsia" w:hAnsiTheme="minorEastAsia" w:eastAsiaTheme="minorEastAsia"/>
                <w:color w:val="auto"/>
                <w:szCs w:val="21"/>
              </w:rPr>
            </w:pPr>
          </w:p>
        </w:tc>
        <w:tc>
          <w:tcPr>
            <w:tcW w:w="8009" w:type="dxa"/>
            <w:vAlign w:val="center"/>
          </w:tcPr>
          <w:p w14:paraId="1403953D">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r>
      <w:tr w14:paraId="0F05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22C218C0">
            <w:pPr>
              <w:rPr>
                <w:rFonts w:hint="eastAsia" w:asciiTheme="minorEastAsia" w:hAnsiTheme="minorEastAsia" w:eastAsiaTheme="minorEastAsia"/>
                <w:color w:val="auto"/>
                <w:szCs w:val="21"/>
              </w:rPr>
            </w:pPr>
          </w:p>
        </w:tc>
        <w:tc>
          <w:tcPr>
            <w:tcW w:w="8009" w:type="dxa"/>
          </w:tcPr>
          <w:p w14:paraId="54434ECC">
            <w:pPr>
              <w:rPr>
                <w:rFonts w:hint="eastAsia" w:asciiTheme="minorEastAsia" w:hAnsiTheme="minorEastAsia" w:eastAsiaTheme="minorEastAsia"/>
                <w:color w:val="auto"/>
                <w:szCs w:val="21"/>
              </w:rPr>
            </w:pPr>
          </w:p>
          <w:p w14:paraId="40704C21">
            <w:pPr>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该项目已于年月日验收并交付使用。根据合同规定，该项目的履约保证金期限于年月日已满，请将履约保证金</w:t>
            </w:r>
          </w:p>
          <w:p w14:paraId="286955FB">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（大写）¥（小写）退付到达以下</w:t>
            </w:r>
            <w:r>
              <w:rPr>
                <w:rFonts w:hint="eastAsia" w:asciiTheme="minorEastAsia" w:hAnsiTheme="minorEastAsia" w:eastAsiaTheme="minorEastAsia"/>
                <w:color w:val="auto"/>
                <w:szCs w:val="21"/>
                <w:lang w:eastAsia="zh-CN"/>
              </w:rPr>
              <w:t>账户</w:t>
            </w:r>
            <w:r>
              <w:rPr>
                <w:rFonts w:hint="eastAsia" w:asciiTheme="minorEastAsia" w:hAnsiTheme="minorEastAsia" w:eastAsiaTheme="minorEastAsia"/>
                <w:color w:val="auto"/>
                <w:szCs w:val="21"/>
              </w:rPr>
              <w:t>。</w:t>
            </w:r>
          </w:p>
          <w:p w14:paraId="790A2B78">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p w14:paraId="4DF8F91C">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开户银行：</w:t>
            </w:r>
          </w:p>
          <w:p w14:paraId="131294B3">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账</w:t>
            </w:r>
            <w:r>
              <w:rPr>
                <w:rFonts w:hint="eastAsia" w:asciiTheme="minorEastAsia" w:hAnsiTheme="minorEastAsia" w:eastAsiaTheme="minorEastAsia"/>
                <w:color w:val="auto"/>
                <w:szCs w:val="21"/>
              </w:rPr>
              <w:t xml:space="preserve">    号：</w:t>
            </w:r>
          </w:p>
          <w:p w14:paraId="46F7D11E">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联系人及电话：</w:t>
            </w:r>
          </w:p>
          <w:p w14:paraId="7BE98B0F">
            <w:pPr>
              <w:rPr>
                <w:rFonts w:hint="eastAsia" w:asciiTheme="minorEastAsia" w:hAnsiTheme="minorEastAsia" w:eastAsiaTheme="minorEastAsia"/>
                <w:color w:val="auto"/>
                <w:szCs w:val="21"/>
              </w:rPr>
            </w:pPr>
          </w:p>
          <w:p w14:paraId="7586E0C1">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供应商签章：</w:t>
            </w:r>
          </w:p>
          <w:p w14:paraId="0D435C22">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r w14:paraId="71E4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4F22D77C">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采</w:t>
            </w:r>
          </w:p>
          <w:p w14:paraId="24333562">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购</w:t>
            </w:r>
          </w:p>
          <w:p w14:paraId="0B83DC51">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单</w:t>
            </w:r>
          </w:p>
          <w:p w14:paraId="23454D53">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位</w:t>
            </w:r>
          </w:p>
          <w:p w14:paraId="09A33115">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意</w:t>
            </w:r>
          </w:p>
          <w:p w14:paraId="7664B5B2">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见</w:t>
            </w:r>
          </w:p>
        </w:tc>
        <w:tc>
          <w:tcPr>
            <w:tcW w:w="8009" w:type="dxa"/>
          </w:tcPr>
          <w:p w14:paraId="42ACFA8F">
            <w:pPr>
              <w:rPr>
                <w:rFonts w:hint="eastAsia" w:asciiTheme="minorEastAsia" w:hAnsiTheme="minorEastAsia" w:eastAsiaTheme="minorEastAsia"/>
                <w:color w:val="auto"/>
                <w:szCs w:val="21"/>
              </w:rPr>
            </w:pPr>
          </w:p>
          <w:p w14:paraId="146F3E62">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退付意见：是否同意退付履约保证金及退付金额：</w:t>
            </w:r>
          </w:p>
          <w:p w14:paraId="3D6662BD">
            <w:pPr>
              <w:rPr>
                <w:rFonts w:hint="eastAsia" w:asciiTheme="minorEastAsia" w:hAnsiTheme="minorEastAsia" w:eastAsiaTheme="minorEastAsia"/>
                <w:color w:val="auto"/>
                <w:szCs w:val="21"/>
              </w:rPr>
            </w:pPr>
          </w:p>
          <w:p w14:paraId="6E83267D">
            <w:pPr>
              <w:rPr>
                <w:rFonts w:hint="eastAsia" w:asciiTheme="minorEastAsia" w:hAnsiTheme="minorEastAsia" w:eastAsiaTheme="minorEastAsia"/>
                <w:color w:val="auto"/>
                <w:szCs w:val="21"/>
              </w:rPr>
            </w:pPr>
          </w:p>
          <w:p w14:paraId="44ABE490">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联系人及电话：                                </w:t>
            </w:r>
          </w:p>
          <w:p w14:paraId="4CAB744D">
            <w:pPr>
              <w:rPr>
                <w:rFonts w:hint="eastAsia" w:asciiTheme="minorEastAsia" w:hAnsiTheme="minorEastAsia" w:eastAsiaTheme="minorEastAsia"/>
                <w:color w:val="auto"/>
                <w:szCs w:val="21"/>
              </w:rPr>
            </w:pPr>
          </w:p>
          <w:p w14:paraId="302B8ACE">
            <w:pPr>
              <w:ind w:firstLine="3990" w:firstLineChars="19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采购人签章：</w:t>
            </w:r>
          </w:p>
          <w:p w14:paraId="4C5E7045">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r w14:paraId="130F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7889164B">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备注</w:t>
            </w:r>
          </w:p>
        </w:tc>
        <w:tc>
          <w:tcPr>
            <w:tcW w:w="8009" w:type="dxa"/>
          </w:tcPr>
          <w:p w14:paraId="063DD5F5">
            <w:pPr>
              <w:rPr>
                <w:rFonts w:hint="eastAsia" w:asciiTheme="minorEastAsia" w:hAnsiTheme="minorEastAsia" w:eastAsiaTheme="minorEastAsia"/>
                <w:color w:val="auto"/>
                <w:szCs w:val="21"/>
              </w:rPr>
            </w:pPr>
          </w:p>
        </w:tc>
      </w:tr>
    </w:tbl>
    <w:p w14:paraId="7D6C1EBA">
      <w:pPr>
        <w:pStyle w:val="12"/>
        <w:ind w:left="1" w:firstLine="2" w:firstLineChars="1"/>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注：供应商凭经采购人审批的退付意见书到履约保证金收取单位财务部门办理履约保证金退付事宜。</w:t>
      </w:r>
    </w:p>
    <w:p w14:paraId="2B43AD34">
      <w:pPr>
        <w:rPr>
          <w:rFonts w:hint="eastAsia" w:asciiTheme="minorEastAsia" w:hAnsiTheme="minorEastAsia" w:eastAsiaTheme="minorEastAsia"/>
          <w:color w:val="auto"/>
          <w:szCs w:val="21"/>
        </w:rPr>
      </w:pPr>
    </w:p>
    <w:p w14:paraId="36268FCA">
      <w:pPr>
        <w:widowControl/>
        <w:jc w:val="left"/>
        <w:rPr>
          <w:rFonts w:hint="eastAsia" w:asciiTheme="minorEastAsia" w:hAnsiTheme="minorEastAsia" w:eastAsiaTheme="minorEastAsia"/>
          <w:color w:val="auto"/>
          <w:szCs w:val="21"/>
        </w:rPr>
      </w:pPr>
      <w:r>
        <w:rPr>
          <w:rFonts w:asciiTheme="minorEastAsia" w:hAnsiTheme="minorEastAsia" w:eastAsiaTheme="minorEastAsia"/>
          <w:color w:val="auto"/>
          <w:szCs w:val="21"/>
        </w:rPr>
        <w:br w:type="page"/>
      </w:r>
    </w:p>
    <w:p w14:paraId="7BCF6CB3">
      <w:pPr>
        <w:pStyle w:val="4"/>
        <w:numPr>
          <w:ilvl w:val="0"/>
          <w:numId w:val="1"/>
        </w:numPr>
        <w:jc w:val="center"/>
        <w:rPr>
          <w:rFonts w:hint="eastAsia" w:ascii="宋体" w:hAnsi="宋体"/>
          <w:color w:val="auto"/>
        </w:rPr>
      </w:pPr>
      <w:bookmarkStart w:id="62" w:name="_Toc77145204"/>
      <w:r>
        <w:rPr>
          <w:rFonts w:hint="eastAsia" w:ascii="宋体" w:hAnsi="宋体"/>
          <w:color w:val="auto"/>
        </w:rPr>
        <w:t>采购需求</w:t>
      </w:r>
      <w:bookmarkEnd w:id="62"/>
    </w:p>
    <w:p w14:paraId="7AB08B71">
      <w:pPr>
        <w:spacing w:line="440" w:lineRule="exact"/>
        <w:jc w:val="center"/>
        <w:rPr>
          <w:rFonts w:hint="eastAsia" w:ascii="宋体" w:hAnsi="宋体"/>
          <w:b/>
          <w:color w:val="auto"/>
          <w:sz w:val="32"/>
          <w:szCs w:val="32"/>
        </w:rPr>
      </w:pPr>
      <w:r>
        <w:rPr>
          <w:rFonts w:hint="eastAsia" w:ascii="宋体" w:hAnsi="宋体"/>
          <w:b/>
          <w:color w:val="auto"/>
          <w:sz w:val="32"/>
          <w:szCs w:val="32"/>
        </w:rPr>
        <w:t>采购项目技术规格、参数及要求</w:t>
      </w:r>
    </w:p>
    <w:p w14:paraId="5CE5C1F1">
      <w:pPr>
        <w:spacing w:line="440" w:lineRule="exact"/>
        <w:rPr>
          <w:rFonts w:hint="eastAsia" w:ascii="宋体" w:hAnsi="宋体"/>
          <w:b/>
          <w:bCs/>
          <w:color w:val="auto"/>
          <w:szCs w:val="21"/>
        </w:rPr>
      </w:pPr>
      <w:r>
        <w:rPr>
          <w:rFonts w:hint="eastAsia" w:ascii="宋体" w:hAnsi="宋体"/>
          <w:b/>
          <w:bCs/>
          <w:color w:val="auto"/>
          <w:szCs w:val="21"/>
        </w:rPr>
        <w:t>说明：</w:t>
      </w:r>
    </w:p>
    <w:p w14:paraId="59C721D5">
      <w:pPr>
        <w:adjustRightInd w:val="0"/>
        <w:snapToGrid w:val="0"/>
        <w:ind w:firstLine="411" w:firstLineChars="196"/>
        <w:rPr>
          <w:rFonts w:hint="eastAsia" w:ascii="宋体" w:hAnsi="宋体"/>
          <w:bCs/>
          <w:color w:val="auto"/>
          <w:szCs w:val="21"/>
        </w:rPr>
      </w:pPr>
      <w:r>
        <w:rPr>
          <w:rFonts w:hint="eastAsia" w:ascii="宋体" w:hAnsi="宋体"/>
          <w:bCs/>
          <w:color w:val="auto"/>
          <w:szCs w:val="21"/>
        </w:rPr>
        <w:t>1、供应商</w:t>
      </w:r>
      <w:r>
        <w:rPr>
          <w:rFonts w:hint="eastAsia" w:ascii="宋体" w:hAnsi="宋体"/>
          <w:color w:val="auto"/>
          <w:szCs w:val="21"/>
        </w:rPr>
        <w:t>应对</w:t>
      </w:r>
      <w:r>
        <w:rPr>
          <w:rFonts w:hint="eastAsia" w:ascii="宋体" w:hAnsi="宋体"/>
          <w:bCs/>
          <w:color w:val="auto"/>
          <w:szCs w:val="21"/>
        </w:rPr>
        <w:t>响应</w:t>
      </w:r>
      <w:r>
        <w:rPr>
          <w:rFonts w:hint="eastAsia" w:ascii="宋体" w:hAnsi="宋体"/>
          <w:color w:val="auto"/>
          <w:szCs w:val="21"/>
        </w:rPr>
        <w:t>内容所涉及的专利承担法律责任，并负责保护业主的利益不受任何损害。一切由于文字、商标、技术和软件专利授权引起的法律裁决、诉讼和赔偿费用均由成交人负责。同时，具有产品专利的</w:t>
      </w:r>
      <w:r>
        <w:rPr>
          <w:rFonts w:hint="eastAsia" w:ascii="宋体" w:hAnsi="宋体"/>
          <w:bCs/>
          <w:color w:val="auto"/>
          <w:szCs w:val="21"/>
        </w:rPr>
        <w:t>供应商</w:t>
      </w:r>
      <w:r>
        <w:rPr>
          <w:rFonts w:hint="eastAsia" w:ascii="宋体" w:hAnsi="宋体"/>
          <w:color w:val="auto"/>
          <w:szCs w:val="21"/>
        </w:rPr>
        <w:t>应在其</w:t>
      </w:r>
      <w:r>
        <w:rPr>
          <w:rFonts w:hint="eastAsia" w:ascii="宋体" w:hAnsi="宋体"/>
          <w:bCs/>
          <w:color w:val="auto"/>
          <w:szCs w:val="21"/>
        </w:rPr>
        <w:t>响应</w:t>
      </w:r>
      <w:r>
        <w:rPr>
          <w:rFonts w:hint="eastAsia" w:ascii="宋体" w:hAnsi="宋体"/>
          <w:color w:val="auto"/>
          <w:szCs w:val="21"/>
        </w:rPr>
        <w:t>文件中提供与其自有产品专利相关的有效证明材料，否则，</w:t>
      </w:r>
      <w:r>
        <w:rPr>
          <w:rFonts w:hint="eastAsia" w:ascii="宋体" w:hAnsi="宋体"/>
          <w:bCs/>
          <w:color w:val="auto"/>
          <w:szCs w:val="21"/>
        </w:rPr>
        <w:t>不能就其产品的专利在本项目磋商过程中被侵权问题而提出异议。</w:t>
      </w:r>
    </w:p>
    <w:p w14:paraId="63A420D1">
      <w:pPr>
        <w:adjustRightInd w:val="0"/>
        <w:snapToGrid w:val="0"/>
        <w:ind w:firstLine="411" w:firstLineChars="196"/>
        <w:rPr>
          <w:rFonts w:hint="eastAsia" w:ascii="宋体" w:hAnsi="宋体"/>
          <w:bCs/>
          <w:color w:val="auto"/>
          <w:szCs w:val="21"/>
        </w:rPr>
      </w:pPr>
      <w:r>
        <w:rPr>
          <w:rFonts w:hint="eastAsia" w:ascii="宋体" w:hAnsi="宋体"/>
          <w:bCs/>
          <w:color w:val="auto"/>
          <w:szCs w:val="21"/>
        </w:rPr>
        <w:t>2、供应商应注意下列内容：</w:t>
      </w:r>
    </w:p>
    <w:p w14:paraId="47C3D36E">
      <w:pPr>
        <w:adjustRightInd w:val="0"/>
        <w:snapToGrid w:val="0"/>
        <w:ind w:firstLine="411" w:firstLineChars="196"/>
        <w:rPr>
          <w:rFonts w:hint="eastAsia" w:ascii="宋体" w:hAnsi="宋体"/>
          <w:bCs/>
          <w:color w:val="auto"/>
          <w:szCs w:val="21"/>
        </w:rPr>
      </w:pPr>
      <w:r>
        <w:rPr>
          <w:rFonts w:hint="eastAsia" w:ascii="宋体" w:hAnsi="宋体"/>
          <w:bCs/>
          <w:color w:val="auto"/>
          <w:szCs w:val="21"/>
        </w:rPr>
        <w:t>1）竞争性磋商文件中带“</w:t>
      </w:r>
      <w:r>
        <w:rPr>
          <w:rFonts w:hint="eastAsia" w:ascii="宋体" w:hAnsi="宋体" w:cs="宋体"/>
          <w:color w:val="auto"/>
          <w:szCs w:val="21"/>
        </w:rPr>
        <w:t>▲</w:t>
      </w:r>
      <w:r>
        <w:rPr>
          <w:rFonts w:hint="eastAsia" w:ascii="宋体" w:hAnsi="宋体"/>
          <w:bCs/>
          <w:color w:val="auto"/>
          <w:szCs w:val="21"/>
        </w:rPr>
        <w:t>”的条款为本次采购的实质性的商务、技术或服务要求，供应商须满足或响应，若无法完全满足，将会被认定为无效响应。</w:t>
      </w:r>
    </w:p>
    <w:p w14:paraId="4EDF26E2">
      <w:pPr>
        <w:adjustRightInd w:val="0"/>
        <w:snapToGrid w:val="0"/>
        <w:ind w:firstLine="411" w:firstLineChars="196"/>
        <w:rPr>
          <w:color w:val="auto"/>
        </w:rPr>
      </w:pPr>
      <w:r>
        <w:rPr>
          <w:rFonts w:hint="eastAsia" w:ascii="宋体" w:hAnsi="宋体"/>
          <w:bCs/>
          <w:color w:val="auto"/>
          <w:szCs w:val="21"/>
        </w:rPr>
        <w:t>2）供应商须在响应文件中填写/应答技术规格参数，当响应文件中响应内容与竞争性磋商文件中服务要求有偏离时，须在“偏离”栏内如实注明是“正偏离”或“负偏离”，“正偏离”指响应内容优于竞争性磋商文件中要求，“负偏离”指响应内容低于竞争性磋商文件中要求。</w:t>
      </w:r>
    </w:p>
    <w:tbl>
      <w:tblPr>
        <w:tblStyle w:val="26"/>
        <w:tblW w:w="9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1151"/>
        <w:gridCol w:w="606"/>
        <w:gridCol w:w="546"/>
        <w:gridCol w:w="6681"/>
      </w:tblGrid>
      <w:tr w14:paraId="7AB3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9585" w:type="dxa"/>
            <w:gridSpan w:val="5"/>
            <w:vAlign w:val="center"/>
          </w:tcPr>
          <w:p w14:paraId="5A4DB247">
            <w:pPr>
              <w:tabs>
                <w:tab w:val="left" w:pos="180"/>
                <w:tab w:val="left" w:pos="1620"/>
              </w:tabs>
              <w:adjustRightInd w:val="0"/>
              <w:snapToGrid w:val="0"/>
              <w:spacing w:line="360" w:lineRule="exact"/>
              <w:jc w:val="left"/>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一、采购标的及需求</w:t>
            </w:r>
          </w:p>
        </w:tc>
      </w:tr>
      <w:tr w14:paraId="48161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601" w:type="dxa"/>
            <w:vAlign w:val="center"/>
          </w:tcPr>
          <w:p w14:paraId="137366A1">
            <w:pPr>
              <w:tabs>
                <w:tab w:val="left" w:pos="180"/>
                <w:tab w:val="left" w:pos="1620"/>
              </w:tabs>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序号</w:t>
            </w:r>
          </w:p>
        </w:tc>
        <w:tc>
          <w:tcPr>
            <w:tcW w:w="1151" w:type="dxa"/>
            <w:vAlign w:val="center"/>
          </w:tcPr>
          <w:p w14:paraId="28296CC2">
            <w:pPr>
              <w:tabs>
                <w:tab w:val="left" w:pos="180"/>
                <w:tab w:val="left" w:pos="1620"/>
              </w:tabs>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名称</w:t>
            </w:r>
          </w:p>
        </w:tc>
        <w:tc>
          <w:tcPr>
            <w:tcW w:w="606" w:type="dxa"/>
            <w:vAlign w:val="center"/>
          </w:tcPr>
          <w:p w14:paraId="4E230CCD">
            <w:pPr>
              <w:tabs>
                <w:tab w:val="left" w:pos="180"/>
                <w:tab w:val="left" w:pos="1620"/>
              </w:tabs>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数量</w:t>
            </w:r>
          </w:p>
        </w:tc>
        <w:tc>
          <w:tcPr>
            <w:tcW w:w="546" w:type="dxa"/>
            <w:vAlign w:val="center"/>
          </w:tcPr>
          <w:p w14:paraId="380DB805">
            <w:pPr>
              <w:tabs>
                <w:tab w:val="left" w:pos="180"/>
                <w:tab w:val="left" w:pos="1620"/>
              </w:tabs>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单位</w:t>
            </w:r>
          </w:p>
        </w:tc>
        <w:tc>
          <w:tcPr>
            <w:tcW w:w="6681" w:type="dxa"/>
            <w:vAlign w:val="center"/>
          </w:tcPr>
          <w:p w14:paraId="4B5923CE">
            <w:pPr>
              <w:tabs>
                <w:tab w:val="left" w:pos="180"/>
                <w:tab w:val="left" w:pos="1620"/>
              </w:tabs>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服务需求</w:t>
            </w:r>
          </w:p>
        </w:tc>
      </w:tr>
      <w:tr w14:paraId="6969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601" w:type="dxa"/>
            <w:vAlign w:val="center"/>
          </w:tcPr>
          <w:p w14:paraId="09D8532B">
            <w:pPr>
              <w:tabs>
                <w:tab w:val="left" w:pos="180"/>
                <w:tab w:val="left" w:pos="1620"/>
              </w:tabs>
              <w:adjustRightInd w:val="0"/>
              <w:snapToGrid w:val="0"/>
              <w:spacing w:line="360" w:lineRule="exact"/>
              <w:jc w:val="center"/>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1</w:t>
            </w:r>
          </w:p>
        </w:tc>
        <w:tc>
          <w:tcPr>
            <w:tcW w:w="1151" w:type="dxa"/>
            <w:vAlign w:val="center"/>
          </w:tcPr>
          <w:p w14:paraId="2C374C9A">
            <w:pPr>
              <w:adjustRightInd w:val="0"/>
              <w:snapToGrid w:val="0"/>
              <w:spacing w:line="360" w:lineRule="exact"/>
              <w:jc w:val="left"/>
              <w:rPr>
                <w:rFonts w:hint="eastAsia" w:ascii="宋体" w:hAnsi="宋体" w:cs="宋体"/>
                <w:bCs/>
                <w:color w:val="auto"/>
                <w:szCs w:val="21"/>
              </w:rPr>
            </w:pPr>
            <w:r>
              <w:rPr>
                <w:rFonts w:hint="eastAsia" w:ascii="宋体" w:hAnsi="宋体" w:cs="宋体"/>
                <w:bCs/>
                <w:color w:val="auto"/>
                <w:szCs w:val="21"/>
              </w:rPr>
              <w:t>2025年广西民族老年活动中心运营管理服务</w:t>
            </w:r>
          </w:p>
        </w:tc>
        <w:tc>
          <w:tcPr>
            <w:tcW w:w="606" w:type="dxa"/>
            <w:vAlign w:val="center"/>
          </w:tcPr>
          <w:p w14:paraId="53151C20">
            <w:pPr>
              <w:adjustRightInd w:val="0"/>
              <w:snapToGrid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546" w:type="dxa"/>
            <w:vAlign w:val="center"/>
          </w:tcPr>
          <w:p w14:paraId="05370C08">
            <w:pPr>
              <w:adjustRightInd w:val="0"/>
              <w:snapToGrid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项</w:t>
            </w:r>
          </w:p>
        </w:tc>
        <w:tc>
          <w:tcPr>
            <w:tcW w:w="6681" w:type="dxa"/>
            <w:vAlign w:val="center"/>
          </w:tcPr>
          <w:p w14:paraId="54412254">
            <w:pPr>
              <w:adjustRightInd w:val="0"/>
              <w:snapToGrid w:val="0"/>
              <w:spacing w:line="360" w:lineRule="exact"/>
              <w:jc w:val="left"/>
              <w:rPr>
                <w:rFonts w:hint="eastAsia" w:ascii="宋体" w:hAnsi="宋体" w:cs="宋体"/>
                <w:b/>
                <w:bCs/>
                <w:color w:val="auto"/>
                <w:szCs w:val="21"/>
              </w:rPr>
            </w:pPr>
            <w:r>
              <w:rPr>
                <w:rFonts w:hint="eastAsia" w:ascii="宋体" w:hAnsi="宋体" w:cs="宋体"/>
                <w:b/>
                <w:bCs/>
                <w:color w:val="auto"/>
                <w:szCs w:val="21"/>
              </w:rPr>
              <w:t>一、服务内容及要求</w:t>
            </w:r>
          </w:p>
          <w:p w14:paraId="61CEDA50">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一）服务范围：根据《广西壮族自治区“十四五”养老服务体系规划》和《广西大健康产业发展规划（2021—2025年）》，项目建成后将成为我区老年人文体娱乐活动及社区养老服务场所，满足广大老年人日益增长的物质和文化生活需要。</w:t>
            </w:r>
          </w:p>
          <w:p w14:paraId="2E63E1B6">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（二）服务内容：</w:t>
            </w:r>
          </w:p>
          <w:p w14:paraId="71A325D1">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1.负责办理项目竣工验收各项手续，负责项目竣工验收移交后的现场管理、资料收集与整理、供水供电燃气排污网络等配套项目手续申报、办理以及参建各方的统筹工作协调；</w:t>
            </w:r>
          </w:p>
          <w:p w14:paraId="53A6E768">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2.组织开展项目物业服务采购、配套物资采购等相关工作，完成各项采购任务并做好设施设备的安装调试和投入使用准备工作；</w:t>
            </w:r>
          </w:p>
          <w:p w14:paraId="708B8943">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3.组织筹备并开展项目试业运行工作，起草制定项目运行管理方案和各项规章制度，组织开展项目各个功能区试运营联调联试工作，做好项目后勤保障等相关工作；</w:t>
            </w:r>
          </w:p>
          <w:p w14:paraId="579A1B2F">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4.组织开展老年文化艺术培训、文体活动和宣传报道等。</w:t>
            </w:r>
          </w:p>
          <w:p w14:paraId="749C113D">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（三）服务要求：</w:t>
            </w:r>
          </w:p>
          <w:p w14:paraId="32DEBFBC">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1.服务方应具备养老相关项目的管理经验，参与运营管理</w:t>
            </w:r>
            <w:r>
              <w:rPr>
                <w:rFonts w:hint="eastAsia" w:ascii="宋体" w:hAnsi="宋体" w:cs="宋体"/>
                <w:color w:val="auto"/>
                <w:szCs w:val="21"/>
              </w:rPr>
              <w:t>不少于</w:t>
            </w:r>
            <w:r>
              <w:rPr>
                <w:rFonts w:hint="eastAsia" w:ascii="宋体" w:hAnsi="宋体" w:cs="宋体"/>
                <w:color w:val="auto"/>
                <w:szCs w:val="21"/>
                <w:lang w:val="en-US" w:eastAsia="zh-CN"/>
              </w:rPr>
              <w:t>1</w:t>
            </w:r>
            <w:r>
              <w:rPr>
                <w:rFonts w:hint="eastAsia" w:ascii="宋体" w:hAnsi="宋体" w:cs="宋体"/>
                <w:color w:val="auto"/>
                <w:szCs w:val="21"/>
              </w:rPr>
              <w:t>项</w:t>
            </w:r>
            <w:r>
              <w:rPr>
                <w:rFonts w:hint="eastAsia" w:ascii="宋体" w:hAnsi="宋体" w:cs="宋体"/>
                <w:color w:val="auto"/>
                <w:szCs w:val="21"/>
              </w:rPr>
              <w:t>养老项目，配备熟悉工程项目建设管理的人员进行项目后续各项竣工验收工作（</w:t>
            </w:r>
            <w:r>
              <w:rPr>
                <w:rFonts w:hint="eastAsia" w:ascii="宋体" w:hAnsi="宋体" w:cs="宋体"/>
                <w:color w:val="auto"/>
                <w:szCs w:val="21"/>
              </w:rPr>
              <w:t>首选具有中级职称及以上资格的服务人员</w:t>
            </w:r>
            <w:r>
              <w:rPr>
                <w:rFonts w:hint="eastAsia" w:ascii="宋体" w:hAnsi="宋体" w:cs="宋体"/>
                <w:color w:val="auto"/>
                <w:szCs w:val="21"/>
              </w:rPr>
              <w:t>）；</w:t>
            </w:r>
          </w:p>
          <w:p w14:paraId="74C15583">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2.服务方配备具备进行运营管理经验且具有责任心的工作人员不少于11名（工作人员中具备护师、社会工作师、养老护理员职业资格证等与养老工作相关的证书的优先）；</w:t>
            </w:r>
          </w:p>
          <w:p w14:paraId="21055115">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3.服务方应严格按照服务内容，依法依规开展广西民族老年活动中心的各项管理及服务工作；</w:t>
            </w:r>
          </w:p>
          <w:p w14:paraId="4E11B809">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4.服务方应保证各项工作能达到相关部门的验收标准及合格要求，确保民族老年活动中心顺利开办运</w:t>
            </w:r>
            <w:r>
              <w:rPr>
                <w:rFonts w:hint="eastAsia" w:ascii="宋体" w:hAnsi="宋体" w:cs="宋体"/>
                <w:color w:val="auto"/>
                <w:szCs w:val="21"/>
                <w:lang w:eastAsia="zh-CN"/>
              </w:rPr>
              <w:t>营</w:t>
            </w:r>
            <w:r>
              <w:rPr>
                <w:rFonts w:hint="eastAsia" w:ascii="宋体" w:hAnsi="宋体" w:cs="宋体"/>
                <w:color w:val="auto"/>
                <w:szCs w:val="21"/>
              </w:rPr>
              <w:t>。</w:t>
            </w:r>
          </w:p>
          <w:p w14:paraId="18CE0292">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（四）服务时间：</w:t>
            </w:r>
            <w:r>
              <w:rPr>
                <w:rFonts w:hint="eastAsia" w:asciiTheme="minorEastAsia" w:hAnsiTheme="minorEastAsia" w:eastAsiaTheme="minorEastAsia"/>
                <w:color w:val="auto"/>
                <w:szCs w:val="21"/>
                <w:lang w:eastAsia="zh-CN"/>
              </w:rPr>
              <w:t>自签订合同之日起一年</w:t>
            </w:r>
            <w:r>
              <w:rPr>
                <w:rFonts w:hint="eastAsia" w:ascii="宋体" w:hAnsi="宋体" w:cs="宋体"/>
                <w:color w:val="auto"/>
                <w:szCs w:val="21"/>
              </w:rPr>
              <w:t>。</w:t>
            </w:r>
          </w:p>
          <w:p w14:paraId="64E3BC7D">
            <w:pPr>
              <w:adjustRightInd w:val="0"/>
              <w:snapToGrid w:val="0"/>
              <w:spacing w:line="360" w:lineRule="exact"/>
              <w:jc w:val="left"/>
              <w:rPr>
                <w:rFonts w:hint="eastAsia" w:ascii="宋体" w:hAnsi="宋体" w:cs="宋体"/>
                <w:b/>
                <w:bCs/>
                <w:color w:val="auto"/>
                <w:szCs w:val="21"/>
              </w:rPr>
            </w:pPr>
            <w:r>
              <w:rPr>
                <w:rFonts w:hint="eastAsia" w:ascii="宋体" w:hAnsi="宋体" w:cs="宋体"/>
                <w:b/>
                <w:bCs/>
                <w:color w:val="auto"/>
                <w:szCs w:val="21"/>
              </w:rPr>
              <w:t>二、其他要求</w:t>
            </w:r>
          </w:p>
          <w:p w14:paraId="0FC30298">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（一）甲方有权随时监管乙方服务工作质量及资金使用情况，按照服务要求对乙方服务工作和资金使用情况进行审核。</w:t>
            </w:r>
          </w:p>
          <w:p w14:paraId="47474C5F">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（二）乙方在服务结束前需向甲方提供项目进度及资金运作情况报告。</w:t>
            </w:r>
          </w:p>
          <w:p w14:paraId="1549B979">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（三）在履行协议的过程中，乙方不得将服务项目委托或转让给第三方，应按协议如实报告项目进展情况，按时、按标准完成项目任务。</w:t>
            </w:r>
          </w:p>
          <w:p w14:paraId="485D0C15">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（四）乙方应建立健全相关管理办法和制度，保障服务项目的正常推进。</w:t>
            </w:r>
          </w:p>
          <w:p w14:paraId="1D9F757C">
            <w:pPr>
              <w:adjustRightInd w:val="0"/>
              <w:snapToGrid w:val="0"/>
              <w:spacing w:line="360" w:lineRule="exact"/>
              <w:jc w:val="left"/>
              <w:rPr>
                <w:rFonts w:hint="eastAsia" w:ascii="宋体" w:hAnsi="宋体" w:cs="宋体"/>
                <w:b/>
                <w:bCs/>
                <w:color w:val="auto"/>
                <w:szCs w:val="21"/>
              </w:rPr>
            </w:pPr>
            <w:r>
              <w:rPr>
                <w:rFonts w:hint="eastAsia" w:ascii="宋体" w:hAnsi="宋体" w:cs="宋体"/>
                <w:color w:val="auto"/>
                <w:szCs w:val="21"/>
              </w:rPr>
              <w:t>（五）乙方应合法合规运营本项目。</w:t>
            </w:r>
          </w:p>
        </w:tc>
      </w:tr>
      <w:tr w14:paraId="7CD4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585" w:type="dxa"/>
            <w:gridSpan w:val="5"/>
            <w:vAlign w:val="center"/>
          </w:tcPr>
          <w:p w14:paraId="13AAC5D4">
            <w:pPr>
              <w:adjustRightInd w:val="0"/>
              <w:snapToGrid w:val="0"/>
              <w:spacing w:line="360" w:lineRule="exact"/>
              <w:ind w:right="30"/>
              <w:jc w:val="left"/>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二、商务条款</w:t>
            </w:r>
          </w:p>
        </w:tc>
      </w:tr>
      <w:tr w14:paraId="717E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52" w:type="dxa"/>
            <w:gridSpan w:val="2"/>
            <w:vAlign w:val="center"/>
          </w:tcPr>
          <w:p w14:paraId="28AE365B">
            <w:pPr>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asciiTheme="minorEastAsia" w:hAnsiTheme="minorEastAsia" w:eastAsiaTheme="minorEastAsia" w:cstheme="minorEastAsia"/>
                <w:b/>
                <w:bCs/>
                <w:color w:val="auto"/>
                <w:szCs w:val="21"/>
              </w:rPr>
              <w:t>质保期</w:t>
            </w:r>
          </w:p>
        </w:tc>
        <w:tc>
          <w:tcPr>
            <w:tcW w:w="7833" w:type="dxa"/>
            <w:gridSpan w:val="3"/>
            <w:vAlign w:val="center"/>
          </w:tcPr>
          <w:p w14:paraId="4FD3A7C7">
            <w:pPr>
              <w:adjustRightInd w:val="0"/>
              <w:snapToGrid w:val="0"/>
              <w:spacing w:line="360" w:lineRule="exact"/>
              <w:jc w:val="left"/>
              <w:rPr>
                <w:rFonts w:hint="eastAsia" w:asciiTheme="minorEastAsia" w:hAnsiTheme="minorEastAsia" w:eastAsiaTheme="minorEastAsia"/>
                <w:color w:val="auto"/>
                <w:szCs w:val="21"/>
              </w:rPr>
            </w:pPr>
            <w:r>
              <w:rPr>
                <w:rFonts w:hint="eastAsia" w:asciiTheme="minorEastAsia" w:hAnsiTheme="minorEastAsia" w:eastAsiaTheme="minorEastAsia" w:cstheme="minorEastAsia"/>
                <w:color w:val="auto"/>
                <w:szCs w:val="21"/>
              </w:rPr>
              <w:t>服务期内提供质保服务。有关产品按国家规定执行“三包”，服务期内所有硬件设备、配件提供免费质保及软件配套系统免费升级服务。</w:t>
            </w:r>
          </w:p>
        </w:tc>
      </w:tr>
      <w:tr w14:paraId="1C3C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52" w:type="dxa"/>
            <w:gridSpan w:val="2"/>
            <w:vAlign w:val="center"/>
          </w:tcPr>
          <w:p w14:paraId="5AFBD9AE">
            <w:pPr>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asciiTheme="minorEastAsia" w:hAnsiTheme="minorEastAsia" w:eastAsiaTheme="minorEastAsia" w:cstheme="minorEastAsia"/>
                <w:b/>
                <w:bCs/>
                <w:color w:val="auto"/>
                <w:szCs w:val="21"/>
              </w:rPr>
              <w:t>售后服务要求</w:t>
            </w:r>
          </w:p>
        </w:tc>
        <w:tc>
          <w:tcPr>
            <w:tcW w:w="7833" w:type="dxa"/>
            <w:gridSpan w:val="3"/>
            <w:vAlign w:val="center"/>
          </w:tcPr>
          <w:p w14:paraId="3FFC3C1E">
            <w:pPr>
              <w:adjustRightInd w:val="0"/>
              <w:snapToGrid w:val="0"/>
              <w:spacing w:line="36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项目运营期间，出现服务质量问题的，接到通知后在1小时内需要作出响应，2小时内到达现场，12小时内解决问题。</w:t>
            </w:r>
          </w:p>
        </w:tc>
      </w:tr>
      <w:tr w14:paraId="022B4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52" w:type="dxa"/>
            <w:gridSpan w:val="2"/>
            <w:vAlign w:val="center"/>
          </w:tcPr>
          <w:p w14:paraId="0FFCC91E">
            <w:pPr>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asciiTheme="minorEastAsia" w:hAnsiTheme="minorEastAsia" w:eastAsiaTheme="minorEastAsia" w:cstheme="minorEastAsia"/>
                <w:b/>
                <w:bCs/>
                <w:color w:val="auto"/>
                <w:szCs w:val="21"/>
              </w:rPr>
              <w:t>履行期限及地点</w:t>
            </w:r>
          </w:p>
        </w:tc>
        <w:tc>
          <w:tcPr>
            <w:tcW w:w="7833" w:type="dxa"/>
            <w:gridSpan w:val="3"/>
            <w:vAlign w:val="center"/>
          </w:tcPr>
          <w:p w14:paraId="5017119C">
            <w:pPr>
              <w:adjustRightInd w:val="0"/>
              <w:snapToGrid w:val="0"/>
              <w:spacing w:line="360" w:lineRule="exact"/>
              <w:jc w:val="left"/>
              <w:rPr>
                <w:rFonts w:hint="eastAsia" w:asciiTheme="minorEastAsia" w:hAnsiTheme="minorEastAsia" w:eastAsiaTheme="minorEastAsia" w:cstheme="minorEastAsia"/>
                <w:color w:val="auto"/>
                <w:spacing w:val="-2"/>
                <w:szCs w:val="21"/>
              </w:rPr>
            </w:pPr>
            <w:r>
              <w:rPr>
                <w:rFonts w:hint="eastAsia" w:asciiTheme="minorEastAsia" w:hAnsiTheme="minorEastAsia" w:eastAsiaTheme="minorEastAsia" w:cstheme="minorEastAsia"/>
                <w:color w:val="auto"/>
                <w:spacing w:val="-2"/>
                <w:szCs w:val="21"/>
              </w:rPr>
              <w:t>1.履行期限：</w:t>
            </w:r>
            <w:r>
              <w:rPr>
                <w:rFonts w:hint="eastAsia" w:asciiTheme="minorEastAsia" w:hAnsiTheme="minorEastAsia" w:eastAsiaTheme="minorEastAsia" w:cstheme="minorEastAsia"/>
                <w:color w:val="auto"/>
                <w:spacing w:val="-2"/>
                <w:szCs w:val="21"/>
                <w:lang w:eastAsia="zh-CN"/>
              </w:rPr>
              <w:t>自签订合同之日起一年</w:t>
            </w:r>
            <w:r>
              <w:rPr>
                <w:rFonts w:hint="eastAsia" w:asciiTheme="minorEastAsia" w:hAnsiTheme="minorEastAsia" w:eastAsiaTheme="minorEastAsia" w:cstheme="minorEastAsia"/>
                <w:color w:val="auto"/>
                <w:spacing w:val="-2"/>
                <w:szCs w:val="21"/>
              </w:rPr>
              <w:t>。</w:t>
            </w:r>
          </w:p>
          <w:p w14:paraId="56F922E6">
            <w:pPr>
              <w:adjustRightInd w:val="0"/>
              <w:snapToGrid w:val="0"/>
              <w:spacing w:line="360" w:lineRule="exact"/>
              <w:jc w:val="left"/>
              <w:rPr>
                <w:rFonts w:hint="eastAsia" w:asciiTheme="minorEastAsia" w:hAnsiTheme="minorEastAsia" w:eastAsiaTheme="minorEastAsia"/>
                <w:color w:val="auto"/>
                <w:szCs w:val="21"/>
              </w:rPr>
            </w:pPr>
            <w:r>
              <w:rPr>
                <w:rFonts w:hint="eastAsia" w:asciiTheme="minorEastAsia" w:hAnsiTheme="minorEastAsia" w:eastAsiaTheme="minorEastAsia" w:cstheme="minorEastAsia"/>
                <w:color w:val="auto"/>
                <w:szCs w:val="21"/>
              </w:rPr>
              <w:t>2.履行地点：</w:t>
            </w:r>
            <w:r>
              <w:rPr>
                <w:rFonts w:hint="eastAsia" w:asciiTheme="minorEastAsia" w:hAnsiTheme="minorEastAsia" w:eastAsiaTheme="minorEastAsia"/>
                <w:color w:val="auto"/>
                <w:szCs w:val="21"/>
                <w:u w:val="single"/>
              </w:rPr>
              <w:t>南宁市青秀区长虹路1号</w:t>
            </w:r>
            <w:r>
              <w:rPr>
                <w:rFonts w:hint="eastAsia" w:asciiTheme="minorEastAsia" w:hAnsiTheme="minorEastAsia" w:eastAsiaTheme="minorEastAsia" w:cstheme="minorEastAsia"/>
                <w:color w:val="auto"/>
                <w:szCs w:val="21"/>
              </w:rPr>
              <w:t>。</w:t>
            </w:r>
          </w:p>
        </w:tc>
      </w:tr>
      <w:tr w14:paraId="4A059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52" w:type="dxa"/>
            <w:gridSpan w:val="2"/>
            <w:vAlign w:val="center"/>
          </w:tcPr>
          <w:p w14:paraId="1B2D341B">
            <w:pPr>
              <w:adjustRightInd w:val="0"/>
              <w:snapToGrid w:val="0"/>
              <w:spacing w:line="360" w:lineRule="exact"/>
              <w:jc w:val="center"/>
              <w:rPr>
                <w:rFonts w:hint="eastAsia" w:cs="宋体" w:asciiTheme="minorEastAsia" w:hAnsiTheme="minorEastAsia" w:eastAsiaTheme="minorEastAsia"/>
                <w:b/>
                <w:bCs/>
                <w:color w:val="auto"/>
                <w:szCs w:val="21"/>
              </w:rPr>
            </w:pPr>
            <w:r>
              <w:rPr>
                <w:rFonts w:hint="eastAsia" w:asciiTheme="minorEastAsia" w:hAnsiTheme="minorEastAsia" w:eastAsiaTheme="minorEastAsia" w:cstheme="minorEastAsia"/>
                <w:b/>
                <w:bCs/>
                <w:color w:val="auto"/>
                <w:szCs w:val="21"/>
              </w:rPr>
              <w:t>付款方式</w:t>
            </w:r>
          </w:p>
        </w:tc>
        <w:tc>
          <w:tcPr>
            <w:tcW w:w="7833" w:type="dxa"/>
            <w:gridSpan w:val="3"/>
            <w:vAlign w:val="center"/>
          </w:tcPr>
          <w:p w14:paraId="2D92615D">
            <w:pPr>
              <w:adjustRightInd w:val="0"/>
              <w:snapToGrid w:val="0"/>
              <w:spacing w:line="360" w:lineRule="exact"/>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分3次支付，第一次首付款，在本合同签订后10个工作日内，甲方向乙方支付合同服务费用金额的50 %；第二次支付款项，</w:t>
            </w:r>
            <w:r>
              <w:rPr>
                <w:rFonts w:hint="eastAsia" w:asciiTheme="minorEastAsia" w:hAnsiTheme="minorEastAsia" w:eastAsiaTheme="minorEastAsia"/>
                <w:color w:val="auto"/>
                <w:szCs w:val="21"/>
                <w:lang w:eastAsia="zh-CN"/>
              </w:rPr>
              <w:t>在乙方完成项目试运行准备工作并经甲方验收合格后10个工作日内</w:t>
            </w:r>
            <w:r>
              <w:rPr>
                <w:rFonts w:hint="eastAsia" w:asciiTheme="minorEastAsia" w:hAnsiTheme="minorEastAsia" w:eastAsiaTheme="minorEastAsia"/>
                <w:color w:val="auto"/>
                <w:szCs w:val="21"/>
              </w:rPr>
              <w:t>，甲方向乙方支付合同服务费用金额的40%；</w:t>
            </w:r>
            <w:r>
              <w:rPr>
                <w:rFonts w:hint="eastAsia" w:asciiTheme="minorEastAsia" w:hAnsiTheme="minorEastAsia" w:eastAsiaTheme="minorEastAsia"/>
                <w:color w:val="auto"/>
                <w:szCs w:val="21"/>
                <w:lang w:eastAsia="zh-CN"/>
              </w:rPr>
              <w:t>最后一次付款，在服务期满、乙方提交最终运营总结报告并通过甲方验收后10个工作日内向乙方支付合同服务费用金额的10%</w:t>
            </w:r>
            <w:r>
              <w:rPr>
                <w:rFonts w:hint="eastAsia" w:asciiTheme="minorEastAsia" w:hAnsiTheme="minorEastAsia" w:eastAsiaTheme="minorEastAsia"/>
                <w:color w:val="auto"/>
                <w:szCs w:val="21"/>
              </w:rPr>
              <w:t>；每次付款前乙方须向甲方提供该项目报账所需的正式发票。</w:t>
            </w:r>
          </w:p>
        </w:tc>
      </w:tr>
      <w:tr w14:paraId="2F162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752" w:type="dxa"/>
            <w:gridSpan w:val="2"/>
            <w:vAlign w:val="center"/>
          </w:tcPr>
          <w:p w14:paraId="54AC0C76">
            <w:pPr>
              <w:adjustRightInd w:val="0"/>
              <w:snapToGrid w:val="0"/>
              <w:spacing w:line="300" w:lineRule="exact"/>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验收标准</w:t>
            </w:r>
          </w:p>
        </w:tc>
        <w:tc>
          <w:tcPr>
            <w:tcW w:w="7833" w:type="dxa"/>
            <w:gridSpan w:val="3"/>
            <w:vAlign w:val="center"/>
          </w:tcPr>
          <w:p w14:paraId="51908318">
            <w:pPr>
              <w:adjustRightInd w:val="0"/>
              <w:snapToGrid w:val="0"/>
              <w:spacing w:line="300" w:lineRule="exact"/>
              <w:rPr>
                <w:rFonts w:hint="eastAsia" w:asciiTheme="minorEastAsia" w:hAnsiTheme="minorEastAsia" w:eastAsiaTheme="minorEastAsia"/>
                <w:color w:val="auto"/>
                <w:szCs w:val="21"/>
              </w:rPr>
            </w:pPr>
            <w:r>
              <w:rPr>
                <w:rFonts w:hint="eastAsia" w:cs="宋体" w:asciiTheme="minorEastAsia" w:hAnsiTheme="minorEastAsia" w:eastAsiaTheme="minorEastAsia"/>
                <w:bCs/>
                <w:color w:val="auto"/>
                <w:szCs w:val="21"/>
              </w:rPr>
              <w:t>符合现行国家相关标准、行业标准、地方标准或者其他标准、规范</w:t>
            </w:r>
          </w:p>
        </w:tc>
      </w:tr>
    </w:tbl>
    <w:p w14:paraId="69F55DF6">
      <w:pPr>
        <w:rPr>
          <w:color w:val="auto"/>
        </w:rPr>
      </w:pPr>
      <w:bookmarkStart w:id="63" w:name="工期要求"/>
      <w:bookmarkEnd w:id="63"/>
    </w:p>
    <w:p w14:paraId="625B15CB">
      <w:pPr>
        <w:widowControl/>
        <w:jc w:val="left"/>
        <w:rPr>
          <w:b/>
          <w:color w:val="auto"/>
        </w:rPr>
        <w:sectPr>
          <w:footerReference r:id="rId10" w:type="first"/>
          <w:footerReference r:id="rId9" w:type="default"/>
          <w:pgSz w:w="11906" w:h="16838"/>
          <w:pgMar w:top="1440" w:right="1440" w:bottom="1440" w:left="1587" w:header="851" w:footer="992" w:gutter="0"/>
          <w:pgNumType w:start="0"/>
          <w:cols w:space="720" w:num="1"/>
          <w:titlePg/>
          <w:docGrid w:type="lines" w:linePitch="312" w:charSpace="0"/>
        </w:sectPr>
      </w:pPr>
    </w:p>
    <w:p w14:paraId="4DE06818">
      <w:pPr>
        <w:pStyle w:val="4"/>
        <w:jc w:val="center"/>
        <w:rPr>
          <w:rFonts w:hint="eastAsia" w:ascii="宋体" w:hAnsi="宋体"/>
          <w:color w:val="auto"/>
        </w:rPr>
      </w:pPr>
      <w:bookmarkStart w:id="64" w:name="_Toc77145205"/>
      <w:r>
        <w:rPr>
          <w:rFonts w:hint="eastAsia" w:ascii="宋体" w:hAnsi="宋体"/>
          <w:color w:val="auto"/>
        </w:rPr>
        <w:t>第四章 评审程序、评审方法和评审标准</w:t>
      </w:r>
      <w:bookmarkEnd w:id="64"/>
    </w:p>
    <w:p w14:paraId="75722E36">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6AEB4451">
      <w:pPr>
        <w:spacing w:line="360" w:lineRule="auto"/>
        <w:ind w:firstLine="422" w:firstLineChars="200"/>
        <w:rPr>
          <w:rFonts w:hint="eastAsia" w:ascii="宋体" w:hAnsi="宋体"/>
          <w:b/>
          <w:color w:val="auto"/>
          <w:szCs w:val="21"/>
        </w:rPr>
      </w:pPr>
      <w:r>
        <w:rPr>
          <w:rFonts w:hint="eastAsia" w:ascii="宋体" w:hAnsi="宋体"/>
          <w:b/>
          <w:color w:val="auto"/>
          <w:szCs w:val="21"/>
        </w:rPr>
        <w:t>1.资格审查</w:t>
      </w:r>
    </w:p>
    <w:p w14:paraId="06C3FF57">
      <w:pPr>
        <w:spacing w:line="360" w:lineRule="auto"/>
        <w:ind w:firstLine="420" w:firstLineChars="200"/>
        <w:rPr>
          <w:rFonts w:hint="eastAsia" w:ascii="宋体" w:hAnsi="宋体"/>
          <w:bCs/>
          <w:color w:val="auto"/>
          <w:szCs w:val="21"/>
        </w:rPr>
      </w:pPr>
      <w:r>
        <w:rPr>
          <w:rFonts w:hint="eastAsia" w:ascii="宋体" w:hAnsi="宋体"/>
          <w:bCs/>
          <w:color w:val="auto"/>
          <w:szCs w:val="21"/>
        </w:rPr>
        <w:t>1.1响应文件开启后，磋商小组依法对供应商的资格证明文件进行审查。</w:t>
      </w:r>
    </w:p>
    <w:p w14:paraId="0B8AFA0D">
      <w:pPr>
        <w:spacing w:line="360" w:lineRule="auto"/>
        <w:ind w:firstLine="420" w:firstLineChars="200"/>
        <w:rPr>
          <w:rFonts w:hint="eastAsia" w:ascii="宋体" w:hAnsi="宋体"/>
          <w:bCs/>
          <w:color w:val="auto"/>
          <w:szCs w:val="21"/>
        </w:rPr>
      </w:pPr>
      <w:r>
        <w:rPr>
          <w:rFonts w:hint="eastAsia" w:ascii="宋体" w:hAnsi="宋体"/>
          <w:bCs/>
          <w:color w:val="auto"/>
          <w:szCs w:val="21"/>
        </w:rPr>
        <w:t>注：采购人或者采购代理机构在资格审查结束前，对供应商进行信用查询。</w:t>
      </w:r>
    </w:p>
    <w:p w14:paraId="4FA04930">
      <w:pPr>
        <w:spacing w:line="360" w:lineRule="auto"/>
        <w:ind w:firstLine="420" w:firstLineChars="200"/>
        <w:rPr>
          <w:rFonts w:hint="eastAsia" w:ascii="宋体" w:hAnsi="宋体"/>
          <w:bCs/>
          <w:color w:val="auto"/>
          <w:szCs w:val="21"/>
        </w:rPr>
      </w:pPr>
      <w:r>
        <w:rPr>
          <w:rFonts w:hint="eastAsia" w:ascii="宋体" w:hAnsi="宋体"/>
          <w:bCs/>
          <w:color w:val="auto"/>
          <w:szCs w:val="21"/>
        </w:rPr>
        <w:t>（1）查询渠道：“信用中国”网站(www.creditchina.gov.cn) 、中国政府采购网(www.ccgp.gov.cn)。</w:t>
      </w:r>
    </w:p>
    <w:p w14:paraId="2673A909">
      <w:pPr>
        <w:spacing w:line="360" w:lineRule="auto"/>
        <w:ind w:firstLine="420" w:firstLineChars="200"/>
        <w:rPr>
          <w:rFonts w:hint="eastAsia" w:ascii="宋体" w:hAnsi="宋体"/>
          <w:bCs/>
          <w:color w:val="auto"/>
          <w:szCs w:val="21"/>
        </w:rPr>
      </w:pPr>
      <w:r>
        <w:rPr>
          <w:rFonts w:hint="eastAsia" w:ascii="宋体" w:hAnsi="宋体"/>
          <w:bCs/>
          <w:color w:val="auto"/>
          <w:szCs w:val="21"/>
        </w:rPr>
        <w:t>（2）信用查询截止时点：资格审查结束前。</w:t>
      </w:r>
    </w:p>
    <w:p w14:paraId="3B1C6C38">
      <w:pPr>
        <w:spacing w:line="360" w:lineRule="auto"/>
        <w:ind w:firstLine="420" w:firstLineChars="200"/>
        <w:rPr>
          <w:rFonts w:hint="eastAsia" w:ascii="宋体" w:hAnsi="宋体"/>
          <w:bCs/>
          <w:color w:val="auto"/>
          <w:szCs w:val="21"/>
        </w:rPr>
      </w:pPr>
      <w:r>
        <w:rPr>
          <w:rFonts w:hint="eastAsia" w:ascii="宋体" w:hAnsi="宋体"/>
          <w:bCs/>
          <w:color w:val="auto"/>
          <w:szCs w:val="21"/>
        </w:rPr>
        <w:t>查询记录和证据留存方式：在查询网站中直接打印查询记录，打印材料作为评审资料保存。</w:t>
      </w:r>
    </w:p>
    <w:p w14:paraId="78EFB9C5">
      <w:pPr>
        <w:spacing w:line="360" w:lineRule="auto"/>
        <w:ind w:firstLine="420" w:firstLineChars="200"/>
        <w:rPr>
          <w:rFonts w:hint="eastAsia" w:ascii="宋体" w:hAnsi="宋体"/>
          <w:bCs/>
          <w:color w:val="auto"/>
          <w:szCs w:val="21"/>
        </w:rPr>
      </w:pPr>
      <w:r>
        <w:rPr>
          <w:rFonts w:hint="eastAsia" w:ascii="宋体" w:hAnsi="宋体"/>
          <w:bCs/>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D342971">
      <w:pPr>
        <w:spacing w:line="360" w:lineRule="auto"/>
        <w:ind w:firstLine="420" w:firstLineChars="200"/>
        <w:rPr>
          <w:rFonts w:hint="eastAsia" w:ascii="宋体" w:hAnsi="宋体"/>
          <w:bCs/>
          <w:color w:val="auto"/>
          <w:szCs w:val="21"/>
        </w:rPr>
      </w:pPr>
      <w:r>
        <w:rPr>
          <w:rFonts w:hint="eastAsia" w:ascii="宋体" w:hAnsi="宋体"/>
          <w:bCs/>
          <w:color w:val="auto"/>
          <w:szCs w:val="21"/>
        </w:rPr>
        <w:t>1.2资格审查标准为本磋商文件中载明对供应商资格要求的条件。资格审查采用合格制，凡符合磋商文件规定的供应商资格要求的响应文件均通过资格审查。</w:t>
      </w:r>
    </w:p>
    <w:p w14:paraId="338135ED">
      <w:pPr>
        <w:spacing w:line="360" w:lineRule="auto"/>
        <w:ind w:firstLine="420" w:firstLineChars="200"/>
        <w:rPr>
          <w:rFonts w:hint="eastAsia" w:ascii="宋体" w:hAnsi="宋体"/>
          <w:bCs/>
          <w:color w:val="auto"/>
          <w:szCs w:val="21"/>
        </w:rPr>
      </w:pPr>
      <w:r>
        <w:rPr>
          <w:rFonts w:hint="eastAsia" w:ascii="宋体" w:hAnsi="宋体"/>
          <w:bCs/>
          <w:color w:val="auto"/>
          <w:szCs w:val="21"/>
        </w:rPr>
        <w:t>1.3供应商有下列情形之一的，资格审查不通过，其响应文件按无效响应处理：</w:t>
      </w:r>
    </w:p>
    <w:p w14:paraId="7F38528E">
      <w:pPr>
        <w:spacing w:line="360" w:lineRule="auto"/>
        <w:ind w:firstLine="420" w:firstLineChars="200"/>
        <w:rPr>
          <w:rFonts w:hint="eastAsia" w:ascii="宋体" w:hAnsi="宋体"/>
          <w:bCs/>
          <w:color w:val="auto"/>
          <w:szCs w:val="21"/>
        </w:rPr>
      </w:pPr>
      <w:r>
        <w:rPr>
          <w:rFonts w:hint="eastAsia" w:ascii="宋体" w:hAnsi="宋体"/>
          <w:bCs/>
          <w:color w:val="auto"/>
          <w:szCs w:val="21"/>
        </w:rPr>
        <w:t>（1）不具备磋商文件中规定的资格要求的；</w:t>
      </w:r>
    </w:p>
    <w:p w14:paraId="196A8775">
      <w:pPr>
        <w:spacing w:line="360" w:lineRule="auto"/>
        <w:ind w:firstLine="420" w:firstLineChars="200"/>
        <w:rPr>
          <w:rFonts w:hint="eastAsia" w:ascii="宋体" w:hAnsi="宋体"/>
          <w:bCs/>
          <w:color w:val="auto"/>
          <w:szCs w:val="21"/>
        </w:rPr>
      </w:pPr>
      <w:r>
        <w:rPr>
          <w:rFonts w:hint="eastAsia" w:ascii="宋体" w:hAnsi="宋体"/>
          <w:bCs/>
          <w:color w:val="auto"/>
          <w:szCs w:val="21"/>
        </w:rPr>
        <w:t>（2）响应文件未提供任一项“供应商须知前附表”资格证明文件规定的“必须提供”的文件资料的；</w:t>
      </w:r>
    </w:p>
    <w:p w14:paraId="76CCE8A7">
      <w:pPr>
        <w:spacing w:line="360" w:lineRule="auto"/>
        <w:ind w:firstLine="420" w:firstLineChars="200"/>
        <w:rPr>
          <w:rFonts w:hint="eastAsia" w:ascii="宋体" w:hAnsi="宋体"/>
          <w:bCs/>
          <w:color w:val="auto"/>
          <w:szCs w:val="21"/>
        </w:rPr>
      </w:pPr>
      <w:r>
        <w:rPr>
          <w:rFonts w:hint="eastAsia" w:ascii="宋体" w:hAnsi="宋体"/>
          <w:bCs/>
          <w:color w:val="auto"/>
          <w:szCs w:val="21"/>
        </w:rPr>
        <w:t>（3）响应文件提供的资格证明文件出现任一项不符合“供应商须知前附表”资格证明文件规定的“必须提供”的文件资料要求或者无效的。</w:t>
      </w:r>
    </w:p>
    <w:p w14:paraId="721FD9CE">
      <w:pPr>
        <w:spacing w:line="360" w:lineRule="auto"/>
        <w:ind w:firstLine="420" w:firstLineChars="200"/>
        <w:rPr>
          <w:rFonts w:hint="eastAsia" w:ascii="宋体" w:hAnsi="宋体"/>
          <w:bCs/>
          <w:color w:val="auto"/>
          <w:szCs w:val="21"/>
        </w:rPr>
      </w:pPr>
      <w:r>
        <w:rPr>
          <w:rFonts w:hint="eastAsia" w:ascii="宋体" w:hAnsi="宋体"/>
          <w:bCs/>
          <w:color w:val="auto"/>
          <w:szCs w:val="21"/>
        </w:rPr>
        <w:t>1.4通过资格审查的合格供应商不足3家的，不得进入符合性审查环节，采购人或者采购代理机构应当重新开展采购活动。</w:t>
      </w:r>
    </w:p>
    <w:p w14:paraId="7C84F3A7">
      <w:pPr>
        <w:spacing w:line="360" w:lineRule="auto"/>
        <w:ind w:firstLine="422" w:firstLineChars="200"/>
        <w:rPr>
          <w:rFonts w:hint="eastAsia" w:ascii="宋体" w:hAnsi="宋体"/>
          <w:b/>
          <w:color w:val="auto"/>
          <w:szCs w:val="21"/>
        </w:rPr>
      </w:pPr>
    </w:p>
    <w:p w14:paraId="25E439B4">
      <w:pPr>
        <w:spacing w:line="360" w:lineRule="auto"/>
        <w:ind w:firstLine="422" w:firstLineChars="200"/>
        <w:rPr>
          <w:rFonts w:hint="eastAsia" w:ascii="宋体" w:hAnsi="宋体"/>
          <w:b/>
          <w:color w:val="auto"/>
          <w:szCs w:val="21"/>
        </w:rPr>
      </w:pPr>
      <w:r>
        <w:rPr>
          <w:rFonts w:hint="eastAsia" w:ascii="宋体" w:hAnsi="宋体"/>
          <w:b/>
          <w:color w:val="auto"/>
          <w:szCs w:val="21"/>
        </w:rPr>
        <w:t>2.符合性审查</w:t>
      </w:r>
    </w:p>
    <w:p w14:paraId="382A6B1B">
      <w:pPr>
        <w:spacing w:line="360" w:lineRule="auto"/>
        <w:ind w:firstLine="420" w:firstLineChars="200"/>
        <w:rPr>
          <w:rFonts w:hint="eastAsia" w:ascii="宋体" w:hAnsi="宋体"/>
          <w:bCs/>
          <w:color w:val="auto"/>
          <w:szCs w:val="21"/>
        </w:rPr>
      </w:pPr>
      <w:bookmarkStart w:id="65" w:name="_Hlk42528882"/>
      <w:r>
        <w:rPr>
          <w:rFonts w:hint="eastAsia" w:ascii="宋体" w:hAnsi="宋体"/>
          <w:bCs/>
          <w:color w:val="auto"/>
          <w:szCs w:val="21"/>
        </w:rPr>
        <w:t>2.1由磋商小组对通过资格审查的合格供应商的响应文件的竞标报价、商务、技术等实质性要求进行符合性审查，以确定其是否满足磋商文件的实质性要求。</w:t>
      </w:r>
    </w:p>
    <w:bookmarkEnd w:id="65"/>
    <w:p w14:paraId="19AFD8DF">
      <w:pPr>
        <w:spacing w:line="360" w:lineRule="auto"/>
        <w:ind w:firstLine="420" w:firstLineChars="200"/>
        <w:rPr>
          <w:rFonts w:hint="eastAsia" w:ascii="宋体" w:hAnsi="宋体"/>
          <w:bCs/>
          <w:color w:val="auto"/>
          <w:szCs w:val="21"/>
        </w:rPr>
      </w:pPr>
      <w:r>
        <w:rPr>
          <w:rFonts w:hint="eastAsia" w:ascii="宋体" w:hAnsi="宋体"/>
          <w:bCs/>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FB6351">
      <w:pPr>
        <w:spacing w:line="360" w:lineRule="auto"/>
        <w:ind w:firstLine="420" w:firstLineChars="200"/>
        <w:rPr>
          <w:rFonts w:hint="eastAsia" w:ascii="宋体" w:hAnsi="宋体"/>
          <w:bCs/>
          <w:color w:val="auto"/>
          <w:szCs w:val="21"/>
        </w:rPr>
      </w:pPr>
      <w:r>
        <w:rPr>
          <w:rFonts w:hint="eastAsia" w:ascii="宋体" w:hAnsi="宋体"/>
          <w:bCs/>
          <w:color w:val="auto"/>
          <w:szCs w:val="21"/>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若委托代理人不是响应文件中授权的委托代理人时，必须同时出示有效的法定代表人授权委托书原件。供应商为自然人的，必须由本人签字并附身份证明。</w:t>
      </w:r>
    </w:p>
    <w:p w14:paraId="048C03DB">
      <w:pPr>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2.4首次响应文件报价出现前后不一致的，按照下列规定修正： </w:t>
      </w:r>
    </w:p>
    <w:p w14:paraId="5FF38744">
      <w:pPr>
        <w:spacing w:line="360" w:lineRule="auto"/>
        <w:ind w:firstLine="420" w:firstLineChars="200"/>
        <w:rPr>
          <w:rFonts w:hint="eastAsia" w:ascii="宋体" w:hAnsi="宋体"/>
          <w:bCs/>
          <w:color w:val="auto"/>
          <w:szCs w:val="21"/>
        </w:rPr>
      </w:pPr>
      <w:r>
        <w:rPr>
          <w:rFonts w:hint="eastAsia" w:ascii="宋体" w:hAnsi="宋体"/>
          <w:bCs/>
          <w:color w:val="auto"/>
          <w:szCs w:val="21"/>
        </w:rPr>
        <w:t>（1）响应文件中报价表内容与响应文件中相应内容不一致的，以报价表为准；</w:t>
      </w:r>
    </w:p>
    <w:p w14:paraId="44F176EB">
      <w:pPr>
        <w:spacing w:line="360" w:lineRule="auto"/>
        <w:ind w:firstLine="420" w:firstLineChars="200"/>
        <w:rPr>
          <w:rFonts w:hint="eastAsia" w:ascii="宋体" w:hAnsi="宋体"/>
          <w:bCs/>
          <w:color w:val="auto"/>
          <w:szCs w:val="21"/>
        </w:rPr>
      </w:pPr>
      <w:r>
        <w:rPr>
          <w:rFonts w:hint="eastAsia" w:ascii="宋体" w:hAnsi="宋体"/>
          <w:bCs/>
          <w:color w:val="auto"/>
          <w:szCs w:val="21"/>
        </w:rPr>
        <w:t>（2）大写金额和小写金额不一致的，以大写金额为准；</w:t>
      </w:r>
    </w:p>
    <w:p w14:paraId="237FB7AF">
      <w:pPr>
        <w:spacing w:line="360" w:lineRule="auto"/>
        <w:ind w:firstLine="420" w:firstLineChars="200"/>
        <w:rPr>
          <w:rFonts w:hint="eastAsia" w:ascii="宋体" w:hAnsi="宋体"/>
          <w:bCs/>
          <w:color w:val="auto"/>
          <w:szCs w:val="21"/>
        </w:rPr>
      </w:pPr>
      <w:r>
        <w:rPr>
          <w:rFonts w:hint="eastAsia" w:ascii="宋体" w:hAnsi="宋体"/>
          <w:bCs/>
          <w:color w:val="auto"/>
          <w:szCs w:val="21"/>
        </w:rPr>
        <w:t>（3）单价金额小数点或者百分比有明显错位的，以报价表的总价为准，并修改单价；</w:t>
      </w:r>
    </w:p>
    <w:p w14:paraId="4435E4C6">
      <w:pPr>
        <w:spacing w:line="360" w:lineRule="auto"/>
        <w:ind w:firstLine="420" w:firstLineChars="200"/>
        <w:rPr>
          <w:rFonts w:hint="eastAsia" w:ascii="宋体" w:hAnsi="宋体"/>
          <w:bCs/>
          <w:color w:val="auto"/>
          <w:szCs w:val="21"/>
        </w:rPr>
      </w:pPr>
      <w:r>
        <w:rPr>
          <w:rFonts w:hint="eastAsia" w:ascii="宋体" w:hAnsi="宋体"/>
          <w:bCs/>
          <w:color w:val="auto"/>
          <w:szCs w:val="21"/>
        </w:rPr>
        <w:t>（4）总价金额与按单价汇总金额不一致的，以单价金额计算结果为准。</w:t>
      </w:r>
    </w:p>
    <w:p w14:paraId="7ED25AF4">
      <w:pPr>
        <w:spacing w:line="360" w:lineRule="auto"/>
        <w:ind w:firstLine="420" w:firstLineChars="200"/>
        <w:rPr>
          <w:rFonts w:hint="eastAsia" w:ascii="宋体" w:hAnsi="宋体"/>
          <w:bCs/>
          <w:color w:val="auto"/>
          <w:szCs w:val="21"/>
        </w:rPr>
      </w:pPr>
      <w:r>
        <w:rPr>
          <w:rFonts w:hint="eastAsia" w:ascii="宋体" w:hAnsi="宋体"/>
          <w:bCs/>
          <w:color w:val="auto"/>
          <w:szCs w:val="21"/>
        </w:rPr>
        <w:t>同时出现两种以上不一致的，按照以上（1）-（4）规定的顺序逐条进行修正。修正后的报价经供应商确认后产生约束力，供应商不确认的，其响应文件按无效响应处理。</w:t>
      </w:r>
    </w:p>
    <w:p w14:paraId="2C1B5B13">
      <w:pPr>
        <w:spacing w:line="360" w:lineRule="auto"/>
        <w:ind w:firstLine="420" w:firstLineChars="200"/>
        <w:rPr>
          <w:rFonts w:hint="eastAsia" w:ascii="宋体" w:hAnsi="宋体"/>
          <w:bCs/>
          <w:color w:val="auto"/>
          <w:szCs w:val="21"/>
        </w:rPr>
      </w:pPr>
      <w:r>
        <w:rPr>
          <w:rFonts w:hint="eastAsia" w:ascii="宋体" w:hAnsi="宋体"/>
          <w:bCs/>
          <w:color w:val="auto"/>
          <w:szCs w:val="21"/>
        </w:rPr>
        <w:t>2.5商务技术报价评审</w:t>
      </w:r>
    </w:p>
    <w:p w14:paraId="3BFDAB28">
      <w:pPr>
        <w:spacing w:line="360" w:lineRule="auto"/>
        <w:ind w:firstLine="420" w:firstLineChars="200"/>
        <w:rPr>
          <w:rFonts w:hint="eastAsia" w:ascii="宋体" w:hAnsi="宋体"/>
          <w:bCs/>
          <w:color w:val="auto"/>
          <w:szCs w:val="21"/>
        </w:rPr>
      </w:pPr>
      <w:r>
        <w:rPr>
          <w:rFonts w:hint="eastAsia" w:ascii="宋体" w:hAnsi="宋体"/>
          <w:bCs/>
          <w:color w:val="auto"/>
          <w:szCs w:val="21"/>
        </w:rPr>
        <w:t>在评审时，如发现下列情形之一的，将被视为响应文件无效处理：</w:t>
      </w:r>
    </w:p>
    <w:p w14:paraId="676456E7">
      <w:pPr>
        <w:spacing w:line="360" w:lineRule="auto"/>
        <w:ind w:firstLine="420" w:firstLineChars="200"/>
        <w:rPr>
          <w:rFonts w:hint="eastAsia" w:ascii="宋体" w:hAnsi="宋体"/>
          <w:bCs/>
          <w:color w:val="auto"/>
          <w:szCs w:val="21"/>
        </w:rPr>
      </w:pPr>
      <w:r>
        <w:rPr>
          <w:rFonts w:hint="eastAsia" w:ascii="宋体" w:hAnsi="宋体"/>
          <w:bCs/>
          <w:color w:val="auto"/>
          <w:szCs w:val="21"/>
        </w:rPr>
        <w:t>（1）商务技术评审</w:t>
      </w:r>
    </w:p>
    <w:p w14:paraId="397E2CD6">
      <w:pPr>
        <w:spacing w:line="360" w:lineRule="auto"/>
        <w:ind w:firstLine="420" w:firstLineChars="200"/>
        <w:rPr>
          <w:rFonts w:hint="eastAsia" w:ascii="宋体" w:hAnsi="宋体"/>
          <w:bCs/>
          <w:color w:val="auto"/>
          <w:szCs w:val="21"/>
        </w:rPr>
      </w:pPr>
      <w:r>
        <w:rPr>
          <w:rFonts w:hint="eastAsia" w:ascii="宋体" w:hAnsi="宋体"/>
          <w:bCs/>
          <w:color w:val="auto"/>
          <w:szCs w:val="21"/>
        </w:rPr>
        <w:t>1）提供响应文件正、副本数量不足；</w:t>
      </w:r>
    </w:p>
    <w:p w14:paraId="0ACC7284">
      <w:pPr>
        <w:spacing w:line="360" w:lineRule="auto"/>
        <w:ind w:firstLine="420" w:firstLineChars="200"/>
        <w:rPr>
          <w:rFonts w:hint="eastAsia" w:ascii="宋体" w:hAnsi="宋体"/>
          <w:bCs/>
          <w:color w:val="auto"/>
          <w:szCs w:val="21"/>
        </w:rPr>
      </w:pPr>
      <w:r>
        <w:rPr>
          <w:rFonts w:hint="eastAsia" w:ascii="宋体" w:hAnsi="宋体"/>
          <w:bCs/>
          <w:color w:val="auto"/>
          <w:szCs w:val="21"/>
        </w:rPr>
        <w:t>2）响应文件未按磋商文件要求签署、盖章；</w:t>
      </w:r>
    </w:p>
    <w:p w14:paraId="66102CF0">
      <w:pPr>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3）委托代理人未能出具有效身份证明或者出具的身份证明与授权委托书中的信息不符； </w:t>
      </w:r>
    </w:p>
    <w:p w14:paraId="62D6E2EB">
      <w:pPr>
        <w:spacing w:line="360" w:lineRule="auto"/>
        <w:ind w:firstLine="420" w:firstLineChars="200"/>
        <w:rPr>
          <w:rFonts w:hint="eastAsia" w:ascii="宋体" w:hAnsi="宋体"/>
          <w:bCs/>
          <w:color w:val="auto"/>
          <w:szCs w:val="21"/>
        </w:rPr>
      </w:pPr>
      <w:r>
        <w:rPr>
          <w:rFonts w:hint="eastAsia" w:ascii="宋体" w:hAnsi="宋体"/>
          <w:bCs/>
          <w:color w:val="auto"/>
          <w:szCs w:val="21"/>
        </w:rPr>
        <w:t>4）提交的磋商保证金无效的或者未按照磋商文件的规定提交磋商保证金；</w:t>
      </w:r>
    </w:p>
    <w:p w14:paraId="3FDEA58A">
      <w:pPr>
        <w:spacing w:line="360" w:lineRule="auto"/>
        <w:ind w:firstLine="420" w:firstLineChars="200"/>
        <w:rPr>
          <w:rFonts w:hint="eastAsia" w:ascii="宋体" w:hAnsi="宋体"/>
          <w:bCs/>
          <w:color w:val="auto"/>
          <w:szCs w:val="21"/>
        </w:rPr>
      </w:pPr>
      <w:r>
        <w:rPr>
          <w:rFonts w:hint="eastAsia" w:ascii="宋体" w:hAnsi="宋体"/>
          <w:bCs/>
          <w:color w:val="auto"/>
          <w:szCs w:val="21"/>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0049EA25">
      <w:pPr>
        <w:spacing w:line="360" w:lineRule="auto"/>
        <w:ind w:firstLine="420" w:firstLineChars="200"/>
        <w:rPr>
          <w:rFonts w:hint="eastAsia" w:ascii="宋体" w:hAnsi="宋体"/>
          <w:bCs/>
          <w:color w:val="auto"/>
          <w:szCs w:val="21"/>
        </w:rPr>
      </w:pPr>
      <w:r>
        <w:rPr>
          <w:rFonts w:hint="eastAsia" w:ascii="宋体" w:hAnsi="宋体"/>
          <w:bCs/>
          <w:color w:val="auto"/>
          <w:szCs w:val="21"/>
        </w:rPr>
        <w:t>6）商务条款中标“▲”的条款发生负偏离的或者允许负偏离的条款数超过“供应商须知前附表”规定项数的或者标明实质性的要求发生负偏离；</w:t>
      </w:r>
    </w:p>
    <w:p w14:paraId="3E26755C">
      <w:pPr>
        <w:spacing w:line="360" w:lineRule="auto"/>
        <w:ind w:firstLine="420" w:firstLineChars="200"/>
        <w:rPr>
          <w:rFonts w:hint="eastAsia" w:ascii="宋体" w:hAnsi="宋体"/>
          <w:bCs/>
          <w:color w:val="auto"/>
          <w:szCs w:val="21"/>
        </w:rPr>
      </w:pPr>
      <w:r>
        <w:rPr>
          <w:rFonts w:hint="eastAsia" w:ascii="宋体" w:hAnsi="宋体"/>
          <w:bCs/>
          <w:color w:val="auto"/>
          <w:szCs w:val="21"/>
        </w:rPr>
        <w:t>7）未对竞标有效期作出响应或者响应文件承诺的竞标有效期不满足磋商文件要求；</w:t>
      </w:r>
    </w:p>
    <w:p w14:paraId="5B9EC029">
      <w:pPr>
        <w:spacing w:line="360" w:lineRule="auto"/>
        <w:ind w:firstLine="420" w:firstLineChars="200"/>
        <w:rPr>
          <w:rFonts w:hint="eastAsia" w:ascii="宋体" w:hAnsi="宋体"/>
          <w:bCs/>
          <w:color w:val="auto"/>
          <w:szCs w:val="21"/>
        </w:rPr>
      </w:pPr>
      <w:r>
        <w:rPr>
          <w:rFonts w:hint="eastAsia" w:ascii="宋体" w:hAnsi="宋体"/>
          <w:bCs/>
          <w:color w:val="auto"/>
          <w:szCs w:val="21"/>
        </w:rPr>
        <w:t>8）响应文件的实质性内容未使用中文表述、使用计量单位不符合磋商文件要求；</w:t>
      </w:r>
    </w:p>
    <w:p w14:paraId="1E2F6E5F">
      <w:pPr>
        <w:spacing w:line="360" w:lineRule="auto"/>
        <w:ind w:firstLine="420" w:firstLineChars="200"/>
        <w:rPr>
          <w:rFonts w:hint="eastAsia" w:ascii="宋体" w:hAnsi="宋体"/>
          <w:bCs/>
          <w:color w:val="auto"/>
          <w:szCs w:val="21"/>
        </w:rPr>
      </w:pPr>
      <w:r>
        <w:rPr>
          <w:rFonts w:hint="eastAsia" w:ascii="宋体" w:hAnsi="宋体"/>
          <w:bCs/>
          <w:color w:val="auto"/>
          <w:szCs w:val="21"/>
        </w:rPr>
        <w:t>9）响应文件中的文件资料因填写不齐全或者内容虚假或者出现其他情形而导致被磋商小组认定无效；</w:t>
      </w:r>
    </w:p>
    <w:p w14:paraId="1F761D98">
      <w:pPr>
        <w:spacing w:line="360" w:lineRule="auto"/>
        <w:ind w:firstLine="420" w:firstLineChars="200"/>
        <w:rPr>
          <w:rFonts w:hint="eastAsia" w:ascii="宋体" w:hAnsi="宋体"/>
          <w:bCs/>
          <w:color w:val="auto"/>
          <w:szCs w:val="21"/>
        </w:rPr>
      </w:pPr>
      <w:r>
        <w:rPr>
          <w:rFonts w:hint="eastAsia" w:ascii="宋体" w:hAnsi="宋体"/>
          <w:bCs/>
          <w:color w:val="auto"/>
          <w:szCs w:val="21"/>
        </w:rPr>
        <w:t>10）响应文件含有采购人不能接受的附加条件；</w:t>
      </w:r>
    </w:p>
    <w:p w14:paraId="52931CEC">
      <w:pPr>
        <w:spacing w:line="360" w:lineRule="auto"/>
        <w:ind w:firstLine="420" w:firstLineChars="200"/>
        <w:rPr>
          <w:rFonts w:hint="eastAsia" w:ascii="宋体" w:hAnsi="宋体"/>
          <w:bCs/>
          <w:color w:val="auto"/>
          <w:szCs w:val="21"/>
        </w:rPr>
      </w:pPr>
      <w:r>
        <w:rPr>
          <w:rFonts w:hint="eastAsia" w:ascii="宋体" w:hAnsi="宋体"/>
          <w:bCs/>
          <w:color w:val="auto"/>
          <w:szCs w:val="21"/>
        </w:rPr>
        <w:t>11）属于“供应商须知正文”第7.5条情形；</w:t>
      </w:r>
    </w:p>
    <w:p w14:paraId="48882507">
      <w:pPr>
        <w:spacing w:line="360" w:lineRule="auto"/>
        <w:ind w:firstLine="420" w:firstLineChars="200"/>
        <w:rPr>
          <w:rFonts w:hint="eastAsia" w:ascii="宋体" w:hAnsi="宋体"/>
          <w:bCs/>
          <w:color w:val="auto"/>
          <w:szCs w:val="21"/>
        </w:rPr>
      </w:pPr>
      <w:r>
        <w:rPr>
          <w:rFonts w:hint="eastAsia" w:ascii="宋体" w:hAnsi="宋体"/>
          <w:bCs/>
          <w:color w:val="auto"/>
          <w:szCs w:val="21"/>
        </w:rPr>
        <w:t>12）技术需求允许负偏离的条款数超过“供应商须知前附表”规定项数；</w:t>
      </w:r>
    </w:p>
    <w:p w14:paraId="128C625F">
      <w:pPr>
        <w:spacing w:line="360" w:lineRule="auto"/>
        <w:ind w:firstLine="420" w:firstLineChars="200"/>
        <w:rPr>
          <w:rFonts w:hint="eastAsia" w:ascii="宋体" w:hAnsi="宋体"/>
          <w:bCs/>
          <w:color w:val="auto"/>
          <w:szCs w:val="21"/>
        </w:rPr>
      </w:pPr>
      <w:r>
        <w:rPr>
          <w:rFonts w:hint="eastAsia" w:ascii="宋体" w:hAnsi="宋体"/>
          <w:bCs/>
          <w:color w:val="auto"/>
          <w:szCs w:val="21"/>
        </w:rPr>
        <w:t>13）虚假竞标，或者出现其他情形而导致被磋商小组认定无效；</w:t>
      </w:r>
    </w:p>
    <w:p w14:paraId="1338CA4A">
      <w:pPr>
        <w:spacing w:line="360" w:lineRule="auto"/>
        <w:ind w:firstLine="420" w:firstLineChars="200"/>
        <w:rPr>
          <w:rFonts w:hint="eastAsia" w:ascii="宋体" w:hAnsi="宋体"/>
          <w:bCs/>
          <w:color w:val="auto"/>
          <w:szCs w:val="21"/>
        </w:rPr>
      </w:pPr>
      <w:r>
        <w:rPr>
          <w:rFonts w:hint="eastAsia" w:ascii="宋体" w:hAnsi="宋体"/>
          <w:bCs/>
          <w:color w:val="auto"/>
          <w:szCs w:val="21"/>
        </w:rPr>
        <w:t>14）竞标技术方案不明确，磋商文件未允许但响应文件中存在一个或者一个以上备选（替代）竞标方案；</w:t>
      </w:r>
    </w:p>
    <w:p w14:paraId="137BDBF0">
      <w:pPr>
        <w:spacing w:line="360" w:lineRule="auto"/>
        <w:ind w:firstLine="420" w:firstLineChars="200"/>
        <w:rPr>
          <w:rFonts w:hint="eastAsia" w:ascii="宋体" w:hAnsi="宋体"/>
          <w:bCs/>
          <w:color w:val="auto"/>
          <w:szCs w:val="21"/>
        </w:rPr>
      </w:pPr>
      <w:r>
        <w:rPr>
          <w:rFonts w:hint="eastAsia" w:ascii="宋体" w:hAnsi="宋体"/>
          <w:bCs/>
          <w:color w:val="auto"/>
          <w:szCs w:val="21"/>
        </w:rPr>
        <w:t>15）响应文件标注的项目名称或者项目编号与竞争性磋商文件标注的项目名称或者项目编号不一致的；</w:t>
      </w:r>
    </w:p>
    <w:p w14:paraId="2B65976B">
      <w:pPr>
        <w:spacing w:line="360" w:lineRule="auto"/>
        <w:ind w:firstLine="420" w:firstLineChars="200"/>
        <w:rPr>
          <w:rFonts w:hint="eastAsia" w:ascii="宋体" w:hAnsi="宋体"/>
          <w:bCs/>
          <w:color w:val="auto"/>
          <w:szCs w:val="21"/>
        </w:rPr>
      </w:pPr>
      <w:r>
        <w:rPr>
          <w:rFonts w:hint="eastAsia" w:ascii="宋体" w:hAnsi="宋体"/>
          <w:bCs/>
          <w:color w:val="auto"/>
          <w:szCs w:val="21"/>
        </w:rPr>
        <w:t>16）未响应磋商文件实质性要求；</w:t>
      </w:r>
    </w:p>
    <w:p w14:paraId="2454B9C4">
      <w:pPr>
        <w:spacing w:line="360" w:lineRule="auto"/>
        <w:ind w:firstLine="420" w:firstLineChars="200"/>
        <w:rPr>
          <w:rFonts w:hint="eastAsia" w:ascii="宋体" w:hAnsi="宋体"/>
          <w:bCs/>
          <w:color w:val="auto"/>
          <w:szCs w:val="21"/>
        </w:rPr>
      </w:pPr>
      <w:r>
        <w:rPr>
          <w:rFonts w:hint="eastAsia" w:ascii="宋体" w:hAnsi="宋体"/>
          <w:bCs/>
          <w:color w:val="auto"/>
          <w:szCs w:val="21"/>
        </w:rPr>
        <w:t>17）法律、法规和磋商文件规定的其他无效情形。</w:t>
      </w:r>
    </w:p>
    <w:p w14:paraId="54A42919">
      <w:pPr>
        <w:spacing w:line="360" w:lineRule="auto"/>
        <w:ind w:firstLine="420" w:firstLineChars="200"/>
        <w:rPr>
          <w:rFonts w:hint="eastAsia" w:ascii="宋体" w:hAnsi="宋体"/>
          <w:bCs/>
          <w:color w:val="auto"/>
          <w:szCs w:val="21"/>
        </w:rPr>
      </w:pPr>
      <w:r>
        <w:rPr>
          <w:rFonts w:hint="eastAsia" w:ascii="宋体" w:hAnsi="宋体"/>
          <w:bCs/>
          <w:color w:val="auto"/>
          <w:szCs w:val="21"/>
        </w:rPr>
        <w:t>（2）报价评审</w:t>
      </w:r>
    </w:p>
    <w:p w14:paraId="39116591">
      <w:pPr>
        <w:spacing w:line="360" w:lineRule="auto"/>
        <w:ind w:firstLine="420" w:firstLineChars="200"/>
        <w:rPr>
          <w:rFonts w:hint="eastAsia" w:ascii="宋体" w:hAnsi="宋体"/>
          <w:bCs/>
          <w:color w:val="auto"/>
          <w:szCs w:val="21"/>
        </w:rPr>
      </w:pPr>
      <w:r>
        <w:rPr>
          <w:rFonts w:hint="eastAsia" w:ascii="宋体" w:hAnsi="宋体"/>
          <w:bCs/>
          <w:color w:val="auto"/>
          <w:szCs w:val="21"/>
        </w:rPr>
        <w:t>1) 响应文件未提供“供应商须知前附表” 报价商务技术文件中规定的“竞标报价表”；</w:t>
      </w:r>
    </w:p>
    <w:p w14:paraId="38FD74A0">
      <w:pPr>
        <w:spacing w:line="360" w:lineRule="auto"/>
        <w:ind w:firstLine="420" w:firstLineChars="200"/>
        <w:rPr>
          <w:rFonts w:hint="eastAsia" w:ascii="宋体" w:hAnsi="宋体"/>
          <w:bCs/>
          <w:color w:val="auto"/>
          <w:szCs w:val="21"/>
        </w:rPr>
      </w:pPr>
      <w:r>
        <w:rPr>
          <w:rFonts w:hint="eastAsia" w:ascii="宋体" w:hAnsi="宋体"/>
          <w:bCs/>
          <w:color w:val="auto"/>
          <w:szCs w:val="21"/>
        </w:rPr>
        <w:t>2）未采用人民币报价或者未按照磋商文件标明的币种报价；</w:t>
      </w:r>
    </w:p>
    <w:p w14:paraId="06875E28">
      <w:pPr>
        <w:spacing w:line="360" w:lineRule="auto"/>
        <w:ind w:firstLine="420" w:firstLineChars="200"/>
        <w:rPr>
          <w:rFonts w:hint="eastAsia" w:ascii="宋体" w:hAnsi="宋体"/>
          <w:bCs/>
          <w:color w:val="auto"/>
          <w:szCs w:val="21"/>
        </w:rPr>
      </w:pPr>
      <w:r>
        <w:rPr>
          <w:rFonts w:hint="eastAsia" w:ascii="宋体" w:hAnsi="宋体"/>
          <w:bCs/>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C717969">
      <w:pPr>
        <w:spacing w:line="360" w:lineRule="auto"/>
        <w:ind w:firstLine="420" w:firstLineChars="200"/>
        <w:rPr>
          <w:rFonts w:hint="eastAsia" w:ascii="宋体" w:hAnsi="宋体"/>
          <w:bCs/>
          <w:color w:val="auto"/>
          <w:szCs w:val="21"/>
        </w:rPr>
      </w:pPr>
      <w:r>
        <w:rPr>
          <w:rFonts w:hint="eastAsia" w:ascii="宋体" w:hAnsi="宋体"/>
          <w:bCs/>
          <w:color w:val="auto"/>
          <w:szCs w:val="21"/>
        </w:rPr>
        <w:t>4）竞标报价（包含首次报价、最后报价）超过所竞标分标规定的采购预算金额或者最高限价的（如本项目公布了最高限价）；</w:t>
      </w:r>
      <w:bookmarkStart w:id="66" w:name="_Hlk42596405"/>
      <w:r>
        <w:rPr>
          <w:rFonts w:hint="eastAsia" w:ascii="宋体" w:hAnsi="宋体"/>
          <w:bCs/>
          <w:color w:val="auto"/>
          <w:szCs w:val="21"/>
        </w:rPr>
        <w:t>竞标报价（包含首次报价、最后报价）</w:t>
      </w:r>
      <w:bookmarkEnd w:id="66"/>
      <w:bookmarkStart w:id="67" w:name="_Hlk42596276"/>
      <w:r>
        <w:rPr>
          <w:rFonts w:hint="eastAsia" w:ascii="宋体" w:hAnsi="宋体"/>
          <w:bCs/>
          <w:color w:val="auto"/>
          <w:szCs w:val="21"/>
        </w:rPr>
        <w:t>超过磋商文件分项采购预算金额或者最高限价的</w:t>
      </w:r>
      <w:bookmarkEnd w:id="67"/>
      <w:r>
        <w:rPr>
          <w:rFonts w:hint="eastAsia" w:ascii="宋体" w:hAnsi="宋体"/>
          <w:bCs/>
          <w:color w:val="auto"/>
          <w:szCs w:val="21"/>
        </w:rPr>
        <w:t>（如本项目公布了最高限价）；</w:t>
      </w:r>
    </w:p>
    <w:p w14:paraId="60F9AE23">
      <w:pPr>
        <w:spacing w:line="360" w:lineRule="auto"/>
        <w:ind w:firstLine="420" w:firstLineChars="200"/>
        <w:rPr>
          <w:rFonts w:hint="eastAsia" w:ascii="宋体" w:hAnsi="宋体"/>
          <w:bCs/>
          <w:color w:val="auto"/>
          <w:szCs w:val="21"/>
        </w:rPr>
      </w:pPr>
      <w:r>
        <w:rPr>
          <w:rFonts w:hint="eastAsia" w:ascii="宋体" w:hAnsi="宋体"/>
          <w:bCs/>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1F9031D">
      <w:pPr>
        <w:spacing w:line="360" w:lineRule="auto"/>
        <w:ind w:firstLine="420" w:firstLineChars="200"/>
        <w:rPr>
          <w:rFonts w:hint="eastAsia" w:ascii="宋体" w:hAnsi="宋体"/>
          <w:bCs/>
          <w:color w:val="auto"/>
          <w:szCs w:val="21"/>
        </w:rPr>
      </w:pPr>
      <w:r>
        <w:rPr>
          <w:rFonts w:hint="eastAsia" w:ascii="宋体" w:hAnsi="宋体"/>
          <w:bCs/>
          <w:color w:val="auto"/>
          <w:szCs w:val="21"/>
        </w:rPr>
        <w:t>6）响应文件响应的标的数量及单位与竞争性磋商采购文件要求实质性不一致的。</w:t>
      </w:r>
    </w:p>
    <w:p w14:paraId="34953DD8">
      <w:pPr>
        <w:spacing w:line="360" w:lineRule="auto"/>
        <w:ind w:firstLine="420" w:firstLineChars="200"/>
        <w:rPr>
          <w:rFonts w:hint="eastAsia" w:ascii="宋体" w:hAnsi="宋体"/>
          <w:bCs/>
          <w:color w:val="auto"/>
          <w:szCs w:val="21"/>
        </w:rPr>
      </w:pPr>
      <w:r>
        <w:rPr>
          <w:rFonts w:hint="eastAsia" w:ascii="宋体" w:hAnsi="宋体"/>
          <w:bCs/>
          <w:color w:val="auto"/>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F22AFFC">
      <w:pPr>
        <w:spacing w:line="360" w:lineRule="auto"/>
        <w:ind w:firstLine="420" w:firstLineChars="200"/>
        <w:rPr>
          <w:rFonts w:hint="eastAsia" w:ascii="宋体" w:hAnsi="宋体"/>
          <w:bCs/>
          <w:color w:val="auto"/>
          <w:szCs w:val="21"/>
        </w:rPr>
      </w:pPr>
      <w:r>
        <w:rPr>
          <w:rFonts w:hint="eastAsia" w:ascii="宋体" w:hAnsi="宋体"/>
          <w:bCs/>
          <w:color w:val="auto"/>
          <w:szCs w:val="21"/>
        </w:rPr>
        <w:t>2.7通过符合性审查的合格供应商不足3家的，不得进入磋商环节，采购人或者采购代理机构应当重新开展采购活动。</w:t>
      </w:r>
    </w:p>
    <w:p w14:paraId="5647F700">
      <w:pPr>
        <w:spacing w:line="360" w:lineRule="auto"/>
        <w:ind w:firstLine="422" w:firstLineChars="200"/>
        <w:rPr>
          <w:rFonts w:hint="eastAsia" w:ascii="宋体" w:hAnsi="宋体"/>
          <w:b/>
          <w:color w:val="auto"/>
          <w:szCs w:val="21"/>
        </w:rPr>
      </w:pPr>
      <w:r>
        <w:rPr>
          <w:rFonts w:hint="eastAsia" w:ascii="宋体" w:hAnsi="宋体"/>
          <w:b/>
          <w:color w:val="auto"/>
          <w:szCs w:val="21"/>
        </w:rPr>
        <w:t>3.磋商程序</w:t>
      </w:r>
    </w:p>
    <w:p w14:paraId="3998B66F">
      <w:pPr>
        <w:spacing w:line="360" w:lineRule="auto"/>
        <w:ind w:firstLine="420" w:firstLineChars="200"/>
        <w:rPr>
          <w:rFonts w:hint="eastAsia" w:ascii="宋体" w:hAnsi="宋体"/>
          <w:bCs/>
          <w:color w:val="auto"/>
          <w:szCs w:val="21"/>
        </w:rPr>
      </w:pPr>
      <w:r>
        <w:rPr>
          <w:rFonts w:hint="eastAsia" w:ascii="宋体" w:hAnsi="宋体"/>
          <w:bCs/>
          <w:color w:val="auto"/>
          <w:szCs w:val="21"/>
        </w:rPr>
        <w:t>3.1磋商小组按照“供应商须知前附表”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48B0189">
      <w:pPr>
        <w:spacing w:line="360" w:lineRule="auto"/>
        <w:ind w:firstLine="420" w:firstLineChars="200"/>
        <w:rPr>
          <w:rFonts w:hint="eastAsia" w:ascii="宋体" w:hAnsi="宋体"/>
          <w:bCs/>
          <w:color w:val="auto"/>
          <w:szCs w:val="21"/>
        </w:rPr>
      </w:pPr>
      <w:r>
        <w:rPr>
          <w:rFonts w:hint="eastAsia" w:ascii="宋体" w:hAnsi="宋体"/>
          <w:bCs/>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1D84244">
      <w:pPr>
        <w:spacing w:line="360" w:lineRule="auto"/>
        <w:ind w:firstLine="420" w:firstLineChars="200"/>
        <w:rPr>
          <w:rFonts w:hint="eastAsia" w:ascii="宋体" w:hAnsi="宋体"/>
          <w:bCs/>
          <w:color w:val="auto"/>
          <w:szCs w:val="21"/>
        </w:rPr>
      </w:pPr>
      <w:r>
        <w:rPr>
          <w:rFonts w:hint="eastAsia" w:ascii="宋体" w:hAnsi="宋体"/>
          <w:bCs/>
          <w:color w:val="auto"/>
          <w:szCs w:val="21"/>
        </w:rPr>
        <w:t>3.3对磋商文件作出的实质性变动是磋商文件的有效组成部分，由磋商小组及时以书面形式同时通知所有参加磋商的供应商。</w:t>
      </w:r>
    </w:p>
    <w:p w14:paraId="00811006">
      <w:pPr>
        <w:spacing w:line="360" w:lineRule="auto"/>
        <w:ind w:firstLine="420" w:firstLineChars="200"/>
        <w:rPr>
          <w:rFonts w:hint="eastAsia" w:ascii="宋体" w:hAnsi="宋体"/>
          <w:bCs/>
          <w:color w:val="auto"/>
          <w:szCs w:val="21"/>
        </w:rPr>
      </w:pPr>
      <w:r>
        <w:rPr>
          <w:rFonts w:hint="eastAsia" w:ascii="宋体" w:hAnsi="宋体"/>
          <w:bCs/>
          <w:color w:val="auto"/>
          <w:szCs w:val="21"/>
        </w:rPr>
        <w:t>3.4供应商必须按照磋商文件的变动情况和磋商小组的要求重新提交响应文件，并由其法定代表人或者授权代表签字或者加盖公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ACB9FF2">
      <w:pPr>
        <w:spacing w:line="360" w:lineRule="auto"/>
        <w:ind w:firstLine="420" w:firstLineChars="200"/>
        <w:rPr>
          <w:rFonts w:hint="eastAsia" w:ascii="宋体" w:hAnsi="宋体"/>
          <w:bCs/>
          <w:color w:val="auto"/>
          <w:szCs w:val="21"/>
        </w:rPr>
      </w:pPr>
      <w:r>
        <w:rPr>
          <w:rFonts w:hint="eastAsia" w:ascii="宋体" w:hAnsi="宋体"/>
          <w:bCs/>
          <w:color w:val="auto"/>
          <w:szCs w:val="21"/>
        </w:rPr>
        <w:t>3.5磋商中，磋商的任何一方不得透露与磋商有关的其他供应商的技术资料、价格和其他信息。</w:t>
      </w:r>
    </w:p>
    <w:p w14:paraId="4C69B29B">
      <w:pPr>
        <w:spacing w:line="360" w:lineRule="auto"/>
        <w:ind w:firstLine="420" w:firstLineChars="200"/>
        <w:rPr>
          <w:rFonts w:hint="eastAsia" w:ascii="宋体" w:hAnsi="宋体"/>
          <w:bCs/>
          <w:color w:val="auto"/>
          <w:szCs w:val="21"/>
        </w:rPr>
      </w:pPr>
      <w:r>
        <w:rPr>
          <w:rFonts w:hint="eastAsia" w:ascii="宋体" w:hAnsi="宋体"/>
          <w:bCs/>
          <w:color w:val="auto"/>
          <w:szCs w:val="21"/>
        </w:rPr>
        <w:t>3.6采购代理机构对磋商过程和重要磋商内容进行记录，磋商双方在记录上签字确认。</w:t>
      </w:r>
    </w:p>
    <w:p w14:paraId="1A5DD6B8">
      <w:pPr>
        <w:spacing w:line="360" w:lineRule="auto"/>
        <w:ind w:firstLine="420" w:firstLineChars="200"/>
        <w:rPr>
          <w:rFonts w:hint="eastAsia" w:ascii="宋体" w:hAnsi="宋体"/>
          <w:bCs/>
          <w:color w:val="auto"/>
          <w:szCs w:val="21"/>
        </w:rPr>
      </w:pPr>
      <w:r>
        <w:rPr>
          <w:rFonts w:hint="eastAsia" w:ascii="宋体" w:hAnsi="宋体"/>
          <w:bCs/>
          <w:color w:val="auto"/>
          <w:szCs w:val="21"/>
        </w:rPr>
        <w:t>3.7磋商过程中重新提交的响应文件，供应商可以在开启前补充、修改。</w:t>
      </w:r>
    </w:p>
    <w:p w14:paraId="4F76A130">
      <w:pPr>
        <w:spacing w:line="360" w:lineRule="auto"/>
        <w:ind w:firstLine="420" w:firstLineChars="200"/>
        <w:rPr>
          <w:rFonts w:hint="eastAsia" w:ascii="宋体" w:hAnsi="宋体"/>
          <w:bCs/>
          <w:color w:val="auto"/>
          <w:szCs w:val="21"/>
        </w:rPr>
      </w:pPr>
      <w:r>
        <w:rPr>
          <w:rFonts w:hint="eastAsia" w:ascii="宋体" w:hAnsi="宋体"/>
          <w:bCs/>
          <w:color w:val="auto"/>
          <w:szCs w:val="21"/>
        </w:rPr>
        <w:t>3.8对磋商过程提交的响应文件进行有效性、完整性和响应程度审查，通过审查的合格供应商不足3家的，采购人或者采购代理机构应当重新开展采购活动。</w:t>
      </w:r>
    </w:p>
    <w:p w14:paraId="48C0AAB3">
      <w:pPr>
        <w:spacing w:line="360" w:lineRule="auto"/>
        <w:ind w:firstLine="422" w:firstLineChars="200"/>
        <w:rPr>
          <w:rFonts w:hint="eastAsia" w:ascii="宋体" w:hAnsi="宋体"/>
          <w:b/>
          <w:color w:val="auto"/>
          <w:szCs w:val="21"/>
        </w:rPr>
      </w:pPr>
      <w:r>
        <w:rPr>
          <w:rFonts w:hint="eastAsia" w:ascii="宋体" w:hAnsi="宋体"/>
          <w:b/>
          <w:color w:val="auto"/>
          <w:szCs w:val="21"/>
        </w:rPr>
        <w:t>4. 最后报价</w:t>
      </w:r>
    </w:p>
    <w:p w14:paraId="45CBEED7">
      <w:pPr>
        <w:spacing w:line="360" w:lineRule="auto"/>
        <w:ind w:firstLine="420" w:firstLineChars="200"/>
        <w:rPr>
          <w:rFonts w:hint="eastAsia" w:ascii="宋体" w:hAnsi="宋体"/>
          <w:bCs/>
          <w:color w:val="auto"/>
          <w:szCs w:val="21"/>
        </w:rPr>
      </w:pPr>
      <w:r>
        <w:rPr>
          <w:rFonts w:hint="eastAsia" w:ascii="宋体" w:hAnsi="宋体"/>
          <w:bCs/>
          <w:color w:val="auto"/>
          <w:szCs w:val="21"/>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47106BE2">
      <w:pPr>
        <w:spacing w:line="360" w:lineRule="auto"/>
        <w:ind w:firstLine="420" w:firstLineChars="200"/>
        <w:rPr>
          <w:rFonts w:hint="eastAsia" w:ascii="宋体" w:hAnsi="宋体"/>
          <w:bCs/>
          <w:color w:val="auto"/>
          <w:szCs w:val="21"/>
        </w:rPr>
      </w:pPr>
      <w:r>
        <w:rPr>
          <w:rFonts w:hint="eastAsia" w:ascii="宋体" w:hAnsi="宋体"/>
          <w:bCs/>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A078657">
      <w:pPr>
        <w:spacing w:line="360" w:lineRule="auto"/>
        <w:ind w:firstLine="420" w:firstLineChars="200"/>
        <w:rPr>
          <w:rFonts w:hint="eastAsia" w:ascii="宋体" w:hAnsi="宋体"/>
          <w:bCs/>
          <w:color w:val="auto"/>
          <w:szCs w:val="21"/>
        </w:rPr>
      </w:pPr>
      <w:r>
        <w:rPr>
          <w:rFonts w:hint="eastAsia" w:ascii="宋体" w:hAnsi="宋体"/>
          <w:bCs/>
          <w:color w:val="auto"/>
          <w:szCs w:val="21"/>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15968C2">
      <w:pPr>
        <w:spacing w:line="360" w:lineRule="auto"/>
        <w:ind w:firstLine="420" w:firstLineChars="200"/>
        <w:rPr>
          <w:rFonts w:hint="eastAsia" w:ascii="宋体" w:hAnsi="宋体"/>
          <w:bCs/>
          <w:color w:val="auto"/>
          <w:szCs w:val="21"/>
        </w:rPr>
      </w:pPr>
      <w:r>
        <w:rPr>
          <w:rFonts w:hint="eastAsia" w:ascii="宋体" w:hAnsi="宋体"/>
          <w:bCs/>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14:paraId="6DF6233D">
      <w:pPr>
        <w:spacing w:line="360" w:lineRule="auto"/>
        <w:ind w:firstLine="420" w:firstLineChars="200"/>
        <w:rPr>
          <w:rFonts w:hint="eastAsia" w:ascii="宋体" w:hAnsi="宋体"/>
          <w:bCs/>
          <w:color w:val="auto"/>
          <w:szCs w:val="21"/>
        </w:rPr>
      </w:pPr>
      <w:r>
        <w:rPr>
          <w:rFonts w:hint="eastAsia" w:ascii="宋体" w:hAnsi="宋体"/>
          <w:bCs/>
          <w:color w:val="auto"/>
          <w:szCs w:val="21"/>
        </w:rPr>
        <w:t>4.5供应商未在规定时间内提交最后报价的，视同退出磋商。</w:t>
      </w:r>
    </w:p>
    <w:p w14:paraId="3C026516">
      <w:pPr>
        <w:spacing w:line="360" w:lineRule="auto"/>
        <w:ind w:firstLine="420" w:firstLineChars="200"/>
        <w:rPr>
          <w:rFonts w:hint="eastAsia" w:ascii="宋体" w:hAnsi="宋体"/>
          <w:bCs/>
          <w:color w:val="auto"/>
          <w:szCs w:val="21"/>
        </w:rPr>
      </w:pPr>
      <w:r>
        <w:rPr>
          <w:rFonts w:hint="eastAsia" w:ascii="宋体" w:hAnsi="宋体"/>
          <w:bCs/>
          <w:color w:val="auto"/>
          <w:szCs w:val="21"/>
        </w:rPr>
        <w:t>4.6磋商小组收齐某一分标最后报价后统一开启，磋商小组对最后报价进行有效性、完整性和响应程度的审查。</w:t>
      </w:r>
    </w:p>
    <w:p w14:paraId="67057ED7">
      <w:pPr>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4.7响应文件最后报价出现前后不一致的，按照本章第2.4条的规定修正。 </w:t>
      </w:r>
    </w:p>
    <w:p w14:paraId="3098F6F8">
      <w:pPr>
        <w:spacing w:line="360" w:lineRule="auto"/>
        <w:ind w:firstLine="420" w:firstLineChars="200"/>
        <w:rPr>
          <w:rFonts w:hint="eastAsia" w:ascii="宋体" w:hAnsi="宋体"/>
          <w:bCs/>
          <w:color w:val="auto"/>
          <w:szCs w:val="21"/>
        </w:rPr>
      </w:pPr>
      <w:r>
        <w:rPr>
          <w:rFonts w:hint="eastAsia" w:ascii="宋体" w:hAnsi="宋体"/>
          <w:bCs/>
          <w:color w:val="auto"/>
          <w:szCs w:val="21"/>
        </w:rPr>
        <w:t>4.8修正后的报价出现下列情形的，按无效响应处理：</w:t>
      </w:r>
    </w:p>
    <w:p w14:paraId="66D2E740">
      <w:pPr>
        <w:spacing w:line="360" w:lineRule="auto"/>
        <w:ind w:firstLine="420" w:firstLineChars="200"/>
        <w:rPr>
          <w:rFonts w:hint="eastAsia" w:ascii="宋体" w:hAnsi="宋体"/>
          <w:bCs/>
          <w:color w:val="auto"/>
          <w:szCs w:val="21"/>
        </w:rPr>
      </w:pPr>
      <w:r>
        <w:rPr>
          <w:rFonts w:hint="eastAsia" w:ascii="宋体" w:hAnsi="宋体"/>
          <w:bCs/>
          <w:color w:val="auto"/>
          <w:szCs w:val="21"/>
        </w:rPr>
        <w:t>（1）供应商不确认的；</w:t>
      </w:r>
    </w:p>
    <w:p w14:paraId="7AC3CDA7">
      <w:pPr>
        <w:spacing w:line="360" w:lineRule="auto"/>
        <w:ind w:firstLine="420" w:firstLineChars="200"/>
        <w:rPr>
          <w:rFonts w:hint="eastAsia" w:ascii="宋体" w:hAnsi="宋体"/>
          <w:bCs/>
          <w:color w:val="auto"/>
          <w:szCs w:val="21"/>
        </w:rPr>
      </w:pPr>
      <w:r>
        <w:rPr>
          <w:rFonts w:hint="eastAsia" w:ascii="宋体" w:hAnsi="宋体"/>
          <w:bCs/>
          <w:color w:val="auto"/>
          <w:szCs w:val="21"/>
        </w:rPr>
        <w:t>（2）经供应商确认修正后的竞标报价（包含首次报价、最后报价）超过所竞标分标规定的采购预算金额或者最高限价的（如本项目公布了最高限价）；</w:t>
      </w:r>
    </w:p>
    <w:p w14:paraId="5B87AE0C">
      <w:pPr>
        <w:spacing w:line="360" w:lineRule="auto"/>
        <w:ind w:firstLine="420" w:firstLineChars="200"/>
        <w:rPr>
          <w:rFonts w:hint="eastAsia" w:ascii="宋体" w:hAnsi="宋体"/>
          <w:bCs/>
          <w:color w:val="auto"/>
          <w:szCs w:val="21"/>
        </w:rPr>
      </w:pPr>
      <w:r>
        <w:rPr>
          <w:rFonts w:hint="eastAsia" w:ascii="宋体" w:hAnsi="宋体"/>
          <w:bCs/>
          <w:color w:val="auto"/>
          <w:szCs w:val="21"/>
        </w:rPr>
        <w:t>（3）经供应商确认修正后的竞标报价（包含首次报价、最后报价）超过分项采购预算金额或者最高限价的（如本项目公布了最高限价）。</w:t>
      </w:r>
    </w:p>
    <w:p w14:paraId="0197CB50">
      <w:pPr>
        <w:spacing w:line="360" w:lineRule="auto"/>
        <w:ind w:firstLine="420" w:firstLineChars="200"/>
        <w:rPr>
          <w:rFonts w:hint="eastAsia" w:ascii="宋体" w:hAnsi="宋体"/>
          <w:bCs/>
          <w:color w:val="auto"/>
          <w:szCs w:val="21"/>
        </w:rPr>
      </w:pPr>
      <w:r>
        <w:rPr>
          <w:rFonts w:hint="eastAsia" w:ascii="宋体" w:hAnsi="宋体"/>
          <w:bCs/>
          <w:color w:val="auto"/>
          <w:szCs w:val="21"/>
        </w:rPr>
        <w:t>4.9经供应商确认修正后的最后报价作为评审及签订合同的依据。</w:t>
      </w:r>
    </w:p>
    <w:p w14:paraId="42DA3C7D">
      <w:pPr>
        <w:spacing w:line="360" w:lineRule="auto"/>
        <w:ind w:firstLine="420" w:firstLineChars="200"/>
        <w:rPr>
          <w:rFonts w:hint="eastAsia" w:ascii="宋体" w:hAnsi="宋体"/>
          <w:bCs/>
          <w:color w:val="auto"/>
          <w:szCs w:val="21"/>
        </w:rPr>
      </w:pPr>
      <w:r>
        <w:rPr>
          <w:rFonts w:hint="eastAsia" w:ascii="宋体" w:hAnsi="宋体"/>
          <w:bCs/>
          <w:color w:val="auto"/>
          <w:szCs w:val="21"/>
        </w:rPr>
        <w:t>5.10供应商出现最后报价按无效响应处理或者响应文件按无效处理时，磋商小组应当告知有关供应商。</w:t>
      </w:r>
    </w:p>
    <w:p w14:paraId="49C03B63">
      <w:pPr>
        <w:spacing w:line="360" w:lineRule="auto"/>
        <w:ind w:firstLine="420" w:firstLineChars="200"/>
        <w:rPr>
          <w:rFonts w:hint="eastAsia" w:ascii="宋体" w:hAnsi="宋体"/>
          <w:bCs/>
          <w:color w:val="auto"/>
          <w:szCs w:val="21"/>
        </w:rPr>
      </w:pPr>
      <w:r>
        <w:rPr>
          <w:rFonts w:hint="eastAsia" w:ascii="宋体" w:hAnsi="宋体"/>
          <w:bCs/>
          <w:color w:val="auto"/>
          <w:szCs w:val="21"/>
        </w:rPr>
        <w:t>5.11最后报价结束后，磋商小组不得再与供应商进行任何形式的商谈。</w:t>
      </w:r>
    </w:p>
    <w:p w14:paraId="25991533">
      <w:pPr>
        <w:spacing w:line="360" w:lineRule="auto"/>
        <w:ind w:firstLine="422" w:firstLineChars="200"/>
        <w:rPr>
          <w:rFonts w:hint="eastAsia" w:ascii="宋体" w:hAnsi="宋体"/>
          <w:b/>
          <w:color w:val="auto"/>
          <w:szCs w:val="21"/>
        </w:rPr>
      </w:pPr>
      <w:r>
        <w:rPr>
          <w:rFonts w:hint="eastAsia" w:ascii="宋体" w:hAnsi="宋体"/>
          <w:b/>
          <w:color w:val="auto"/>
          <w:szCs w:val="21"/>
        </w:rPr>
        <w:t>5.比较与评价</w:t>
      </w:r>
    </w:p>
    <w:p w14:paraId="50120BD7">
      <w:pPr>
        <w:spacing w:line="360" w:lineRule="auto"/>
        <w:ind w:firstLine="420" w:firstLineChars="200"/>
        <w:rPr>
          <w:rFonts w:hint="eastAsia" w:ascii="宋体" w:hAnsi="宋体"/>
          <w:bCs/>
          <w:color w:val="auto"/>
          <w:szCs w:val="21"/>
        </w:rPr>
      </w:pPr>
      <w:r>
        <w:rPr>
          <w:rFonts w:hint="eastAsia" w:ascii="宋体" w:hAnsi="宋体"/>
          <w:bCs/>
          <w:color w:val="auto"/>
          <w:szCs w:val="21"/>
        </w:rPr>
        <w:t>5.1评审方法：综合评分法。</w:t>
      </w:r>
    </w:p>
    <w:p w14:paraId="1470AB61">
      <w:pPr>
        <w:spacing w:line="360" w:lineRule="auto"/>
        <w:ind w:firstLine="420" w:firstLineChars="200"/>
        <w:rPr>
          <w:rFonts w:hint="eastAsia" w:ascii="宋体" w:hAnsi="宋体"/>
          <w:bCs/>
          <w:color w:val="auto"/>
          <w:szCs w:val="21"/>
        </w:rPr>
      </w:pPr>
      <w:r>
        <w:rPr>
          <w:rFonts w:hint="eastAsia" w:ascii="宋体" w:hAnsi="宋体"/>
          <w:bCs/>
          <w:color w:val="auto"/>
          <w:szCs w:val="21"/>
        </w:rPr>
        <w:t>5.2经磋商确定最终采购需求和提交最后报价的供应商后，由磋商小组采用综合评分法对提交最后报价的供应商的响应文件和最后报价进行综合评分。</w:t>
      </w:r>
    </w:p>
    <w:p w14:paraId="17A32145">
      <w:pPr>
        <w:spacing w:line="360" w:lineRule="auto"/>
        <w:ind w:firstLine="420" w:firstLineChars="200"/>
        <w:rPr>
          <w:rFonts w:hint="eastAsia" w:ascii="宋体" w:hAnsi="宋体"/>
          <w:bCs/>
          <w:color w:val="auto"/>
          <w:szCs w:val="21"/>
        </w:rPr>
      </w:pPr>
      <w:r>
        <w:rPr>
          <w:rFonts w:hint="eastAsia" w:ascii="宋体" w:hAnsi="宋体"/>
          <w:bCs/>
          <w:color w:val="auto"/>
          <w:szCs w:val="21"/>
        </w:rPr>
        <w:t>5.3评审时，磋商小组各成员应当独立对每个有效响应的文件进行评价、打分，然后汇总每个供应商每项评分因素的得分。</w:t>
      </w:r>
    </w:p>
    <w:p w14:paraId="33B6D7EA">
      <w:pPr>
        <w:spacing w:line="360" w:lineRule="auto"/>
        <w:ind w:firstLine="420" w:firstLineChars="200"/>
        <w:rPr>
          <w:rFonts w:hint="eastAsia" w:ascii="宋体" w:hAnsi="宋体"/>
          <w:bCs/>
          <w:color w:val="auto"/>
          <w:szCs w:val="21"/>
        </w:rPr>
      </w:pPr>
      <w:r>
        <w:rPr>
          <w:rFonts w:hint="eastAsia" w:ascii="宋体" w:hAnsi="宋体"/>
          <w:bCs/>
          <w:color w:val="auto"/>
          <w:szCs w:val="21"/>
        </w:rPr>
        <w:t>（1）磋商小组按照磋商文件中规定的评审标准计算各供应商的报价得分。项目评审过程中，不得去掉最后报价中的最高报价和最低报价。</w:t>
      </w:r>
    </w:p>
    <w:p w14:paraId="16400439">
      <w:pPr>
        <w:spacing w:line="360" w:lineRule="auto"/>
        <w:ind w:firstLine="420" w:firstLineChars="200"/>
        <w:rPr>
          <w:rFonts w:hint="eastAsia" w:ascii="宋体" w:hAnsi="宋体"/>
          <w:bCs/>
          <w:color w:val="auto"/>
          <w:szCs w:val="21"/>
        </w:rPr>
      </w:pPr>
      <w:r>
        <w:rPr>
          <w:rFonts w:hint="eastAsia" w:ascii="宋体" w:hAnsi="宋体"/>
          <w:bCs/>
          <w:color w:val="auto"/>
          <w:szCs w:val="21"/>
        </w:rPr>
        <w:t>（2）各供应商的得分为磋商小组所有成员的有效评分的算术平均数。</w:t>
      </w:r>
    </w:p>
    <w:p w14:paraId="3DAF4588">
      <w:pPr>
        <w:spacing w:line="360" w:lineRule="auto"/>
        <w:ind w:firstLine="420" w:firstLineChars="200"/>
        <w:rPr>
          <w:rFonts w:hint="eastAsia" w:ascii="宋体" w:hAnsi="宋体"/>
          <w:bCs/>
          <w:color w:val="auto"/>
          <w:szCs w:val="21"/>
        </w:rPr>
      </w:pPr>
      <w:r>
        <w:rPr>
          <w:rFonts w:hint="eastAsia" w:ascii="宋体" w:hAnsi="宋体"/>
          <w:bCs/>
          <w:color w:val="auto"/>
          <w:szCs w:val="21"/>
        </w:rPr>
        <w:t>5.4评审价为供应商的最后报价进行政策性扣除后的价格，评审价只是作为评审时使用。最终成交供应商的成交金额等于最后报价（如有修正，以确认修正后的最后报价为准）。</w:t>
      </w:r>
    </w:p>
    <w:p w14:paraId="67D37C71">
      <w:pPr>
        <w:spacing w:line="360" w:lineRule="auto"/>
        <w:ind w:firstLine="420" w:firstLineChars="200"/>
        <w:rPr>
          <w:rFonts w:hint="eastAsia" w:ascii="宋体" w:hAnsi="宋体"/>
          <w:bCs/>
          <w:color w:val="auto"/>
          <w:szCs w:val="21"/>
        </w:rPr>
      </w:pPr>
      <w:r>
        <w:rPr>
          <w:rFonts w:hint="eastAsia" w:ascii="宋体" w:hAnsi="宋体"/>
          <w:bCs/>
          <w:color w:val="auto"/>
          <w:szCs w:val="21"/>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05A02F30">
      <w:pPr>
        <w:spacing w:line="360" w:lineRule="auto"/>
        <w:ind w:firstLine="420" w:firstLineChars="200"/>
        <w:rPr>
          <w:rFonts w:hint="eastAsia" w:ascii="宋体" w:hAnsi="宋体"/>
          <w:bCs/>
          <w:color w:val="auto"/>
          <w:szCs w:val="21"/>
        </w:rPr>
      </w:pPr>
      <w:r>
        <w:rPr>
          <w:rFonts w:hint="eastAsia" w:ascii="宋体" w:hAnsi="宋体"/>
          <w:bCs/>
          <w:color w:val="auto"/>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BB2AEF">
      <w:pPr>
        <w:spacing w:line="360" w:lineRule="auto"/>
        <w:jc w:val="center"/>
        <w:rPr>
          <w:rFonts w:hint="eastAsia" w:ascii="宋体" w:hAnsi="宋体"/>
          <w:b/>
          <w:color w:val="auto"/>
          <w:sz w:val="32"/>
          <w:szCs w:val="32"/>
        </w:rPr>
      </w:pPr>
      <w:r>
        <w:rPr>
          <w:rFonts w:hint="eastAsia" w:ascii="宋体" w:hAnsi="宋体"/>
          <w:b/>
          <w:color w:val="auto"/>
          <w:sz w:val="32"/>
          <w:szCs w:val="32"/>
        </w:rPr>
        <w:t>二、评审标准</w:t>
      </w:r>
    </w:p>
    <w:p w14:paraId="36656CFC">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tbl>
      <w:tblPr>
        <w:tblStyle w:val="2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37BE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103AD7A">
            <w:pPr>
              <w:widowControl/>
              <w:adjustRightInd w:val="0"/>
              <w:snapToGrid w:val="0"/>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序号</w:t>
            </w:r>
          </w:p>
        </w:tc>
        <w:tc>
          <w:tcPr>
            <w:tcW w:w="1418" w:type="dxa"/>
            <w:vAlign w:val="center"/>
          </w:tcPr>
          <w:p w14:paraId="11122AC8">
            <w:pPr>
              <w:widowControl/>
              <w:adjustRightInd w:val="0"/>
              <w:snapToGrid w:val="0"/>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评审因素</w:t>
            </w:r>
          </w:p>
        </w:tc>
        <w:tc>
          <w:tcPr>
            <w:tcW w:w="6288" w:type="dxa"/>
            <w:vAlign w:val="center"/>
          </w:tcPr>
          <w:p w14:paraId="056F6112">
            <w:pPr>
              <w:widowControl/>
              <w:adjustRightInd w:val="0"/>
              <w:snapToGrid w:val="0"/>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评审因素具体内容</w:t>
            </w:r>
          </w:p>
        </w:tc>
        <w:tc>
          <w:tcPr>
            <w:tcW w:w="851" w:type="dxa"/>
            <w:vAlign w:val="center"/>
          </w:tcPr>
          <w:p w14:paraId="3B270481">
            <w:pPr>
              <w:widowControl/>
              <w:adjustRightInd w:val="0"/>
              <w:snapToGrid w:val="0"/>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分值</w:t>
            </w:r>
          </w:p>
        </w:tc>
      </w:tr>
      <w:tr w14:paraId="6C15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34A54D8A">
            <w:pPr>
              <w:widowControl/>
              <w:adjustRightInd w:val="0"/>
              <w:snapToGrid w:val="0"/>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p>
        </w:tc>
        <w:tc>
          <w:tcPr>
            <w:tcW w:w="1418" w:type="dxa"/>
            <w:vAlign w:val="center"/>
          </w:tcPr>
          <w:p w14:paraId="05F98E8C">
            <w:pPr>
              <w:widowControl/>
              <w:adjustRightInd w:val="0"/>
              <w:snapToGrid w:val="0"/>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价格分</w:t>
            </w:r>
          </w:p>
        </w:tc>
        <w:tc>
          <w:tcPr>
            <w:tcW w:w="6288" w:type="dxa"/>
          </w:tcPr>
          <w:p w14:paraId="6F0B5CDE">
            <w:pPr>
              <w:adjustRightInd w:val="0"/>
              <w:snapToGrid w:val="0"/>
              <w:spacing w:line="360" w:lineRule="auto"/>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（1）以进入比较与评价环节的最低的评审报价为基准价，基准价得分为</w:t>
            </w:r>
            <w:r>
              <w:rPr>
                <w:rFonts w:hint="eastAsia" w:cs="宋体" w:asciiTheme="minorEastAsia" w:hAnsiTheme="minorEastAsia" w:eastAsiaTheme="minorEastAsia"/>
                <w:bCs/>
                <w:color w:val="auto"/>
                <w:szCs w:val="21"/>
                <w:u w:val="single"/>
              </w:rPr>
              <w:t>30分</w:t>
            </w:r>
            <w:r>
              <w:rPr>
                <w:rFonts w:hint="eastAsia" w:cs="宋体" w:asciiTheme="minorEastAsia" w:hAnsiTheme="minorEastAsia" w:eastAsiaTheme="minorEastAsia"/>
                <w:bCs/>
                <w:color w:val="auto"/>
                <w:szCs w:val="21"/>
              </w:rPr>
              <w:t>。</w:t>
            </w:r>
          </w:p>
          <w:p w14:paraId="32A095E6">
            <w:pPr>
              <w:adjustRightInd w:val="0"/>
              <w:snapToGrid w:val="0"/>
              <w:spacing w:line="360" w:lineRule="auto"/>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（2）价格分计算公式：报价得分=（基准价/最后报价）×</w:t>
            </w:r>
            <w:r>
              <w:rPr>
                <w:rFonts w:hint="eastAsia" w:cs="宋体" w:asciiTheme="minorEastAsia" w:hAnsiTheme="minorEastAsia" w:eastAsiaTheme="minorEastAsia"/>
                <w:bCs/>
                <w:color w:val="auto"/>
                <w:szCs w:val="21"/>
                <w:u w:val="single"/>
              </w:rPr>
              <w:t>30分</w:t>
            </w:r>
          </w:p>
        </w:tc>
        <w:tc>
          <w:tcPr>
            <w:tcW w:w="851" w:type="dxa"/>
            <w:vAlign w:val="center"/>
          </w:tcPr>
          <w:p w14:paraId="695B6205">
            <w:pPr>
              <w:widowControl/>
              <w:adjustRightInd w:val="0"/>
              <w:snapToGrid w:val="0"/>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30分</w:t>
            </w:r>
          </w:p>
        </w:tc>
      </w:tr>
      <w:tr w14:paraId="7717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7530869">
            <w:pPr>
              <w:widowControl/>
              <w:adjustRightInd w:val="0"/>
              <w:snapToGrid w:val="0"/>
              <w:spacing w:line="360" w:lineRule="auto"/>
              <w:jc w:val="center"/>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bCs/>
                <w:color w:val="auto"/>
                <w:kern w:val="0"/>
                <w:szCs w:val="21"/>
              </w:rPr>
              <w:t>2</w:t>
            </w:r>
          </w:p>
        </w:tc>
        <w:tc>
          <w:tcPr>
            <w:tcW w:w="1418" w:type="dxa"/>
            <w:vAlign w:val="center"/>
          </w:tcPr>
          <w:p w14:paraId="7CBBCFB0">
            <w:pPr>
              <w:widowControl/>
              <w:adjustRightInd w:val="0"/>
              <w:snapToGrid w:val="0"/>
              <w:spacing w:line="360" w:lineRule="auto"/>
              <w:jc w:val="center"/>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bCs/>
                <w:color w:val="auto"/>
                <w:kern w:val="0"/>
                <w:szCs w:val="21"/>
              </w:rPr>
              <w:t>技术分</w:t>
            </w:r>
          </w:p>
        </w:tc>
        <w:tc>
          <w:tcPr>
            <w:tcW w:w="7139" w:type="dxa"/>
            <w:gridSpan w:val="2"/>
          </w:tcPr>
          <w:p w14:paraId="0A9657D3">
            <w:pPr>
              <w:widowControl/>
              <w:adjustRightInd w:val="0"/>
              <w:snapToGrid w:val="0"/>
              <w:spacing w:line="360" w:lineRule="auto"/>
              <w:jc w:val="center"/>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评审因素</w:t>
            </w:r>
          </w:p>
        </w:tc>
      </w:tr>
      <w:tr w14:paraId="12F6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vAlign w:val="center"/>
          </w:tcPr>
          <w:p w14:paraId="5FB67E1C">
            <w:pPr>
              <w:adjustRightInd w:val="0"/>
              <w:snapToGrid w:val="0"/>
              <w:spacing w:line="360" w:lineRule="auto"/>
              <w:ind w:left="-105" w:leftChars="-50" w:right="-105" w:rightChars="-50"/>
              <w:jc w:val="center"/>
              <w:textAlignment w:val="baseline"/>
              <w:rPr>
                <w:rFonts w:hint="eastAsia"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2.1</w:t>
            </w:r>
          </w:p>
        </w:tc>
        <w:tc>
          <w:tcPr>
            <w:tcW w:w="1418" w:type="dxa"/>
            <w:vAlign w:val="center"/>
          </w:tcPr>
          <w:p w14:paraId="4ACE588D">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整体服务方</w:t>
            </w:r>
          </w:p>
          <w:p w14:paraId="1FCB0069">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案</w:t>
            </w:r>
          </w:p>
        </w:tc>
        <w:tc>
          <w:tcPr>
            <w:tcW w:w="6288" w:type="dxa"/>
            <w:vAlign w:val="center"/>
          </w:tcPr>
          <w:p w14:paraId="66E0CED2">
            <w:pPr>
              <w:spacing w:line="400" w:lineRule="exac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根据各供应商应对整体运营服务方案响应及详细情况，进行独立打分。</w:t>
            </w:r>
          </w:p>
          <w:p w14:paraId="4D381412">
            <w:pPr>
              <w:spacing w:line="400" w:lineRule="exact"/>
              <w:rPr>
                <w:rFonts w:cs="宋体" w:asciiTheme="minorEastAsia" w:hAnsiTheme="minorEastAsia" w:eastAsiaTheme="minorEastAsia"/>
                <w:color w:val="auto"/>
                <w:szCs w:val="21"/>
              </w:rPr>
            </w:pPr>
            <w:bookmarkStart w:id="68" w:name="OLE_LINK4"/>
            <w:r>
              <w:rPr>
                <w:rFonts w:hint="eastAsia" w:cs="宋体" w:asciiTheme="minorEastAsia" w:hAnsiTheme="minorEastAsia" w:eastAsiaTheme="minorEastAsia"/>
                <w:color w:val="auto"/>
                <w:szCs w:val="21"/>
              </w:rPr>
              <w:t>未提供方案的0分；</w:t>
            </w:r>
          </w:p>
          <w:bookmarkEnd w:id="68"/>
          <w:p w14:paraId="3D0D4BA6">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一</w:t>
            </w:r>
            <w:r>
              <w:rPr>
                <w:rFonts w:cs="宋体" w:asciiTheme="minorEastAsia" w:hAnsiTheme="minorEastAsia" w:eastAsiaTheme="minorEastAsia"/>
                <w:color w:val="auto"/>
                <w:szCs w:val="21"/>
              </w:rPr>
              <w:t>档（5分）：项目整体运营服务方案内容轻描淡写，对本项目的理解程度分析论述浅显，项目实施、进度控制、组织与协调管理方案简单；不符合本项目的特点。</w:t>
            </w:r>
          </w:p>
          <w:p w14:paraId="51601936">
            <w:pPr>
              <w:spacing w:line="400" w:lineRule="exac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 xml:space="preserve">二档（10分）：项目整体运营服务方案表述总体，对本项目的理解程度分析论述完整，能考虑到本项目的情况，有的项目实施、进度控制、组织与协调管理方案，可实施性。 </w:t>
            </w:r>
          </w:p>
          <w:p w14:paraId="66A192DC">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三</w:t>
            </w:r>
            <w:r>
              <w:rPr>
                <w:rFonts w:cs="宋体" w:asciiTheme="minorEastAsia" w:hAnsiTheme="minorEastAsia" w:eastAsiaTheme="minorEastAsia"/>
                <w:color w:val="auto"/>
                <w:szCs w:val="21"/>
              </w:rPr>
              <w:t xml:space="preserve">档（15分）：项目整体运营服务方案表述详细、完善，熟悉本项目实际建设条件，对本项目的理解程度深入分析论述，而且能充分考虑到本项目的具体情况并采取针对性措施，有完善的项目实施、进度控制、组织与协调管理方案，可实施性突出。 </w:t>
            </w:r>
          </w:p>
        </w:tc>
        <w:tc>
          <w:tcPr>
            <w:tcW w:w="851" w:type="dxa"/>
            <w:vAlign w:val="center"/>
          </w:tcPr>
          <w:p w14:paraId="402DA7B8">
            <w:pPr>
              <w:adjustRightInd w:val="0"/>
              <w:snapToGrid w:val="0"/>
              <w:spacing w:line="360" w:lineRule="auto"/>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15分</w:t>
            </w:r>
          </w:p>
        </w:tc>
      </w:tr>
      <w:tr w14:paraId="5BF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3" w:type="dxa"/>
            <w:vAlign w:val="center"/>
          </w:tcPr>
          <w:p w14:paraId="39910DFA">
            <w:pPr>
              <w:adjustRightInd w:val="0"/>
              <w:snapToGrid w:val="0"/>
              <w:spacing w:line="360" w:lineRule="auto"/>
              <w:ind w:left="-105" w:leftChars="-50" w:right="-105" w:rightChars="-50"/>
              <w:jc w:val="center"/>
              <w:textAlignment w:val="baseline"/>
              <w:rPr>
                <w:rFonts w:hint="eastAsia"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2.2</w:t>
            </w:r>
          </w:p>
        </w:tc>
        <w:tc>
          <w:tcPr>
            <w:tcW w:w="1418" w:type="dxa"/>
            <w:vAlign w:val="center"/>
          </w:tcPr>
          <w:p w14:paraId="159FDB1F">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项目组织机构人员配备</w:t>
            </w:r>
          </w:p>
        </w:tc>
        <w:tc>
          <w:tcPr>
            <w:tcW w:w="6288" w:type="dxa"/>
            <w:vAlign w:val="center"/>
          </w:tcPr>
          <w:p w14:paraId="2AC06CA0">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（1）拟投入的项目负责人：具有本科以上学历的，得2分；具有中级职称的2分/具有高级职称的3分；本项满分5分；</w:t>
            </w:r>
          </w:p>
          <w:p w14:paraId="6318B93B">
            <w:pPr>
              <w:spacing w:line="400" w:lineRule="exact"/>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t>其他服务人员：</w:t>
            </w:r>
            <w:r>
              <w:rPr>
                <w:rFonts w:hint="eastAsia" w:cs="宋体" w:asciiTheme="minorEastAsia" w:hAnsiTheme="minorEastAsia" w:eastAsiaTheme="minorEastAsia"/>
                <w:color w:val="auto"/>
                <w:szCs w:val="21"/>
              </w:rPr>
              <w:t>拟投入本项目的其他人员（护师、社会工作师、养老护理员等）具有中级以上职称的，每有一人得1分，满分5分。</w:t>
            </w:r>
          </w:p>
        </w:tc>
        <w:tc>
          <w:tcPr>
            <w:tcW w:w="851" w:type="dxa"/>
            <w:vAlign w:val="center"/>
          </w:tcPr>
          <w:p w14:paraId="6E916016">
            <w:pPr>
              <w:adjustRightInd w:val="0"/>
              <w:snapToGrid w:val="0"/>
              <w:spacing w:line="360" w:lineRule="auto"/>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10分</w:t>
            </w:r>
          </w:p>
        </w:tc>
      </w:tr>
      <w:tr w14:paraId="4444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3" w:type="dxa"/>
            <w:vAlign w:val="center"/>
          </w:tcPr>
          <w:p w14:paraId="20C510DA">
            <w:pPr>
              <w:adjustRightInd w:val="0"/>
              <w:snapToGrid w:val="0"/>
              <w:spacing w:line="360" w:lineRule="auto"/>
              <w:ind w:left="-105" w:leftChars="-50" w:right="-105" w:rightChars="-50"/>
              <w:jc w:val="center"/>
              <w:textAlignment w:val="baseline"/>
              <w:rPr>
                <w:rFonts w:hint="eastAsia"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2.3</w:t>
            </w:r>
          </w:p>
        </w:tc>
        <w:tc>
          <w:tcPr>
            <w:tcW w:w="1418" w:type="dxa"/>
            <w:vAlign w:val="center"/>
          </w:tcPr>
          <w:p w14:paraId="32924BB7">
            <w:pPr>
              <w:spacing w:line="40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突发应急处 理方案</w:t>
            </w:r>
          </w:p>
        </w:tc>
        <w:tc>
          <w:tcPr>
            <w:tcW w:w="6288" w:type="dxa"/>
            <w:vAlign w:val="center"/>
          </w:tcPr>
          <w:p w14:paraId="2DB90020">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根据各供应商应对突发情况的处理方案响应及详细情况，进行独立打分。</w:t>
            </w:r>
          </w:p>
          <w:p w14:paraId="5B2680B7">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未提供方案的0分；</w:t>
            </w:r>
          </w:p>
          <w:p w14:paraId="06204F20">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一档（5分）：供应商拟对本项目的突发应急处理方案应急预案就简单。</w:t>
            </w:r>
          </w:p>
          <w:p w14:paraId="7A8D250E">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二档（10分）：供应商拟对本项目的突发应急处理方案基本满足采购需求，比较合理。</w:t>
            </w:r>
          </w:p>
          <w:p w14:paraId="5DAD385E">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三档（15分）：供应商拟对本项目的突发应急处理方案应急预案科学、合理、全面、切实可行。</w:t>
            </w:r>
          </w:p>
        </w:tc>
        <w:tc>
          <w:tcPr>
            <w:tcW w:w="851" w:type="dxa"/>
            <w:vAlign w:val="center"/>
          </w:tcPr>
          <w:p w14:paraId="02F518DB">
            <w:pPr>
              <w:adjustRightInd w:val="0"/>
              <w:snapToGrid w:val="0"/>
              <w:spacing w:line="360" w:lineRule="auto"/>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15分</w:t>
            </w:r>
          </w:p>
        </w:tc>
      </w:tr>
      <w:tr w14:paraId="4702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3" w:type="dxa"/>
            <w:vAlign w:val="center"/>
          </w:tcPr>
          <w:p w14:paraId="4DF9678C">
            <w:pPr>
              <w:adjustRightInd w:val="0"/>
              <w:snapToGrid w:val="0"/>
              <w:spacing w:line="360" w:lineRule="auto"/>
              <w:ind w:left="-105" w:leftChars="-50" w:right="-105" w:rightChars="-50"/>
              <w:jc w:val="center"/>
              <w:textAlignment w:val="baseline"/>
              <w:rPr>
                <w:rFonts w:hint="eastAsia"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2.4</w:t>
            </w:r>
          </w:p>
        </w:tc>
        <w:tc>
          <w:tcPr>
            <w:tcW w:w="1418" w:type="dxa"/>
            <w:vAlign w:val="center"/>
          </w:tcPr>
          <w:p w14:paraId="325C8BD9">
            <w:pPr>
              <w:spacing w:line="40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对本项目的 合理化建议 和改进措施</w:t>
            </w:r>
          </w:p>
        </w:tc>
        <w:tc>
          <w:tcPr>
            <w:tcW w:w="6288" w:type="dxa"/>
            <w:vAlign w:val="center"/>
          </w:tcPr>
          <w:p w14:paraId="2190503F">
            <w:pPr>
              <w:spacing w:line="400" w:lineRule="exac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 xml:space="preserve">根据各供应商对本项目的合理化建议和改进措施进行独立打分。 </w:t>
            </w:r>
          </w:p>
          <w:p w14:paraId="60EB450C">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未提供方案的0分；</w:t>
            </w:r>
          </w:p>
          <w:p w14:paraId="13834CA0">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一</w:t>
            </w:r>
            <w:r>
              <w:rPr>
                <w:rFonts w:cs="宋体" w:asciiTheme="minorEastAsia" w:hAnsiTheme="minorEastAsia" w:eastAsiaTheme="minorEastAsia"/>
                <w:color w:val="auto"/>
                <w:szCs w:val="21"/>
              </w:rPr>
              <w:t>档（</w:t>
            </w:r>
            <w:r>
              <w:rPr>
                <w:rFonts w:hint="eastAsia" w:cs="宋体" w:asciiTheme="minorEastAsia" w:hAnsiTheme="minorEastAsia" w:eastAsiaTheme="minorEastAsia"/>
                <w:color w:val="auto"/>
                <w:szCs w:val="21"/>
              </w:rPr>
              <w:t>5</w:t>
            </w:r>
            <w:r>
              <w:rPr>
                <w:rFonts w:cs="宋体" w:asciiTheme="minorEastAsia" w:hAnsiTheme="minorEastAsia" w:eastAsiaTheme="minorEastAsia"/>
                <w:color w:val="auto"/>
                <w:szCs w:val="21"/>
              </w:rPr>
              <w:t>分）：供应商拟对本项目的合理化建议和改进措施有基本 总体的理解与分析，表述清晰，合理化建议和改进措施在满足项目 要求的前提下，总体评定较良好。</w:t>
            </w:r>
          </w:p>
          <w:p w14:paraId="52F3642B">
            <w:pPr>
              <w:spacing w:line="400" w:lineRule="exac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二档（</w:t>
            </w:r>
            <w:r>
              <w:rPr>
                <w:rFonts w:hint="eastAsia" w:cs="宋体" w:asciiTheme="minorEastAsia" w:hAnsiTheme="minorEastAsia" w:eastAsiaTheme="minorEastAsia"/>
                <w:color w:val="auto"/>
                <w:szCs w:val="21"/>
              </w:rPr>
              <w:t>10</w:t>
            </w:r>
            <w:r>
              <w:rPr>
                <w:rFonts w:cs="宋体" w:asciiTheme="minorEastAsia" w:hAnsiTheme="minorEastAsia" w:eastAsiaTheme="minorEastAsia"/>
                <w:color w:val="auto"/>
                <w:szCs w:val="21"/>
              </w:rPr>
              <w:t xml:space="preserve">分）：供应商拟对本项目的合理化建议和改进措施有完整 的正确认识，表述完整清晰、框架完整具体，合理化建议和改进措 施能基本满足项目要求，总体评定优秀； </w:t>
            </w:r>
          </w:p>
          <w:p w14:paraId="17EF8EB0">
            <w:pPr>
              <w:spacing w:line="40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三档（15分）：供应商拟对本项目的合理化建议和改进措施有深刻 健全的理解与充分认识，内容表述条款清晰、完整、严谨合理，合 理化建议和改进措施能够完全响应本项目的服务要求，总体评定突 出、较好地符合采购项目需求。</w:t>
            </w:r>
          </w:p>
        </w:tc>
        <w:tc>
          <w:tcPr>
            <w:tcW w:w="851" w:type="dxa"/>
            <w:vAlign w:val="center"/>
          </w:tcPr>
          <w:p w14:paraId="2AF02797">
            <w:pPr>
              <w:adjustRightInd w:val="0"/>
              <w:snapToGrid w:val="0"/>
              <w:spacing w:line="360" w:lineRule="auto"/>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15分</w:t>
            </w:r>
          </w:p>
        </w:tc>
      </w:tr>
      <w:tr w14:paraId="074E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3DB4D59D">
            <w:pPr>
              <w:widowControl/>
              <w:adjustRightInd w:val="0"/>
              <w:snapToGrid w:val="0"/>
              <w:spacing w:line="360" w:lineRule="auto"/>
              <w:jc w:val="center"/>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3</w:t>
            </w:r>
          </w:p>
        </w:tc>
        <w:tc>
          <w:tcPr>
            <w:tcW w:w="1418" w:type="dxa"/>
            <w:vAlign w:val="center"/>
          </w:tcPr>
          <w:p w14:paraId="2EBC4FCB">
            <w:pPr>
              <w:widowControl/>
              <w:adjustRightInd w:val="0"/>
              <w:snapToGrid w:val="0"/>
              <w:spacing w:line="360" w:lineRule="auto"/>
              <w:jc w:val="center"/>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商务分</w:t>
            </w:r>
          </w:p>
        </w:tc>
        <w:tc>
          <w:tcPr>
            <w:tcW w:w="7139" w:type="dxa"/>
            <w:gridSpan w:val="2"/>
            <w:vAlign w:val="center"/>
          </w:tcPr>
          <w:p w14:paraId="4E1175B1">
            <w:pPr>
              <w:widowControl/>
              <w:adjustRightInd w:val="0"/>
              <w:snapToGrid w:val="0"/>
              <w:spacing w:line="360" w:lineRule="auto"/>
              <w:jc w:val="center"/>
              <w:rPr>
                <w:rFonts w:hint="eastAsia"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评审因素</w:t>
            </w:r>
          </w:p>
        </w:tc>
      </w:tr>
      <w:tr w14:paraId="09AB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33" w:type="dxa"/>
            <w:vAlign w:val="center"/>
          </w:tcPr>
          <w:p w14:paraId="22D27D05">
            <w:pPr>
              <w:adjustRightInd w:val="0"/>
              <w:snapToGrid w:val="0"/>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3.1</w:t>
            </w:r>
          </w:p>
        </w:tc>
        <w:tc>
          <w:tcPr>
            <w:tcW w:w="1418" w:type="dxa"/>
            <w:vAlign w:val="center"/>
          </w:tcPr>
          <w:p w14:paraId="4F725E26">
            <w:pPr>
              <w:spacing w:line="40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信誉分</w:t>
            </w:r>
          </w:p>
        </w:tc>
        <w:tc>
          <w:tcPr>
            <w:tcW w:w="6288" w:type="dxa"/>
            <w:vAlign w:val="center"/>
          </w:tcPr>
          <w:p w14:paraId="07076F57">
            <w:pPr>
              <w:spacing w:line="400" w:lineRule="exact"/>
              <w:rPr>
                <w:rFonts w:hint="eastAsia" w:asciiTheme="minorEastAsia" w:hAnsiTheme="minorEastAsia" w:eastAsiaTheme="minorEastAsia"/>
                <w:color w:val="auto"/>
                <w:szCs w:val="21"/>
              </w:rPr>
            </w:pPr>
            <w:r>
              <w:rPr>
                <w:rFonts w:cs="宋体" w:asciiTheme="minorEastAsia" w:hAnsiTheme="minorEastAsia" w:eastAsiaTheme="minorEastAsia"/>
                <w:color w:val="auto"/>
                <w:szCs w:val="21"/>
              </w:rPr>
              <w:t>供应商具有与生产经营活动有关的奖励、荣誉、理事会员</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优秀党组织</w:t>
            </w:r>
            <w:r>
              <w:rPr>
                <w:rFonts w:cs="宋体" w:asciiTheme="minorEastAsia" w:hAnsiTheme="minorEastAsia" w:eastAsiaTheme="minorEastAsia"/>
                <w:color w:val="auto"/>
                <w:szCs w:val="21"/>
              </w:rPr>
              <w:t>等信誉资格证书的，每有一份得1</w:t>
            </w:r>
            <w:r>
              <w:rPr>
                <w:rFonts w:hint="eastAsia" w:cs="宋体" w:asciiTheme="minorEastAsia" w:hAnsiTheme="minorEastAsia" w:eastAsiaTheme="minorEastAsia"/>
                <w:color w:val="auto"/>
                <w:szCs w:val="21"/>
              </w:rPr>
              <w:t>分，满分</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分。</w:t>
            </w:r>
          </w:p>
        </w:tc>
        <w:tc>
          <w:tcPr>
            <w:tcW w:w="851" w:type="dxa"/>
            <w:vAlign w:val="center"/>
          </w:tcPr>
          <w:p w14:paraId="7BAA75F0">
            <w:pPr>
              <w:adjustRightInd w:val="0"/>
              <w:snapToGrid w:val="0"/>
              <w:spacing w:line="360" w:lineRule="auto"/>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5分</w:t>
            </w:r>
          </w:p>
        </w:tc>
      </w:tr>
      <w:tr w14:paraId="7403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33" w:type="dxa"/>
            <w:vAlign w:val="center"/>
          </w:tcPr>
          <w:p w14:paraId="70C5CD9B">
            <w:pPr>
              <w:adjustRightInd w:val="0"/>
              <w:snapToGrid w:val="0"/>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3.2</w:t>
            </w:r>
          </w:p>
        </w:tc>
        <w:tc>
          <w:tcPr>
            <w:tcW w:w="1418" w:type="dxa"/>
            <w:vAlign w:val="center"/>
          </w:tcPr>
          <w:p w14:paraId="1AE84EDC">
            <w:pPr>
              <w:spacing w:line="40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业绩分</w:t>
            </w:r>
          </w:p>
        </w:tc>
        <w:tc>
          <w:tcPr>
            <w:tcW w:w="6288" w:type="dxa"/>
            <w:vAlign w:val="center"/>
          </w:tcPr>
          <w:p w14:paraId="39EEF0D5">
            <w:pPr>
              <w:spacing w:line="40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kern w:val="2"/>
                <w:sz w:val="21"/>
                <w:szCs w:val="21"/>
                <w:lang w:val="en-US" w:eastAsia="zh-CN" w:bidi="ar-SA"/>
              </w:rPr>
              <w:t xml:space="preserve">供应商承接过类似运营服务项目的，每提供一项案例得 </w:t>
            </w:r>
            <w:r>
              <w:rPr>
                <w:rFonts w:hint="eastAsia" w:cs="宋体" w:asciiTheme="minorEastAsia" w:hAnsiTheme="minorEastAsia"/>
                <w:color w:val="auto"/>
                <w:kern w:val="2"/>
                <w:sz w:val="21"/>
                <w:szCs w:val="21"/>
                <w:lang w:val="en-US" w:eastAsia="zh-CN" w:bidi="ar-SA"/>
              </w:rPr>
              <w:t>5</w:t>
            </w:r>
            <w:r>
              <w:rPr>
                <w:rFonts w:hint="eastAsia" w:cs="宋体" w:asciiTheme="minorEastAsia" w:hAnsiTheme="minorEastAsia" w:eastAsiaTheme="minorEastAsia"/>
                <w:color w:val="auto"/>
                <w:kern w:val="2"/>
                <w:sz w:val="21"/>
                <w:szCs w:val="21"/>
                <w:lang w:val="en-US" w:eastAsia="zh-CN" w:bidi="ar-SA"/>
              </w:rPr>
              <w:t xml:space="preserve"> 分，此项满分 </w:t>
            </w:r>
            <w:r>
              <w:rPr>
                <w:rFonts w:hint="eastAsia" w:cs="宋体" w:asciiTheme="minorEastAsia" w:hAnsiTheme="minorEastAsia"/>
                <w:color w:val="auto"/>
                <w:kern w:val="2"/>
                <w:sz w:val="21"/>
                <w:szCs w:val="21"/>
                <w:lang w:val="en-US" w:eastAsia="zh-CN" w:bidi="ar-SA"/>
              </w:rPr>
              <w:t>10</w:t>
            </w:r>
            <w:r>
              <w:rPr>
                <w:rFonts w:hint="eastAsia" w:cs="宋体" w:asciiTheme="minorEastAsia" w:hAnsiTheme="minorEastAsia" w:eastAsiaTheme="minorEastAsia"/>
                <w:color w:val="auto"/>
                <w:kern w:val="2"/>
                <w:sz w:val="21"/>
                <w:szCs w:val="21"/>
                <w:lang w:val="en-US" w:eastAsia="zh-CN" w:bidi="ar-SA"/>
              </w:rPr>
              <w:t xml:space="preserve"> 分。</w:t>
            </w:r>
            <w:r>
              <w:rPr>
                <w:rFonts w:hint="eastAsia" w:cs="宋体" w:asciiTheme="minorEastAsia" w:hAnsiTheme="minorEastAsia"/>
                <w:b w:val="0"/>
                <w:bCs w:val="0"/>
                <w:color w:val="auto"/>
                <w:kern w:val="2"/>
                <w:sz w:val="21"/>
                <w:szCs w:val="21"/>
                <w:lang w:val="en-US" w:eastAsia="zh-CN" w:bidi="ar-SA"/>
              </w:rPr>
              <w:t>须提供合同或中标（成交）通知书复印件或业主单位出具能证明投标人参与该运营的相关凭证复印件，否则不予计分</w:t>
            </w:r>
            <w:r>
              <w:rPr>
                <w:rFonts w:hint="eastAsia" w:cs="宋体" w:asciiTheme="minorEastAsia" w:hAnsiTheme="minorEastAsia" w:eastAsiaTheme="minorEastAsia"/>
                <w:color w:val="auto"/>
                <w:szCs w:val="21"/>
              </w:rPr>
              <w:t>。</w:t>
            </w:r>
          </w:p>
        </w:tc>
        <w:tc>
          <w:tcPr>
            <w:tcW w:w="851" w:type="dxa"/>
            <w:vAlign w:val="center"/>
          </w:tcPr>
          <w:p w14:paraId="74D9BF78">
            <w:pPr>
              <w:adjustRightInd w:val="0"/>
              <w:snapToGrid w:val="0"/>
              <w:spacing w:line="360" w:lineRule="auto"/>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10分</w:t>
            </w:r>
          </w:p>
        </w:tc>
      </w:tr>
      <w:tr w14:paraId="1C6B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72B435EC">
            <w:pPr>
              <w:adjustRightInd w:val="0"/>
              <w:snapToGrid w:val="0"/>
              <w:spacing w:line="360" w:lineRule="auto"/>
              <w:ind w:firstLine="420" w:firstLineChars="200"/>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总得分＝1＋2＋3</w:t>
            </w:r>
          </w:p>
        </w:tc>
        <w:tc>
          <w:tcPr>
            <w:tcW w:w="851" w:type="dxa"/>
            <w:vAlign w:val="center"/>
          </w:tcPr>
          <w:p w14:paraId="481C4BFE">
            <w:pPr>
              <w:widowControl/>
              <w:adjustRightInd w:val="0"/>
              <w:snapToGrid w:val="0"/>
              <w:spacing w:line="360" w:lineRule="auto"/>
              <w:jc w:val="center"/>
              <w:rPr>
                <w:rFonts w:hint="eastAsia" w:cs="宋体" w:asciiTheme="minorEastAsia" w:hAnsiTheme="minorEastAsia" w:eastAsiaTheme="minorEastAsia"/>
                <w:color w:val="auto"/>
                <w:kern w:val="0"/>
                <w:szCs w:val="21"/>
              </w:rPr>
            </w:pPr>
          </w:p>
        </w:tc>
      </w:tr>
    </w:tbl>
    <w:p w14:paraId="6A2FF52A">
      <w:pPr>
        <w:pStyle w:val="25"/>
        <w:spacing w:line="360" w:lineRule="auto"/>
        <w:ind w:left="136" w:firstLine="210"/>
        <w:rPr>
          <w:rFonts w:hint="eastAsia"/>
          <w:color w:val="auto"/>
        </w:rPr>
      </w:pPr>
      <w:r>
        <w:rPr>
          <w:rFonts w:hint="eastAsia"/>
          <w:color w:val="auto"/>
          <w:sz w:val="21"/>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07092F1C">
      <w:pPr>
        <w:pStyle w:val="4"/>
        <w:jc w:val="center"/>
        <w:rPr>
          <w:rFonts w:hint="eastAsia" w:ascii="宋体" w:hAnsi="宋体"/>
          <w:color w:val="auto"/>
        </w:rPr>
      </w:pPr>
      <w:r>
        <w:rPr>
          <w:rFonts w:ascii="宋体" w:hAnsi="宋体"/>
          <w:color w:val="auto"/>
        </w:rPr>
        <w:br w:type="page"/>
      </w:r>
      <w:bookmarkStart w:id="69" w:name="_Toc77145206"/>
      <w:r>
        <w:rPr>
          <w:rFonts w:hint="eastAsia" w:ascii="宋体" w:hAnsi="宋体"/>
          <w:color w:val="auto"/>
        </w:rPr>
        <w:t>第五章 响应文件格式</w:t>
      </w:r>
      <w:bookmarkEnd w:id="69"/>
    </w:p>
    <w:p w14:paraId="7929D167">
      <w:pPr>
        <w:spacing w:line="240" w:lineRule="atLeast"/>
        <w:rPr>
          <w:rFonts w:hint="eastAsia" w:ascii="宋体" w:hAnsi="宋体"/>
          <w:b/>
          <w:color w:val="auto"/>
          <w:sz w:val="32"/>
          <w:szCs w:val="32"/>
        </w:rPr>
      </w:pPr>
    </w:p>
    <w:p w14:paraId="5DFF2ACC">
      <w:pPr>
        <w:snapToGrid w:val="0"/>
        <w:spacing w:before="50" w:after="50"/>
        <w:outlineLvl w:val="1"/>
        <w:rPr>
          <w:rFonts w:hint="eastAsia" w:ascii="宋体" w:hAnsi="宋体"/>
          <w:b/>
          <w:bCs/>
          <w:color w:val="auto"/>
          <w:sz w:val="24"/>
        </w:rPr>
      </w:pPr>
    </w:p>
    <w:p w14:paraId="1AD49E1B">
      <w:pPr>
        <w:rPr>
          <w:b/>
          <w:color w:val="auto"/>
        </w:rPr>
      </w:pPr>
      <w:bookmarkStart w:id="70" w:name="_Toc44229898"/>
      <w:bookmarkStart w:id="71" w:name="_Toc17856"/>
      <w:r>
        <w:rPr>
          <w:rFonts w:hint="eastAsia"/>
          <w:b/>
          <w:color w:val="auto"/>
        </w:rPr>
        <w:t>（</w:t>
      </w:r>
      <w:bookmarkStart w:id="72" w:name="_Toc35611437"/>
      <w:bookmarkStart w:id="73" w:name="_Toc35611515"/>
      <w:r>
        <w:rPr>
          <w:rFonts w:hint="eastAsia"/>
          <w:b/>
          <w:color w:val="auto"/>
        </w:rPr>
        <w:t>响应文件外层包装封面格式</w:t>
      </w:r>
      <w:bookmarkEnd w:id="72"/>
      <w:bookmarkEnd w:id="73"/>
      <w:r>
        <w:rPr>
          <w:rFonts w:hint="eastAsia"/>
          <w:b/>
          <w:color w:val="auto"/>
        </w:rPr>
        <w:t>）</w:t>
      </w:r>
      <w:bookmarkEnd w:id="70"/>
      <w:bookmarkEnd w:id="71"/>
    </w:p>
    <w:p w14:paraId="23BA1642">
      <w:pPr>
        <w:snapToGrid w:val="0"/>
        <w:spacing w:before="156" w:beforeLines="50" w:after="50"/>
        <w:rPr>
          <w:rFonts w:hint="eastAsia" w:ascii="宋体" w:hAnsi="宋体"/>
          <w:color w:val="auto"/>
          <w:sz w:val="24"/>
          <w:szCs w:val="20"/>
        </w:rPr>
      </w:pPr>
    </w:p>
    <w:p w14:paraId="1F028151">
      <w:pPr>
        <w:snapToGrid w:val="0"/>
        <w:spacing w:before="156" w:beforeLines="50" w:after="50"/>
        <w:jc w:val="center"/>
        <w:rPr>
          <w:rFonts w:hint="eastAsia" w:ascii="宋体" w:hAnsi="宋体"/>
          <w:bCs/>
          <w:color w:val="auto"/>
          <w:sz w:val="24"/>
          <w:szCs w:val="20"/>
        </w:rPr>
      </w:pPr>
    </w:p>
    <w:p w14:paraId="1C2E9980">
      <w:pPr>
        <w:snapToGrid w:val="0"/>
        <w:spacing w:before="156" w:beforeLines="50" w:after="50"/>
        <w:jc w:val="center"/>
        <w:rPr>
          <w:rFonts w:hint="eastAsia" w:ascii="宋体" w:hAnsi="宋体" w:cs="方正小标宋简体"/>
          <w:bCs/>
          <w:color w:val="auto"/>
          <w:sz w:val="44"/>
          <w:szCs w:val="44"/>
        </w:rPr>
      </w:pPr>
      <w:r>
        <w:rPr>
          <w:rFonts w:hint="eastAsia" w:ascii="宋体" w:hAnsi="宋体" w:cs="方正小标宋简体"/>
          <w:bCs/>
          <w:color w:val="auto"/>
          <w:sz w:val="44"/>
          <w:szCs w:val="44"/>
        </w:rPr>
        <w:t>响  应  文  件</w:t>
      </w:r>
    </w:p>
    <w:p w14:paraId="13F105A8">
      <w:pPr>
        <w:snapToGrid w:val="0"/>
        <w:spacing w:before="156" w:beforeLines="50" w:after="50"/>
        <w:rPr>
          <w:rFonts w:hint="eastAsia" w:ascii="宋体" w:hAnsi="宋体"/>
          <w:bCs/>
          <w:color w:val="auto"/>
          <w:sz w:val="24"/>
          <w:szCs w:val="20"/>
        </w:rPr>
      </w:pPr>
    </w:p>
    <w:p w14:paraId="221089A3">
      <w:pPr>
        <w:snapToGrid w:val="0"/>
        <w:spacing w:before="156" w:beforeLines="50" w:after="50"/>
        <w:rPr>
          <w:rFonts w:hint="eastAsia" w:ascii="宋体" w:hAnsi="宋体"/>
          <w:bCs/>
          <w:color w:val="auto"/>
          <w:sz w:val="24"/>
          <w:szCs w:val="20"/>
        </w:rPr>
      </w:pPr>
    </w:p>
    <w:p w14:paraId="426A2587">
      <w:pPr>
        <w:snapToGrid w:val="0"/>
        <w:spacing w:before="156" w:beforeLines="50" w:after="50"/>
        <w:rPr>
          <w:rFonts w:hint="eastAsia" w:ascii="宋体" w:hAnsi="宋体" w:cs="仿宋_GB2312"/>
          <w:bCs/>
          <w:color w:val="auto"/>
          <w:sz w:val="32"/>
          <w:szCs w:val="32"/>
        </w:rPr>
      </w:pPr>
    </w:p>
    <w:p w14:paraId="4B6172C0">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66B65EE9">
      <w:pPr>
        <w:snapToGrid w:val="0"/>
        <w:spacing w:before="156" w:beforeLines="50" w:after="50"/>
        <w:ind w:firstLine="480" w:firstLineChars="150"/>
        <w:rPr>
          <w:rFonts w:hint="eastAsia" w:ascii="宋体" w:hAnsi="宋体" w:cs="仿宋_GB2312"/>
          <w:bCs/>
          <w:color w:val="auto"/>
          <w:sz w:val="32"/>
          <w:szCs w:val="32"/>
        </w:rPr>
      </w:pPr>
    </w:p>
    <w:p w14:paraId="2630E7CB">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4FBC92A7">
      <w:pPr>
        <w:snapToGrid w:val="0"/>
        <w:spacing w:before="156" w:beforeLines="50" w:after="50"/>
        <w:ind w:firstLine="480" w:firstLineChars="150"/>
        <w:rPr>
          <w:rFonts w:hint="eastAsia" w:ascii="宋体" w:hAnsi="宋体" w:cs="仿宋_GB2312"/>
          <w:bCs/>
          <w:color w:val="auto"/>
          <w:sz w:val="32"/>
          <w:szCs w:val="32"/>
        </w:rPr>
      </w:pPr>
    </w:p>
    <w:p w14:paraId="4A063223">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3F9449D">
      <w:pPr>
        <w:snapToGrid w:val="0"/>
        <w:spacing w:before="156" w:beforeLines="50" w:after="50"/>
        <w:rPr>
          <w:rFonts w:hint="eastAsia" w:ascii="宋体" w:hAnsi="宋体" w:cs="仿宋_GB2312"/>
          <w:bCs/>
          <w:color w:val="auto"/>
          <w:sz w:val="32"/>
          <w:szCs w:val="32"/>
        </w:rPr>
      </w:pPr>
    </w:p>
    <w:p w14:paraId="5AFEF27F">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4846FB96">
      <w:pPr>
        <w:snapToGrid w:val="0"/>
        <w:spacing w:before="156" w:beforeLines="50" w:after="50"/>
        <w:rPr>
          <w:rFonts w:hint="eastAsia" w:ascii="宋体" w:hAnsi="宋体" w:cs="仿宋_GB2312"/>
          <w:bCs/>
          <w:color w:val="auto"/>
          <w:sz w:val="32"/>
          <w:szCs w:val="32"/>
        </w:rPr>
      </w:pPr>
    </w:p>
    <w:p w14:paraId="1D82AB3A">
      <w:pPr>
        <w:snapToGrid w:val="0"/>
        <w:spacing w:before="156" w:beforeLines="50" w:after="50"/>
        <w:ind w:firstLine="480" w:firstLineChars="150"/>
        <w:jc w:val="center"/>
        <w:rPr>
          <w:rFonts w:hint="eastAsia" w:ascii="宋体" w:hAnsi="宋体" w:cs="仿宋_GB2312"/>
          <w:bCs/>
          <w:color w:val="auto"/>
          <w:sz w:val="32"/>
          <w:szCs w:val="32"/>
        </w:rPr>
      </w:pPr>
      <w:r>
        <w:rPr>
          <w:rFonts w:hint="eastAsia" w:ascii="宋体" w:hAnsi="宋体" w:cs="仿宋_GB2312"/>
          <w:bCs/>
          <w:color w:val="auto"/>
          <w:sz w:val="32"/>
          <w:szCs w:val="32"/>
        </w:rPr>
        <w:t>首次响应文件提交截止时间前不得启封</w:t>
      </w:r>
    </w:p>
    <w:p w14:paraId="12F6CA24">
      <w:pPr>
        <w:snapToGrid w:val="0"/>
        <w:spacing w:before="156" w:beforeLines="50" w:after="50"/>
        <w:ind w:firstLine="5440" w:firstLineChars="1700"/>
        <w:jc w:val="center"/>
        <w:rPr>
          <w:rFonts w:hint="eastAsia" w:ascii="宋体" w:hAnsi="宋体" w:cs="仿宋_GB2312"/>
          <w:bCs/>
          <w:color w:val="auto"/>
          <w:sz w:val="32"/>
          <w:szCs w:val="32"/>
        </w:rPr>
      </w:pPr>
    </w:p>
    <w:p w14:paraId="1DCC5565">
      <w:pPr>
        <w:snapToGrid w:val="0"/>
        <w:spacing w:before="156" w:beforeLines="50" w:after="50"/>
        <w:ind w:firstLine="645"/>
        <w:jc w:val="center"/>
        <w:rPr>
          <w:rFonts w:hint="eastAsia" w:ascii="宋体" w:hAnsi="宋体" w:cs="仿宋_GB2312"/>
          <w:bCs/>
          <w:color w:val="auto"/>
          <w:sz w:val="32"/>
          <w:szCs w:val="32"/>
        </w:rPr>
      </w:pPr>
      <w:r>
        <w:rPr>
          <w:rFonts w:hint="eastAsia" w:ascii="宋体" w:hAnsi="宋体" w:cs="仿宋_GB2312"/>
          <w:bCs/>
          <w:color w:val="auto"/>
          <w:sz w:val="32"/>
          <w:szCs w:val="32"/>
        </w:rPr>
        <w:t>年    月    日</w:t>
      </w:r>
    </w:p>
    <w:p w14:paraId="47471FAA">
      <w:pPr>
        <w:spacing w:line="240" w:lineRule="atLeast"/>
        <w:jc w:val="center"/>
        <w:rPr>
          <w:rFonts w:hint="eastAsia" w:ascii="宋体" w:hAnsi="宋体"/>
          <w:bCs/>
          <w:color w:val="auto"/>
          <w:sz w:val="32"/>
          <w:szCs w:val="32"/>
        </w:rPr>
      </w:pPr>
      <w:r>
        <w:rPr>
          <w:rFonts w:ascii="宋体" w:hAnsi="宋体"/>
          <w:bCs/>
          <w:color w:val="auto"/>
          <w:sz w:val="24"/>
        </w:rPr>
        <w:br w:type="page"/>
      </w:r>
      <w:r>
        <w:rPr>
          <w:rFonts w:hint="eastAsia" w:ascii="宋体" w:hAnsi="宋体"/>
          <w:b/>
          <w:bCs/>
          <w:color w:val="auto"/>
          <w:sz w:val="32"/>
          <w:szCs w:val="32"/>
        </w:rPr>
        <w:t>目  录</w:t>
      </w:r>
    </w:p>
    <w:p w14:paraId="0866FBB3">
      <w:pPr>
        <w:spacing w:line="240" w:lineRule="atLeast"/>
        <w:jc w:val="center"/>
        <w:rPr>
          <w:rFonts w:hint="eastAsia" w:ascii="宋体" w:hAnsi="宋体"/>
          <w:bCs/>
          <w:color w:val="auto"/>
          <w:sz w:val="24"/>
        </w:rPr>
      </w:pPr>
    </w:p>
    <w:p w14:paraId="05D37314">
      <w:pPr>
        <w:jc w:val="left"/>
        <w:rPr>
          <w:rFonts w:hint="eastAsia" w:ascii="宋体" w:hAnsi="宋体"/>
          <w:b/>
          <w:color w:val="auto"/>
          <w:szCs w:val="21"/>
        </w:rPr>
      </w:pPr>
      <w:r>
        <w:rPr>
          <w:rFonts w:hint="eastAsia" w:ascii="宋体" w:hAnsi="宋体"/>
          <w:b/>
          <w:color w:val="auto"/>
          <w:szCs w:val="21"/>
        </w:rPr>
        <w:t>一、资格证明文件</w:t>
      </w:r>
    </w:p>
    <w:p w14:paraId="3B41BD3A">
      <w:pPr>
        <w:spacing w:line="360" w:lineRule="exact"/>
        <w:jc w:val="left"/>
        <w:rPr>
          <w:rFonts w:hint="eastAsia" w:ascii="宋体" w:hAnsi="宋体"/>
          <w:color w:val="auto"/>
          <w:szCs w:val="21"/>
        </w:rPr>
      </w:pPr>
      <w:r>
        <w:rPr>
          <w:rFonts w:hint="eastAsia" w:ascii="宋体" w:hAnsi="宋体"/>
          <w:color w:val="auto"/>
          <w:szCs w:val="21"/>
        </w:rPr>
        <w:t>1.供应商为法人或者其他组织的提供其营业执照等证明文件（如营业执照或者事业单位法人证书或者执业许可证等），供应商为自然人的提供其身份证复印件</w:t>
      </w:r>
      <w:r>
        <w:rPr>
          <w:rFonts w:ascii="宋体" w:hAnsi="宋体"/>
          <w:color w:val="auto"/>
          <w:szCs w:val="21"/>
        </w:rPr>
        <w:t>…………………………………</w:t>
      </w:r>
    </w:p>
    <w:p w14:paraId="5BF1BB81">
      <w:pPr>
        <w:spacing w:line="360" w:lineRule="exact"/>
        <w:jc w:val="left"/>
        <w:rPr>
          <w:rFonts w:hint="eastAsia" w:ascii="宋体" w:hAnsi="宋体"/>
          <w:color w:val="auto"/>
          <w:szCs w:val="21"/>
        </w:rPr>
      </w:pPr>
      <w:r>
        <w:rPr>
          <w:rFonts w:hint="eastAsia" w:ascii="宋体" w:hAnsi="宋体"/>
          <w:color w:val="auto"/>
          <w:szCs w:val="21"/>
        </w:rPr>
        <w:t>2.供应商依法缴纳税收的相关材料</w:t>
      </w:r>
      <w:r>
        <w:rPr>
          <w:rFonts w:ascii="宋体" w:hAnsi="宋体"/>
          <w:color w:val="auto"/>
          <w:szCs w:val="21"/>
        </w:rPr>
        <w:t>…………………………………</w:t>
      </w:r>
    </w:p>
    <w:p w14:paraId="2E7CE10B">
      <w:pPr>
        <w:spacing w:line="360" w:lineRule="exact"/>
        <w:jc w:val="left"/>
        <w:rPr>
          <w:rFonts w:hint="eastAsia" w:ascii="宋体" w:hAnsi="宋体"/>
          <w:color w:val="auto"/>
          <w:szCs w:val="21"/>
        </w:rPr>
      </w:pPr>
      <w:r>
        <w:rPr>
          <w:rFonts w:hint="eastAsia" w:ascii="宋体" w:hAnsi="宋体"/>
          <w:color w:val="auto"/>
          <w:szCs w:val="21"/>
        </w:rPr>
        <w:t>3.供应商依法缴纳社会保障资金的相关材料</w:t>
      </w:r>
      <w:r>
        <w:rPr>
          <w:rFonts w:ascii="宋体" w:hAnsi="宋体"/>
          <w:color w:val="auto"/>
          <w:szCs w:val="21"/>
        </w:rPr>
        <w:t>…………………………………</w:t>
      </w:r>
    </w:p>
    <w:p w14:paraId="42690970">
      <w:pPr>
        <w:spacing w:line="360" w:lineRule="exact"/>
        <w:jc w:val="left"/>
        <w:rPr>
          <w:rFonts w:hint="eastAsia" w:ascii="宋体" w:hAnsi="宋体"/>
          <w:color w:val="auto"/>
          <w:szCs w:val="21"/>
        </w:rPr>
      </w:pPr>
      <w:r>
        <w:rPr>
          <w:rFonts w:hint="eastAsia" w:ascii="宋体" w:hAnsi="宋体"/>
          <w:color w:val="auto"/>
          <w:szCs w:val="21"/>
        </w:rPr>
        <w:t>4.供应商财务状况报告</w:t>
      </w:r>
      <w:r>
        <w:rPr>
          <w:rFonts w:ascii="宋体" w:hAnsi="宋体"/>
          <w:color w:val="auto"/>
          <w:szCs w:val="21"/>
        </w:rPr>
        <w:t>…………………………………</w:t>
      </w:r>
    </w:p>
    <w:p w14:paraId="52C2DDEA">
      <w:pPr>
        <w:spacing w:line="360" w:lineRule="exact"/>
        <w:jc w:val="left"/>
        <w:rPr>
          <w:rFonts w:hint="eastAsia" w:ascii="宋体" w:hAnsi="宋体"/>
          <w:color w:val="auto"/>
          <w:szCs w:val="21"/>
        </w:rPr>
      </w:pPr>
      <w:r>
        <w:rPr>
          <w:rFonts w:hint="eastAsia" w:ascii="宋体" w:hAnsi="宋体"/>
          <w:color w:val="auto"/>
          <w:szCs w:val="21"/>
        </w:rPr>
        <w:t>5.供应商直接控股、管理关系信息表</w:t>
      </w:r>
      <w:r>
        <w:rPr>
          <w:rFonts w:ascii="宋体" w:hAnsi="宋体"/>
          <w:color w:val="auto"/>
          <w:szCs w:val="21"/>
        </w:rPr>
        <w:t>…………………………………</w:t>
      </w:r>
    </w:p>
    <w:p w14:paraId="46EDCF04">
      <w:pPr>
        <w:spacing w:line="360" w:lineRule="exact"/>
        <w:jc w:val="left"/>
        <w:rPr>
          <w:rFonts w:hint="eastAsia" w:ascii="宋体" w:hAnsi="宋体"/>
          <w:color w:val="auto"/>
          <w:szCs w:val="21"/>
        </w:rPr>
      </w:pPr>
      <w:r>
        <w:rPr>
          <w:rFonts w:hint="eastAsia" w:ascii="宋体" w:hAnsi="宋体"/>
          <w:color w:val="auto"/>
          <w:szCs w:val="21"/>
        </w:rPr>
        <w:t>6.竞标声明</w:t>
      </w:r>
      <w:r>
        <w:rPr>
          <w:rFonts w:ascii="宋体" w:hAnsi="宋体"/>
          <w:color w:val="auto"/>
          <w:szCs w:val="21"/>
        </w:rPr>
        <w:t>…………………………………</w:t>
      </w:r>
    </w:p>
    <w:p w14:paraId="32445993">
      <w:pPr>
        <w:spacing w:line="360" w:lineRule="exact"/>
        <w:jc w:val="left"/>
        <w:rPr>
          <w:rFonts w:hint="eastAsia" w:ascii="宋体" w:hAnsi="宋体"/>
          <w:color w:val="auto"/>
          <w:szCs w:val="21"/>
        </w:rPr>
      </w:pPr>
      <w:r>
        <w:rPr>
          <w:rFonts w:hint="eastAsia" w:ascii="宋体" w:hAnsi="宋体"/>
          <w:color w:val="auto"/>
          <w:szCs w:val="21"/>
        </w:rPr>
        <w:t>7.联合体协议书（如有）</w:t>
      </w:r>
      <w:r>
        <w:rPr>
          <w:rFonts w:ascii="宋体" w:hAnsi="宋体"/>
          <w:color w:val="auto"/>
          <w:szCs w:val="21"/>
        </w:rPr>
        <w:t>…………………………………</w:t>
      </w:r>
    </w:p>
    <w:p w14:paraId="2F1FB55A">
      <w:pPr>
        <w:spacing w:line="360" w:lineRule="exact"/>
        <w:jc w:val="left"/>
        <w:rPr>
          <w:rFonts w:hint="eastAsia" w:ascii="宋体" w:hAnsi="宋体"/>
          <w:color w:val="auto"/>
          <w:szCs w:val="21"/>
        </w:rPr>
      </w:pPr>
      <w:r>
        <w:rPr>
          <w:rFonts w:hint="eastAsia" w:ascii="宋体" w:hAnsi="宋体"/>
          <w:color w:val="auto"/>
          <w:szCs w:val="21"/>
        </w:rPr>
        <w:t>8.根据竞争性磋商公告对应的特定资格要求及特定条件设置供应商提供的资格证明材料</w:t>
      </w:r>
    </w:p>
    <w:p w14:paraId="1DF50201">
      <w:pPr>
        <w:spacing w:line="360" w:lineRule="exact"/>
        <w:jc w:val="left"/>
        <w:rPr>
          <w:rFonts w:hint="eastAsia" w:ascii="宋体" w:hAnsi="宋体"/>
          <w:color w:val="auto"/>
          <w:szCs w:val="21"/>
        </w:rPr>
      </w:pPr>
      <w:r>
        <w:rPr>
          <w:rFonts w:hint="eastAsia" w:ascii="宋体" w:hAnsi="宋体"/>
          <w:color w:val="auto"/>
          <w:szCs w:val="21"/>
        </w:rPr>
        <w:t>9.除磋商文件规定必须提供以外，供应商认为需要提供的其他证明材料</w:t>
      </w:r>
      <w:r>
        <w:rPr>
          <w:rFonts w:ascii="宋体" w:hAnsi="宋体"/>
          <w:color w:val="auto"/>
          <w:szCs w:val="21"/>
        </w:rPr>
        <w:t>……………………</w:t>
      </w:r>
    </w:p>
    <w:p w14:paraId="6F50C0BC">
      <w:pPr>
        <w:spacing w:line="360" w:lineRule="exact"/>
        <w:jc w:val="left"/>
        <w:rPr>
          <w:rFonts w:hint="eastAsia" w:ascii="宋体" w:hAnsi="宋体"/>
          <w:b/>
          <w:color w:val="auto"/>
          <w:szCs w:val="21"/>
        </w:rPr>
      </w:pPr>
      <w:r>
        <w:rPr>
          <w:rFonts w:hint="eastAsia" w:ascii="宋体" w:hAnsi="宋体"/>
          <w:b/>
          <w:color w:val="auto"/>
          <w:szCs w:val="21"/>
        </w:rPr>
        <w:t>二、报价商务技术文件</w:t>
      </w:r>
    </w:p>
    <w:p w14:paraId="611975C3">
      <w:pPr>
        <w:spacing w:line="360" w:lineRule="exact"/>
        <w:jc w:val="left"/>
        <w:rPr>
          <w:rFonts w:hint="eastAsia" w:ascii="宋体" w:hAnsi="宋体"/>
          <w:color w:val="auto"/>
          <w:szCs w:val="21"/>
        </w:rPr>
      </w:pPr>
      <w:r>
        <w:rPr>
          <w:rFonts w:hint="eastAsia" w:ascii="宋体" w:hAnsi="宋体"/>
          <w:color w:val="auto"/>
          <w:szCs w:val="21"/>
        </w:rPr>
        <w:t>10.无串通竞标行为的承诺函</w:t>
      </w:r>
      <w:r>
        <w:rPr>
          <w:rFonts w:ascii="宋体" w:hAnsi="宋体"/>
          <w:color w:val="auto"/>
          <w:szCs w:val="21"/>
        </w:rPr>
        <w:t>…………………………………</w:t>
      </w:r>
    </w:p>
    <w:p w14:paraId="70E79139">
      <w:pPr>
        <w:spacing w:line="360" w:lineRule="exact"/>
        <w:jc w:val="left"/>
        <w:rPr>
          <w:rFonts w:hint="eastAsia" w:ascii="宋体" w:hAnsi="宋体"/>
          <w:color w:val="auto"/>
          <w:szCs w:val="21"/>
        </w:rPr>
      </w:pPr>
      <w:r>
        <w:rPr>
          <w:rFonts w:hint="eastAsia" w:ascii="宋体" w:hAnsi="宋体"/>
          <w:color w:val="auto"/>
          <w:szCs w:val="21"/>
        </w:rPr>
        <w:t>11.竞标报价表</w:t>
      </w:r>
      <w:r>
        <w:rPr>
          <w:rFonts w:ascii="宋体" w:hAnsi="宋体"/>
          <w:color w:val="auto"/>
          <w:szCs w:val="21"/>
        </w:rPr>
        <w:t>…………………………………</w:t>
      </w:r>
    </w:p>
    <w:p w14:paraId="2CD0BF1B">
      <w:pPr>
        <w:spacing w:line="360" w:lineRule="exact"/>
        <w:jc w:val="left"/>
        <w:rPr>
          <w:rFonts w:hint="eastAsia" w:ascii="宋体" w:hAnsi="宋体"/>
          <w:color w:val="auto"/>
          <w:szCs w:val="21"/>
        </w:rPr>
      </w:pPr>
      <w:r>
        <w:rPr>
          <w:rFonts w:hint="eastAsia" w:ascii="宋体" w:hAnsi="宋体"/>
          <w:color w:val="auto"/>
          <w:szCs w:val="21"/>
        </w:rPr>
        <w:t>12.法定代表人身份证明书及法定代表人有效身份证正反面复印件</w:t>
      </w:r>
      <w:r>
        <w:rPr>
          <w:rFonts w:ascii="宋体" w:hAnsi="宋体"/>
          <w:color w:val="auto"/>
          <w:szCs w:val="21"/>
        </w:rPr>
        <w:t>…………………………………</w:t>
      </w:r>
    </w:p>
    <w:p w14:paraId="054833BC">
      <w:pPr>
        <w:spacing w:line="360" w:lineRule="exact"/>
        <w:jc w:val="left"/>
        <w:rPr>
          <w:rFonts w:hint="eastAsia" w:ascii="宋体" w:hAnsi="宋体"/>
          <w:color w:val="auto"/>
          <w:szCs w:val="21"/>
        </w:rPr>
      </w:pPr>
      <w:r>
        <w:rPr>
          <w:rFonts w:hint="eastAsia" w:ascii="宋体" w:hAnsi="宋体"/>
          <w:color w:val="auto"/>
          <w:szCs w:val="21"/>
        </w:rPr>
        <w:t>13.法定代表人授权委托书及委托代理人有效身份证正反面复印件</w:t>
      </w:r>
      <w:r>
        <w:rPr>
          <w:rFonts w:ascii="宋体" w:hAnsi="宋体"/>
          <w:color w:val="auto"/>
          <w:szCs w:val="21"/>
        </w:rPr>
        <w:t>…………………………………</w:t>
      </w:r>
    </w:p>
    <w:p w14:paraId="22044E6C">
      <w:pPr>
        <w:spacing w:line="360" w:lineRule="exact"/>
        <w:jc w:val="left"/>
        <w:rPr>
          <w:rFonts w:hint="eastAsia" w:ascii="宋体" w:hAnsi="宋体"/>
          <w:color w:val="auto"/>
          <w:szCs w:val="21"/>
        </w:rPr>
      </w:pPr>
      <w:r>
        <w:rPr>
          <w:rFonts w:hint="eastAsia" w:ascii="宋体" w:hAnsi="宋体"/>
          <w:color w:val="auto"/>
          <w:szCs w:val="21"/>
        </w:rPr>
        <w:t>14.磋商保证金提交凭证；（必须提供，否则响应文件按无效响应处理）</w:t>
      </w:r>
    </w:p>
    <w:p w14:paraId="5F5313ED">
      <w:pPr>
        <w:spacing w:line="360" w:lineRule="exact"/>
        <w:jc w:val="left"/>
        <w:rPr>
          <w:rFonts w:hint="eastAsia" w:ascii="宋体" w:hAnsi="宋体"/>
          <w:color w:val="auto"/>
          <w:szCs w:val="21"/>
        </w:rPr>
      </w:pPr>
      <w:r>
        <w:rPr>
          <w:rFonts w:hint="eastAsia" w:ascii="宋体" w:hAnsi="宋体"/>
          <w:color w:val="auto"/>
          <w:szCs w:val="21"/>
        </w:rPr>
        <w:t>15.商务条款偏离表</w:t>
      </w:r>
      <w:r>
        <w:rPr>
          <w:rFonts w:ascii="宋体" w:hAnsi="宋体"/>
          <w:color w:val="auto"/>
          <w:szCs w:val="21"/>
        </w:rPr>
        <w:t>…………………………………</w:t>
      </w:r>
    </w:p>
    <w:p w14:paraId="6F0D897C">
      <w:pPr>
        <w:spacing w:line="360" w:lineRule="exact"/>
        <w:jc w:val="left"/>
        <w:rPr>
          <w:rFonts w:hint="eastAsia" w:ascii="宋体" w:hAnsi="宋体"/>
          <w:color w:val="auto"/>
          <w:szCs w:val="21"/>
        </w:rPr>
      </w:pPr>
      <w:r>
        <w:rPr>
          <w:rFonts w:hint="eastAsia" w:ascii="宋体" w:hAnsi="宋体"/>
          <w:color w:val="auto"/>
          <w:szCs w:val="21"/>
        </w:rPr>
        <w:t>16.服务方案</w:t>
      </w:r>
      <w:r>
        <w:rPr>
          <w:rFonts w:ascii="宋体" w:hAnsi="宋体"/>
          <w:color w:val="auto"/>
          <w:szCs w:val="21"/>
        </w:rPr>
        <w:t>…………………………………</w:t>
      </w:r>
    </w:p>
    <w:p w14:paraId="71748E41">
      <w:pPr>
        <w:spacing w:line="360" w:lineRule="exact"/>
        <w:jc w:val="left"/>
        <w:rPr>
          <w:rFonts w:hint="eastAsia" w:ascii="宋体" w:hAnsi="宋体"/>
          <w:color w:val="auto"/>
          <w:szCs w:val="21"/>
        </w:rPr>
      </w:pPr>
      <w:r>
        <w:rPr>
          <w:rFonts w:hint="eastAsia" w:ascii="宋体" w:hAnsi="宋体"/>
          <w:color w:val="auto"/>
          <w:szCs w:val="21"/>
        </w:rPr>
        <w:t>17.技术需求偏离表</w:t>
      </w:r>
      <w:r>
        <w:rPr>
          <w:rFonts w:ascii="宋体" w:hAnsi="宋体"/>
          <w:color w:val="auto"/>
          <w:szCs w:val="21"/>
        </w:rPr>
        <w:t>…………………………………</w:t>
      </w:r>
    </w:p>
    <w:p w14:paraId="1F4F46B3">
      <w:pPr>
        <w:spacing w:line="360" w:lineRule="exact"/>
        <w:jc w:val="left"/>
        <w:rPr>
          <w:rFonts w:hint="eastAsia" w:ascii="宋体" w:hAnsi="宋体"/>
          <w:color w:val="auto"/>
          <w:szCs w:val="21"/>
        </w:rPr>
      </w:pPr>
      <w:r>
        <w:rPr>
          <w:rFonts w:hint="eastAsia" w:ascii="宋体" w:hAnsi="宋体"/>
          <w:color w:val="auto"/>
          <w:szCs w:val="21"/>
        </w:rPr>
        <w:t>18.项目实施人员一览表</w:t>
      </w:r>
      <w:r>
        <w:rPr>
          <w:rFonts w:ascii="宋体" w:hAnsi="宋体"/>
          <w:color w:val="auto"/>
          <w:szCs w:val="21"/>
        </w:rPr>
        <w:t>…………………………………</w:t>
      </w:r>
    </w:p>
    <w:p w14:paraId="52DE998D">
      <w:pPr>
        <w:spacing w:line="360" w:lineRule="exact"/>
        <w:jc w:val="left"/>
        <w:rPr>
          <w:rFonts w:hint="eastAsia" w:ascii="宋体" w:hAnsi="宋体"/>
          <w:color w:val="auto"/>
          <w:szCs w:val="21"/>
        </w:rPr>
      </w:pPr>
      <w:r>
        <w:rPr>
          <w:rFonts w:hint="eastAsia" w:ascii="宋体" w:hAnsi="宋体"/>
          <w:color w:val="auto"/>
          <w:szCs w:val="21"/>
        </w:rPr>
        <w:t>19.对应采购需求的技术需求、商务条款提供的其他文件资料</w:t>
      </w:r>
      <w:r>
        <w:rPr>
          <w:rFonts w:ascii="宋体" w:hAnsi="宋体"/>
          <w:color w:val="auto"/>
          <w:szCs w:val="21"/>
        </w:rPr>
        <w:t>…………………………………</w:t>
      </w:r>
    </w:p>
    <w:p w14:paraId="77E19C04">
      <w:pPr>
        <w:spacing w:line="360" w:lineRule="exact"/>
        <w:jc w:val="left"/>
        <w:rPr>
          <w:rFonts w:hint="eastAsia" w:ascii="宋体" w:hAnsi="宋体"/>
          <w:color w:val="auto"/>
          <w:szCs w:val="21"/>
        </w:rPr>
      </w:pPr>
      <w:r>
        <w:rPr>
          <w:rFonts w:hint="eastAsia" w:ascii="宋体" w:hAnsi="宋体"/>
          <w:color w:val="auto"/>
          <w:szCs w:val="21"/>
        </w:rPr>
        <w:t>20.供应商认为需要提供的其他有关资料</w:t>
      </w:r>
      <w:r>
        <w:rPr>
          <w:rFonts w:ascii="宋体" w:hAnsi="宋体"/>
          <w:color w:val="auto"/>
          <w:szCs w:val="21"/>
        </w:rPr>
        <w:t>…………………………………</w:t>
      </w:r>
    </w:p>
    <w:p w14:paraId="5E930990">
      <w:pPr>
        <w:snapToGrid w:val="0"/>
        <w:spacing w:before="156" w:beforeLines="50" w:after="50"/>
        <w:jc w:val="center"/>
        <w:rPr>
          <w:rFonts w:hint="eastAsia" w:ascii="宋体" w:hAnsi="宋体" w:cs="仿宋_GB2312"/>
          <w:bCs/>
          <w:color w:val="auto"/>
          <w:sz w:val="32"/>
          <w:szCs w:val="32"/>
        </w:rPr>
      </w:pPr>
      <w:r>
        <w:rPr>
          <w:rFonts w:ascii="宋体" w:hAnsi="宋体" w:cs="仿宋_GB2312"/>
          <w:color w:val="auto"/>
          <w:sz w:val="32"/>
          <w:szCs w:val="32"/>
        </w:rPr>
        <w:br w:type="page"/>
      </w:r>
    </w:p>
    <w:p w14:paraId="750C942C">
      <w:pPr>
        <w:rPr>
          <w:b/>
          <w:color w:val="auto"/>
        </w:rPr>
      </w:pPr>
      <w:bookmarkStart w:id="74" w:name="_Toc31723070"/>
      <w:bookmarkStart w:id="75" w:name="_Toc35611438"/>
      <w:bookmarkStart w:id="76" w:name="_Toc35611516"/>
      <w:bookmarkStart w:id="77" w:name="_Toc44229899"/>
      <w:bookmarkStart w:id="78" w:name="_Toc16290"/>
      <w:bookmarkStart w:id="79" w:name="_Toc31728084"/>
      <w:r>
        <w:rPr>
          <w:rFonts w:hint="eastAsia"/>
          <w:b/>
          <w:color w:val="auto"/>
        </w:rPr>
        <w:t>一、资格证明文件格式</w:t>
      </w:r>
      <w:bookmarkEnd w:id="74"/>
      <w:bookmarkEnd w:id="75"/>
      <w:bookmarkEnd w:id="76"/>
      <w:bookmarkEnd w:id="77"/>
      <w:bookmarkEnd w:id="78"/>
      <w:bookmarkEnd w:id="79"/>
    </w:p>
    <w:p w14:paraId="642C8562">
      <w:pPr>
        <w:rPr>
          <w:b/>
          <w:color w:val="auto"/>
        </w:rPr>
      </w:pPr>
    </w:p>
    <w:p w14:paraId="1F67FD8C">
      <w:pPr>
        <w:snapToGrid w:val="0"/>
        <w:spacing w:before="156" w:beforeLines="50" w:after="50"/>
        <w:rPr>
          <w:rFonts w:hint="eastAsia" w:ascii="宋体" w:hAnsi="宋体"/>
          <w:color w:val="auto"/>
          <w:sz w:val="24"/>
          <w:szCs w:val="20"/>
        </w:rPr>
      </w:pPr>
    </w:p>
    <w:p w14:paraId="3ACD7B89">
      <w:pPr>
        <w:snapToGrid w:val="0"/>
        <w:spacing w:before="156" w:beforeLines="50" w:after="50"/>
        <w:rPr>
          <w:rFonts w:hint="eastAsia" w:ascii="宋体" w:hAnsi="宋体"/>
          <w:color w:val="auto"/>
          <w:sz w:val="24"/>
          <w:szCs w:val="20"/>
        </w:rPr>
      </w:pPr>
    </w:p>
    <w:p w14:paraId="0218E976">
      <w:pPr>
        <w:snapToGrid w:val="0"/>
        <w:spacing w:before="156" w:beforeLines="50" w:after="50"/>
        <w:jc w:val="center"/>
        <w:rPr>
          <w:rFonts w:hint="eastAsia" w:ascii="宋体" w:hAnsi="宋体" w:cs="方正小标宋简体"/>
          <w:bCs/>
          <w:color w:val="auto"/>
          <w:sz w:val="44"/>
          <w:szCs w:val="44"/>
        </w:rPr>
      </w:pPr>
      <w:r>
        <w:rPr>
          <w:rFonts w:hint="eastAsia" w:ascii="宋体" w:hAnsi="宋体" w:cs="方正小标宋简体"/>
          <w:bCs/>
          <w:color w:val="auto"/>
          <w:sz w:val="44"/>
          <w:szCs w:val="44"/>
        </w:rPr>
        <w:t>资  格  证  明  文  件</w:t>
      </w:r>
    </w:p>
    <w:p w14:paraId="2633CD14">
      <w:pPr>
        <w:snapToGrid w:val="0"/>
        <w:spacing w:before="156" w:beforeLines="50" w:after="50"/>
        <w:rPr>
          <w:rFonts w:hint="eastAsia" w:ascii="宋体" w:hAnsi="宋体"/>
          <w:bCs/>
          <w:color w:val="auto"/>
          <w:sz w:val="24"/>
          <w:szCs w:val="20"/>
        </w:rPr>
      </w:pPr>
    </w:p>
    <w:p w14:paraId="42AB98FE">
      <w:pPr>
        <w:snapToGrid w:val="0"/>
        <w:spacing w:before="156" w:beforeLines="50" w:after="50"/>
        <w:rPr>
          <w:rFonts w:hint="eastAsia" w:ascii="宋体" w:hAnsi="宋体"/>
          <w:bCs/>
          <w:color w:val="auto"/>
          <w:sz w:val="24"/>
          <w:szCs w:val="20"/>
        </w:rPr>
      </w:pPr>
    </w:p>
    <w:p w14:paraId="278CC853">
      <w:pPr>
        <w:snapToGrid w:val="0"/>
        <w:spacing w:before="156" w:beforeLines="50" w:after="50"/>
        <w:rPr>
          <w:rFonts w:hint="eastAsia" w:ascii="宋体" w:hAnsi="宋体"/>
          <w:bCs/>
          <w:color w:val="auto"/>
          <w:sz w:val="24"/>
          <w:szCs w:val="20"/>
        </w:rPr>
      </w:pPr>
    </w:p>
    <w:p w14:paraId="7CE1B07B">
      <w:pPr>
        <w:snapToGrid w:val="0"/>
        <w:spacing w:before="156" w:beforeLines="50" w:after="50"/>
        <w:rPr>
          <w:rFonts w:hint="eastAsia" w:ascii="宋体" w:hAnsi="宋体"/>
          <w:bCs/>
          <w:color w:val="auto"/>
          <w:sz w:val="24"/>
          <w:szCs w:val="20"/>
        </w:rPr>
      </w:pPr>
    </w:p>
    <w:p w14:paraId="25638D90">
      <w:pPr>
        <w:snapToGrid w:val="0"/>
        <w:spacing w:before="156" w:beforeLines="50" w:after="50"/>
        <w:rPr>
          <w:rFonts w:hint="eastAsia" w:ascii="宋体" w:hAnsi="宋体"/>
          <w:bCs/>
          <w:color w:val="auto"/>
          <w:sz w:val="24"/>
          <w:szCs w:val="20"/>
        </w:rPr>
      </w:pPr>
    </w:p>
    <w:p w14:paraId="78D2018F">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62831350">
      <w:pPr>
        <w:snapToGrid w:val="0"/>
        <w:spacing w:before="156" w:beforeLines="50" w:after="50"/>
        <w:ind w:firstLine="720" w:firstLineChars="225"/>
        <w:rPr>
          <w:rFonts w:hint="eastAsia" w:ascii="宋体" w:hAnsi="宋体" w:cs="仿宋_GB2312"/>
          <w:bCs/>
          <w:color w:val="auto"/>
          <w:sz w:val="32"/>
          <w:szCs w:val="32"/>
        </w:rPr>
      </w:pPr>
    </w:p>
    <w:p w14:paraId="7DB925F3">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0CC7BF21">
      <w:pPr>
        <w:snapToGrid w:val="0"/>
        <w:spacing w:before="156" w:beforeLines="50" w:after="50"/>
        <w:ind w:firstLine="720" w:firstLineChars="225"/>
        <w:rPr>
          <w:rFonts w:hint="eastAsia" w:ascii="宋体" w:hAnsi="宋体" w:cs="仿宋_GB2312"/>
          <w:bCs/>
          <w:color w:val="auto"/>
          <w:sz w:val="32"/>
          <w:szCs w:val="32"/>
        </w:rPr>
      </w:pPr>
    </w:p>
    <w:p w14:paraId="05B41380">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5CB839E">
      <w:pPr>
        <w:snapToGrid w:val="0"/>
        <w:spacing w:before="156" w:beforeLines="50" w:after="50"/>
        <w:ind w:firstLine="720" w:firstLineChars="225"/>
        <w:rPr>
          <w:rFonts w:hint="eastAsia" w:ascii="宋体" w:hAnsi="宋体" w:cs="仿宋_GB2312"/>
          <w:bCs/>
          <w:color w:val="auto"/>
          <w:sz w:val="32"/>
          <w:szCs w:val="32"/>
        </w:rPr>
      </w:pPr>
    </w:p>
    <w:p w14:paraId="2A9A35FF">
      <w:pPr>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0C3E2648">
      <w:pPr>
        <w:snapToGrid w:val="0"/>
        <w:spacing w:before="50" w:after="50"/>
        <w:ind w:firstLine="720" w:firstLineChars="225"/>
        <w:rPr>
          <w:rFonts w:hint="eastAsia" w:ascii="宋体" w:hAnsi="宋体" w:cs="仿宋_GB2312"/>
          <w:bCs/>
          <w:color w:val="auto"/>
          <w:sz w:val="32"/>
          <w:szCs w:val="32"/>
        </w:rPr>
      </w:pPr>
    </w:p>
    <w:p w14:paraId="11ADB558">
      <w:pPr>
        <w:snapToGrid w:val="0"/>
        <w:spacing w:before="50" w:after="50"/>
        <w:ind w:firstLine="720" w:firstLineChars="225"/>
        <w:rPr>
          <w:rFonts w:hint="eastAsia" w:ascii="宋体" w:hAnsi="宋体" w:cs="仿宋_GB2312"/>
          <w:bCs/>
          <w:color w:val="auto"/>
          <w:sz w:val="32"/>
          <w:szCs w:val="32"/>
        </w:rPr>
      </w:pPr>
    </w:p>
    <w:p w14:paraId="0123AE52">
      <w:pPr>
        <w:snapToGrid w:val="0"/>
        <w:spacing w:before="50" w:after="50"/>
        <w:ind w:firstLine="720" w:firstLineChars="225"/>
        <w:rPr>
          <w:rFonts w:hint="eastAsia" w:ascii="宋体" w:hAnsi="宋体" w:cs="仿宋_GB2312"/>
          <w:bCs/>
          <w:color w:val="auto"/>
          <w:sz w:val="32"/>
          <w:szCs w:val="32"/>
        </w:rPr>
      </w:pPr>
    </w:p>
    <w:p w14:paraId="70913709">
      <w:pPr>
        <w:snapToGrid w:val="0"/>
        <w:spacing w:before="50" w:after="50"/>
        <w:ind w:firstLine="1280" w:firstLineChars="400"/>
        <w:rPr>
          <w:rFonts w:hint="eastAsia" w:ascii="宋体" w:hAnsi="宋体" w:cs="仿宋_GB2312"/>
          <w:bCs/>
          <w:color w:val="auto"/>
          <w:sz w:val="32"/>
          <w:szCs w:val="32"/>
        </w:rPr>
      </w:pPr>
    </w:p>
    <w:p w14:paraId="6315549D">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11813FAC">
      <w:pPr>
        <w:snapToGrid w:val="0"/>
        <w:spacing w:before="156" w:beforeLines="50" w:after="50" w:line="360" w:lineRule="auto"/>
        <w:ind w:left="142"/>
        <w:jc w:val="left"/>
        <w:rPr>
          <w:rFonts w:hint="eastAsia" w:cs="宋体" w:asciiTheme="minorEastAsia" w:hAnsiTheme="minorEastAsia" w:eastAsiaTheme="minorEastAsia"/>
          <w:b/>
          <w:color w:val="auto"/>
          <w:szCs w:val="21"/>
        </w:rPr>
      </w:pPr>
      <w:r>
        <w:rPr>
          <w:rFonts w:ascii="宋体" w:hAnsi="宋体"/>
          <w:color w:val="auto"/>
          <w:sz w:val="24"/>
        </w:rPr>
        <w:br w:type="page"/>
      </w:r>
      <w:r>
        <w:rPr>
          <w:rFonts w:hint="eastAsia" w:ascii="宋体" w:hAnsi="宋体"/>
          <w:color w:val="auto"/>
          <w:sz w:val="24"/>
        </w:rPr>
        <w:t>1.</w:t>
      </w:r>
      <w:r>
        <w:rPr>
          <w:rFonts w:hint="eastAsia" w:cs="宋体" w:asciiTheme="minorEastAsia" w:hAnsiTheme="minorEastAsia" w:eastAsiaTheme="minorEastAsia"/>
          <w:b/>
          <w:color w:val="auto"/>
          <w:szCs w:val="21"/>
        </w:rPr>
        <w:t>供应商为法人或者其他组织的提供其营业执照等证明文件（如营业执照或者事业单位法人证书或者执业许可证等），供应商为自然人的提供其身份证复印件。</w:t>
      </w:r>
    </w:p>
    <w:p w14:paraId="03ABB9B1">
      <w:pPr>
        <w:snapToGrid w:val="0"/>
        <w:spacing w:line="360" w:lineRule="auto"/>
        <w:jc w:val="left"/>
        <w:rPr>
          <w:rFonts w:hint="eastAsia" w:cs="宋体" w:asciiTheme="minorEastAsia" w:hAnsiTheme="minorEastAsia" w:eastAsiaTheme="minorEastAsia"/>
          <w:color w:val="auto"/>
          <w:szCs w:val="21"/>
        </w:rPr>
      </w:pPr>
    </w:p>
    <w:p w14:paraId="052D0051">
      <w:pPr>
        <w:snapToGrid w:val="0"/>
        <w:spacing w:line="360" w:lineRule="auto"/>
        <w:jc w:val="left"/>
        <w:rPr>
          <w:rFonts w:hint="eastAsia" w:cs="宋体" w:asciiTheme="minorEastAsia" w:hAnsiTheme="minorEastAsia" w:eastAsiaTheme="minorEastAsia"/>
          <w:color w:val="auto"/>
          <w:szCs w:val="21"/>
        </w:rPr>
      </w:pPr>
    </w:p>
    <w:p w14:paraId="1D4168BC">
      <w:pPr>
        <w:snapToGrid w:val="0"/>
        <w:spacing w:line="360" w:lineRule="auto"/>
        <w:jc w:val="left"/>
        <w:rPr>
          <w:rFonts w:hint="eastAsia" w:cs="宋体" w:asciiTheme="minorEastAsia" w:hAnsiTheme="minorEastAsia" w:eastAsiaTheme="minorEastAsia"/>
          <w:color w:val="auto"/>
          <w:szCs w:val="21"/>
        </w:rPr>
      </w:pPr>
    </w:p>
    <w:p w14:paraId="5BAF4178">
      <w:pPr>
        <w:snapToGrid w:val="0"/>
        <w:spacing w:line="360" w:lineRule="auto"/>
        <w:jc w:val="left"/>
        <w:rPr>
          <w:rFonts w:hint="eastAsia" w:cs="宋体" w:asciiTheme="minorEastAsia" w:hAnsiTheme="minorEastAsia" w:eastAsiaTheme="minorEastAsia"/>
          <w:b/>
          <w:color w:val="auto"/>
          <w:szCs w:val="21"/>
        </w:rPr>
      </w:pPr>
      <w:r>
        <w:rPr>
          <w:rFonts w:cs="宋体" w:asciiTheme="minorEastAsia" w:hAnsiTheme="minorEastAsia" w:eastAsiaTheme="minorEastAsia"/>
          <w:color w:val="auto"/>
          <w:szCs w:val="21"/>
        </w:rPr>
        <w:br w:type="page"/>
      </w:r>
      <w:r>
        <w:rPr>
          <w:rFonts w:hint="eastAsia" w:cs="宋体" w:asciiTheme="minorEastAsia" w:hAnsiTheme="minorEastAsia" w:eastAsiaTheme="minorEastAsia"/>
          <w:color w:val="auto"/>
          <w:szCs w:val="21"/>
        </w:rPr>
        <w:t>2.</w:t>
      </w:r>
      <w:r>
        <w:rPr>
          <w:rFonts w:hint="eastAsia" w:cs="宋体" w:asciiTheme="minorEastAsia" w:hAnsiTheme="minorEastAsia" w:eastAsiaTheme="minorEastAsia"/>
          <w:b/>
          <w:color w:val="auto"/>
          <w:szCs w:val="21"/>
        </w:rPr>
        <w:t>供应商依法缴纳税收的相关材料（</w:t>
      </w:r>
      <w:r>
        <w:rPr>
          <w:rFonts w:hint="eastAsia" w:cs="宋体" w:asciiTheme="minorEastAsia" w:hAnsiTheme="minorEastAsia" w:eastAsiaTheme="minorEastAsia"/>
          <w:b/>
          <w:color w:val="auto"/>
          <w:szCs w:val="21"/>
          <w:lang w:eastAsia="zh-CN"/>
        </w:rPr>
        <w:t>最近半年内</w:t>
      </w:r>
      <w:r>
        <w:rPr>
          <w:rFonts w:hint="eastAsia" w:cs="宋体" w:asciiTheme="minorEastAsia" w:hAnsiTheme="minorEastAsia" w:eastAsiaTheme="minorEastAsia"/>
          <w:b/>
          <w:color w:val="auto"/>
          <w:szCs w:val="21"/>
          <w:lang w:eastAsia="zh-CN"/>
        </w:rPr>
        <w:t>任意一个月</w:t>
      </w:r>
      <w:r>
        <w:rPr>
          <w:rFonts w:hint="eastAsia" w:cs="宋体" w:asciiTheme="minorEastAsia" w:hAnsiTheme="minorEastAsia" w:eastAsiaTheme="minorEastAsia"/>
          <w:b/>
          <w:color w:val="auto"/>
          <w:szCs w:val="21"/>
        </w:rPr>
        <w:t>的</w:t>
      </w:r>
      <w:r>
        <w:rPr>
          <w:rFonts w:hint="eastAsia" w:cs="宋体" w:asciiTheme="minorEastAsia" w:hAnsiTheme="minorEastAsia" w:eastAsiaTheme="minorEastAsia"/>
          <w:b/>
          <w:color w:val="auto"/>
          <w:szCs w:val="21"/>
        </w:rPr>
        <w:t>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14:paraId="2A8D0845">
      <w:pPr>
        <w:snapToGrid w:val="0"/>
        <w:spacing w:line="360" w:lineRule="auto"/>
        <w:jc w:val="left"/>
        <w:rPr>
          <w:rFonts w:hint="eastAsia" w:cs="宋体" w:asciiTheme="minorEastAsia" w:hAnsiTheme="minorEastAsia" w:eastAsiaTheme="minorEastAsia"/>
          <w:color w:val="auto"/>
          <w:szCs w:val="21"/>
        </w:rPr>
      </w:pPr>
    </w:p>
    <w:p w14:paraId="44B4C49F">
      <w:pPr>
        <w:snapToGrid w:val="0"/>
        <w:spacing w:line="360" w:lineRule="auto"/>
        <w:jc w:val="left"/>
        <w:rPr>
          <w:rFonts w:hint="eastAsia" w:cs="宋体" w:asciiTheme="minorEastAsia" w:hAnsiTheme="minorEastAsia" w:eastAsiaTheme="minorEastAsia"/>
          <w:color w:val="auto"/>
          <w:szCs w:val="21"/>
        </w:rPr>
      </w:pPr>
    </w:p>
    <w:p w14:paraId="478DB043">
      <w:pPr>
        <w:snapToGrid w:val="0"/>
        <w:spacing w:line="360" w:lineRule="auto"/>
        <w:jc w:val="left"/>
        <w:rPr>
          <w:rFonts w:hint="eastAsia" w:cs="宋体" w:asciiTheme="minorEastAsia" w:hAnsiTheme="minorEastAsia" w:eastAsiaTheme="minorEastAsia"/>
          <w:color w:val="auto"/>
          <w:szCs w:val="21"/>
        </w:rPr>
      </w:pPr>
    </w:p>
    <w:p w14:paraId="19185BF8">
      <w:pPr>
        <w:snapToGrid w:val="0"/>
        <w:spacing w:line="360" w:lineRule="auto"/>
        <w:jc w:val="left"/>
        <w:rPr>
          <w:rFonts w:hint="eastAsia" w:cs="宋体" w:asciiTheme="minorEastAsia" w:hAnsiTheme="minorEastAsia" w:eastAsiaTheme="minorEastAsia"/>
          <w:color w:val="auto"/>
          <w:szCs w:val="21"/>
        </w:rPr>
      </w:pPr>
    </w:p>
    <w:p w14:paraId="774F7CDB">
      <w:pPr>
        <w:snapToGrid w:val="0"/>
        <w:spacing w:line="360" w:lineRule="auto"/>
        <w:jc w:val="left"/>
        <w:rPr>
          <w:rFonts w:hint="eastAsia" w:cs="宋体" w:asciiTheme="minorEastAsia" w:hAnsiTheme="minorEastAsia" w:eastAsiaTheme="minorEastAsia"/>
          <w:b/>
          <w:color w:val="auto"/>
          <w:szCs w:val="21"/>
        </w:rPr>
      </w:pPr>
      <w:r>
        <w:rPr>
          <w:rFonts w:cs="宋体" w:asciiTheme="minorEastAsia" w:hAnsiTheme="minorEastAsia" w:eastAsiaTheme="minorEastAsia"/>
          <w:color w:val="auto"/>
          <w:szCs w:val="21"/>
        </w:rPr>
        <w:br w:type="page"/>
      </w:r>
      <w:r>
        <w:rPr>
          <w:rFonts w:hint="eastAsia" w:cs="宋体" w:asciiTheme="minorEastAsia" w:hAnsiTheme="minorEastAsia" w:eastAsiaTheme="minorEastAsia"/>
          <w:color w:val="auto"/>
          <w:szCs w:val="21"/>
        </w:rPr>
        <w:t>3.</w:t>
      </w:r>
      <w:r>
        <w:rPr>
          <w:rFonts w:hint="eastAsia" w:cs="宋体" w:asciiTheme="minorEastAsia" w:hAnsiTheme="minorEastAsia" w:eastAsiaTheme="minorEastAsia"/>
          <w:b/>
          <w:color w:val="auto"/>
          <w:szCs w:val="21"/>
        </w:rPr>
        <w:t>供应商依法缴纳社会保障资金的相关材料[</w:t>
      </w:r>
      <w:r>
        <w:rPr>
          <w:rFonts w:hint="eastAsia" w:cs="宋体" w:asciiTheme="minorEastAsia" w:hAnsiTheme="minorEastAsia" w:eastAsiaTheme="minorEastAsia"/>
          <w:b/>
          <w:color w:val="auto"/>
          <w:szCs w:val="21"/>
          <w:lang w:eastAsia="zh-CN"/>
        </w:rPr>
        <w:t>最近半年内</w:t>
      </w:r>
      <w:r>
        <w:rPr>
          <w:rFonts w:hint="eastAsia" w:cs="宋体" w:asciiTheme="minorEastAsia" w:hAnsiTheme="minorEastAsia" w:eastAsiaTheme="minorEastAsia"/>
          <w:b/>
          <w:color w:val="auto"/>
          <w:szCs w:val="21"/>
          <w:lang w:eastAsia="zh-CN"/>
        </w:rPr>
        <w:t>任意一个月</w:t>
      </w:r>
      <w:r>
        <w:rPr>
          <w:rFonts w:hint="eastAsia" w:cs="宋体" w:asciiTheme="minorEastAsia" w:hAnsiTheme="minorEastAsia" w:eastAsiaTheme="minorEastAsia"/>
          <w:b/>
          <w:color w:val="auto"/>
          <w:szCs w:val="21"/>
        </w:rPr>
        <w:t>的</w:t>
      </w:r>
      <w:r>
        <w:rPr>
          <w:rFonts w:hint="eastAsia" w:cs="宋体" w:asciiTheme="minorEastAsia" w:hAnsiTheme="minorEastAsia" w:eastAsiaTheme="minorEastAsia"/>
          <w:b/>
          <w:color w:val="auto"/>
          <w:szCs w:val="21"/>
        </w:rPr>
        <w:t>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依法缴纳社会保障资金的相应证明文件]；</w:t>
      </w:r>
    </w:p>
    <w:p w14:paraId="75537AFB">
      <w:pPr>
        <w:snapToGrid w:val="0"/>
        <w:spacing w:line="360" w:lineRule="auto"/>
        <w:jc w:val="left"/>
        <w:rPr>
          <w:rFonts w:hint="eastAsia" w:cs="宋体" w:asciiTheme="minorEastAsia" w:hAnsiTheme="minorEastAsia" w:eastAsiaTheme="minorEastAsia"/>
          <w:color w:val="auto"/>
          <w:szCs w:val="21"/>
        </w:rPr>
      </w:pPr>
    </w:p>
    <w:p w14:paraId="4804A995">
      <w:pPr>
        <w:snapToGrid w:val="0"/>
        <w:spacing w:line="360" w:lineRule="auto"/>
        <w:jc w:val="left"/>
        <w:rPr>
          <w:rFonts w:hint="eastAsia" w:cs="宋体" w:asciiTheme="minorEastAsia" w:hAnsiTheme="minorEastAsia" w:eastAsiaTheme="minorEastAsia"/>
          <w:color w:val="auto"/>
          <w:szCs w:val="21"/>
        </w:rPr>
      </w:pPr>
    </w:p>
    <w:p w14:paraId="75850105">
      <w:pPr>
        <w:snapToGrid w:val="0"/>
        <w:spacing w:line="360" w:lineRule="auto"/>
        <w:jc w:val="left"/>
        <w:rPr>
          <w:rFonts w:hint="eastAsia" w:cs="宋体" w:asciiTheme="minorEastAsia" w:hAnsiTheme="minorEastAsia" w:eastAsiaTheme="minorEastAsia"/>
          <w:color w:val="auto"/>
          <w:szCs w:val="21"/>
        </w:rPr>
      </w:pPr>
    </w:p>
    <w:p w14:paraId="5F09E9D5">
      <w:pPr>
        <w:snapToGrid w:val="0"/>
        <w:spacing w:line="360" w:lineRule="auto"/>
        <w:jc w:val="left"/>
        <w:rPr>
          <w:rFonts w:hint="eastAsia" w:cs="宋体" w:asciiTheme="minorEastAsia" w:hAnsiTheme="minorEastAsia" w:eastAsiaTheme="minorEastAsia"/>
          <w:color w:val="auto"/>
          <w:szCs w:val="21"/>
        </w:rPr>
      </w:pPr>
    </w:p>
    <w:p w14:paraId="7DBD2CD5">
      <w:pPr>
        <w:snapToGrid w:val="0"/>
        <w:spacing w:line="360" w:lineRule="auto"/>
        <w:jc w:val="left"/>
        <w:rPr>
          <w:rFonts w:hint="eastAsia" w:cs="宋体" w:asciiTheme="minorEastAsia" w:hAnsiTheme="minorEastAsia" w:eastAsiaTheme="minorEastAsia"/>
          <w:b/>
          <w:color w:val="auto"/>
          <w:szCs w:val="21"/>
        </w:rPr>
      </w:pPr>
      <w:r>
        <w:rPr>
          <w:rFonts w:cs="宋体" w:asciiTheme="minorEastAsia" w:hAnsiTheme="minorEastAsia" w:eastAsiaTheme="minorEastAsia"/>
          <w:color w:val="auto"/>
          <w:szCs w:val="21"/>
        </w:rPr>
        <w:br w:type="page"/>
      </w:r>
      <w:r>
        <w:rPr>
          <w:rFonts w:hint="eastAsia" w:cs="宋体" w:asciiTheme="minorEastAsia" w:hAnsiTheme="minorEastAsia" w:eastAsiaTheme="minorEastAsia"/>
          <w:color w:val="auto"/>
          <w:szCs w:val="21"/>
        </w:rPr>
        <w:t>4.</w:t>
      </w:r>
      <w:r>
        <w:rPr>
          <w:rFonts w:hint="eastAsia"/>
          <w:color w:val="auto"/>
        </w:rPr>
        <w:t xml:space="preserve"> </w:t>
      </w:r>
      <w:r>
        <w:rPr>
          <w:rFonts w:hint="eastAsia" w:cs="宋体" w:asciiTheme="minorEastAsia" w:hAnsiTheme="minorEastAsia" w:eastAsiaTheme="minorEastAsia"/>
          <w:b/>
          <w:color w:val="auto"/>
          <w:szCs w:val="21"/>
        </w:rPr>
        <w:t>供应商财务状况报告[2024年财务状况报告复印件（至少包含资产负债表、利润表）复印件（2025年新成立的公司提供公司成立日之后次月起到响应文件递交截止前一个月的财务报表复印件）或者银行出具的资信证明]；</w:t>
      </w:r>
    </w:p>
    <w:p w14:paraId="04F1ED53">
      <w:pPr>
        <w:spacing w:line="320" w:lineRule="exact"/>
        <w:jc w:val="left"/>
        <w:rPr>
          <w:rFonts w:hint="eastAsia" w:asciiTheme="minorEastAsia" w:hAnsiTheme="minorEastAsia" w:eastAsiaTheme="minorEastAsia"/>
          <w:color w:val="auto"/>
          <w:szCs w:val="21"/>
        </w:rPr>
      </w:pPr>
    </w:p>
    <w:p w14:paraId="2BF42780">
      <w:pPr>
        <w:wordWrap w:val="0"/>
        <w:spacing w:before="156" w:beforeLines="50" w:after="50" w:line="320" w:lineRule="exact"/>
        <w:ind w:right="482" w:firstLine="210" w:firstLineChars="100"/>
        <w:contextualSpacing/>
        <w:jc w:val="center"/>
        <w:rPr>
          <w:rFonts w:hint="eastAsia" w:asciiTheme="minorEastAsia" w:hAnsiTheme="minorEastAsia" w:eastAsiaTheme="minorEastAsia"/>
          <w:color w:val="auto"/>
          <w:szCs w:val="21"/>
        </w:rPr>
      </w:pPr>
    </w:p>
    <w:p w14:paraId="69A8B669">
      <w:pPr>
        <w:spacing w:line="320" w:lineRule="exact"/>
        <w:jc w:val="center"/>
        <w:rPr>
          <w:rFonts w:hint="eastAsia" w:asciiTheme="minorEastAsia" w:hAnsiTheme="minorEastAsia" w:eastAsiaTheme="minorEastAsia"/>
          <w:b/>
          <w:color w:val="auto"/>
          <w:szCs w:val="21"/>
        </w:rPr>
      </w:pPr>
      <w:r>
        <w:rPr>
          <w:rFonts w:asciiTheme="minorEastAsia" w:hAnsiTheme="minorEastAsia" w:eastAsiaTheme="minorEastAsia"/>
          <w:b/>
          <w:color w:val="auto"/>
          <w:szCs w:val="21"/>
        </w:rPr>
        <w:br w:type="page"/>
      </w:r>
      <w:r>
        <w:rPr>
          <w:rFonts w:hint="eastAsia" w:asciiTheme="minorEastAsia" w:hAnsiTheme="minorEastAsia" w:eastAsiaTheme="minorEastAsia"/>
          <w:b/>
          <w:color w:val="auto"/>
          <w:szCs w:val="21"/>
        </w:rPr>
        <w:t>5.供应商直接控股、管理关系信息表</w:t>
      </w:r>
    </w:p>
    <w:p w14:paraId="7F258F49">
      <w:pPr>
        <w:snapToGrid w:val="0"/>
        <w:spacing w:before="156" w:beforeLines="50" w:after="50" w:line="360" w:lineRule="auto"/>
        <w:jc w:val="center"/>
        <w:rPr>
          <w:rFonts w:hint="eastAsia" w:asciiTheme="minorEastAsia" w:hAnsiTheme="minorEastAsia" w:eastAsiaTheme="minorEastAsia"/>
          <w:b/>
          <w:color w:val="auto"/>
          <w:szCs w:val="21"/>
        </w:rPr>
      </w:pPr>
    </w:p>
    <w:p w14:paraId="782C9AB7">
      <w:pPr>
        <w:spacing w:line="320" w:lineRule="exact"/>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供应商直接控股股东信息表</w:t>
      </w:r>
    </w:p>
    <w:p w14:paraId="11B15B10">
      <w:pPr>
        <w:snapToGrid w:val="0"/>
        <w:spacing w:before="50" w:after="156" w:afterLines="50" w:line="360" w:lineRule="auto"/>
        <w:jc w:val="center"/>
        <w:rPr>
          <w:rFonts w:hint="eastAsia" w:asciiTheme="minorEastAsia" w:hAnsiTheme="minorEastAsia" w:eastAsiaTheme="minorEastAsia"/>
          <w:b/>
          <w:color w:val="auto"/>
          <w:szCs w:val="21"/>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1E6F50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576081">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018D6A">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CC9BE2">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A35A5B">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CC885A">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备注</w:t>
            </w:r>
          </w:p>
        </w:tc>
      </w:tr>
      <w:tr w14:paraId="6CC1754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7DB1BA">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856A9F">
            <w:pPr>
              <w:widowControl/>
              <w:spacing w:line="360" w:lineRule="auto"/>
              <w:jc w:val="center"/>
              <w:rPr>
                <w:rFonts w:hint="eastAsia" w:cs="宋体" w:asciiTheme="minorEastAsia" w:hAnsiTheme="minorEastAsia" w:eastAsiaTheme="minorEastAsia"/>
                <w:color w:val="auto"/>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74A27">
            <w:pPr>
              <w:widowControl/>
              <w:spacing w:line="360" w:lineRule="auto"/>
              <w:jc w:val="center"/>
              <w:rPr>
                <w:rFonts w:hint="eastAsia" w:cs="宋体" w:asciiTheme="minorEastAsia" w:hAnsiTheme="minorEastAsia" w:eastAsiaTheme="minorEastAsia"/>
                <w:color w:val="auto"/>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C627C4">
            <w:pPr>
              <w:widowControl/>
              <w:spacing w:line="360" w:lineRule="auto"/>
              <w:jc w:val="center"/>
              <w:rPr>
                <w:rFonts w:hint="eastAsia" w:cs="宋体" w:asciiTheme="minorEastAsia" w:hAnsiTheme="minorEastAsia" w:eastAsiaTheme="minorEastAsia"/>
                <w:color w:val="auto"/>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EF258C">
            <w:pPr>
              <w:widowControl/>
              <w:spacing w:line="360" w:lineRule="auto"/>
              <w:jc w:val="center"/>
              <w:rPr>
                <w:rFonts w:hint="eastAsia" w:cs="宋体" w:asciiTheme="minorEastAsia" w:hAnsiTheme="minorEastAsia" w:eastAsiaTheme="minorEastAsia"/>
                <w:color w:val="auto"/>
                <w:kern w:val="0"/>
                <w:szCs w:val="21"/>
              </w:rPr>
            </w:pPr>
          </w:p>
        </w:tc>
      </w:tr>
      <w:tr w14:paraId="3F4D06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67A3E2">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A937C1">
            <w:pPr>
              <w:widowControl/>
              <w:spacing w:line="360" w:lineRule="auto"/>
              <w:jc w:val="center"/>
              <w:rPr>
                <w:rFonts w:hint="eastAsia" w:cs="宋体" w:asciiTheme="minorEastAsia" w:hAnsiTheme="minorEastAsia" w:eastAsiaTheme="minorEastAsia"/>
                <w:color w:val="auto"/>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8509B6">
            <w:pPr>
              <w:widowControl/>
              <w:spacing w:line="360" w:lineRule="auto"/>
              <w:jc w:val="center"/>
              <w:rPr>
                <w:rFonts w:hint="eastAsia" w:cs="宋体" w:asciiTheme="minorEastAsia" w:hAnsiTheme="minorEastAsia" w:eastAsiaTheme="minorEastAsia"/>
                <w:color w:val="auto"/>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BF0E2">
            <w:pPr>
              <w:widowControl/>
              <w:spacing w:line="360" w:lineRule="auto"/>
              <w:jc w:val="center"/>
              <w:rPr>
                <w:rFonts w:hint="eastAsia" w:cs="宋体" w:asciiTheme="minorEastAsia" w:hAnsiTheme="minorEastAsia" w:eastAsiaTheme="minorEastAsia"/>
                <w:color w:val="auto"/>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7B346D">
            <w:pPr>
              <w:widowControl/>
              <w:spacing w:line="360" w:lineRule="auto"/>
              <w:jc w:val="center"/>
              <w:rPr>
                <w:rFonts w:hint="eastAsia" w:cs="宋体" w:asciiTheme="minorEastAsia" w:hAnsiTheme="minorEastAsia" w:eastAsiaTheme="minorEastAsia"/>
                <w:color w:val="auto"/>
                <w:kern w:val="0"/>
                <w:szCs w:val="21"/>
              </w:rPr>
            </w:pPr>
          </w:p>
        </w:tc>
      </w:tr>
      <w:tr w14:paraId="7F9B8F8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525AB2">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13B102">
            <w:pPr>
              <w:widowControl/>
              <w:spacing w:line="360" w:lineRule="auto"/>
              <w:jc w:val="center"/>
              <w:rPr>
                <w:rFonts w:hint="eastAsia" w:cs="宋体" w:asciiTheme="minorEastAsia" w:hAnsiTheme="minorEastAsia" w:eastAsiaTheme="minorEastAsia"/>
                <w:color w:val="auto"/>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B03029">
            <w:pPr>
              <w:widowControl/>
              <w:spacing w:line="360" w:lineRule="auto"/>
              <w:jc w:val="center"/>
              <w:rPr>
                <w:rFonts w:hint="eastAsia" w:cs="宋体" w:asciiTheme="minorEastAsia" w:hAnsiTheme="minorEastAsia" w:eastAsiaTheme="minorEastAsia"/>
                <w:color w:val="auto"/>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F6072E">
            <w:pPr>
              <w:widowControl/>
              <w:spacing w:line="360" w:lineRule="auto"/>
              <w:jc w:val="center"/>
              <w:rPr>
                <w:rFonts w:hint="eastAsia" w:cs="宋体" w:asciiTheme="minorEastAsia" w:hAnsiTheme="minorEastAsia" w:eastAsiaTheme="minorEastAsia"/>
                <w:color w:val="auto"/>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5B911E">
            <w:pPr>
              <w:widowControl/>
              <w:spacing w:line="360" w:lineRule="auto"/>
              <w:jc w:val="center"/>
              <w:rPr>
                <w:rFonts w:hint="eastAsia" w:cs="宋体" w:asciiTheme="minorEastAsia" w:hAnsiTheme="minorEastAsia" w:eastAsiaTheme="minorEastAsia"/>
                <w:color w:val="auto"/>
                <w:kern w:val="0"/>
                <w:szCs w:val="21"/>
              </w:rPr>
            </w:pPr>
          </w:p>
        </w:tc>
      </w:tr>
      <w:tr w14:paraId="238A4FF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8ABBE9">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6C941D">
            <w:pPr>
              <w:widowControl/>
              <w:spacing w:line="360" w:lineRule="auto"/>
              <w:jc w:val="center"/>
              <w:rPr>
                <w:rFonts w:hint="eastAsia" w:cs="宋体" w:asciiTheme="minorEastAsia" w:hAnsiTheme="minorEastAsia" w:eastAsiaTheme="minorEastAsia"/>
                <w:color w:val="auto"/>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D071FA">
            <w:pPr>
              <w:widowControl/>
              <w:spacing w:line="360" w:lineRule="auto"/>
              <w:jc w:val="center"/>
              <w:rPr>
                <w:rFonts w:hint="eastAsia" w:cs="宋体" w:asciiTheme="minorEastAsia" w:hAnsiTheme="minorEastAsia" w:eastAsiaTheme="minorEastAsia"/>
                <w:color w:val="auto"/>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62F52C">
            <w:pPr>
              <w:widowControl/>
              <w:spacing w:line="360" w:lineRule="auto"/>
              <w:jc w:val="center"/>
              <w:rPr>
                <w:rFonts w:hint="eastAsia" w:cs="宋体" w:asciiTheme="minorEastAsia" w:hAnsiTheme="minorEastAsia" w:eastAsiaTheme="minorEastAsia"/>
                <w:color w:val="auto"/>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2F7DB8">
            <w:pPr>
              <w:widowControl/>
              <w:spacing w:line="360" w:lineRule="auto"/>
              <w:jc w:val="center"/>
              <w:rPr>
                <w:rFonts w:hint="eastAsia" w:cs="宋体" w:asciiTheme="minorEastAsia" w:hAnsiTheme="minorEastAsia" w:eastAsiaTheme="minorEastAsia"/>
                <w:color w:val="auto"/>
                <w:kern w:val="0"/>
                <w:szCs w:val="21"/>
              </w:rPr>
            </w:pPr>
          </w:p>
        </w:tc>
      </w:tr>
    </w:tbl>
    <w:p w14:paraId="61C5A0FB">
      <w:pPr>
        <w:snapToGrid w:val="0"/>
        <w:spacing w:line="360" w:lineRule="auto"/>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注：</w:t>
      </w:r>
    </w:p>
    <w:p w14:paraId="5A101469">
      <w:pPr>
        <w:snapToGrid w:val="0"/>
        <w:spacing w:line="360" w:lineRule="auto"/>
        <w:ind w:firstLine="420" w:firstLineChars="2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002357">
      <w:pPr>
        <w:snapToGrid w:val="0"/>
        <w:spacing w:line="360" w:lineRule="auto"/>
        <w:ind w:firstLine="420" w:firstLineChars="2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2.本表所指的控股关系仅限于直接控股关系，不包括间接的控股关系。公司实际控制人与公司之间的关系不属于本表所指的直接控股关系。</w:t>
      </w:r>
    </w:p>
    <w:p w14:paraId="3B81FCF6">
      <w:pPr>
        <w:snapToGrid w:val="0"/>
        <w:spacing w:line="360" w:lineRule="auto"/>
        <w:ind w:firstLine="420" w:firstLineChars="200"/>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3.供应商不存在直接控股股东的，则填“无”。</w:t>
      </w:r>
    </w:p>
    <w:p w14:paraId="4F5125CB">
      <w:pPr>
        <w:snapToGrid w:val="0"/>
        <w:spacing w:line="360" w:lineRule="auto"/>
        <w:jc w:val="left"/>
        <w:rPr>
          <w:rFonts w:hint="eastAsia" w:cs="宋体" w:asciiTheme="minorEastAsia" w:hAnsiTheme="minorEastAsia" w:eastAsiaTheme="minorEastAsia"/>
          <w:color w:val="auto"/>
          <w:szCs w:val="21"/>
        </w:rPr>
      </w:pPr>
    </w:p>
    <w:p w14:paraId="66675B0A">
      <w:pPr>
        <w:snapToGrid w:val="0"/>
        <w:spacing w:line="360" w:lineRule="auto"/>
        <w:jc w:val="left"/>
        <w:rPr>
          <w:rFonts w:hint="eastAsia" w:cs="宋体" w:asciiTheme="minorEastAsia" w:hAnsiTheme="minorEastAsia" w:eastAsiaTheme="minorEastAsia"/>
          <w:color w:val="auto"/>
          <w:szCs w:val="21"/>
        </w:rPr>
      </w:pPr>
    </w:p>
    <w:p w14:paraId="7E8FD49D">
      <w:pPr>
        <w:snapToGrid w:val="0"/>
        <w:spacing w:line="360" w:lineRule="auto"/>
        <w:jc w:val="left"/>
        <w:rPr>
          <w:rFonts w:hint="eastAsia" w:cs="宋体" w:asciiTheme="minorEastAsia" w:hAnsiTheme="minorEastAsia" w:eastAsiaTheme="minorEastAsia"/>
          <w:color w:val="auto"/>
          <w:szCs w:val="21"/>
        </w:rPr>
      </w:pPr>
    </w:p>
    <w:p w14:paraId="385D7883">
      <w:pPr>
        <w:snapToGrid w:val="0"/>
        <w:spacing w:before="156" w:beforeLines="50" w:line="360" w:lineRule="auto"/>
        <w:ind w:right="480" w:firstLine="1680" w:firstLineChars="800"/>
        <w:rPr>
          <w:rFonts w:hint="eastAsia" w:cs="宋体"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法定代表人或者委托代理人签字：</w:t>
      </w:r>
    </w:p>
    <w:p w14:paraId="3F46740F">
      <w:pPr>
        <w:snapToGrid w:val="0"/>
        <w:spacing w:before="156" w:beforeLines="50" w:after="50" w:line="360" w:lineRule="auto"/>
        <w:ind w:right="480" w:firstLine="2625" w:firstLineChars="1250"/>
        <w:rPr>
          <w:rFonts w:hint="eastAsia" w:cs="宋体"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供应商（盖公章 ）：</w:t>
      </w:r>
    </w:p>
    <w:p w14:paraId="598633D0">
      <w:pPr>
        <w:snapToGrid w:val="0"/>
        <w:spacing w:before="156" w:beforeLines="50" w:after="50" w:line="360" w:lineRule="auto"/>
        <w:ind w:right="480" w:firstLine="4620" w:firstLineChars="2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年    月    日</w:t>
      </w:r>
    </w:p>
    <w:p w14:paraId="63A177DB">
      <w:pPr>
        <w:snapToGrid w:val="0"/>
        <w:jc w:val="center"/>
        <w:rPr>
          <w:rFonts w:hint="eastAsia" w:asciiTheme="minorEastAsia" w:hAnsiTheme="minorEastAsia" w:eastAsiaTheme="minorEastAsia"/>
          <w:b/>
          <w:color w:val="auto"/>
          <w:szCs w:val="21"/>
        </w:rPr>
      </w:pPr>
      <w:r>
        <w:rPr>
          <w:rFonts w:asciiTheme="minorEastAsia" w:hAnsiTheme="minorEastAsia" w:eastAsiaTheme="minorEastAsia"/>
          <w:b/>
          <w:color w:val="auto"/>
          <w:szCs w:val="21"/>
        </w:rPr>
        <w:br w:type="page"/>
      </w:r>
    </w:p>
    <w:p w14:paraId="0D9C3192">
      <w:pPr>
        <w:spacing w:line="320" w:lineRule="exact"/>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供应商直接管理关系信息表</w:t>
      </w:r>
    </w:p>
    <w:p w14:paraId="0FCCC36E">
      <w:pPr>
        <w:snapToGrid w:val="0"/>
        <w:spacing w:line="360" w:lineRule="auto"/>
        <w:jc w:val="center"/>
        <w:rPr>
          <w:rFonts w:hint="eastAsia" w:asciiTheme="minorEastAsia" w:hAnsiTheme="minorEastAsia" w:eastAsiaTheme="minorEastAsia"/>
          <w:b/>
          <w:color w:val="auto"/>
          <w:szCs w:val="21"/>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66EC0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E5011F">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45F75">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6E07B">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94CF3A">
            <w:pPr>
              <w:widowControl/>
              <w:spacing w:line="360" w:lineRule="auto"/>
              <w:jc w:val="center"/>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bCs/>
                <w:color w:val="auto"/>
                <w:kern w:val="0"/>
                <w:szCs w:val="21"/>
              </w:rPr>
              <w:t>备注</w:t>
            </w:r>
          </w:p>
        </w:tc>
      </w:tr>
      <w:tr w14:paraId="33DDBB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08EB60">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AFF61D">
            <w:pPr>
              <w:widowControl/>
              <w:spacing w:line="360" w:lineRule="auto"/>
              <w:jc w:val="center"/>
              <w:rPr>
                <w:rFonts w:hint="eastAsia" w:cs="宋体" w:asciiTheme="minorEastAsia" w:hAnsiTheme="minorEastAsia" w:eastAsiaTheme="minorEastAsia"/>
                <w:color w:val="auto"/>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6A8291">
            <w:pPr>
              <w:widowControl/>
              <w:spacing w:line="360" w:lineRule="auto"/>
              <w:jc w:val="center"/>
              <w:rPr>
                <w:rFonts w:hint="eastAsia" w:cs="宋体" w:asciiTheme="minorEastAsia" w:hAnsiTheme="minorEastAsia" w:eastAsiaTheme="minorEastAsia"/>
                <w:color w:val="auto"/>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8D1FBD">
            <w:pPr>
              <w:widowControl/>
              <w:spacing w:line="360" w:lineRule="auto"/>
              <w:jc w:val="center"/>
              <w:rPr>
                <w:rFonts w:hint="eastAsia" w:cs="宋体" w:asciiTheme="minorEastAsia" w:hAnsiTheme="minorEastAsia" w:eastAsiaTheme="minorEastAsia"/>
                <w:color w:val="auto"/>
                <w:kern w:val="0"/>
                <w:szCs w:val="21"/>
              </w:rPr>
            </w:pPr>
          </w:p>
        </w:tc>
      </w:tr>
      <w:tr w14:paraId="412D7D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08A230">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0644E1">
            <w:pPr>
              <w:widowControl/>
              <w:spacing w:line="360" w:lineRule="auto"/>
              <w:jc w:val="center"/>
              <w:rPr>
                <w:rFonts w:hint="eastAsia" w:cs="宋体" w:asciiTheme="minorEastAsia" w:hAnsiTheme="minorEastAsia" w:eastAsiaTheme="minorEastAsia"/>
                <w:color w:val="auto"/>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30ADF3">
            <w:pPr>
              <w:widowControl/>
              <w:spacing w:line="360" w:lineRule="auto"/>
              <w:jc w:val="center"/>
              <w:rPr>
                <w:rFonts w:hint="eastAsia" w:cs="宋体" w:asciiTheme="minorEastAsia" w:hAnsiTheme="minorEastAsia" w:eastAsiaTheme="minorEastAsia"/>
                <w:color w:val="auto"/>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AF6235">
            <w:pPr>
              <w:widowControl/>
              <w:spacing w:line="360" w:lineRule="auto"/>
              <w:jc w:val="center"/>
              <w:rPr>
                <w:rFonts w:hint="eastAsia" w:cs="宋体" w:asciiTheme="minorEastAsia" w:hAnsiTheme="minorEastAsia" w:eastAsiaTheme="minorEastAsia"/>
                <w:color w:val="auto"/>
                <w:kern w:val="0"/>
                <w:szCs w:val="21"/>
              </w:rPr>
            </w:pPr>
          </w:p>
        </w:tc>
      </w:tr>
      <w:tr w14:paraId="49E8691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138F9F">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B5B951">
            <w:pPr>
              <w:widowControl/>
              <w:spacing w:line="360" w:lineRule="auto"/>
              <w:jc w:val="center"/>
              <w:rPr>
                <w:rFonts w:hint="eastAsia" w:cs="宋体" w:asciiTheme="minorEastAsia" w:hAnsiTheme="minorEastAsia" w:eastAsiaTheme="minorEastAsia"/>
                <w:color w:val="auto"/>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C43005">
            <w:pPr>
              <w:widowControl/>
              <w:spacing w:line="360" w:lineRule="auto"/>
              <w:jc w:val="center"/>
              <w:rPr>
                <w:rFonts w:hint="eastAsia" w:cs="宋体" w:asciiTheme="minorEastAsia" w:hAnsiTheme="minorEastAsia" w:eastAsiaTheme="minorEastAsia"/>
                <w:color w:val="auto"/>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BA2C6A">
            <w:pPr>
              <w:widowControl/>
              <w:spacing w:line="360" w:lineRule="auto"/>
              <w:jc w:val="center"/>
              <w:rPr>
                <w:rFonts w:hint="eastAsia" w:cs="宋体" w:asciiTheme="minorEastAsia" w:hAnsiTheme="minorEastAsia" w:eastAsiaTheme="minorEastAsia"/>
                <w:color w:val="auto"/>
                <w:kern w:val="0"/>
                <w:szCs w:val="21"/>
              </w:rPr>
            </w:pPr>
          </w:p>
        </w:tc>
      </w:tr>
      <w:tr w14:paraId="055FE69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798A17">
            <w:pPr>
              <w:widowControl/>
              <w:spacing w:line="360" w:lineRule="auto"/>
              <w:jc w:val="center"/>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DAF46B">
            <w:pPr>
              <w:widowControl/>
              <w:spacing w:line="360" w:lineRule="auto"/>
              <w:jc w:val="center"/>
              <w:rPr>
                <w:rFonts w:hint="eastAsia" w:cs="宋体" w:asciiTheme="minorEastAsia" w:hAnsiTheme="minorEastAsia" w:eastAsiaTheme="minorEastAsia"/>
                <w:color w:val="auto"/>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28450B">
            <w:pPr>
              <w:widowControl/>
              <w:spacing w:line="360" w:lineRule="auto"/>
              <w:jc w:val="center"/>
              <w:rPr>
                <w:rFonts w:hint="eastAsia" w:cs="宋体" w:asciiTheme="minorEastAsia" w:hAnsiTheme="minorEastAsia" w:eastAsiaTheme="minorEastAsia"/>
                <w:color w:val="auto"/>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AD3A10">
            <w:pPr>
              <w:widowControl/>
              <w:spacing w:line="360" w:lineRule="auto"/>
              <w:jc w:val="center"/>
              <w:rPr>
                <w:rFonts w:hint="eastAsia" w:cs="宋体" w:asciiTheme="minorEastAsia" w:hAnsiTheme="minorEastAsia" w:eastAsiaTheme="minorEastAsia"/>
                <w:color w:val="auto"/>
                <w:kern w:val="0"/>
                <w:szCs w:val="21"/>
              </w:rPr>
            </w:pPr>
          </w:p>
        </w:tc>
      </w:tr>
    </w:tbl>
    <w:p w14:paraId="1A647E54">
      <w:pPr>
        <w:snapToGrid w:val="0"/>
        <w:spacing w:line="360" w:lineRule="auto"/>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注：</w:t>
      </w:r>
    </w:p>
    <w:p w14:paraId="6DC650A5">
      <w:pPr>
        <w:snapToGrid w:val="0"/>
        <w:spacing w:line="360" w:lineRule="auto"/>
        <w:ind w:firstLine="420" w:firstLineChars="20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1.管理关系：是指不具有出资持股关系的其他单位之间存在的管理与被管理关系，如一些上下级关系的事业单位和团体组织。</w:t>
      </w:r>
    </w:p>
    <w:p w14:paraId="4D19B636">
      <w:pPr>
        <w:snapToGrid w:val="0"/>
        <w:spacing w:line="360" w:lineRule="auto"/>
        <w:ind w:firstLine="420" w:firstLineChars="20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pacing w:val="-6"/>
          <w:szCs w:val="21"/>
        </w:rPr>
        <w:t>本表所指的管理关系仅限于直接管理关系，不包括间接的管理关系。</w:t>
      </w:r>
    </w:p>
    <w:p w14:paraId="3ECF1E76">
      <w:pPr>
        <w:snapToGrid w:val="0"/>
        <w:spacing w:line="360" w:lineRule="auto"/>
        <w:ind w:firstLine="420" w:firstLineChars="20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3.供应商不存在直接管理关系的，则填“无”。</w:t>
      </w:r>
    </w:p>
    <w:p w14:paraId="01E1FEFD">
      <w:pPr>
        <w:snapToGrid w:val="0"/>
        <w:spacing w:line="360" w:lineRule="auto"/>
        <w:jc w:val="left"/>
        <w:rPr>
          <w:rFonts w:hint="eastAsia" w:asciiTheme="minorEastAsia" w:hAnsiTheme="minorEastAsia" w:eastAsiaTheme="minorEastAsia"/>
          <w:color w:val="auto"/>
          <w:szCs w:val="21"/>
        </w:rPr>
      </w:pPr>
    </w:p>
    <w:p w14:paraId="12205235">
      <w:pPr>
        <w:snapToGrid w:val="0"/>
        <w:spacing w:line="360" w:lineRule="auto"/>
        <w:jc w:val="left"/>
        <w:rPr>
          <w:rFonts w:hint="eastAsia" w:asciiTheme="minorEastAsia" w:hAnsiTheme="minorEastAsia" w:eastAsiaTheme="minorEastAsia"/>
          <w:color w:val="auto"/>
          <w:szCs w:val="21"/>
        </w:rPr>
      </w:pPr>
    </w:p>
    <w:p w14:paraId="18D171AB">
      <w:pPr>
        <w:snapToGrid w:val="0"/>
        <w:spacing w:line="360" w:lineRule="auto"/>
        <w:jc w:val="left"/>
        <w:rPr>
          <w:rFonts w:hint="eastAsia" w:asciiTheme="minorEastAsia" w:hAnsiTheme="minorEastAsia" w:eastAsiaTheme="minorEastAsia"/>
          <w:color w:val="auto"/>
          <w:szCs w:val="21"/>
        </w:rPr>
      </w:pPr>
    </w:p>
    <w:p w14:paraId="32468430">
      <w:pPr>
        <w:snapToGrid w:val="0"/>
        <w:spacing w:line="360" w:lineRule="auto"/>
        <w:jc w:val="left"/>
        <w:rPr>
          <w:rFonts w:hint="eastAsia" w:asciiTheme="minorEastAsia" w:hAnsiTheme="minorEastAsia" w:eastAsiaTheme="minorEastAsia"/>
          <w:color w:val="auto"/>
          <w:szCs w:val="21"/>
        </w:rPr>
      </w:pPr>
    </w:p>
    <w:p w14:paraId="063304C2">
      <w:pPr>
        <w:snapToGrid w:val="0"/>
        <w:spacing w:line="360" w:lineRule="auto"/>
        <w:jc w:val="left"/>
        <w:rPr>
          <w:rFonts w:hint="eastAsia" w:asciiTheme="minorEastAsia" w:hAnsiTheme="minorEastAsia" w:eastAsiaTheme="minorEastAsia"/>
          <w:color w:val="auto"/>
          <w:szCs w:val="21"/>
        </w:rPr>
      </w:pPr>
    </w:p>
    <w:p w14:paraId="6A5A3CA7">
      <w:pPr>
        <w:snapToGrid w:val="0"/>
        <w:spacing w:line="360" w:lineRule="auto"/>
        <w:jc w:val="left"/>
        <w:rPr>
          <w:rFonts w:hint="eastAsia" w:asciiTheme="minorEastAsia" w:hAnsiTheme="minorEastAsia" w:eastAsiaTheme="minorEastAsia"/>
          <w:color w:val="auto"/>
          <w:szCs w:val="21"/>
        </w:rPr>
      </w:pPr>
    </w:p>
    <w:p w14:paraId="286B936A">
      <w:pPr>
        <w:snapToGrid w:val="0"/>
        <w:spacing w:before="156" w:beforeLines="50" w:line="360" w:lineRule="auto"/>
        <w:ind w:right="480" w:firstLine="1890" w:firstLineChars="900"/>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法定代表人或者委托代理人签字：</w:t>
      </w:r>
    </w:p>
    <w:p w14:paraId="4B7588AE">
      <w:pPr>
        <w:snapToGrid w:val="0"/>
        <w:spacing w:before="156" w:beforeLines="50" w:after="50" w:line="360" w:lineRule="auto"/>
        <w:ind w:right="480" w:firstLine="2940" w:firstLineChars="14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供应商（盖公章）：</w:t>
      </w:r>
    </w:p>
    <w:p w14:paraId="256B4659">
      <w:pPr>
        <w:snapToGrid w:val="0"/>
        <w:spacing w:before="156" w:beforeLines="50" w:after="50" w:line="360" w:lineRule="auto"/>
        <w:ind w:right="480" w:firstLine="210" w:firstLineChars="10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p w14:paraId="775CC856">
      <w:pPr>
        <w:spacing w:line="320" w:lineRule="exact"/>
        <w:jc w:val="center"/>
        <w:rPr>
          <w:rFonts w:hint="eastAsia" w:asciiTheme="minorEastAsia" w:hAnsiTheme="minorEastAsia" w:eastAsiaTheme="minorEastAsia"/>
          <w:b/>
          <w:color w:val="auto"/>
          <w:szCs w:val="21"/>
        </w:rPr>
      </w:pPr>
      <w:r>
        <w:rPr>
          <w:rFonts w:asciiTheme="minorEastAsia" w:hAnsiTheme="minorEastAsia" w:eastAsiaTheme="minorEastAsia"/>
          <w:color w:val="auto"/>
          <w:szCs w:val="21"/>
        </w:rPr>
        <w:br w:type="page"/>
      </w:r>
      <w:r>
        <w:rPr>
          <w:rFonts w:hint="eastAsia" w:asciiTheme="minorEastAsia" w:hAnsiTheme="minorEastAsia" w:eastAsiaTheme="minorEastAsia"/>
          <w:color w:val="auto"/>
          <w:szCs w:val="21"/>
        </w:rPr>
        <w:t>6.</w:t>
      </w:r>
      <w:r>
        <w:rPr>
          <w:rFonts w:hint="eastAsia" w:asciiTheme="minorEastAsia" w:hAnsiTheme="minorEastAsia" w:eastAsiaTheme="minorEastAsia"/>
          <w:b/>
          <w:color w:val="auto"/>
          <w:szCs w:val="21"/>
        </w:rPr>
        <w:t>竞标声明</w:t>
      </w:r>
    </w:p>
    <w:p w14:paraId="16CAE72F">
      <w:pPr>
        <w:spacing w:line="320" w:lineRule="exact"/>
        <w:jc w:val="center"/>
        <w:rPr>
          <w:rFonts w:hint="eastAsia" w:asciiTheme="minorEastAsia" w:hAnsiTheme="minorEastAsia" w:eastAsiaTheme="minorEastAsia"/>
          <w:color w:val="auto"/>
          <w:szCs w:val="21"/>
        </w:rPr>
      </w:pPr>
    </w:p>
    <w:p w14:paraId="3C6B3815">
      <w:pPr>
        <w:spacing w:before="156" w:beforeLines="50" w:after="50" w:line="360" w:lineRule="auto"/>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致：</w:t>
      </w:r>
      <w:r>
        <w:rPr>
          <w:rFonts w:hint="eastAsia" w:cs="宋体" w:asciiTheme="minorEastAsia" w:hAnsiTheme="minorEastAsia" w:eastAsiaTheme="minorEastAsia"/>
          <w:color w:val="auto"/>
          <w:szCs w:val="21"/>
          <w:u w:val="single"/>
        </w:rPr>
        <w:t>（采购代理机构名称）</w:t>
      </w:r>
      <w:r>
        <w:rPr>
          <w:rFonts w:hint="eastAsia" w:cs="宋体" w:asciiTheme="minorEastAsia" w:hAnsiTheme="minorEastAsia" w:eastAsiaTheme="minorEastAsia"/>
          <w:color w:val="auto"/>
          <w:szCs w:val="21"/>
        </w:rPr>
        <w:t>：</w:t>
      </w:r>
    </w:p>
    <w:p w14:paraId="7BFB3F14">
      <w:pPr>
        <w:spacing w:before="156" w:beforeLines="50" w:after="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u w:val="single"/>
        </w:rPr>
        <w:t>（供应商名称）</w:t>
      </w:r>
      <w:r>
        <w:rPr>
          <w:rFonts w:hint="eastAsia" w:cs="宋体" w:asciiTheme="minorEastAsia" w:hAnsiTheme="minorEastAsia" w:eastAsiaTheme="minorEastAsia"/>
          <w:color w:val="auto"/>
          <w:szCs w:val="21"/>
        </w:rPr>
        <w:t>系中华人民共和国合法供应商，经营地址。</w:t>
      </w:r>
    </w:p>
    <w:p w14:paraId="79E9AAEB">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我方愿意参加贵方组织的</w:t>
      </w:r>
      <w:r>
        <w:rPr>
          <w:rFonts w:hint="eastAsia" w:cs="宋体" w:asciiTheme="minorEastAsia" w:hAnsiTheme="minorEastAsia" w:eastAsiaTheme="minorEastAsia"/>
          <w:color w:val="auto"/>
          <w:szCs w:val="21"/>
          <w:u w:val="single"/>
        </w:rPr>
        <w:t>（项目名称）</w:t>
      </w:r>
      <w:r>
        <w:rPr>
          <w:rFonts w:hint="eastAsia" w:cs="宋体" w:asciiTheme="minorEastAsia" w:hAnsiTheme="minorEastAsia" w:eastAsiaTheme="minorEastAsia"/>
          <w:color w:val="auto"/>
          <w:szCs w:val="21"/>
        </w:rPr>
        <w:t>项目的竞标，为便于贵方公正、择优地确定成交供应商及其竞标产品和服务，我方就本次竞标有关事项郑重声明如下：</w:t>
      </w:r>
    </w:p>
    <w:p w14:paraId="16C0792A">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1.我方向贵方提交的所有响应文件、资料都是准确的和真实的。</w:t>
      </w:r>
    </w:p>
    <w:p w14:paraId="0B449C9F">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74A6DB">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3.在此，我方宣布同意如下：</w:t>
      </w:r>
    </w:p>
    <w:p w14:paraId="5E94A101">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（1）将按磋商文件的约定履行合同责任和义务；</w:t>
      </w:r>
    </w:p>
    <w:p w14:paraId="40C7C6E9">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（2）已详细审查全部磋商文件，包括澄清或者更正公告（如有）；</w:t>
      </w:r>
    </w:p>
    <w:p w14:paraId="26F2596B">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（3）同意提供按照贵方可能要求的与磋商有关的一切数据或者资料；</w:t>
      </w:r>
    </w:p>
    <w:p w14:paraId="022EBE44">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（4）响应磋商文件规定的竞标有效期。</w:t>
      </w:r>
    </w:p>
    <w:p w14:paraId="6F1B4432">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4.我方承诺符合《中华人民共和国政府采购法》第二十二条规定：</w:t>
      </w:r>
    </w:p>
    <w:p w14:paraId="5538688D">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（1）具有独立承担民事责任的能力；</w:t>
      </w:r>
    </w:p>
    <w:p w14:paraId="0EDDBD90">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（2）具有良好的商业信誉和健全的财务会计制度；</w:t>
      </w:r>
    </w:p>
    <w:p w14:paraId="2D2B77D6">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（3）具有履行合同所必需的设备和专业技术能力；</w:t>
      </w:r>
    </w:p>
    <w:p w14:paraId="14C69477">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（4）有依法缴纳税收和社会保障资金的良好记录；</w:t>
      </w:r>
    </w:p>
    <w:p w14:paraId="426E396D">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（5）参加政府采购活动前三年内，在经营活动中没有重大违法记录；</w:t>
      </w:r>
    </w:p>
    <w:p w14:paraId="467BCBB1">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（6）法律、行政法规规定的其他条件。</w:t>
      </w:r>
    </w:p>
    <w:p w14:paraId="634ACE31">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6F5F11C">
      <w:pPr>
        <w:spacing w:before="156" w:beforeLines="50"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6428FBA">
      <w:pPr>
        <w:spacing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□我方本次响应文件</w:t>
      </w:r>
      <w:r>
        <w:rPr>
          <w:rFonts w:hint="eastAsia" w:cs="宋体" w:asciiTheme="minorEastAsia" w:hAnsiTheme="minorEastAsia" w:eastAsiaTheme="minorEastAsia"/>
          <w:color w:val="auto"/>
          <w:kern w:val="0"/>
          <w:szCs w:val="21"/>
        </w:rPr>
        <w:t>内容中</w:t>
      </w:r>
      <w:r>
        <w:rPr>
          <w:rFonts w:hint="eastAsia" w:cs="宋体" w:asciiTheme="minorEastAsia" w:hAnsiTheme="minorEastAsia" w:eastAsiaTheme="minorEastAsia"/>
          <w:color w:val="auto"/>
          <w:szCs w:val="21"/>
        </w:rPr>
        <w:t>未</w:t>
      </w:r>
      <w:r>
        <w:rPr>
          <w:rFonts w:hint="eastAsia" w:cs="宋体" w:asciiTheme="minorEastAsia" w:hAnsiTheme="minorEastAsia" w:eastAsiaTheme="minorEastAsia"/>
          <w:color w:val="auto"/>
          <w:kern w:val="0"/>
          <w:szCs w:val="21"/>
        </w:rPr>
        <w:t>涉及商业秘密；</w:t>
      </w:r>
    </w:p>
    <w:p w14:paraId="25050CE5">
      <w:pPr>
        <w:spacing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□我方本次响应文件</w:t>
      </w:r>
      <w:r>
        <w:rPr>
          <w:rFonts w:hint="eastAsia" w:cs="宋体" w:asciiTheme="minorEastAsia" w:hAnsiTheme="minorEastAsia" w:eastAsiaTheme="minorEastAsia"/>
          <w:color w:val="auto"/>
          <w:kern w:val="0"/>
          <w:szCs w:val="21"/>
        </w:rPr>
        <w:t>涉及商业秘密的内容有：；</w:t>
      </w:r>
    </w:p>
    <w:p w14:paraId="501B04DD">
      <w:pPr>
        <w:spacing w:line="360" w:lineRule="auto"/>
        <w:ind w:firstLine="420" w:firstLineChars="200"/>
        <w:contextualSpacing/>
        <w:rPr>
          <w:rFonts w:hint="eastAsia" w:cs="宋体" w:asciiTheme="minorEastAsia" w:hAnsiTheme="minorEastAsia" w:eastAsiaTheme="minorEastAsia"/>
          <w:color w:val="auto"/>
          <w:kern w:val="0"/>
          <w:szCs w:val="21"/>
          <w:u w:val="single"/>
        </w:rPr>
      </w:pPr>
      <w:r>
        <w:rPr>
          <w:rFonts w:hint="eastAsia" w:cs="宋体" w:asciiTheme="minorEastAsia" w:hAnsiTheme="minorEastAsia" w:eastAsiaTheme="minorEastAsia"/>
          <w:color w:val="auto"/>
          <w:kern w:val="0"/>
          <w:szCs w:val="21"/>
        </w:rPr>
        <w:t>7.与本磋商有关的一切正式往来信函请寄：邮政编号：</w:t>
      </w:r>
    </w:p>
    <w:p w14:paraId="4D836FBA">
      <w:pPr>
        <w:spacing w:line="360" w:lineRule="auto"/>
        <w:ind w:firstLine="420" w:firstLineChars="200"/>
        <w:contextualSpacing/>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电话/传真： 电子函件：</w:t>
      </w:r>
    </w:p>
    <w:p w14:paraId="7FF929CE">
      <w:pPr>
        <w:tabs>
          <w:tab w:val="left" w:pos="939"/>
        </w:tabs>
        <w:spacing w:line="360" w:lineRule="auto"/>
        <w:ind w:left="141" w:leftChars="67" w:firstLine="315" w:firstLineChars="15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开户银行：  </w:t>
      </w:r>
      <w:r>
        <w:rPr>
          <w:rFonts w:hint="eastAsia" w:cs="宋体" w:asciiTheme="minorEastAsia" w:hAnsiTheme="minorEastAsia" w:eastAsiaTheme="minorEastAsia"/>
          <w:color w:val="auto"/>
          <w:szCs w:val="21"/>
          <w:lang w:eastAsia="zh-CN"/>
        </w:rPr>
        <w:t>账</w:t>
      </w:r>
      <w:r>
        <w:rPr>
          <w:rFonts w:hint="eastAsia" w:cs="宋体" w:asciiTheme="minorEastAsia" w:hAnsiTheme="minorEastAsia" w:eastAsiaTheme="minorEastAsia"/>
          <w:color w:val="auto"/>
          <w:szCs w:val="21"/>
        </w:rPr>
        <w:t>号：</w:t>
      </w:r>
    </w:p>
    <w:p w14:paraId="698903B7">
      <w:pPr>
        <w:tabs>
          <w:tab w:val="left" w:pos="939"/>
        </w:tabs>
        <w:spacing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8.以上事项如有虚假或者隐瞒，我方愿意承担一切后果，并不再寻求任何旨在减轻或者免除法律责任的辩解。</w:t>
      </w:r>
    </w:p>
    <w:p w14:paraId="77AA3FD0">
      <w:pPr>
        <w:tabs>
          <w:tab w:val="left" w:pos="939"/>
        </w:tabs>
        <w:spacing w:line="360" w:lineRule="auto"/>
        <w:ind w:left="141" w:leftChars="67" w:firstLine="315" w:firstLineChars="15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特此承诺。</w:t>
      </w:r>
    </w:p>
    <w:p w14:paraId="0C08F6F6">
      <w:pPr>
        <w:tabs>
          <w:tab w:val="left" w:pos="939"/>
        </w:tabs>
        <w:spacing w:line="360" w:lineRule="auto"/>
        <w:ind w:firstLine="420" w:firstLineChars="200"/>
        <w:contextualSpacing/>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注：如为联合体竞标，盖章处须加盖联合体各方公章并由联合体各方法定代表人签署，否则其响应文件按无效响应处理。</w:t>
      </w:r>
    </w:p>
    <w:p w14:paraId="4B537F28">
      <w:pPr>
        <w:spacing w:line="360" w:lineRule="auto"/>
        <w:ind w:firstLine="3780" w:firstLineChars="18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法定代表人（签章）：</w:t>
      </w:r>
    </w:p>
    <w:p w14:paraId="12A21150">
      <w:pPr>
        <w:spacing w:line="360" w:lineRule="auto"/>
        <w:ind w:firstLine="3780" w:firstLineChars="1800"/>
        <w:rPr>
          <w:rFonts w:hint="eastAsia" w:cs="宋体" w:asciiTheme="minorEastAsia" w:hAnsiTheme="minorEastAsia" w:eastAsiaTheme="minorEastAsia"/>
          <w:color w:val="auto"/>
          <w:szCs w:val="21"/>
          <w:u w:val="single"/>
        </w:rPr>
      </w:pPr>
      <w:r>
        <w:rPr>
          <w:rFonts w:hint="eastAsia" w:asciiTheme="minorEastAsia" w:hAnsiTheme="minorEastAsia" w:eastAsiaTheme="minorEastAsia"/>
          <w:color w:val="auto"/>
          <w:szCs w:val="21"/>
        </w:rPr>
        <w:t>供应商（盖公章）：</w:t>
      </w:r>
    </w:p>
    <w:p w14:paraId="6B5B9B5C">
      <w:pPr>
        <w:snapToGrid w:val="0"/>
        <w:spacing w:before="156" w:beforeLines="50" w:after="50" w:line="360" w:lineRule="auto"/>
        <w:ind w:right="480" w:firstLine="210" w:firstLineChars="10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p w14:paraId="241C53CE">
      <w:pPr>
        <w:overflowPunct w:val="0"/>
        <w:spacing w:line="520" w:lineRule="exact"/>
        <w:jc w:val="center"/>
        <w:rPr>
          <w:rFonts w:hint="eastAsia" w:cs="方正小标宋简体" w:asciiTheme="minorEastAsia" w:hAnsiTheme="minorEastAsia" w:eastAsiaTheme="minorEastAsia"/>
          <w:b/>
          <w:color w:val="auto"/>
          <w:szCs w:val="21"/>
        </w:rPr>
      </w:pPr>
      <w:r>
        <w:rPr>
          <w:rFonts w:asciiTheme="minorEastAsia" w:hAnsiTheme="minorEastAsia" w:eastAsiaTheme="minorEastAsia"/>
          <w:color w:val="auto"/>
          <w:szCs w:val="21"/>
        </w:rPr>
        <w:br w:type="page"/>
      </w:r>
      <w:r>
        <w:rPr>
          <w:rFonts w:hint="eastAsia" w:asciiTheme="minorEastAsia" w:hAnsiTheme="minorEastAsia" w:eastAsiaTheme="minorEastAsia"/>
          <w:color w:val="auto"/>
          <w:szCs w:val="21"/>
        </w:rPr>
        <w:t>7.</w:t>
      </w:r>
      <w:r>
        <w:rPr>
          <w:rFonts w:hint="eastAsia" w:cs="方正小标宋简体" w:asciiTheme="minorEastAsia" w:hAnsiTheme="minorEastAsia" w:eastAsiaTheme="minorEastAsia"/>
          <w:b/>
          <w:color w:val="auto"/>
          <w:szCs w:val="21"/>
        </w:rPr>
        <w:t>联合体竞标协议书</w:t>
      </w:r>
    </w:p>
    <w:p w14:paraId="1C98E9ED">
      <w:pPr>
        <w:overflowPunct w:val="0"/>
        <w:spacing w:line="520" w:lineRule="exact"/>
        <w:rPr>
          <w:rFonts w:hint="eastAsia" w:asciiTheme="minorEastAsia" w:hAnsiTheme="minorEastAsia" w:eastAsiaTheme="minorEastAsia"/>
          <w:color w:val="auto"/>
          <w:szCs w:val="21"/>
        </w:rPr>
      </w:pPr>
    </w:p>
    <w:p w14:paraId="36E901DB">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（所有成员单位名称）自愿组成（联合体名称）联合体，共同参加（项目名称）采购项目竞标。现就联合体竞标事宜订立如下协议：</w:t>
      </w:r>
    </w:p>
    <w:p w14:paraId="56CDBE7D">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1.</w:t>
      </w:r>
      <w:r>
        <w:rPr>
          <w:rFonts w:hint="eastAsia" w:cs="仿宋_GB2312" w:asciiTheme="minorEastAsia" w:hAnsiTheme="minorEastAsia" w:eastAsiaTheme="minorEastAsia"/>
          <w:color w:val="auto"/>
          <w:szCs w:val="21"/>
          <w:u w:val="single"/>
        </w:rPr>
        <w:tab/>
      </w:r>
      <w:r>
        <w:rPr>
          <w:rFonts w:hint="eastAsia" w:cs="仿宋_GB2312" w:asciiTheme="minorEastAsia" w:hAnsiTheme="minorEastAsia" w:eastAsiaTheme="minorEastAsia"/>
          <w:color w:val="auto"/>
          <w:szCs w:val="21"/>
        </w:rPr>
        <w:t>（某成员单位名称）为（联合体名称）牵头人。</w:t>
      </w:r>
    </w:p>
    <w:p w14:paraId="239F18BD">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3F634AAB">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370985F6">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4.联合体各成员单位内部的职责分工如下：。</w:t>
      </w:r>
    </w:p>
    <w:p w14:paraId="2FA4335B">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5.本</w:t>
      </w:r>
      <w:r>
        <w:rPr>
          <w:rFonts w:hint="eastAsia" w:cs="仿宋_GB2312" w:asciiTheme="minorEastAsia" w:hAnsiTheme="minorEastAsia" w:eastAsiaTheme="minorEastAsia"/>
          <w:color w:val="auto"/>
          <w:spacing w:val="-6"/>
          <w:szCs w:val="21"/>
        </w:rPr>
        <w:t>协议书自所有成员单位法定代表人或者其委托代理人签字或者盖单位章之日起生效，合同履行完毕后自动失效。</w:t>
      </w:r>
    </w:p>
    <w:p w14:paraId="05295DE6">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6.本协议书一式</w:t>
      </w:r>
      <w:r>
        <w:rPr>
          <w:rFonts w:hint="eastAsia" w:cs="仿宋_GB2312" w:asciiTheme="minorEastAsia" w:hAnsiTheme="minorEastAsia" w:eastAsiaTheme="minorEastAsia"/>
          <w:color w:val="auto"/>
          <w:szCs w:val="21"/>
          <w:u w:val="single"/>
        </w:rPr>
        <w:tab/>
      </w:r>
      <w:r>
        <w:rPr>
          <w:rFonts w:hint="eastAsia" w:cs="仿宋_GB2312" w:asciiTheme="minorEastAsia" w:hAnsiTheme="minorEastAsia" w:eastAsiaTheme="minorEastAsia"/>
          <w:color w:val="auto"/>
          <w:szCs w:val="21"/>
        </w:rPr>
        <w:t>份，联合体成员和采购人各执一份。</w:t>
      </w:r>
    </w:p>
    <w:p w14:paraId="040D8AA6">
      <w:pPr>
        <w:overflowPunct w:val="0"/>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注：本协议书由法定代表人签字的，应附法定代表人身份证明书；由委托代理人签字的，应附联合体协议签订授权委托书（格式自拟）。</w:t>
      </w:r>
    </w:p>
    <w:p w14:paraId="3B7AA19D">
      <w:pPr>
        <w:overflowPunct w:val="0"/>
        <w:spacing w:line="360" w:lineRule="auto"/>
        <w:ind w:firstLine="367" w:firstLineChars="175"/>
        <w:rPr>
          <w:rFonts w:hint="eastAsia" w:cs="仿宋_GB2312" w:asciiTheme="minorEastAsia" w:hAnsiTheme="minorEastAsia" w:eastAsiaTheme="minorEastAsia"/>
          <w:color w:val="auto"/>
          <w:szCs w:val="21"/>
        </w:rPr>
      </w:pPr>
    </w:p>
    <w:p w14:paraId="0505F12E">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联合体牵头人名称（盖公章）：</w:t>
      </w:r>
    </w:p>
    <w:p w14:paraId="49508F74">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法定代表人或者其委托代理人（签字）：</w:t>
      </w:r>
    </w:p>
    <w:p w14:paraId="56094FC2">
      <w:pPr>
        <w:overflowPunct w:val="0"/>
        <w:spacing w:line="360" w:lineRule="auto"/>
        <w:ind w:firstLine="420" w:firstLineChars="200"/>
        <w:rPr>
          <w:rFonts w:hint="eastAsia" w:cs="仿宋_GB2312" w:asciiTheme="minorEastAsia" w:hAnsiTheme="minorEastAsia" w:eastAsiaTheme="minorEastAsia"/>
          <w:color w:val="auto"/>
          <w:szCs w:val="21"/>
        </w:rPr>
      </w:pPr>
    </w:p>
    <w:p w14:paraId="7D9D47E6">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联合体成员名称（盖公章）：</w:t>
      </w:r>
    </w:p>
    <w:p w14:paraId="0E45B2CB">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法定代表人或者其委托代理人（签字）：</w:t>
      </w:r>
    </w:p>
    <w:p w14:paraId="480CCD56">
      <w:pPr>
        <w:overflowPunct w:val="0"/>
        <w:spacing w:line="360" w:lineRule="auto"/>
        <w:ind w:firstLine="420" w:firstLineChars="200"/>
        <w:rPr>
          <w:rFonts w:hint="eastAsia" w:cs="仿宋_GB2312" w:asciiTheme="minorEastAsia" w:hAnsiTheme="minorEastAsia" w:eastAsiaTheme="minorEastAsia"/>
          <w:color w:val="auto"/>
          <w:szCs w:val="21"/>
        </w:rPr>
      </w:pPr>
    </w:p>
    <w:p w14:paraId="78CDB50F">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联合体成员名称（盖公章）：</w:t>
      </w:r>
    </w:p>
    <w:p w14:paraId="038F79D1">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法定代表人或者其委托代理人（签字）：</w:t>
      </w:r>
    </w:p>
    <w:p w14:paraId="0D4F1FB8">
      <w:pPr>
        <w:overflowPunct w:val="0"/>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w:t>
      </w:r>
    </w:p>
    <w:p w14:paraId="47495A14">
      <w:pPr>
        <w:overflowPunct w:val="0"/>
        <w:spacing w:line="360" w:lineRule="auto"/>
        <w:ind w:firstLine="367" w:firstLineChars="175"/>
        <w:jc w:val="righ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 年  </w:t>
      </w:r>
      <w:r>
        <w:rPr>
          <w:rFonts w:hint="eastAsia" w:cs="仿宋_GB2312" w:asciiTheme="minorEastAsia" w:hAnsiTheme="minorEastAsia" w:eastAsiaTheme="minorEastAsia"/>
          <w:color w:val="auto"/>
          <w:szCs w:val="21"/>
        </w:rPr>
        <w:tab/>
      </w:r>
      <w:r>
        <w:rPr>
          <w:rFonts w:hint="eastAsia" w:cs="仿宋_GB2312" w:asciiTheme="minorEastAsia" w:hAnsiTheme="minorEastAsia" w:eastAsiaTheme="minorEastAsia"/>
          <w:color w:val="auto"/>
          <w:szCs w:val="21"/>
        </w:rPr>
        <w:t xml:space="preserve">月  </w:t>
      </w:r>
      <w:r>
        <w:rPr>
          <w:rFonts w:hint="eastAsia" w:cs="仿宋_GB2312" w:asciiTheme="minorEastAsia" w:hAnsiTheme="minorEastAsia" w:eastAsiaTheme="minorEastAsia"/>
          <w:color w:val="auto"/>
          <w:szCs w:val="21"/>
        </w:rPr>
        <w:tab/>
      </w:r>
      <w:r>
        <w:rPr>
          <w:rFonts w:hint="eastAsia" w:cs="仿宋_GB2312" w:asciiTheme="minorEastAsia" w:hAnsiTheme="minorEastAsia" w:eastAsiaTheme="minorEastAsia"/>
          <w:color w:val="auto"/>
          <w:szCs w:val="21"/>
        </w:rPr>
        <w:t>日</w:t>
      </w:r>
    </w:p>
    <w:p w14:paraId="665CC7D8">
      <w:pPr>
        <w:overflowPunct w:val="0"/>
        <w:spacing w:line="360" w:lineRule="auto"/>
        <w:ind w:firstLine="367" w:firstLineChars="175"/>
        <w:jc w:val="right"/>
        <w:rPr>
          <w:rFonts w:hint="eastAsia" w:cs="仿宋_GB2312" w:asciiTheme="minorEastAsia" w:hAnsiTheme="minorEastAsia" w:eastAsiaTheme="minorEastAsia"/>
          <w:color w:val="auto"/>
          <w:szCs w:val="21"/>
        </w:rPr>
      </w:pPr>
    </w:p>
    <w:p w14:paraId="7338BAE2">
      <w:pPr>
        <w:spacing w:line="520" w:lineRule="exact"/>
        <w:jc w:val="center"/>
        <w:rPr>
          <w:rFonts w:hint="eastAsia" w:cs="方正小标宋简体" w:asciiTheme="minorEastAsia" w:hAnsiTheme="minorEastAsia" w:eastAsiaTheme="minorEastAsia"/>
          <w:b/>
          <w:color w:val="auto"/>
          <w:szCs w:val="21"/>
        </w:rPr>
      </w:pPr>
      <w:r>
        <w:rPr>
          <w:rFonts w:hint="eastAsia" w:cs="方正小标宋简体" w:asciiTheme="minorEastAsia" w:hAnsiTheme="minorEastAsia" w:eastAsiaTheme="minorEastAsia"/>
          <w:b/>
          <w:color w:val="auto"/>
          <w:szCs w:val="21"/>
        </w:rPr>
        <w:t>8.根据竞争性磋商公告对应的特定资格要求及特定条件设置供应商提供的资格证明材料</w:t>
      </w:r>
    </w:p>
    <w:p w14:paraId="7BC3878E">
      <w:pPr>
        <w:spacing w:line="520" w:lineRule="exact"/>
        <w:jc w:val="center"/>
        <w:rPr>
          <w:rFonts w:hint="eastAsia" w:cs="方正小标宋简体" w:asciiTheme="minorEastAsia" w:hAnsiTheme="minorEastAsia" w:eastAsiaTheme="minorEastAsia"/>
          <w:b/>
          <w:color w:val="auto"/>
          <w:szCs w:val="21"/>
        </w:rPr>
      </w:pPr>
    </w:p>
    <w:p w14:paraId="468697AF">
      <w:pPr>
        <w:spacing w:line="520" w:lineRule="exact"/>
        <w:jc w:val="center"/>
        <w:rPr>
          <w:rFonts w:hint="eastAsia" w:cs="方正小标宋简体" w:asciiTheme="minorEastAsia" w:hAnsiTheme="minorEastAsia" w:eastAsiaTheme="minorEastAsia"/>
          <w:b/>
          <w:color w:val="auto"/>
          <w:szCs w:val="21"/>
        </w:rPr>
      </w:pPr>
    </w:p>
    <w:p w14:paraId="79ECA8C9">
      <w:pPr>
        <w:spacing w:line="520" w:lineRule="exact"/>
        <w:ind w:firstLine="525" w:firstLineChars="249"/>
        <w:rPr>
          <w:rFonts w:hint="eastAsia" w:asciiTheme="minorEastAsia" w:hAnsiTheme="minorEastAsia" w:eastAsiaTheme="minorEastAsia"/>
          <w:b/>
          <w:color w:val="auto"/>
          <w:szCs w:val="21"/>
        </w:rPr>
      </w:pPr>
      <w:r>
        <w:rPr>
          <w:rFonts w:hint="eastAsia" w:cs="方正小标宋简体" w:asciiTheme="minorEastAsia" w:hAnsiTheme="minorEastAsia" w:eastAsiaTheme="minorEastAsia"/>
          <w:b/>
          <w:color w:val="auto"/>
          <w:szCs w:val="21"/>
        </w:rPr>
        <w:t>9.除磋商文件规定必须提供以外，供应商认为需要提供的其他证明材料</w:t>
      </w:r>
    </w:p>
    <w:p w14:paraId="16462086">
      <w:pPr>
        <w:snapToGrid w:val="0"/>
        <w:spacing w:before="156" w:beforeLines="50" w:after="50" w:line="360" w:lineRule="auto"/>
        <w:ind w:right="480"/>
        <w:rPr>
          <w:rFonts w:hint="eastAsia" w:asciiTheme="minorEastAsia" w:hAnsiTheme="minorEastAsia" w:eastAsiaTheme="minorEastAsia"/>
          <w:b/>
          <w:color w:val="auto"/>
          <w:szCs w:val="21"/>
        </w:rPr>
      </w:pPr>
    </w:p>
    <w:p w14:paraId="0D4D0765">
      <w:pPr>
        <w:pStyle w:val="12"/>
        <w:rPr>
          <w:color w:val="auto"/>
        </w:rPr>
      </w:pPr>
    </w:p>
    <w:p w14:paraId="518AB620">
      <w:pPr>
        <w:rPr>
          <w:color w:val="auto"/>
        </w:rPr>
      </w:pPr>
    </w:p>
    <w:p w14:paraId="3594C169">
      <w:pPr>
        <w:snapToGrid w:val="0"/>
        <w:spacing w:before="156" w:beforeLines="50" w:after="50" w:line="360" w:lineRule="auto"/>
        <w:ind w:right="480"/>
        <w:rPr>
          <w:rFonts w:hint="eastAsia" w:ascii="宋体" w:hAnsi="宋体"/>
          <w:b/>
          <w:color w:val="auto"/>
          <w:sz w:val="32"/>
          <w:szCs w:val="32"/>
        </w:rPr>
      </w:pPr>
      <w:r>
        <w:rPr>
          <w:rFonts w:ascii="宋体" w:hAnsi="宋体"/>
          <w:b/>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 xml:space="preserve">报价商务技术文件格式 </w:t>
      </w:r>
    </w:p>
    <w:p w14:paraId="0E441F65">
      <w:pPr>
        <w:snapToGrid w:val="0"/>
        <w:spacing w:before="156" w:beforeLines="50" w:after="50"/>
        <w:rPr>
          <w:rFonts w:hint="eastAsia" w:ascii="宋体" w:hAnsi="宋体"/>
          <w:color w:val="auto"/>
          <w:sz w:val="24"/>
          <w:szCs w:val="20"/>
        </w:rPr>
      </w:pPr>
    </w:p>
    <w:p w14:paraId="145DCB29">
      <w:pPr>
        <w:snapToGrid w:val="0"/>
        <w:spacing w:before="156" w:beforeLines="50" w:after="50"/>
        <w:rPr>
          <w:rFonts w:hint="eastAsia" w:ascii="宋体" w:hAnsi="宋体"/>
          <w:color w:val="auto"/>
          <w:sz w:val="24"/>
          <w:szCs w:val="20"/>
        </w:rPr>
      </w:pPr>
    </w:p>
    <w:p w14:paraId="4E7FA549">
      <w:pPr>
        <w:snapToGrid w:val="0"/>
        <w:spacing w:before="156" w:beforeLines="50" w:after="50"/>
        <w:rPr>
          <w:rFonts w:hint="eastAsia" w:ascii="宋体" w:hAnsi="宋体"/>
          <w:color w:val="auto"/>
          <w:sz w:val="24"/>
          <w:szCs w:val="20"/>
        </w:rPr>
      </w:pPr>
    </w:p>
    <w:p w14:paraId="3183F65D">
      <w:pPr>
        <w:snapToGrid w:val="0"/>
        <w:spacing w:before="156" w:beforeLines="50" w:after="50"/>
        <w:jc w:val="center"/>
        <w:rPr>
          <w:rFonts w:hint="eastAsia" w:ascii="宋体" w:hAnsi="宋体" w:cs="方正小标宋简体"/>
          <w:bCs/>
          <w:color w:val="auto"/>
          <w:sz w:val="44"/>
          <w:szCs w:val="44"/>
        </w:rPr>
      </w:pPr>
      <w:r>
        <w:rPr>
          <w:rFonts w:hint="eastAsia" w:ascii="宋体" w:hAnsi="宋体" w:cs="方正小标宋简体"/>
          <w:bCs/>
          <w:color w:val="auto"/>
          <w:sz w:val="44"/>
          <w:szCs w:val="44"/>
        </w:rPr>
        <w:t>报  价  商  务  技  术  文  件</w:t>
      </w:r>
    </w:p>
    <w:p w14:paraId="381DD1BC">
      <w:pPr>
        <w:snapToGrid w:val="0"/>
        <w:spacing w:before="156" w:beforeLines="50" w:after="50"/>
        <w:rPr>
          <w:rFonts w:hint="eastAsia" w:ascii="宋体" w:hAnsi="宋体"/>
          <w:bCs/>
          <w:color w:val="auto"/>
          <w:sz w:val="24"/>
          <w:szCs w:val="20"/>
        </w:rPr>
      </w:pPr>
    </w:p>
    <w:p w14:paraId="0F71FEFE">
      <w:pPr>
        <w:snapToGrid w:val="0"/>
        <w:spacing w:before="156" w:beforeLines="50" w:after="50"/>
        <w:rPr>
          <w:rFonts w:hint="eastAsia" w:ascii="宋体" w:hAnsi="宋体"/>
          <w:bCs/>
          <w:color w:val="auto"/>
          <w:sz w:val="24"/>
          <w:szCs w:val="20"/>
        </w:rPr>
      </w:pPr>
    </w:p>
    <w:p w14:paraId="2DAEF325">
      <w:pPr>
        <w:snapToGrid w:val="0"/>
        <w:spacing w:before="156" w:beforeLines="50" w:after="50"/>
        <w:rPr>
          <w:rFonts w:hint="eastAsia" w:ascii="宋体" w:hAnsi="宋体"/>
          <w:bCs/>
          <w:color w:val="auto"/>
          <w:sz w:val="24"/>
          <w:szCs w:val="20"/>
        </w:rPr>
      </w:pPr>
    </w:p>
    <w:p w14:paraId="00BC53A1">
      <w:pPr>
        <w:snapToGrid w:val="0"/>
        <w:spacing w:before="156" w:beforeLines="50" w:after="50"/>
        <w:rPr>
          <w:rFonts w:hint="eastAsia" w:ascii="宋体" w:hAnsi="宋体"/>
          <w:bCs/>
          <w:color w:val="auto"/>
          <w:sz w:val="24"/>
          <w:szCs w:val="20"/>
        </w:rPr>
      </w:pPr>
    </w:p>
    <w:p w14:paraId="36D51EC5">
      <w:pPr>
        <w:snapToGrid w:val="0"/>
        <w:spacing w:before="156" w:beforeLines="50" w:after="50"/>
        <w:rPr>
          <w:rFonts w:hint="eastAsia" w:ascii="宋体" w:hAnsi="宋体"/>
          <w:bCs/>
          <w:color w:val="auto"/>
          <w:sz w:val="24"/>
          <w:szCs w:val="20"/>
        </w:rPr>
      </w:pPr>
    </w:p>
    <w:p w14:paraId="3497212E">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FB64B51">
      <w:pPr>
        <w:snapToGrid w:val="0"/>
        <w:spacing w:before="156" w:beforeLines="50" w:after="50"/>
        <w:ind w:firstLine="720" w:firstLineChars="225"/>
        <w:rPr>
          <w:rFonts w:hint="eastAsia" w:ascii="宋体" w:hAnsi="宋体" w:cs="仿宋_GB2312"/>
          <w:bCs/>
          <w:color w:val="auto"/>
          <w:sz w:val="32"/>
          <w:szCs w:val="32"/>
        </w:rPr>
      </w:pPr>
    </w:p>
    <w:p w14:paraId="2081CE9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1402F53E">
      <w:pPr>
        <w:snapToGrid w:val="0"/>
        <w:spacing w:before="156" w:beforeLines="50" w:after="50"/>
        <w:ind w:firstLine="720" w:firstLineChars="225"/>
        <w:rPr>
          <w:rFonts w:hint="eastAsia" w:ascii="宋体" w:hAnsi="宋体" w:cs="仿宋_GB2312"/>
          <w:bCs/>
          <w:color w:val="auto"/>
          <w:sz w:val="32"/>
          <w:szCs w:val="32"/>
        </w:rPr>
      </w:pPr>
    </w:p>
    <w:p w14:paraId="21573A8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B4150DA">
      <w:pPr>
        <w:snapToGrid w:val="0"/>
        <w:spacing w:before="156" w:beforeLines="50" w:after="50"/>
        <w:ind w:firstLine="720" w:firstLineChars="225"/>
        <w:rPr>
          <w:rFonts w:hint="eastAsia" w:ascii="宋体" w:hAnsi="宋体" w:cs="仿宋_GB2312"/>
          <w:bCs/>
          <w:color w:val="auto"/>
          <w:sz w:val="32"/>
          <w:szCs w:val="32"/>
        </w:rPr>
      </w:pPr>
    </w:p>
    <w:p w14:paraId="28445522">
      <w:pPr>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39D5C8B0">
      <w:pPr>
        <w:snapToGrid w:val="0"/>
        <w:spacing w:before="50" w:after="50"/>
        <w:ind w:firstLine="720" w:firstLineChars="225"/>
        <w:rPr>
          <w:rFonts w:hint="eastAsia" w:ascii="宋体" w:hAnsi="宋体" w:cs="仿宋_GB2312"/>
          <w:bCs/>
          <w:color w:val="auto"/>
          <w:sz w:val="32"/>
          <w:szCs w:val="32"/>
        </w:rPr>
      </w:pPr>
    </w:p>
    <w:p w14:paraId="13F16B88">
      <w:pPr>
        <w:snapToGrid w:val="0"/>
        <w:spacing w:before="50" w:after="50"/>
        <w:ind w:firstLine="720" w:firstLineChars="225"/>
        <w:rPr>
          <w:rFonts w:hint="eastAsia" w:ascii="宋体" w:hAnsi="宋体" w:cs="仿宋_GB2312"/>
          <w:bCs/>
          <w:color w:val="auto"/>
          <w:sz w:val="32"/>
          <w:szCs w:val="32"/>
        </w:rPr>
      </w:pPr>
    </w:p>
    <w:p w14:paraId="365C7C46">
      <w:pPr>
        <w:snapToGrid w:val="0"/>
        <w:spacing w:before="50" w:after="50"/>
        <w:ind w:firstLine="1280" w:firstLineChars="400"/>
        <w:rPr>
          <w:rFonts w:hint="eastAsia" w:ascii="宋体" w:hAnsi="宋体" w:cs="仿宋_GB2312"/>
          <w:bCs/>
          <w:color w:val="auto"/>
          <w:sz w:val="32"/>
          <w:szCs w:val="32"/>
        </w:rPr>
      </w:pPr>
    </w:p>
    <w:p w14:paraId="03BC6CDF">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7A7B01BF">
      <w:pPr>
        <w:snapToGrid w:val="0"/>
        <w:spacing w:before="156" w:beforeLines="50" w:after="50" w:line="360" w:lineRule="auto"/>
        <w:ind w:left="142"/>
        <w:jc w:val="left"/>
        <w:rPr>
          <w:rFonts w:hint="eastAsia" w:ascii="宋体" w:hAnsi="宋体" w:cs="仿宋_GB2312"/>
          <w:color w:val="auto"/>
          <w:sz w:val="32"/>
          <w:szCs w:val="32"/>
        </w:rPr>
      </w:pPr>
      <w:r>
        <w:rPr>
          <w:rFonts w:ascii="宋体" w:hAnsi="宋体"/>
          <w:color w:val="auto"/>
          <w:sz w:val="24"/>
        </w:rPr>
        <w:br w:type="page"/>
      </w:r>
    </w:p>
    <w:p w14:paraId="469E4EE7">
      <w:pPr>
        <w:spacing w:line="520" w:lineRule="exact"/>
        <w:jc w:val="center"/>
        <w:rPr>
          <w:rFonts w:hint="eastAsia" w:cs="仿宋_GB2312" w:asciiTheme="minorEastAsia" w:hAnsiTheme="minorEastAsia" w:eastAsiaTheme="minorEastAsia"/>
          <w:color w:val="auto"/>
          <w:szCs w:val="21"/>
        </w:rPr>
      </w:pPr>
      <w:r>
        <w:rPr>
          <w:rFonts w:hint="eastAsia" w:cs="方正小标宋简体" w:asciiTheme="minorEastAsia" w:hAnsiTheme="minorEastAsia" w:eastAsiaTheme="minorEastAsia"/>
          <w:color w:val="auto"/>
          <w:szCs w:val="21"/>
        </w:rPr>
        <w:t>10.无串通竞标行为的承诺函</w:t>
      </w:r>
    </w:p>
    <w:p w14:paraId="34AF4C51">
      <w:pPr>
        <w:spacing w:line="400" w:lineRule="exact"/>
        <w:ind w:firstLine="420" w:firstLineChars="200"/>
        <w:rPr>
          <w:rFonts w:hint="eastAsia" w:cs="仿宋_GB2312" w:asciiTheme="minorEastAsia" w:hAnsiTheme="minorEastAsia" w:eastAsiaTheme="minorEastAsia"/>
          <w:color w:val="auto"/>
          <w:szCs w:val="21"/>
        </w:rPr>
      </w:pPr>
    </w:p>
    <w:p w14:paraId="09B70065">
      <w:pPr>
        <w:spacing w:line="360" w:lineRule="auto"/>
        <w:ind w:firstLine="422" w:firstLineChars="200"/>
        <w:rPr>
          <w:rFonts w:hint="eastAsia" w:cs="仿宋_GB2312" w:asciiTheme="minorEastAsia" w:hAnsiTheme="minorEastAsia" w:eastAsiaTheme="minorEastAsia"/>
          <w:b/>
          <w:bCs/>
          <w:color w:val="auto"/>
          <w:szCs w:val="21"/>
        </w:rPr>
      </w:pPr>
      <w:r>
        <w:rPr>
          <w:rFonts w:hint="eastAsia" w:cs="仿宋_GB2312" w:asciiTheme="minorEastAsia" w:hAnsiTheme="minorEastAsia" w:eastAsiaTheme="minorEastAsia"/>
          <w:b/>
          <w:bCs/>
          <w:color w:val="auto"/>
          <w:szCs w:val="21"/>
        </w:rPr>
        <w:t>一、我方承诺无下列相互串通竞标的情形：</w:t>
      </w:r>
    </w:p>
    <w:p w14:paraId="4F8340D9">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1.不同供应商的响应文件由同一单位或者个人编制；</w:t>
      </w:r>
    </w:p>
    <w:p w14:paraId="15834397">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2.不同供应商委托同一单位或者个人办理竞标事宜；</w:t>
      </w:r>
    </w:p>
    <w:p w14:paraId="68CF38CD">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3.不同供应商的响应文件载明的项目管理员为同一个人；</w:t>
      </w:r>
    </w:p>
    <w:p w14:paraId="24168ABB">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4.不</w:t>
      </w:r>
      <w:r>
        <w:rPr>
          <w:rFonts w:hint="eastAsia" w:cs="仿宋_GB2312" w:asciiTheme="minorEastAsia" w:hAnsiTheme="minorEastAsia" w:eastAsiaTheme="minorEastAsia"/>
          <w:color w:val="auto"/>
          <w:spacing w:val="-6"/>
          <w:szCs w:val="21"/>
        </w:rPr>
        <w:t>同供应商的响应文件异常一致或者竞标报价呈规律性差异；</w:t>
      </w:r>
    </w:p>
    <w:p w14:paraId="2AB2CED6">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5.不同供应商的响应文件相互混装；</w:t>
      </w:r>
    </w:p>
    <w:p w14:paraId="6FFC5B1B">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6.不同供应商的磋商保证金从同一单位或者个人账户转出。</w:t>
      </w:r>
    </w:p>
    <w:p w14:paraId="62A59D15">
      <w:pPr>
        <w:spacing w:line="360" w:lineRule="auto"/>
        <w:ind w:firstLine="422" w:firstLineChars="200"/>
        <w:rPr>
          <w:rFonts w:hint="eastAsia" w:cs="仿宋_GB2312" w:asciiTheme="minorEastAsia" w:hAnsiTheme="minorEastAsia" w:eastAsiaTheme="minorEastAsia"/>
          <w:b/>
          <w:bCs/>
          <w:color w:val="auto"/>
          <w:szCs w:val="21"/>
        </w:rPr>
      </w:pPr>
      <w:r>
        <w:rPr>
          <w:rFonts w:hint="eastAsia" w:cs="仿宋_GB2312" w:asciiTheme="minorEastAsia" w:hAnsiTheme="minorEastAsia" w:eastAsiaTheme="minorEastAsia"/>
          <w:b/>
          <w:bCs/>
          <w:color w:val="auto"/>
          <w:szCs w:val="21"/>
        </w:rPr>
        <w:t>二、我方承诺无下列恶意串通的情形：</w:t>
      </w:r>
    </w:p>
    <w:p w14:paraId="6B51DFF8">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1.供应商直接或者间接从采购人或者采购代理机构处获得其他供应商的相关信息并修改其响应文件；</w:t>
      </w:r>
    </w:p>
    <w:p w14:paraId="65D51091">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2.供应商按照采购人或者采购代理机构的授意撤换、修改响应文件；</w:t>
      </w:r>
    </w:p>
    <w:p w14:paraId="66F4C731">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3.供</w:t>
      </w:r>
      <w:r>
        <w:rPr>
          <w:rFonts w:hint="eastAsia" w:cs="仿宋_GB2312" w:asciiTheme="minorEastAsia" w:hAnsiTheme="minorEastAsia" w:eastAsiaTheme="minorEastAsia"/>
          <w:color w:val="auto"/>
          <w:spacing w:val="-6"/>
          <w:szCs w:val="21"/>
        </w:rPr>
        <w:t>应商之间协商报价、技术方案等响应文件的实质性内容；</w:t>
      </w:r>
    </w:p>
    <w:p w14:paraId="021BA388">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4.属于同一集团、协会、商会等组织成员的供应商按照该组织要求协同参加政府采购活动；</w:t>
      </w:r>
    </w:p>
    <w:p w14:paraId="5857C7AB">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5.供应商之间事先约定一致抬高或者压低竞标报价，或者在竞争性磋商项目中事先约定轮流以高价位或者低价位成交，或者事先约定由某一特定供应商成交，然后再参加竞标；</w:t>
      </w:r>
    </w:p>
    <w:p w14:paraId="5F0EC621">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6.供应商之间商定部分供应商放弃参加政府采购活动或者放弃成交；</w:t>
      </w:r>
    </w:p>
    <w:p w14:paraId="294F4B00">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7.供应商与采购人或者采购代理机构之间、供应商相互之间，为</w:t>
      </w:r>
      <w:r>
        <w:rPr>
          <w:rFonts w:hint="eastAsia" w:cs="仿宋_GB2312" w:asciiTheme="minorEastAsia" w:hAnsiTheme="minorEastAsia" w:eastAsiaTheme="minorEastAsia"/>
          <w:color w:val="auto"/>
          <w:spacing w:val="-6"/>
          <w:szCs w:val="21"/>
        </w:rPr>
        <w:t>谋求特定供应商成交或者排斥其他供应商的其他串通行为。</w:t>
      </w:r>
    </w:p>
    <w:p w14:paraId="55193F71">
      <w:pPr>
        <w:spacing w:line="360" w:lineRule="auto"/>
        <w:ind w:firstLine="420" w:firstLineChars="200"/>
        <w:rPr>
          <w:rFonts w:hint="eastAsia" w:cs="仿宋_GB2312" w:asciiTheme="minorEastAsia" w:hAnsiTheme="minorEastAsia" w:eastAsiaTheme="minorEastAsia"/>
          <w:color w:val="auto"/>
          <w:szCs w:val="21"/>
        </w:rPr>
      </w:pPr>
    </w:p>
    <w:p w14:paraId="6215CBE0">
      <w:pPr>
        <w:spacing w:line="360" w:lineRule="auto"/>
        <w:ind w:firstLine="422" w:firstLineChars="200"/>
        <w:rPr>
          <w:rFonts w:hint="eastAsia" w:cs="仿宋_GB2312" w:asciiTheme="minorEastAsia" w:hAnsiTheme="minorEastAsia" w:eastAsiaTheme="minorEastAsia"/>
          <w:b/>
          <w:bCs/>
          <w:color w:val="auto"/>
          <w:szCs w:val="21"/>
        </w:rPr>
      </w:pPr>
      <w:r>
        <w:rPr>
          <w:rFonts w:hint="eastAsia" w:cs="仿宋_GB2312" w:asciiTheme="minorEastAsia" w:hAnsiTheme="minorEastAsia" w:eastAsiaTheme="minorEastAsia"/>
          <w:b/>
          <w:bCs/>
          <w:color w:val="auto"/>
          <w:szCs w:val="21"/>
        </w:rPr>
        <w:t>以上情形一经核查属实，我方愿意承担一切后果，并不再寻求任何旨在减轻或者免除法律责任的辩解。</w:t>
      </w:r>
    </w:p>
    <w:p w14:paraId="10FE303C">
      <w:pPr>
        <w:spacing w:line="360" w:lineRule="auto"/>
        <w:rPr>
          <w:rFonts w:hint="eastAsia" w:cs="仿宋_GB2312" w:asciiTheme="minorEastAsia" w:hAnsiTheme="minorEastAsia" w:eastAsiaTheme="minorEastAsia"/>
          <w:color w:val="auto"/>
          <w:szCs w:val="21"/>
        </w:rPr>
      </w:pPr>
    </w:p>
    <w:p w14:paraId="18C93119">
      <w:pPr>
        <w:spacing w:line="360" w:lineRule="auto"/>
        <w:ind w:firstLine="3150" w:firstLineChars="15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供应商（盖公章）：</w:t>
      </w:r>
    </w:p>
    <w:p w14:paraId="6BDF0285">
      <w:pPr>
        <w:spacing w:line="360" w:lineRule="auto"/>
        <w:ind w:firstLine="420" w:firstLineChars="200"/>
        <w:jc w:val="center"/>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                               年   月   日</w:t>
      </w:r>
    </w:p>
    <w:p w14:paraId="528E20E9">
      <w:pPr>
        <w:spacing w:line="520" w:lineRule="exact"/>
        <w:jc w:val="center"/>
        <w:rPr>
          <w:rFonts w:hint="eastAsia" w:cs="方正小标宋简体" w:asciiTheme="minorEastAsia" w:hAnsiTheme="minorEastAsia" w:eastAsiaTheme="minorEastAsia"/>
          <w:bCs/>
          <w:color w:val="auto"/>
          <w:szCs w:val="21"/>
        </w:rPr>
      </w:pPr>
      <w:r>
        <w:rPr>
          <w:rFonts w:hint="eastAsia" w:cs="方正小标宋简体" w:asciiTheme="minorEastAsia" w:hAnsiTheme="minorEastAsia" w:eastAsiaTheme="minorEastAsia"/>
          <w:bCs/>
          <w:color w:val="auto"/>
          <w:szCs w:val="21"/>
        </w:rPr>
        <w:br w:type="page"/>
      </w:r>
      <w:r>
        <w:rPr>
          <w:rFonts w:hint="eastAsia" w:cs="方正小标宋简体" w:asciiTheme="minorEastAsia" w:hAnsiTheme="minorEastAsia" w:eastAsiaTheme="minorEastAsia"/>
          <w:bCs/>
          <w:color w:val="auto"/>
          <w:szCs w:val="21"/>
        </w:rPr>
        <w:t>11.竞标报价表</w:t>
      </w:r>
    </w:p>
    <w:p w14:paraId="6C6235DC">
      <w:pPr>
        <w:spacing w:line="440" w:lineRule="exact"/>
        <w:jc w:val="center"/>
        <w:rPr>
          <w:rFonts w:hint="eastAsia" w:cs="方正小标宋简体" w:asciiTheme="minorEastAsia" w:hAnsiTheme="minorEastAsia" w:eastAsiaTheme="minorEastAsia"/>
          <w:bCs/>
          <w:color w:val="auto"/>
          <w:szCs w:val="21"/>
        </w:rPr>
      </w:pPr>
    </w:p>
    <w:p w14:paraId="1428261C">
      <w:pPr>
        <w:snapToGrid w:val="0"/>
        <w:spacing w:before="50" w:after="50"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项目名称：                     项目编号：</w:t>
      </w:r>
    </w:p>
    <w:p w14:paraId="23876485">
      <w:pPr>
        <w:snapToGrid w:val="0"/>
        <w:spacing w:before="50" w:after="50" w:line="360" w:lineRule="auto"/>
        <w:rPr>
          <w:rFonts w:hint="eastAsia" w:cs="仿宋_GB2312" w:asciiTheme="minorEastAsia" w:hAnsiTheme="minorEastAsia" w:eastAsiaTheme="minorEastAsia"/>
          <w:color w:val="auto"/>
          <w:szCs w:val="21"/>
          <w:u w:val="single"/>
        </w:rPr>
      </w:pPr>
      <w:r>
        <w:rPr>
          <w:rFonts w:hint="eastAsia" w:cs="仿宋_GB2312" w:asciiTheme="minorEastAsia" w:hAnsiTheme="minorEastAsia" w:eastAsiaTheme="minorEastAsia"/>
          <w:color w:val="auto"/>
          <w:szCs w:val="21"/>
        </w:rPr>
        <w:t>分标（如有）：</w:t>
      </w:r>
    </w:p>
    <w:p w14:paraId="078B79A2">
      <w:pPr>
        <w:snapToGrid w:val="0"/>
        <w:spacing w:before="50" w:after="50"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供应商名称：</w:t>
      </w:r>
    </w:p>
    <w:p w14:paraId="7D70749D">
      <w:pPr>
        <w:spacing w:line="500" w:lineRule="exact"/>
        <w:ind w:firstLine="7035" w:firstLineChars="3350"/>
        <w:rPr>
          <w:rFonts w:hint="eastAsia" w:ascii="宋体" w:hAnsi="宋体" w:cs="宋体"/>
          <w:color w:val="auto"/>
          <w:szCs w:val="21"/>
        </w:rPr>
      </w:pPr>
      <w:r>
        <w:rPr>
          <w:rFonts w:hint="eastAsia" w:ascii="宋体" w:hAnsi="宋体" w:cs="宋体"/>
          <w:color w:val="auto"/>
          <w:szCs w:val="21"/>
        </w:rPr>
        <w:t>单位：元</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497"/>
        <w:gridCol w:w="850"/>
        <w:gridCol w:w="3260"/>
        <w:gridCol w:w="1276"/>
        <w:gridCol w:w="1134"/>
      </w:tblGrid>
      <w:tr w14:paraId="04D0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30" w:type="dxa"/>
            <w:vAlign w:val="center"/>
          </w:tcPr>
          <w:p w14:paraId="72F4BED5">
            <w:pPr>
              <w:jc w:val="center"/>
              <w:rPr>
                <w:rFonts w:hint="eastAsia" w:ascii="宋体" w:hAnsi="宋体" w:cs="宋体"/>
                <w:b/>
                <w:color w:val="auto"/>
                <w:spacing w:val="-20"/>
                <w:szCs w:val="21"/>
              </w:rPr>
            </w:pPr>
            <w:r>
              <w:rPr>
                <w:rFonts w:hint="eastAsia" w:ascii="宋体" w:hAnsi="宋体" w:cs="宋体"/>
                <w:b/>
                <w:color w:val="auto"/>
                <w:spacing w:val="-20"/>
                <w:szCs w:val="21"/>
              </w:rPr>
              <w:t>序号</w:t>
            </w:r>
          </w:p>
        </w:tc>
        <w:tc>
          <w:tcPr>
            <w:tcW w:w="1497" w:type="dxa"/>
            <w:vAlign w:val="center"/>
          </w:tcPr>
          <w:p w14:paraId="1006DDE7">
            <w:pPr>
              <w:jc w:val="center"/>
              <w:rPr>
                <w:rFonts w:hint="eastAsia" w:ascii="宋体" w:hAnsi="宋体" w:cs="宋体"/>
                <w:b/>
                <w:color w:val="auto"/>
                <w:spacing w:val="-20"/>
                <w:szCs w:val="21"/>
              </w:rPr>
            </w:pPr>
            <w:r>
              <w:rPr>
                <w:rFonts w:hint="eastAsia" w:ascii="宋体" w:hAnsi="宋体" w:cs="宋体"/>
                <w:b/>
                <w:color w:val="auto"/>
                <w:szCs w:val="21"/>
              </w:rPr>
              <w:t>名称</w:t>
            </w:r>
          </w:p>
        </w:tc>
        <w:tc>
          <w:tcPr>
            <w:tcW w:w="850" w:type="dxa"/>
            <w:vAlign w:val="center"/>
          </w:tcPr>
          <w:p w14:paraId="5C826648">
            <w:pPr>
              <w:jc w:val="center"/>
              <w:rPr>
                <w:rFonts w:hint="eastAsia" w:ascii="宋体" w:hAnsi="宋体" w:cs="宋体"/>
                <w:b/>
                <w:color w:val="auto"/>
                <w:spacing w:val="-20"/>
                <w:szCs w:val="21"/>
              </w:rPr>
            </w:pPr>
            <w:r>
              <w:rPr>
                <w:rFonts w:hint="eastAsia" w:ascii="宋体" w:hAnsi="宋体" w:cs="宋体"/>
                <w:b/>
                <w:color w:val="auto"/>
                <w:spacing w:val="-20"/>
                <w:szCs w:val="21"/>
              </w:rPr>
              <w:t>单位</w:t>
            </w:r>
          </w:p>
        </w:tc>
        <w:tc>
          <w:tcPr>
            <w:tcW w:w="3260" w:type="dxa"/>
            <w:vAlign w:val="center"/>
          </w:tcPr>
          <w:p w14:paraId="6E53BD82">
            <w:pPr>
              <w:jc w:val="center"/>
              <w:rPr>
                <w:rFonts w:hint="eastAsia" w:ascii="宋体" w:hAnsi="宋体" w:cs="宋体"/>
                <w:b/>
                <w:color w:val="auto"/>
                <w:spacing w:val="-20"/>
                <w:szCs w:val="21"/>
              </w:rPr>
            </w:pPr>
            <w:r>
              <w:rPr>
                <w:rFonts w:hint="eastAsia" w:ascii="宋体" w:hAnsi="宋体" w:cs="宋体"/>
                <w:b/>
                <w:color w:val="auto"/>
                <w:szCs w:val="21"/>
              </w:rPr>
              <w:t>服务需求</w:t>
            </w:r>
          </w:p>
        </w:tc>
        <w:tc>
          <w:tcPr>
            <w:tcW w:w="1276" w:type="dxa"/>
            <w:vAlign w:val="center"/>
          </w:tcPr>
          <w:p w14:paraId="2FFE8229">
            <w:pPr>
              <w:jc w:val="center"/>
              <w:rPr>
                <w:rFonts w:hint="eastAsia" w:ascii="宋体" w:hAnsi="宋体" w:cs="宋体"/>
                <w:b/>
                <w:color w:val="auto"/>
                <w:szCs w:val="21"/>
              </w:rPr>
            </w:pPr>
            <w:r>
              <w:rPr>
                <w:rFonts w:hint="eastAsia" w:ascii="宋体" w:hAnsi="宋体" w:cs="宋体"/>
                <w:b/>
                <w:color w:val="auto"/>
                <w:szCs w:val="21"/>
              </w:rPr>
              <w:t>单价(元)</w:t>
            </w:r>
          </w:p>
        </w:tc>
        <w:tc>
          <w:tcPr>
            <w:tcW w:w="1134" w:type="dxa"/>
            <w:vAlign w:val="center"/>
          </w:tcPr>
          <w:p w14:paraId="154A3A34">
            <w:pPr>
              <w:jc w:val="center"/>
              <w:rPr>
                <w:rFonts w:hint="eastAsia" w:ascii="宋体" w:hAnsi="宋体" w:cs="宋体"/>
                <w:b/>
                <w:color w:val="auto"/>
                <w:szCs w:val="21"/>
              </w:rPr>
            </w:pPr>
            <w:r>
              <w:rPr>
                <w:rFonts w:hint="eastAsia" w:ascii="宋体" w:hAnsi="宋体" w:cs="宋体"/>
                <w:b/>
                <w:color w:val="auto"/>
                <w:szCs w:val="21"/>
              </w:rPr>
              <w:t>备注</w:t>
            </w:r>
          </w:p>
        </w:tc>
      </w:tr>
      <w:tr w14:paraId="1D58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30" w:type="dxa"/>
            <w:vAlign w:val="center"/>
          </w:tcPr>
          <w:p w14:paraId="7F40056F">
            <w:pPr>
              <w:jc w:val="center"/>
              <w:rPr>
                <w:rFonts w:hint="eastAsia" w:ascii="宋体" w:hAnsi="宋体" w:cs="宋体"/>
                <w:color w:val="auto"/>
                <w:szCs w:val="21"/>
              </w:rPr>
            </w:pPr>
            <w:r>
              <w:rPr>
                <w:rFonts w:hint="eastAsia" w:ascii="宋体" w:hAnsi="宋体" w:cs="宋体"/>
                <w:color w:val="auto"/>
                <w:szCs w:val="21"/>
              </w:rPr>
              <w:t>1</w:t>
            </w:r>
          </w:p>
        </w:tc>
        <w:tc>
          <w:tcPr>
            <w:tcW w:w="1497" w:type="dxa"/>
            <w:vAlign w:val="center"/>
          </w:tcPr>
          <w:p w14:paraId="333716C8">
            <w:pPr>
              <w:jc w:val="center"/>
              <w:rPr>
                <w:rFonts w:hint="eastAsia" w:ascii="宋体" w:hAnsi="宋体" w:cs="宋体"/>
                <w:color w:val="auto"/>
                <w:szCs w:val="21"/>
              </w:rPr>
            </w:pPr>
          </w:p>
        </w:tc>
        <w:tc>
          <w:tcPr>
            <w:tcW w:w="850" w:type="dxa"/>
            <w:vAlign w:val="center"/>
          </w:tcPr>
          <w:p w14:paraId="0B9C2E50">
            <w:pPr>
              <w:jc w:val="center"/>
              <w:rPr>
                <w:rFonts w:hint="eastAsia" w:ascii="宋体" w:hAnsi="宋体" w:cs="宋体"/>
                <w:color w:val="auto"/>
                <w:spacing w:val="-20"/>
                <w:szCs w:val="21"/>
              </w:rPr>
            </w:pPr>
          </w:p>
        </w:tc>
        <w:tc>
          <w:tcPr>
            <w:tcW w:w="3260" w:type="dxa"/>
            <w:vAlign w:val="center"/>
          </w:tcPr>
          <w:p w14:paraId="6FA86FC6">
            <w:pPr>
              <w:jc w:val="center"/>
              <w:rPr>
                <w:rFonts w:hint="eastAsia" w:ascii="宋体" w:hAnsi="宋体" w:cs="宋体"/>
                <w:color w:val="auto"/>
                <w:szCs w:val="21"/>
              </w:rPr>
            </w:pPr>
          </w:p>
        </w:tc>
        <w:tc>
          <w:tcPr>
            <w:tcW w:w="1276" w:type="dxa"/>
            <w:vAlign w:val="center"/>
          </w:tcPr>
          <w:p w14:paraId="3D1D6D63">
            <w:pPr>
              <w:jc w:val="center"/>
              <w:rPr>
                <w:rFonts w:hint="eastAsia" w:ascii="宋体" w:hAnsi="宋体" w:cs="宋体"/>
                <w:color w:val="auto"/>
                <w:szCs w:val="21"/>
              </w:rPr>
            </w:pPr>
          </w:p>
        </w:tc>
        <w:tc>
          <w:tcPr>
            <w:tcW w:w="1134" w:type="dxa"/>
            <w:vAlign w:val="center"/>
          </w:tcPr>
          <w:p w14:paraId="5C429D73">
            <w:pPr>
              <w:jc w:val="center"/>
              <w:rPr>
                <w:rFonts w:hint="eastAsia" w:ascii="宋体" w:hAnsi="宋体" w:cs="宋体"/>
                <w:color w:val="auto"/>
                <w:szCs w:val="21"/>
              </w:rPr>
            </w:pPr>
          </w:p>
        </w:tc>
      </w:tr>
      <w:tr w14:paraId="4185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30" w:type="dxa"/>
            <w:vAlign w:val="center"/>
          </w:tcPr>
          <w:p w14:paraId="691804D2">
            <w:pPr>
              <w:jc w:val="center"/>
              <w:rPr>
                <w:rFonts w:hint="eastAsia" w:ascii="宋体" w:hAnsi="宋体" w:cs="宋体"/>
                <w:color w:val="auto"/>
                <w:szCs w:val="21"/>
              </w:rPr>
            </w:pPr>
            <w:r>
              <w:rPr>
                <w:rFonts w:hint="eastAsia" w:ascii="宋体" w:hAnsi="宋体" w:cs="宋体"/>
                <w:color w:val="auto"/>
                <w:szCs w:val="21"/>
              </w:rPr>
              <w:t>2</w:t>
            </w:r>
          </w:p>
        </w:tc>
        <w:tc>
          <w:tcPr>
            <w:tcW w:w="1497" w:type="dxa"/>
            <w:vAlign w:val="center"/>
          </w:tcPr>
          <w:p w14:paraId="38F9AAED">
            <w:pPr>
              <w:jc w:val="center"/>
              <w:rPr>
                <w:rFonts w:hint="eastAsia" w:ascii="宋体" w:hAnsi="宋体" w:cs="宋体"/>
                <w:color w:val="auto"/>
                <w:szCs w:val="21"/>
              </w:rPr>
            </w:pPr>
          </w:p>
        </w:tc>
        <w:tc>
          <w:tcPr>
            <w:tcW w:w="850" w:type="dxa"/>
            <w:vAlign w:val="center"/>
          </w:tcPr>
          <w:p w14:paraId="68D4D43A">
            <w:pPr>
              <w:jc w:val="center"/>
              <w:rPr>
                <w:rFonts w:hint="eastAsia" w:ascii="宋体" w:hAnsi="宋体" w:cs="宋体"/>
                <w:color w:val="auto"/>
                <w:spacing w:val="-20"/>
                <w:szCs w:val="21"/>
              </w:rPr>
            </w:pPr>
          </w:p>
        </w:tc>
        <w:tc>
          <w:tcPr>
            <w:tcW w:w="3260" w:type="dxa"/>
            <w:vAlign w:val="center"/>
          </w:tcPr>
          <w:p w14:paraId="75FF3129">
            <w:pPr>
              <w:jc w:val="center"/>
              <w:rPr>
                <w:rFonts w:hint="eastAsia" w:ascii="宋体" w:hAnsi="宋体" w:cs="宋体"/>
                <w:color w:val="auto"/>
                <w:szCs w:val="21"/>
              </w:rPr>
            </w:pPr>
          </w:p>
        </w:tc>
        <w:tc>
          <w:tcPr>
            <w:tcW w:w="1276" w:type="dxa"/>
            <w:vAlign w:val="center"/>
          </w:tcPr>
          <w:p w14:paraId="54FD147C">
            <w:pPr>
              <w:jc w:val="center"/>
              <w:rPr>
                <w:rFonts w:hint="eastAsia" w:ascii="宋体" w:hAnsi="宋体" w:cs="宋体"/>
                <w:color w:val="auto"/>
                <w:szCs w:val="21"/>
              </w:rPr>
            </w:pPr>
          </w:p>
        </w:tc>
        <w:tc>
          <w:tcPr>
            <w:tcW w:w="1134" w:type="dxa"/>
            <w:vAlign w:val="center"/>
          </w:tcPr>
          <w:p w14:paraId="7955F189">
            <w:pPr>
              <w:jc w:val="center"/>
              <w:rPr>
                <w:rFonts w:hint="eastAsia" w:ascii="宋体" w:hAnsi="宋体" w:cs="宋体"/>
                <w:color w:val="auto"/>
                <w:szCs w:val="21"/>
              </w:rPr>
            </w:pPr>
          </w:p>
        </w:tc>
      </w:tr>
      <w:tr w14:paraId="19D3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30" w:type="dxa"/>
            <w:vAlign w:val="center"/>
          </w:tcPr>
          <w:p w14:paraId="23BE4517">
            <w:pPr>
              <w:jc w:val="center"/>
              <w:rPr>
                <w:rFonts w:hint="eastAsia" w:ascii="宋体" w:hAnsi="宋体" w:cs="宋体"/>
                <w:color w:val="auto"/>
                <w:szCs w:val="21"/>
              </w:rPr>
            </w:pPr>
            <w:r>
              <w:rPr>
                <w:rFonts w:hint="eastAsia" w:ascii="宋体" w:hAnsi="宋体" w:cs="宋体"/>
                <w:color w:val="auto"/>
                <w:szCs w:val="21"/>
              </w:rPr>
              <w:t>…</w:t>
            </w:r>
          </w:p>
        </w:tc>
        <w:tc>
          <w:tcPr>
            <w:tcW w:w="1497" w:type="dxa"/>
            <w:vAlign w:val="center"/>
          </w:tcPr>
          <w:p w14:paraId="36622D99">
            <w:pPr>
              <w:jc w:val="center"/>
              <w:rPr>
                <w:rFonts w:hint="eastAsia" w:ascii="宋体" w:hAnsi="宋体" w:cs="宋体"/>
                <w:color w:val="auto"/>
                <w:szCs w:val="21"/>
              </w:rPr>
            </w:pPr>
          </w:p>
        </w:tc>
        <w:tc>
          <w:tcPr>
            <w:tcW w:w="850" w:type="dxa"/>
            <w:vAlign w:val="center"/>
          </w:tcPr>
          <w:p w14:paraId="1CF6B4C2">
            <w:pPr>
              <w:jc w:val="center"/>
              <w:rPr>
                <w:rFonts w:hint="eastAsia" w:ascii="宋体" w:hAnsi="宋体" w:cs="宋体"/>
                <w:color w:val="auto"/>
                <w:spacing w:val="-20"/>
                <w:szCs w:val="21"/>
              </w:rPr>
            </w:pPr>
          </w:p>
        </w:tc>
        <w:tc>
          <w:tcPr>
            <w:tcW w:w="3260" w:type="dxa"/>
            <w:vAlign w:val="center"/>
          </w:tcPr>
          <w:p w14:paraId="562F82E0">
            <w:pPr>
              <w:jc w:val="center"/>
              <w:rPr>
                <w:rFonts w:hint="eastAsia" w:ascii="宋体" w:hAnsi="宋体" w:cs="宋体"/>
                <w:color w:val="auto"/>
                <w:szCs w:val="21"/>
              </w:rPr>
            </w:pPr>
          </w:p>
        </w:tc>
        <w:tc>
          <w:tcPr>
            <w:tcW w:w="1276" w:type="dxa"/>
            <w:vAlign w:val="center"/>
          </w:tcPr>
          <w:p w14:paraId="715CB8CA">
            <w:pPr>
              <w:jc w:val="center"/>
              <w:rPr>
                <w:rFonts w:hint="eastAsia" w:ascii="宋体" w:hAnsi="宋体" w:cs="宋体"/>
                <w:color w:val="auto"/>
                <w:szCs w:val="21"/>
              </w:rPr>
            </w:pPr>
          </w:p>
        </w:tc>
        <w:tc>
          <w:tcPr>
            <w:tcW w:w="1134" w:type="dxa"/>
            <w:vAlign w:val="center"/>
          </w:tcPr>
          <w:p w14:paraId="77E0DE54">
            <w:pPr>
              <w:jc w:val="center"/>
              <w:rPr>
                <w:rFonts w:hint="eastAsia" w:ascii="宋体" w:hAnsi="宋体" w:cs="宋体"/>
                <w:color w:val="auto"/>
                <w:szCs w:val="21"/>
              </w:rPr>
            </w:pPr>
          </w:p>
        </w:tc>
      </w:tr>
      <w:tr w14:paraId="398A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237" w:type="dxa"/>
            <w:gridSpan w:val="4"/>
            <w:vAlign w:val="center"/>
          </w:tcPr>
          <w:p w14:paraId="4E2A3118">
            <w:pPr>
              <w:jc w:val="center"/>
              <w:rPr>
                <w:rFonts w:hint="eastAsia" w:ascii="宋体" w:hAnsi="宋体" w:cs="宋体"/>
                <w:color w:val="auto"/>
                <w:szCs w:val="21"/>
              </w:rPr>
            </w:pPr>
            <w:r>
              <w:rPr>
                <w:rFonts w:hint="eastAsia" w:ascii="宋体" w:hAnsi="宋体" w:cs="宋体"/>
                <w:color w:val="auto"/>
                <w:szCs w:val="21"/>
              </w:rPr>
              <w:t>合计金额：</w:t>
            </w:r>
          </w:p>
        </w:tc>
        <w:tc>
          <w:tcPr>
            <w:tcW w:w="2410" w:type="dxa"/>
            <w:gridSpan w:val="2"/>
            <w:vAlign w:val="center"/>
          </w:tcPr>
          <w:p w14:paraId="1F1FA843">
            <w:pPr>
              <w:jc w:val="center"/>
              <w:rPr>
                <w:rFonts w:hint="eastAsia" w:ascii="宋体" w:hAnsi="宋体" w:cs="宋体"/>
                <w:color w:val="auto"/>
                <w:szCs w:val="21"/>
              </w:rPr>
            </w:pPr>
          </w:p>
        </w:tc>
      </w:tr>
      <w:tr w14:paraId="218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647" w:type="dxa"/>
            <w:gridSpan w:val="6"/>
            <w:vAlign w:val="center"/>
          </w:tcPr>
          <w:p w14:paraId="2177E676">
            <w:pPr>
              <w:spacing w:line="360" w:lineRule="exact"/>
              <w:rPr>
                <w:rFonts w:hint="eastAsia" w:ascii="宋体" w:hAnsi="宋体" w:cs="宋体"/>
                <w:color w:val="auto"/>
                <w:szCs w:val="21"/>
                <w:u w:val="single"/>
              </w:rPr>
            </w:pPr>
            <w:r>
              <w:rPr>
                <w:rFonts w:hint="eastAsia" w:asciiTheme="minorEastAsia" w:hAnsiTheme="minorEastAsia" w:eastAsiaTheme="minorEastAsia"/>
                <w:color w:val="auto"/>
                <w:szCs w:val="21"/>
              </w:rPr>
              <w:t>合同履行期限</w:t>
            </w:r>
            <w:r>
              <w:rPr>
                <w:rFonts w:hint="eastAsia" w:ascii="宋体" w:hAnsi="宋体" w:cs="宋体"/>
                <w:color w:val="auto"/>
                <w:szCs w:val="21"/>
              </w:rPr>
              <w:t>：</w:t>
            </w:r>
          </w:p>
        </w:tc>
      </w:tr>
      <w:tr w14:paraId="534B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647" w:type="dxa"/>
            <w:gridSpan w:val="6"/>
            <w:vAlign w:val="center"/>
          </w:tcPr>
          <w:p w14:paraId="01FEE429">
            <w:pPr>
              <w:spacing w:line="360" w:lineRule="exact"/>
              <w:rPr>
                <w:rFonts w:hint="eastAsia" w:ascii="宋体" w:hAnsi="宋体" w:cs="宋体"/>
                <w:color w:val="auto"/>
                <w:szCs w:val="21"/>
                <w:u w:val="single"/>
              </w:rPr>
            </w:pPr>
            <w:r>
              <w:rPr>
                <w:rFonts w:hint="eastAsia" w:asciiTheme="minorEastAsia" w:hAnsiTheme="minorEastAsia" w:eastAsiaTheme="minorEastAsia"/>
                <w:color w:val="auto"/>
                <w:szCs w:val="21"/>
              </w:rPr>
              <w:t>合同履行地点</w:t>
            </w:r>
            <w:r>
              <w:rPr>
                <w:rFonts w:hint="eastAsia" w:ascii="宋体" w:hAnsi="宋体" w:cs="宋体"/>
                <w:color w:val="auto"/>
                <w:szCs w:val="21"/>
              </w:rPr>
              <w:t>：</w:t>
            </w:r>
          </w:p>
        </w:tc>
      </w:tr>
    </w:tbl>
    <w:p w14:paraId="3E29C66C">
      <w:pPr>
        <w:spacing w:line="500" w:lineRule="exact"/>
        <w:rPr>
          <w:rFonts w:hint="eastAsia" w:ascii="宋体" w:hAnsi="宋体" w:cs="宋体"/>
          <w:color w:val="auto"/>
          <w:szCs w:val="21"/>
        </w:rPr>
      </w:pPr>
      <w:r>
        <w:rPr>
          <w:rFonts w:hint="eastAsia" w:ascii="宋体" w:hAnsi="宋体" w:cs="宋体"/>
          <w:color w:val="auto"/>
          <w:szCs w:val="21"/>
        </w:rPr>
        <w:t>注：1.所有价格均用人民币表示，单位为元，精确到个数位。</w:t>
      </w:r>
    </w:p>
    <w:p w14:paraId="793E3E9A">
      <w:pPr>
        <w:spacing w:line="500" w:lineRule="exact"/>
        <w:ind w:firstLine="420"/>
        <w:rPr>
          <w:rFonts w:hint="eastAsia" w:ascii="宋体" w:hAnsi="宋体" w:cs="宋体"/>
          <w:color w:val="auto"/>
          <w:szCs w:val="21"/>
        </w:rPr>
      </w:pPr>
      <w:r>
        <w:rPr>
          <w:rFonts w:hint="eastAsia" w:ascii="宋体" w:hAnsi="宋体" w:cs="宋体"/>
          <w:color w:val="auto"/>
          <w:szCs w:val="21"/>
        </w:rPr>
        <w:t>2.报价指货物、服务、随配附件、备品备件、工具、货物运抵指定交货地点、安装调试的各种费用和售后服务、税金及其</w:t>
      </w:r>
      <w:r>
        <w:rPr>
          <w:rFonts w:hint="eastAsia" w:ascii="宋体" w:hAnsi="宋体" w:cs="宋体"/>
          <w:color w:val="auto"/>
          <w:szCs w:val="21"/>
          <w:lang w:eastAsia="zh-CN"/>
        </w:rPr>
        <w:t>他</w:t>
      </w:r>
      <w:r>
        <w:rPr>
          <w:rFonts w:hint="eastAsia" w:ascii="宋体" w:hAnsi="宋体" w:cs="宋体"/>
          <w:color w:val="auto"/>
          <w:szCs w:val="21"/>
        </w:rPr>
        <w:t>所有成本、费用的总和。</w:t>
      </w:r>
    </w:p>
    <w:p w14:paraId="6824B654">
      <w:pPr>
        <w:spacing w:line="500" w:lineRule="exact"/>
        <w:rPr>
          <w:rFonts w:hint="eastAsia" w:ascii="宋体" w:hAnsi="宋体" w:cs="宋体"/>
          <w:color w:val="auto"/>
          <w:szCs w:val="21"/>
        </w:rPr>
      </w:pPr>
    </w:p>
    <w:p w14:paraId="6FA04066">
      <w:pPr>
        <w:spacing w:line="500" w:lineRule="exact"/>
        <w:rPr>
          <w:rFonts w:hint="eastAsia" w:ascii="宋体" w:hAnsi="宋体" w:cs="宋体"/>
          <w:color w:val="auto"/>
          <w:szCs w:val="21"/>
          <w:u w:val="single"/>
        </w:rPr>
      </w:pPr>
      <w:r>
        <w:rPr>
          <w:rFonts w:hint="eastAsia" w:ascii="宋体" w:hAnsi="宋体" w:cs="宋体"/>
          <w:color w:val="auto"/>
          <w:szCs w:val="21"/>
        </w:rPr>
        <w:t>法定代表人或法定代表人授权代表（签字）:</w:t>
      </w:r>
    </w:p>
    <w:p w14:paraId="5A5678F1">
      <w:pPr>
        <w:spacing w:line="500" w:lineRule="exact"/>
        <w:rPr>
          <w:rFonts w:hint="eastAsia" w:ascii="宋体" w:hAnsi="宋体" w:cs="宋体"/>
          <w:color w:val="auto"/>
          <w:szCs w:val="21"/>
          <w:u w:val="single"/>
        </w:rPr>
      </w:pPr>
      <w:r>
        <w:rPr>
          <w:rFonts w:hint="eastAsia" w:ascii="宋体" w:hAnsi="宋体" w:cs="宋体"/>
          <w:color w:val="auto"/>
          <w:szCs w:val="21"/>
        </w:rPr>
        <w:t>磋商供应商名称（签章）：</w:t>
      </w:r>
    </w:p>
    <w:p w14:paraId="3209E649">
      <w:pPr>
        <w:spacing w:line="500" w:lineRule="exact"/>
        <w:rPr>
          <w:rFonts w:hint="eastAsia" w:ascii="宋体" w:hAnsi="宋体" w:cs="宋体"/>
          <w:color w:val="auto"/>
          <w:szCs w:val="21"/>
          <w:u w:val="single"/>
        </w:rPr>
      </w:pPr>
      <w:r>
        <w:rPr>
          <w:rFonts w:hint="eastAsia" w:ascii="宋体" w:hAnsi="宋体" w:cs="宋体"/>
          <w:color w:val="auto"/>
          <w:szCs w:val="21"/>
        </w:rPr>
        <w:t xml:space="preserve">报价时间：   年    月   日 </w:t>
      </w:r>
    </w:p>
    <w:p w14:paraId="1B070195">
      <w:pPr>
        <w:spacing w:before="312" w:beforeLines="100" w:after="156" w:afterLines="50" w:line="520" w:lineRule="exact"/>
        <w:ind w:left="540"/>
        <w:jc w:val="center"/>
        <w:rPr>
          <w:rFonts w:hint="eastAsia" w:cs="仿宋_GB2312" w:asciiTheme="minorEastAsia" w:hAnsiTheme="minorEastAsia" w:eastAsiaTheme="minorEastAsia"/>
          <w:color w:val="auto"/>
          <w:szCs w:val="21"/>
        </w:rPr>
      </w:pPr>
      <w:r>
        <w:rPr>
          <w:rFonts w:hint="eastAsia" w:asciiTheme="minorEastAsia" w:hAnsiTheme="minorEastAsia" w:eastAsiaTheme="minorEastAsia"/>
          <w:b/>
          <w:color w:val="auto"/>
          <w:szCs w:val="21"/>
        </w:rPr>
        <w:br w:type="page"/>
      </w:r>
      <w:r>
        <w:rPr>
          <w:rFonts w:hint="eastAsia" w:asciiTheme="minorEastAsia" w:hAnsiTheme="minorEastAsia" w:eastAsiaTheme="minorEastAsia"/>
          <w:b/>
          <w:color w:val="auto"/>
          <w:szCs w:val="21"/>
        </w:rPr>
        <w:t>12.</w:t>
      </w:r>
      <w:r>
        <w:rPr>
          <w:rFonts w:hint="eastAsia" w:cs="方正小标宋简体" w:asciiTheme="minorEastAsia" w:hAnsiTheme="minorEastAsia" w:eastAsiaTheme="minorEastAsia"/>
          <w:bCs/>
          <w:color w:val="auto"/>
          <w:szCs w:val="21"/>
        </w:rPr>
        <w:t>法定代表人证明书</w:t>
      </w:r>
    </w:p>
    <w:p w14:paraId="18F20F5D">
      <w:pPr>
        <w:spacing w:line="520" w:lineRule="exact"/>
        <w:ind w:left="540"/>
        <w:rPr>
          <w:rFonts w:hint="eastAsia" w:cs="仿宋_GB2312" w:asciiTheme="minorEastAsia" w:hAnsiTheme="minorEastAsia" w:eastAsiaTheme="minorEastAsia"/>
          <w:color w:val="auto"/>
          <w:szCs w:val="21"/>
        </w:rPr>
      </w:pPr>
    </w:p>
    <w:p w14:paraId="76B05EBC">
      <w:pPr>
        <w:spacing w:line="360" w:lineRule="auto"/>
        <w:ind w:left="54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供应商名称：</w:t>
      </w:r>
    </w:p>
    <w:p w14:paraId="367B51CF">
      <w:pPr>
        <w:spacing w:line="360" w:lineRule="auto"/>
        <w:ind w:left="54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地    址：</w:t>
      </w:r>
    </w:p>
    <w:p w14:paraId="5E4C18B7">
      <w:pPr>
        <w:spacing w:line="360" w:lineRule="auto"/>
        <w:ind w:left="54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姓    名：性     别：</w:t>
      </w:r>
    </w:p>
    <w:p w14:paraId="7BFE415A">
      <w:pPr>
        <w:spacing w:line="360" w:lineRule="auto"/>
        <w:ind w:left="540"/>
        <w:rPr>
          <w:rFonts w:hint="eastAsia" w:cs="仿宋_GB2312" w:asciiTheme="minorEastAsia" w:hAnsiTheme="minorEastAsia" w:eastAsiaTheme="minorEastAsia"/>
          <w:color w:val="auto"/>
          <w:szCs w:val="21"/>
          <w:u w:val="single"/>
        </w:rPr>
      </w:pPr>
      <w:r>
        <w:rPr>
          <w:rFonts w:hint="eastAsia" w:cs="仿宋_GB2312" w:asciiTheme="minorEastAsia" w:hAnsiTheme="minorEastAsia" w:eastAsiaTheme="minorEastAsia"/>
          <w:color w:val="auto"/>
          <w:szCs w:val="21"/>
        </w:rPr>
        <w:t>年    龄：职     务：</w:t>
      </w:r>
    </w:p>
    <w:p w14:paraId="2A2C787C">
      <w:pPr>
        <w:spacing w:line="360" w:lineRule="auto"/>
        <w:ind w:left="54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身份证号码：</w:t>
      </w:r>
    </w:p>
    <w:p w14:paraId="24D00055">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系</w:t>
      </w:r>
      <w:r>
        <w:rPr>
          <w:rFonts w:hint="eastAsia" w:cs="仿宋_GB2312" w:asciiTheme="minorEastAsia" w:hAnsiTheme="minorEastAsia" w:eastAsiaTheme="minorEastAsia"/>
          <w:color w:val="auto"/>
          <w:szCs w:val="21"/>
          <w:u w:val="single"/>
        </w:rPr>
        <w:t>（供应商名称）</w:t>
      </w:r>
      <w:r>
        <w:rPr>
          <w:rFonts w:hint="eastAsia" w:cs="仿宋_GB2312" w:asciiTheme="minorEastAsia" w:hAnsiTheme="minorEastAsia" w:eastAsiaTheme="minorEastAsia"/>
          <w:color w:val="auto"/>
          <w:szCs w:val="21"/>
        </w:rPr>
        <w:t>的法定代表人。</w:t>
      </w:r>
    </w:p>
    <w:p w14:paraId="38CDCE6C">
      <w:pPr>
        <w:spacing w:line="360" w:lineRule="auto"/>
        <w:ind w:left="54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特此证明。</w:t>
      </w:r>
    </w:p>
    <w:p w14:paraId="5F69CDC4">
      <w:pPr>
        <w:spacing w:line="360" w:lineRule="auto"/>
        <w:ind w:left="540"/>
        <w:rPr>
          <w:rFonts w:hint="eastAsia" w:cs="仿宋_GB2312" w:asciiTheme="minorEastAsia" w:hAnsiTheme="minorEastAsia" w:eastAsiaTheme="minorEastAsia"/>
          <w:color w:val="auto"/>
          <w:szCs w:val="21"/>
        </w:rPr>
      </w:pPr>
    </w:p>
    <w:p w14:paraId="262167FA">
      <w:pPr>
        <w:spacing w:line="360" w:lineRule="auto"/>
        <w:ind w:left="540"/>
        <w:rPr>
          <w:rFonts w:hint="eastAsia" w:cs="仿宋_GB2312" w:asciiTheme="minorEastAsia" w:hAnsiTheme="minorEastAsia" w:eastAsiaTheme="minorEastAsia"/>
          <w:color w:val="auto"/>
          <w:szCs w:val="21"/>
        </w:rPr>
      </w:pPr>
    </w:p>
    <w:p w14:paraId="338654BD">
      <w:pPr>
        <w:spacing w:line="360" w:lineRule="auto"/>
        <w:ind w:left="540"/>
        <w:rPr>
          <w:rFonts w:hint="eastAsia" w:cs="仿宋_GB2312" w:asciiTheme="minorEastAsia" w:hAnsiTheme="minorEastAsia" w:eastAsiaTheme="minorEastAsia"/>
          <w:color w:val="auto"/>
          <w:szCs w:val="21"/>
        </w:rPr>
      </w:pPr>
    </w:p>
    <w:p w14:paraId="5D93827B">
      <w:pPr>
        <w:spacing w:line="360" w:lineRule="auto"/>
        <w:ind w:left="54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附件：法定代表人有效身份证正反面复印件</w:t>
      </w:r>
    </w:p>
    <w:p w14:paraId="527D8BA8">
      <w:pPr>
        <w:spacing w:line="360" w:lineRule="auto"/>
        <w:ind w:left="540"/>
        <w:rPr>
          <w:rFonts w:hint="eastAsia" w:cs="仿宋_GB2312" w:asciiTheme="minorEastAsia" w:hAnsiTheme="minorEastAsia" w:eastAsiaTheme="minorEastAsia"/>
          <w:color w:val="auto"/>
          <w:szCs w:val="21"/>
        </w:rPr>
      </w:pPr>
    </w:p>
    <w:p w14:paraId="5445E68F">
      <w:pPr>
        <w:spacing w:line="360" w:lineRule="auto"/>
        <w:ind w:left="540"/>
        <w:jc w:val="righ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供应商（盖公章）：</w:t>
      </w:r>
    </w:p>
    <w:p w14:paraId="7D9A0C01">
      <w:pPr>
        <w:snapToGrid w:val="0"/>
        <w:spacing w:before="156" w:beforeLines="50" w:after="50" w:line="360" w:lineRule="auto"/>
        <w:ind w:firstLine="3570" w:firstLineChars="17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年  月  日</w:t>
      </w:r>
    </w:p>
    <w:p w14:paraId="4712CFC9">
      <w:pPr>
        <w:snapToGrid w:val="0"/>
        <w:spacing w:before="156" w:beforeLines="50" w:after="50" w:line="360" w:lineRule="auto"/>
        <w:jc w:val="center"/>
        <w:rPr>
          <w:rFonts w:hint="eastAsia" w:cs="仿宋_GB2312" w:asciiTheme="minorEastAsia" w:hAnsiTheme="minorEastAsia" w:eastAsiaTheme="minorEastAsia"/>
          <w:b/>
          <w:color w:val="auto"/>
          <w:szCs w:val="21"/>
        </w:rPr>
      </w:pPr>
    </w:p>
    <w:p w14:paraId="0A5A04F2">
      <w:pPr>
        <w:snapToGrid w:val="0"/>
        <w:spacing w:before="156" w:beforeLines="50" w:after="50" w:line="360" w:lineRule="auto"/>
        <w:jc w:val="left"/>
        <w:rPr>
          <w:rFonts w:hint="eastAsia" w:cs="仿宋_GB2312" w:asciiTheme="minorEastAsia" w:hAnsiTheme="minorEastAsia" w:eastAsiaTheme="minorEastAsia"/>
          <w:color w:val="auto"/>
          <w:szCs w:val="21"/>
        </w:rPr>
      </w:pPr>
    </w:p>
    <w:p w14:paraId="742238D0">
      <w:pPr>
        <w:snapToGrid w:val="0"/>
        <w:spacing w:before="156" w:beforeLines="50" w:after="50" w:line="360" w:lineRule="auto"/>
        <w:jc w:val="lef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注：1</w:t>
      </w:r>
      <w:r>
        <w:rPr>
          <w:rFonts w:cs="仿宋_GB2312" w:asciiTheme="minorEastAsia" w:hAnsiTheme="minorEastAsia" w:eastAsiaTheme="minorEastAsia"/>
          <w:color w:val="auto"/>
          <w:szCs w:val="21"/>
        </w:rPr>
        <w:t>.</w:t>
      </w:r>
      <w:r>
        <w:rPr>
          <w:rFonts w:hint="eastAsia" w:cs="仿宋_GB2312" w:asciiTheme="minorEastAsia" w:hAnsiTheme="minorEastAsia" w:eastAsiaTheme="minorEastAsia"/>
          <w:color w:val="auto"/>
          <w:szCs w:val="21"/>
        </w:rPr>
        <w:t>自然人竞标的无需提供，联合体竞标的只需牵头人出具。</w:t>
      </w:r>
    </w:p>
    <w:p w14:paraId="60CE779A">
      <w:pPr>
        <w:snapToGrid w:val="0"/>
        <w:spacing w:before="156" w:beforeLines="50" w:after="50" w:line="360" w:lineRule="auto"/>
        <w:ind w:firstLine="420" w:firstLineChars="200"/>
        <w:jc w:val="left"/>
        <w:rPr>
          <w:rFonts w:hint="eastAsia" w:cs="仿宋_GB2312" w:asciiTheme="minorEastAsia" w:hAnsiTheme="minorEastAsia" w:eastAsiaTheme="minorEastAsia"/>
          <w:b/>
          <w:color w:val="auto"/>
          <w:szCs w:val="21"/>
        </w:rPr>
      </w:pPr>
      <w:r>
        <w:rPr>
          <w:rFonts w:hint="eastAsia" w:cs="仿宋_GB2312" w:asciiTheme="minorEastAsia" w:hAnsiTheme="minorEastAsia" w:eastAsiaTheme="minorEastAsia"/>
          <w:color w:val="auto"/>
          <w:szCs w:val="21"/>
        </w:rPr>
        <w:t>2</w:t>
      </w:r>
      <w:r>
        <w:rPr>
          <w:rFonts w:cs="仿宋_GB2312" w:asciiTheme="minorEastAsia" w:hAnsiTheme="minorEastAsia" w:eastAsiaTheme="minorEastAsia"/>
          <w:color w:val="auto"/>
          <w:szCs w:val="21"/>
        </w:rPr>
        <w:t>.</w:t>
      </w:r>
      <w:r>
        <w:rPr>
          <w:rFonts w:hint="eastAsia" w:cs="仿宋_GB2312" w:asciiTheme="minorEastAsia" w:hAnsiTheme="minorEastAsia" w:eastAsiaTheme="minorEastAsia"/>
          <w:color w:val="auto"/>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0CCD5E">
      <w:pPr>
        <w:adjustRightInd w:val="0"/>
        <w:snapToGrid w:val="0"/>
        <w:spacing w:line="300" w:lineRule="auto"/>
        <w:jc w:val="left"/>
        <w:rPr>
          <w:rFonts w:hint="eastAsia" w:asciiTheme="minorEastAsia" w:hAnsiTheme="minorEastAsia" w:eastAsiaTheme="minorEastAsia"/>
          <w:b/>
          <w:color w:val="auto"/>
          <w:szCs w:val="21"/>
        </w:rPr>
      </w:pPr>
    </w:p>
    <w:p w14:paraId="02ECF7E5">
      <w:pPr>
        <w:spacing w:line="500" w:lineRule="exact"/>
        <w:jc w:val="center"/>
        <w:rPr>
          <w:rFonts w:hint="eastAsia" w:cs="方正小标宋简体" w:asciiTheme="minorEastAsia" w:hAnsiTheme="minorEastAsia" w:eastAsiaTheme="minorEastAsia"/>
          <w:color w:val="auto"/>
          <w:szCs w:val="21"/>
        </w:rPr>
      </w:pPr>
      <w:r>
        <w:rPr>
          <w:rFonts w:hint="eastAsia" w:cs="方正小标宋简体" w:asciiTheme="minorEastAsia" w:hAnsiTheme="minorEastAsia" w:eastAsiaTheme="minorEastAsia"/>
          <w:color w:val="auto"/>
          <w:szCs w:val="21"/>
        </w:rPr>
        <w:br w:type="page"/>
      </w:r>
      <w:r>
        <w:rPr>
          <w:rFonts w:hint="eastAsia" w:cs="方正小标宋简体" w:asciiTheme="minorEastAsia" w:hAnsiTheme="minorEastAsia" w:eastAsiaTheme="minorEastAsia"/>
          <w:color w:val="auto"/>
          <w:szCs w:val="21"/>
        </w:rPr>
        <w:t>13.法定代表人授权委托书（非联合体竞标格式）</w:t>
      </w:r>
    </w:p>
    <w:p w14:paraId="54FFCA7D">
      <w:pPr>
        <w:spacing w:line="520" w:lineRule="exact"/>
        <w:jc w:val="center"/>
        <w:rPr>
          <w:rFonts w:hint="eastAsia" w:cs="方正小标宋简体" w:asciiTheme="minorEastAsia" w:hAnsiTheme="minorEastAsia" w:eastAsiaTheme="minorEastAsia"/>
          <w:color w:val="auto"/>
          <w:szCs w:val="21"/>
        </w:rPr>
      </w:pPr>
      <w:r>
        <w:rPr>
          <w:rFonts w:hint="eastAsia" w:cs="方正小标宋简体" w:asciiTheme="minorEastAsia" w:hAnsiTheme="minorEastAsia" w:eastAsiaTheme="minorEastAsia"/>
          <w:color w:val="auto"/>
          <w:szCs w:val="21"/>
        </w:rPr>
        <w:t>（如有委托时）</w:t>
      </w:r>
    </w:p>
    <w:p w14:paraId="1B47A7A0">
      <w:pPr>
        <w:spacing w:line="520" w:lineRule="exact"/>
        <w:rPr>
          <w:rFonts w:hint="eastAsia" w:cs="仿宋_GB2312" w:asciiTheme="minorEastAsia" w:hAnsiTheme="minorEastAsia" w:eastAsiaTheme="minorEastAsia"/>
          <w:color w:val="auto"/>
          <w:szCs w:val="21"/>
        </w:rPr>
      </w:pPr>
    </w:p>
    <w:p w14:paraId="57C2B374">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致：</w:t>
      </w:r>
      <w:r>
        <w:rPr>
          <w:rFonts w:hint="eastAsia" w:cs="仿宋_GB2312" w:asciiTheme="minorEastAsia" w:hAnsiTheme="minorEastAsia" w:eastAsiaTheme="minorEastAsia"/>
          <w:color w:val="auto"/>
          <w:szCs w:val="21"/>
          <w:u w:val="single"/>
        </w:rPr>
        <w:t>（采购人名称）</w:t>
      </w:r>
      <w:r>
        <w:rPr>
          <w:rFonts w:hint="eastAsia" w:cs="仿宋_GB2312" w:asciiTheme="minorEastAsia" w:hAnsiTheme="minorEastAsia" w:eastAsiaTheme="minorEastAsia"/>
          <w:color w:val="auto"/>
          <w:szCs w:val="21"/>
        </w:rPr>
        <w:t>：</w:t>
      </w:r>
    </w:p>
    <w:p w14:paraId="30CDDF10">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我</w:t>
      </w:r>
      <w:r>
        <w:rPr>
          <w:rFonts w:hint="eastAsia" w:cs="仿宋_GB2312" w:asciiTheme="minorEastAsia" w:hAnsiTheme="minorEastAsia" w:eastAsiaTheme="minorEastAsia"/>
          <w:color w:val="auto"/>
          <w:szCs w:val="21"/>
          <w:u w:val="single"/>
        </w:rPr>
        <w:t xml:space="preserve">  （姓名）  </w:t>
      </w:r>
      <w:r>
        <w:rPr>
          <w:rFonts w:hint="eastAsia" w:cs="仿宋_GB2312" w:asciiTheme="minorEastAsia" w:hAnsiTheme="minorEastAsia" w:eastAsiaTheme="minorEastAsia"/>
          <w:color w:val="auto"/>
          <w:szCs w:val="21"/>
        </w:rPr>
        <w:t>系</w:t>
      </w:r>
      <w:r>
        <w:rPr>
          <w:rFonts w:hint="eastAsia" w:cs="仿宋_GB2312" w:asciiTheme="minorEastAsia" w:hAnsiTheme="minorEastAsia" w:eastAsiaTheme="minorEastAsia"/>
          <w:color w:val="auto"/>
          <w:szCs w:val="21"/>
          <w:u w:val="single"/>
        </w:rPr>
        <w:t xml:space="preserve">  （供应商名称）  </w:t>
      </w:r>
      <w:r>
        <w:rPr>
          <w:rFonts w:hint="eastAsia" w:cs="仿宋_GB2312" w:asciiTheme="minorEastAsia" w:hAnsiTheme="minorEastAsia" w:eastAsiaTheme="minorEastAsia"/>
          <w:color w:val="auto"/>
          <w:szCs w:val="21"/>
        </w:rPr>
        <w:t>的（</w:t>
      </w:r>
      <w:r>
        <w:rPr>
          <w:rFonts w:hint="eastAsia" w:cs="仿宋_GB2312" w:asciiTheme="minorEastAsia" w:hAnsiTheme="minorEastAsia" w:eastAsiaTheme="minorEastAsia"/>
          <w:color w:val="auto"/>
          <w:szCs w:val="21"/>
          <w:u w:val="single"/>
        </w:rPr>
        <w:sym w:font="Wingdings 2" w:char="00A3"/>
      </w:r>
      <w:r>
        <w:rPr>
          <w:rFonts w:hint="eastAsia" w:cs="仿宋_GB2312" w:asciiTheme="minorEastAsia" w:hAnsiTheme="minorEastAsia" w:eastAsiaTheme="minorEastAsia"/>
          <w:color w:val="auto"/>
          <w:szCs w:val="21"/>
          <w:u w:val="single"/>
        </w:rPr>
        <w:t>法定代表人/□负责人/□自然人本人</w:t>
      </w:r>
      <w:r>
        <w:rPr>
          <w:rFonts w:hint="eastAsia" w:cs="仿宋_GB2312" w:asciiTheme="minorEastAsia" w:hAnsiTheme="minorEastAsia" w:eastAsiaTheme="minorEastAsia"/>
          <w:color w:val="auto"/>
          <w:szCs w:val="21"/>
        </w:rPr>
        <w:t>），现授权</w:t>
      </w:r>
      <w:r>
        <w:rPr>
          <w:rFonts w:hint="eastAsia" w:cs="仿宋_GB2312" w:asciiTheme="minorEastAsia" w:hAnsiTheme="minorEastAsia" w:eastAsiaTheme="minorEastAsia"/>
          <w:color w:val="auto"/>
          <w:szCs w:val="21"/>
          <w:u w:val="single"/>
        </w:rPr>
        <w:t xml:space="preserve"> （姓名） </w:t>
      </w:r>
      <w:r>
        <w:rPr>
          <w:rFonts w:hint="eastAsia" w:cs="仿宋_GB2312" w:asciiTheme="minorEastAsia" w:hAnsiTheme="minorEastAsia" w:eastAsiaTheme="minorEastAsia"/>
          <w:color w:val="auto"/>
          <w:szCs w:val="21"/>
        </w:rPr>
        <w:t>以我方的名义参加项目的竞标活动，并代表我方全权办理针对上述项目的所有采购程序和环节的具体事务和签署相关文件。</w:t>
      </w:r>
    </w:p>
    <w:p w14:paraId="214C37C2">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    我方对委托代理人的签字事项负全部责任。</w:t>
      </w:r>
    </w:p>
    <w:p w14:paraId="7093D67F">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本授权书自签署之日起生效，在撤销授权的书面通知以前，本授权书一直有效。委托代理人在授权书有效期内签署的所有文件不因授权的撤销而失效。</w:t>
      </w:r>
    </w:p>
    <w:p w14:paraId="06984CA6">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委托代理人无转委托权，特此委托。</w:t>
      </w:r>
    </w:p>
    <w:p w14:paraId="75179127">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附：法定代表人身份证明书及委托代理人有效身份证正反面复印件</w:t>
      </w:r>
    </w:p>
    <w:p w14:paraId="732CA4FA">
      <w:pPr>
        <w:spacing w:line="360" w:lineRule="auto"/>
        <w:rPr>
          <w:rFonts w:hint="eastAsia" w:cs="仿宋_GB2312" w:asciiTheme="minorEastAsia" w:hAnsiTheme="minorEastAsia" w:eastAsiaTheme="minorEastAsia"/>
          <w:color w:val="auto"/>
          <w:szCs w:val="21"/>
        </w:rPr>
      </w:pPr>
    </w:p>
    <w:p w14:paraId="506D8F29">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委托代理人（签字）：         法定代表人（签章）：                    </w:t>
      </w:r>
    </w:p>
    <w:p w14:paraId="749C970E">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委托代理人身份证号码：                              </w:t>
      </w:r>
    </w:p>
    <w:p w14:paraId="7D0B472A">
      <w:pPr>
        <w:spacing w:line="360" w:lineRule="auto"/>
        <w:rPr>
          <w:rFonts w:hint="eastAsia" w:cs="仿宋_GB2312" w:asciiTheme="minorEastAsia" w:hAnsiTheme="minorEastAsia" w:eastAsiaTheme="minorEastAsia"/>
          <w:color w:val="auto"/>
          <w:szCs w:val="21"/>
        </w:rPr>
      </w:pPr>
    </w:p>
    <w:p w14:paraId="562EF996">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                         供应商（盖公章）：                      </w:t>
      </w:r>
    </w:p>
    <w:p w14:paraId="096A2E1A">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                                         年    月    日</w:t>
      </w:r>
    </w:p>
    <w:p w14:paraId="5113AE4B">
      <w:pPr>
        <w:spacing w:line="360" w:lineRule="auto"/>
        <w:rPr>
          <w:rFonts w:hint="eastAsia" w:cs="仿宋_GB2312" w:asciiTheme="minorEastAsia" w:hAnsiTheme="minorEastAsia" w:eastAsiaTheme="minorEastAsia"/>
          <w:color w:val="auto"/>
          <w:szCs w:val="21"/>
        </w:rPr>
      </w:pPr>
    </w:p>
    <w:p w14:paraId="5835F313">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注：1.法定代表人和委托代理人必须在授权委托书上亲笔签名，不得使用印章、签名章或者其他电子制版签名代替；</w:t>
      </w:r>
    </w:p>
    <w:p w14:paraId="727E3EA1">
      <w:pPr>
        <w:spacing w:line="360" w:lineRule="auto"/>
        <w:ind w:firstLine="420" w:firstLineChars="200"/>
        <w:jc w:val="left"/>
        <w:rPr>
          <w:rFonts w:hint="eastAsia" w:cs="仿宋_GB2312" w:asciiTheme="minorEastAsia" w:hAnsiTheme="minorEastAsia" w:eastAsiaTheme="minorEastAsia"/>
          <w:color w:val="auto"/>
          <w:szCs w:val="21"/>
        </w:rPr>
      </w:pPr>
      <w:r>
        <w:rPr>
          <w:rFonts w:cs="仿宋_GB2312" w:asciiTheme="minorEastAsia" w:hAnsiTheme="minorEastAsia" w:eastAsiaTheme="minorEastAsia"/>
          <w:color w:val="auto"/>
          <w:szCs w:val="21"/>
        </w:rPr>
        <w:t>2.</w:t>
      </w:r>
      <w:r>
        <w:rPr>
          <w:rFonts w:hint="eastAsia" w:cs="仿宋_GB2312" w:asciiTheme="minorEastAsia" w:hAnsiTheme="minorEastAsia" w:eastAsiaTheme="minorEastAsia"/>
          <w:color w:val="auto"/>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DD48134">
      <w:pPr>
        <w:spacing w:line="500" w:lineRule="exact"/>
        <w:jc w:val="center"/>
        <w:rPr>
          <w:rFonts w:hint="eastAsia" w:cs="方正小标宋简体" w:asciiTheme="minorEastAsia" w:hAnsiTheme="minorEastAsia" w:eastAsiaTheme="minorEastAsia"/>
          <w:color w:val="auto"/>
          <w:szCs w:val="21"/>
        </w:rPr>
      </w:pPr>
      <w:r>
        <w:rPr>
          <w:rFonts w:cs="仿宋_GB2312" w:asciiTheme="minorEastAsia" w:hAnsiTheme="minorEastAsia" w:eastAsiaTheme="minorEastAsia"/>
          <w:color w:val="auto"/>
          <w:szCs w:val="21"/>
        </w:rPr>
        <w:br w:type="page"/>
      </w:r>
      <w:r>
        <w:rPr>
          <w:rFonts w:hint="eastAsia" w:cs="方正小标宋简体" w:asciiTheme="minorEastAsia" w:hAnsiTheme="minorEastAsia" w:eastAsiaTheme="minorEastAsia"/>
          <w:color w:val="auto"/>
          <w:szCs w:val="21"/>
        </w:rPr>
        <w:t>法定代表人授权委托书（联合体竞标格式）</w:t>
      </w:r>
    </w:p>
    <w:p w14:paraId="3793675C">
      <w:pPr>
        <w:spacing w:line="500" w:lineRule="exact"/>
        <w:jc w:val="center"/>
        <w:rPr>
          <w:rFonts w:hint="eastAsia" w:cs="方正小标宋简体" w:asciiTheme="minorEastAsia" w:hAnsiTheme="minorEastAsia" w:eastAsiaTheme="minorEastAsia"/>
          <w:color w:val="auto"/>
          <w:szCs w:val="21"/>
        </w:rPr>
      </w:pPr>
      <w:r>
        <w:rPr>
          <w:rFonts w:hint="eastAsia" w:cs="方正小标宋简体" w:asciiTheme="minorEastAsia" w:hAnsiTheme="minorEastAsia" w:eastAsiaTheme="minorEastAsia"/>
          <w:color w:val="auto"/>
          <w:szCs w:val="21"/>
        </w:rPr>
        <w:t>（如有委托时）</w:t>
      </w:r>
    </w:p>
    <w:p w14:paraId="617350F8">
      <w:pPr>
        <w:spacing w:line="500" w:lineRule="exact"/>
        <w:jc w:val="center"/>
        <w:rPr>
          <w:rFonts w:hint="eastAsia" w:cs="方正小标宋简体" w:asciiTheme="minorEastAsia" w:hAnsiTheme="minorEastAsia" w:eastAsiaTheme="minorEastAsia"/>
          <w:color w:val="auto"/>
          <w:szCs w:val="21"/>
        </w:rPr>
      </w:pPr>
    </w:p>
    <w:p w14:paraId="33175F32">
      <w:pPr>
        <w:spacing w:line="500" w:lineRule="exact"/>
        <w:jc w:val="center"/>
        <w:rPr>
          <w:rFonts w:hint="eastAsia" w:cs="仿宋_GB2312" w:asciiTheme="minorEastAsia" w:hAnsiTheme="minorEastAsia" w:eastAsiaTheme="minorEastAsia"/>
          <w:color w:val="auto"/>
          <w:szCs w:val="21"/>
        </w:rPr>
      </w:pPr>
    </w:p>
    <w:p w14:paraId="1C674EBA">
      <w:pPr>
        <w:spacing w:line="360" w:lineRule="auto"/>
        <w:ind w:firstLine="420" w:firstLineChars="200"/>
        <w:jc w:val="lef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0F73485A">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我方对委托代理人的签字事项负全部责任。</w:t>
      </w:r>
    </w:p>
    <w:p w14:paraId="4A330522">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本授权书自签署之日起生效，在撤销授权的书面通知以前，本授权书一直有效。委托代理人在授权书有效期内签署的所有文件不因授权的撤销而失效。</w:t>
      </w:r>
    </w:p>
    <w:p w14:paraId="6AABEDB1">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委托代理人无转委托权，特此委托。</w:t>
      </w:r>
    </w:p>
    <w:p w14:paraId="784672DF">
      <w:pPr>
        <w:spacing w:line="360" w:lineRule="auto"/>
        <w:rPr>
          <w:rFonts w:hint="eastAsia" w:cs="仿宋_GB2312" w:asciiTheme="minorEastAsia" w:hAnsiTheme="minorEastAsia" w:eastAsiaTheme="minorEastAsia"/>
          <w:color w:val="auto"/>
          <w:szCs w:val="21"/>
        </w:rPr>
      </w:pPr>
    </w:p>
    <w:p w14:paraId="2EAB4825">
      <w:pPr>
        <w:spacing w:line="360" w:lineRule="auto"/>
        <w:ind w:firstLine="420" w:firstLineChars="2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牵头人法定代表人（签章）：</w:t>
      </w:r>
    </w:p>
    <w:p w14:paraId="6F96A5C6">
      <w:pPr>
        <w:spacing w:line="360" w:lineRule="auto"/>
        <w:ind w:firstLine="2730" w:firstLineChars="13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牵头人（盖公章）：</w:t>
      </w:r>
    </w:p>
    <w:p w14:paraId="4F3C1B62">
      <w:pPr>
        <w:spacing w:line="360" w:lineRule="auto"/>
        <w:ind w:firstLine="3360" w:firstLineChars="16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日期：    年   月   日</w:t>
      </w:r>
    </w:p>
    <w:p w14:paraId="3585D8BD">
      <w:pPr>
        <w:spacing w:line="360" w:lineRule="auto"/>
        <w:rPr>
          <w:rFonts w:hint="eastAsia" w:cs="仿宋_GB2312" w:asciiTheme="minorEastAsia" w:hAnsiTheme="minorEastAsia" w:eastAsiaTheme="minorEastAsia"/>
          <w:color w:val="auto"/>
          <w:szCs w:val="21"/>
        </w:rPr>
      </w:pPr>
    </w:p>
    <w:p w14:paraId="52F025FA">
      <w:pPr>
        <w:spacing w:line="360" w:lineRule="auto"/>
        <w:ind w:firstLine="2730" w:firstLineChars="13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被授权人（签字）：</w:t>
      </w:r>
    </w:p>
    <w:p w14:paraId="071C8EF3">
      <w:pPr>
        <w:spacing w:line="360" w:lineRule="auto"/>
        <w:ind w:firstLine="3360" w:firstLineChars="16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日期：    年   月   日</w:t>
      </w:r>
    </w:p>
    <w:p w14:paraId="1EC299B9">
      <w:pPr>
        <w:spacing w:line="360" w:lineRule="auto"/>
        <w:rPr>
          <w:rFonts w:hint="eastAsia" w:cs="仿宋_GB2312" w:asciiTheme="minorEastAsia" w:hAnsiTheme="minorEastAsia" w:eastAsiaTheme="minorEastAsia"/>
          <w:color w:val="auto"/>
          <w:szCs w:val="21"/>
        </w:rPr>
      </w:pPr>
    </w:p>
    <w:p w14:paraId="417B39EA">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注：1.法定代表人和委托代理人必须在授权委托书上亲笔签名，不得使用印章、签名章或者其他电子制版签名代替；</w:t>
      </w:r>
    </w:p>
    <w:p w14:paraId="18CDE78F">
      <w:pPr>
        <w:spacing w:line="360" w:lineRule="auto"/>
        <w:ind w:firstLine="420" w:firstLineChars="200"/>
        <w:jc w:val="lef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2.以联合体形式竞标的，本授权委托书应由联合体牵头人的法定代表人按上述规定签署。</w:t>
      </w:r>
    </w:p>
    <w:p w14:paraId="187D519D">
      <w:pPr>
        <w:spacing w:line="360" w:lineRule="auto"/>
        <w:ind w:firstLine="420" w:firstLineChars="200"/>
        <w:jc w:val="lef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3</w:t>
      </w:r>
      <w:r>
        <w:rPr>
          <w:rFonts w:cs="仿宋_GB2312" w:asciiTheme="minorEastAsia" w:hAnsiTheme="minorEastAsia" w:eastAsiaTheme="minorEastAsia"/>
          <w:color w:val="auto"/>
          <w:szCs w:val="21"/>
        </w:rPr>
        <w:t>.</w:t>
      </w:r>
      <w:r>
        <w:rPr>
          <w:rFonts w:hint="eastAsia" w:cs="仿宋_GB2312" w:asciiTheme="minorEastAsia" w:hAnsiTheme="minorEastAsia" w:eastAsiaTheme="minorEastAsia"/>
          <w:color w:val="auto"/>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A91FE18">
      <w:pPr>
        <w:spacing w:line="500" w:lineRule="exact"/>
        <w:jc w:val="center"/>
        <w:rPr>
          <w:rFonts w:hint="eastAsia" w:cs="仿宋_GB2312" w:asciiTheme="minorEastAsia" w:hAnsiTheme="minorEastAsia" w:eastAsiaTheme="minorEastAsia"/>
          <w:b/>
          <w:color w:val="auto"/>
          <w:szCs w:val="21"/>
        </w:rPr>
      </w:pPr>
      <w:r>
        <w:rPr>
          <w:rFonts w:hint="eastAsia" w:cs="仿宋_GB2312" w:asciiTheme="minorEastAsia" w:hAnsiTheme="minorEastAsia" w:eastAsiaTheme="minorEastAsia"/>
          <w:color w:val="auto"/>
          <w:szCs w:val="21"/>
        </w:rPr>
        <w:br w:type="page"/>
      </w:r>
      <w:r>
        <w:rPr>
          <w:rFonts w:hint="eastAsia" w:cs="仿宋_GB2312" w:asciiTheme="minorEastAsia" w:hAnsiTheme="minorEastAsia" w:eastAsiaTheme="minorEastAsia"/>
          <w:color w:val="auto"/>
          <w:szCs w:val="21"/>
        </w:rPr>
        <w:t>14.</w:t>
      </w:r>
      <w:r>
        <w:rPr>
          <w:rFonts w:hint="eastAsia" w:cs="仿宋_GB2312" w:asciiTheme="minorEastAsia" w:hAnsiTheme="minorEastAsia" w:eastAsiaTheme="minorEastAsia"/>
          <w:b/>
          <w:color w:val="auto"/>
          <w:szCs w:val="21"/>
        </w:rPr>
        <w:t>磋商保证金提交凭证</w:t>
      </w:r>
    </w:p>
    <w:p w14:paraId="74D40FB7">
      <w:pPr>
        <w:pStyle w:val="12"/>
        <w:rPr>
          <w:color w:val="auto"/>
        </w:rPr>
      </w:pPr>
    </w:p>
    <w:p w14:paraId="669D7D4F">
      <w:pPr>
        <w:rPr>
          <w:color w:val="auto"/>
        </w:rPr>
      </w:pPr>
    </w:p>
    <w:p w14:paraId="1AF51CC9">
      <w:pPr>
        <w:pStyle w:val="12"/>
        <w:rPr>
          <w:color w:val="auto"/>
        </w:rPr>
      </w:pPr>
    </w:p>
    <w:p w14:paraId="408041EF">
      <w:pPr>
        <w:spacing w:line="500" w:lineRule="exact"/>
        <w:jc w:val="center"/>
        <w:rPr>
          <w:rFonts w:hint="eastAsia" w:cs="方正小标宋简体" w:asciiTheme="minorEastAsia" w:hAnsiTheme="minorEastAsia" w:eastAsiaTheme="minorEastAsia"/>
          <w:bCs/>
          <w:color w:val="auto"/>
          <w:szCs w:val="21"/>
        </w:rPr>
      </w:pPr>
      <w:r>
        <w:rPr>
          <w:rFonts w:cs="仿宋_GB2312" w:asciiTheme="minorEastAsia" w:hAnsiTheme="minorEastAsia" w:eastAsiaTheme="minorEastAsia"/>
          <w:color w:val="auto"/>
          <w:szCs w:val="21"/>
        </w:rPr>
        <w:br w:type="page"/>
      </w:r>
      <w:r>
        <w:rPr>
          <w:rFonts w:hint="eastAsia" w:cs="仿宋_GB2312" w:asciiTheme="minorEastAsia" w:hAnsiTheme="minorEastAsia" w:eastAsiaTheme="minorEastAsia"/>
          <w:color w:val="auto"/>
          <w:szCs w:val="21"/>
        </w:rPr>
        <w:t>15.</w:t>
      </w:r>
      <w:r>
        <w:rPr>
          <w:rFonts w:hint="eastAsia" w:cs="方正小标宋简体" w:asciiTheme="minorEastAsia" w:hAnsiTheme="minorEastAsia" w:eastAsiaTheme="minorEastAsia"/>
          <w:bCs/>
          <w:color w:val="auto"/>
          <w:szCs w:val="21"/>
        </w:rPr>
        <w:t>商务条款偏离表格式</w:t>
      </w:r>
    </w:p>
    <w:p w14:paraId="2D8E894B">
      <w:pPr>
        <w:spacing w:line="500" w:lineRule="exact"/>
        <w:jc w:val="center"/>
        <w:rPr>
          <w:rFonts w:hint="eastAsia" w:cs="方正小标宋简体" w:asciiTheme="minorEastAsia" w:hAnsiTheme="minorEastAsia" w:eastAsiaTheme="minorEastAsia"/>
          <w:bCs/>
          <w:color w:val="auto"/>
          <w:szCs w:val="21"/>
        </w:rPr>
      </w:pPr>
      <w:r>
        <w:rPr>
          <w:rFonts w:hint="eastAsia" w:cs="方正小标宋简体" w:asciiTheme="minorEastAsia" w:hAnsiTheme="minorEastAsia" w:eastAsiaTheme="minorEastAsia"/>
          <w:bCs/>
          <w:color w:val="auto"/>
          <w:szCs w:val="21"/>
        </w:rPr>
        <w:t>(注：按采购需求具体条款修改)</w:t>
      </w:r>
    </w:p>
    <w:p w14:paraId="1ADDDB56">
      <w:pPr>
        <w:snapToGrid w:val="0"/>
        <w:spacing w:before="50" w:after="50"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项目名称：                                    项目编号：</w:t>
      </w:r>
    </w:p>
    <w:p w14:paraId="5200D049">
      <w:pPr>
        <w:snapToGrid w:val="0"/>
        <w:spacing w:before="50" w:after="50"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分标（如有）：</w:t>
      </w:r>
    </w:p>
    <w:p w14:paraId="765EF465">
      <w:pPr>
        <w:snapToGrid w:val="0"/>
        <w:spacing w:before="50" w:line="360" w:lineRule="auto"/>
        <w:jc w:val="left"/>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供应商名称：</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418"/>
        <w:gridCol w:w="2977"/>
        <w:gridCol w:w="2835"/>
        <w:gridCol w:w="1134"/>
      </w:tblGrid>
      <w:tr w14:paraId="29FD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449911F5">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418" w:type="dxa"/>
            <w:vAlign w:val="center"/>
          </w:tcPr>
          <w:p w14:paraId="1BF1851E">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项目</w:t>
            </w:r>
          </w:p>
        </w:tc>
        <w:tc>
          <w:tcPr>
            <w:tcW w:w="2977" w:type="dxa"/>
            <w:vAlign w:val="center"/>
          </w:tcPr>
          <w:p w14:paraId="1F63CE09">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磋商文件商务条款要求</w:t>
            </w:r>
          </w:p>
        </w:tc>
        <w:tc>
          <w:tcPr>
            <w:tcW w:w="2835" w:type="dxa"/>
            <w:vAlign w:val="center"/>
          </w:tcPr>
          <w:p w14:paraId="452DD9BA">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供应商的承诺</w:t>
            </w:r>
          </w:p>
        </w:tc>
        <w:tc>
          <w:tcPr>
            <w:tcW w:w="1134" w:type="dxa"/>
            <w:vAlign w:val="center"/>
          </w:tcPr>
          <w:p w14:paraId="59FB7E80">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偏离说明</w:t>
            </w:r>
          </w:p>
        </w:tc>
      </w:tr>
      <w:tr w14:paraId="0101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96AA773">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418" w:type="dxa"/>
            <w:vAlign w:val="center"/>
          </w:tcPr>
          <w:p w14:paraId="2575774E">
            <w:pPr>
              <w:adjustRightInd w:val="0"/>
              <w:snapToGrid w:val="0"/>
              <w:spacing w:line="360" w:lineRule="exact"/>
              <w:jc w:val="left"/>
              <w:rPr>
                <w:rFonts w:hint="eastAsia" w:cs="宋体" w:asciiTheme="minorEastAsia" w:hAnsiTheme="minorEastAsia" w:eastAsiaTheme="minorEastAsia"/>
                <w:color w:val="auto"/>
                <w:szCs w:val="21"/>
              </w:rPr>
            </w:pPr>
            <w:r>
              <w:rPr>
                <w:rFonts w:hint="eastAsia" w:asciiTheme="minorEastAsia" w:hAnsiTheme="minorEastAsia" w:eastAsiaTheme="minorEastAsia" w:cstheme="minorEastAsia"/>
                <w:color w:val="auto"/>
                <w:szCs w:val="21"/>
              </w:rPr>
              <w:t>质保期</w:t>
            </w:r>
          </w:p>
        </w:tc>
        <w:tc>
          <w:tcPr>
            <w:tcW w:w="2977" w:type="dxa"/>
            <w:vAlign w:val="center"/>
          </w:tcPr>
          <w:p w14:paraId="616FC388">
            <w:pPr>
              <w:spacing w:after="120"/>
              <w:jc w:val="center"/>
              <w:rPr>
                <w:rFonts w:hint="eastAsia" w:asciiTheme="minorEastAsia" w:hAnsiTheme="minorEastAsia" w:eastAsiaTheme="minorEastAsia"/>
                <w:color w:val="auto"/>
                <w:kern w:val="0"/>
                <w:szCs w:val="21"/>
              </w:rPr>
            </w:pPr>
          </w:p>
        </w:tc>
        <w:tc>
          <w:tcPr>
            <w:tcW w:w="2835" w:type="dxa"/>
            <w:vAlign w:val="center"/>
          </w:tcPr>
          <w:p w14:paraId="5C4F9AC1">
            <w:pPr>
              <w:spacing w:after="120"/>
              <w:jc w:val="center"/>
              <w:rPr>
                <w:rFonts w:hint="eastAsia" w:asciiTheme="minorEastAsia" w:hAnsiTheme="minorEastAsia" w:eastAsiaTheme="minorEastAsia"/>
                <w:color w:val="auto"/>
                <w:kern w:val="0"/>
                <w:szCs w:val="21"/>
              </w:rPr>
            </w:pPr>
          </w:p>
        </w:tc>
        <w:tc>
          <w:tcPr>
            <w:tcW w:w="1134" w:type="dxa"/>
            <w:vAlign w:val="center"/>
          </w:tcPr>
          <w:p w14:paraId="72C5683D">
            <w:pPr>
              <w:spacing w:after="120"/>
              <w:jc w:val="center"/>
              <w:rPr>
                <w:rFonts w:hint="eastAsia" w:asciiTheme="minorEastAsia" w:hAnsiTheme="minorEastAsia" w:eastAsiaTheme="minorEastAsia"/>
                <w:color w:val="auto"/>
                <w:kern w:val="0"/>
                <w:szCs w:val="21"/>
              </w:rPr>
            </w:pPr>
          </w:p>
        </w:tc>
      </w:tr>
      <w:tr w14:paraId="3167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D6296CB">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1418" w:type="dxa"/>
            <w:vAlign w:val="center"/>
          </w:tcPr>
          <w:p w14:paraId="6EDE17FA">
            <w:pPr>
              <w:adjustRightInd w:val="0"/>
              <w:snapToGrid w:val="0"/>
              <w:spacing w:line="360" w:lineRule="exact"/>
              <w:jc w:val="left"/>
              <w:rPr>
                <w:rFonts w:hint="eastAsia" w:cs="宋体" w:asciiTheme="minorEastAsia" w:hAnsiTheme="minorEastAsia" w:eastAsiaTheme="minorEastAsia"/>
                <w:color w:val="auto"/>
                <w:szCs w:val="21"/>
              </w:rPr>
            </w:pPr>
            <w:r>
              <w:rPr>
                <w:rFonts w:hint="eastAsia" w:asciiTheme="minorEastAsia" w:hAnsiTheme="minorEastAsia" w:eastAsiaTheme="minorEastAsia" w:cstheme="minorEastAsia"/>
                <w:color w:val="auto"/>
                <w:szCs w:val="21"/>
              </w:rPr>
              <w:t>售后服务要求</w:t>
            </w:r>
          </w:p>
        </w:tc>
        <w:tc>
          <w:tcPr>
            <w:tcW w:w="2977" w:type="dxa"/>
            <w:vAlign w:val="center"/>
          </w:tcPr>
          <w:p w14:paraId="69AE4A1B">
            <w:pPr>
              <w:spacing w:after="120"/>
              <w:jc w:val="center"/>
              <w:rPr>
                <w:rFonts w:hint="eastAsia" w:asciiTheme="minorEastAsia" w:hAnsiTheme="minorEastAsia" w:eastAsiaTheme="minorEastAsia"/>
                <w:color w:val="auto"/>
                <w:kern w:val="0"/>
                <w:szCs w:val="21"/>
              </w:rPr>
            </w:pPr>
          </w:p>
        </w:tc>
        <w:tc>
          <w:tcPr>
            <w:tcW w:w="2835" w:type="dxa"/>
            <w:vAlign w:val="center"/>
          </w:tcPr>
          <w:p w14:paraId="64BB4ABC">
            <w:pPr>
              <w:spacing w:after="120"/>
              <w:jc w:val="center"/>
              <w:rPr>
                <w:rFonts w:hint="eastAsia" w:asciiTheme="minorEastAsia" w:hAnsiTheme="minorEastAsia" w:eastAsiaTheme="minorEastAsia"/>
                <w:color w:val="auto"/>
                <w:kern w:val="0"/>
                <w:szCs w:val="21"/>
              </w:rPr>
            </w:pPr>
          </w:p>
        </w:tc>
        <w:tc>
          <w:tcPr>
            <w:tcW w:w="1134" w:type="dxa"/>
            <w:vAlign w:val="center"/>
          </w:tcPr>
          <w:p w14:paraId="6B51BE19">
            <w:pPr>
              <w:spacing w:after="120"/>
              <w:jc w:val="center"/>
              <w:rPr>
                <w:rFonts w:hint="eastAsia" w:asciiTheme="minorEastAsia" w:hAnsiTheme="minorEastAsia" w:eastAsiaTheme="minorEastAsia"/>
                <w:color w:val="auto"/>
                <w:kern w:val="0"/>
                <w:szCs w:val="21"/>
              </w:rPr>
            </w:pPr>
          </w:p>
        </w:tc>
      </w:tr>
      <w:tr w14:paraId="09E6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BAC04FE">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w:t>
            </w:r>
          </w:p>
        </w:tc>
        <w:tc>
          <w:tcPr>
            <w:tcW w:w="1418" w:type="dxa"/>
            <w:vAlign w:val="center"/>
          </w:tcPr>
          <w:p w14:paraId="2EBD4945">
            <w:pPr>
              <w:adjustRightInd w:val="0"/>
              <w:snapToGrid w:val="0"/>
              <w:spacing w:line="360" w:lineRule="exact"/>
              <w:jc w:val="left"/>
              <w:rPr>
                <w:rFonts w:hint="eastAsia" w:cs="宋体" w:asciiTheme="minorEastAsia" w:hAnsiTheme="minorEastAsia" w:eastAsiaTheme="minorEastAsia"/>
                <w:color w:val="auto"/>
                <w:szCs w:val="21"/>
              </w:rPr>
            </w:pPr>
            <w:r>
              <w:rPr>
                <w:rFonts w:hint="eastAsia" w:asciiTheme="minorEastAsia" w:hAnsiTheme="minorEastAsia" w:eastAsiaTheme="minorEastAsia" w:cstheme="minorEastAsia"/>
                <w:color w:val="auto"/>
                <w:szCs w:val="21"/>
              </w:rPr>
              <w:t>履行期限及地点</w:t>
            </w:r>
          </w:p>
        </w:tc>
        <w:tc>
          <w:tcPr>
            <w:tcW w:w="2977" w:type="dxa"/>
            <w:vAlign w:val="center"/>
          </w:tcPr>
          <w:p w14:paraId="7D69D796">
            <w:pPr>
              <w:spacing w:after="120"/>
              <w:jc w:val="center"/>
              <w:rPr>
                <w:rFonts w:hint="eastAsia" w:asciiTheme="minorEastAsia" w:hAnsiTheme="minorEastAsia" w:eastAsiaTheme="minorEastAsia"/>
                <w:color w:val="auto"/>
                <w:kern w:val="0"/>
                <w:szCs w:val="21"/>
              </w:rPr>
            </w:pPr>
          </w:p>
        </w:tc>
        <w:tc>
          <w:tcPr>
            <w:tcW w:w="2835" w:type="dxa"/>
            <w:vAlign w:val="center"/>
          </w:tcPr>
          <w:p w14:paraId="59DC90D3">
            <w:pPr>
              <w:spacing w:after="120"/>
              <w:jc w:val="center"/>
              <w:rPr>
                <w:rFonts w:hint="eastAsia" w:asciiTheme="minorEastAsia" w:hAnsiTheme="minorEastAsia" w:eastAsiaTheme="minorEastAsia"/>
                <w:color w:val="auto"/>
                <w:kern w:val="0"/>
                <w:szCs w:val="21"/>
              </w:rPr>
            </w:pPr>
          </w:p>
        </w:tc>
        <w:tc>
          <w:tcPr>
            <w:tcW w:w="1134" w:type="dxa"/>
            <w:vAlign w:val="center"/>
          </w:tcPr>
          <w:p w14:paraId="754A1F36">
            <w:pPr>
              <w:spacing w:after="120"/>
              <w:jc w:val="center"/>
              <w:rPr>
                <w:rFonts w:hint="eastAsia" w:asciiTheme="minorEastAsia" w:hAnsiTheme="minorEastAsia" w:eastAsiaTheme="minorEastAsia"/>
                <w:color w:val="auto"/>
                <w:kern w:val="0"/>
                <w:szCs w:val="21"/>
              </w:rPr>
            </w:pPr>
          </w:p>
        </w:tc>
      </w:tr>
      <w:tr w14:paraId="0680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062EE31">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w:t>
            </w:r>
          </w:p>
        </w:tc>
        <w:tc>
          <w:tcPr>
            <w:tcW w:w="1418" w:type="dxa"/>
            <w:vAlign w:val="center"/>
          </w:tcPr>
          <w:p w14:paraId="4210630C">
            <w:pPr>
              <w:adjustRightInd w:val="0"/>
              <w:snapToGrid w:val="0"/>
              <w:spacing w:line="360" w:lineRule="exact"/>
              <w:jc w:val="left"/>
              <w:rPr>
                <w:rFonts w:hint="eastAsia" w:cs="宋体" w:asciiTheme="minorEastAsia" w:hAnsiTheme="minorEastAsia" w:eastAsiaTheme="minorEastAsia"/>
                <w:color w:val="auto"/>
                <w:szCs w:val="21"/>
              </w:rPr>
            </w:pPr>
            <w:r>
              <w:rPr>
                <w:rFonts w:hint="eastAsia" w:asciiTheme="minorEastAsia" w:hAnsiTheme="minorEastAsia" w:eastAsiaTheme="minorEastAsia" w:cstheme="minorEastAsia"/>
                <w:color w:val="auto"/>
                <w:szCs w:val="21"/>
              </w:rPr>
              <w:t>付款方式</w:t>
            </w:r>
          </w:p>
        </w:tc>
        <w:tc>
          <w:tcPr>
            <w:tcW w:w="2977" w:type="dxa"/>
            <w:vAlign w:val="center"/>
          </w:tcPr>
          <w:p w14:paraId="652E2A0E">
            <w:pPr>
              <w:spacing w:after="120"/>
              <w:jc w:val="center"/>
              <w:rPr>
                <w:rFonts w:hint="eastAsia" w:asciiTheme="minorEastAsia" w:hAnsiTheme="minorEastAsia" w:eastAsiaTheme="minorEastAsia"/>
                <w:color w:val="auto"/>
                <w:kern w:val="0"/>
                <w:szCs w:val="21"/>
              </w:rPr>
            </w:pPr>
          </w:p>
        </w:tc>
        <w:tc>
          <w:tcPr>
            <w:tcW w:w="2835" w:type="dxa"/>
            <w:vAlign w:val="center"/>
          </w:tcPr>
          <w:p w14:paraId="56740E07">
            <w:pPr>
              <w:spacing w:after="120"/>
              <w:jc w:val="center"/>
              <w:rPr>
                <w:rFonts w:hint="eastAsia" w:asciiTheme="minorEastAsia" w:hAnsiTheme="minorEastAsia" w:eastAsiaTheme="minorEastAsia"/>
                <w:color w:val="auto"/>
                <w:kern w:val="0"/>
                <w:szCs w:val="21"/>
              </w:rPr>
            </w:pPr>
          </w:p>
        </w:tc>
        <w:tc>
          <w:tcPr>
            <w:tcW w:w="1134" w:type="dxa"/>
            <w:vAlign w:val="center"/>
          </w:tcPr>
          <w:p w14:paraId="11DFA230">
            <w:pPr>
              <w:spacing w:after="120"/>
              <w:jc w:val="center"/>
              <w:rPr>
                <w:rFonts w:hint="eastAsia" w:asciiTheme="minorEastAsia" w:hAnsiTheme="minorEastAsia" w:eastAsiaTheme="minorEastAsia"/>
                <w:color w:val="auto"/>
                <w:kern w:val="0"/>
                <w:szCs w:val="21"/>
              </w:rPr>
            </w:pPr>
          </w:p>
        </w:tc>
      </w:tr>
      <w:tr w14:paraId="6DEAD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1DA47755">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w:t>
            </w:r>
          </w:p>
        </w:tc>
        <w:tc>
          <w:tcPr>
            <w:tcW w:w="1418" w:type="dxa"/>
            <w:vAlign w:val="center"/>
          </w:tcPr>
          <w:p w14:paraId="5B261927">
            <w:pPr>
              <w:adjustRightInd w:val="0"/>
              <w:snapToGrid w:val="0"/>
              <w:spacing w:line="3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验收标准</w:t>
            </w:r>
          </w:p>
        </w:tc>
        <w:tc>
          <w:tcPr>
            <w:tcW w:w="2977" w:type="dxa"/>
            <w:vAlign w:val="center"/>
          </w:tcPr>
          <w:p w14:paraId="3BDB2D55">
            <w:pPr>
              <w:spacing w:after="120"/>
              <w:jc w:val="center"/>
              <w:rPr>
                <w:rFonts w:hint="eastAsia" w:asciiTheme="minorEastAsia" w:hAnsiTheme="minorEastAsia" w:eastAsiaTheme="minorEastAsia"/>
                <w:color w:val="auto"/>
                <w:kern w:val="0"/>
                <w:szCs w:val="21"/>
              </w:rPr>
            </w:pPr>
          </w:p>
        </w:tc>
        <w:tc>
          <w:tcPr>
            <w:tcW w:w="2835" w:type="dxa"/>
            <w:vAlign w:val="center"/>
          </w:tcPr>
          <w:p w14:paraId="413C35C4">
            <w:pPr>
              <w:spacing w:after="120"/>
              <w:jc w:val="center"/>
              <w:rPr>
                <w:rFonts w:hint="eastAsia" w:asciiTheme="minorEastAsia" w:hAnsiTheme="minorEastAsia" w:eastAsiaTheme="minorEastAsia"/>
                <w:color w:val="auto"/>
                <w:kern w:val="0"/>
                <w:szCs w:val="21"/>
              </w:rPr>
            </w:pPr>
          </w:p>
        </w:tc>
        <w:tc>
          <w:tcPr>
            <w:tcW w:w="1134" w:type="dxa"/>
            <w:vAlign w:val="center"/>
          </w:tcPr>
          <w:p w14:paraId="415ACDBA">
            <w:pPr>
              <w:spacing w:after="120"/>
              <w:jc w:val="center"/>
              <w:rPr>
                <w:rFonts w:hint="eastAsia" w:asciiTheme="minorEastAsia" w:hAnsiTheme="minorEastAsia" w:eastAsiaTheme="minorEastAsia"/>
                <w:color w:val="auto"/>
                <w:kern w:val="0"/>
                <w:szCs w:val="21"/>
              </w:rPr>
            </w:pPr>
          </w:p>
        </w:tc>
      </w:tr>
    </w:tbl>
    <w:p w14:paraId="69F817E8">
      <w:pPr>
        <w:spacing w:after="120"/>
        <w:rPr>
          <w:rFonts w:hint="eastAsia" w:asciiTheme="minorEastAsia" w:hAnsiTheme="minorEastAsia" w:eastAsiaTheme="minorEastAsia"/>
          <w:color w:val="auto"/>
          <w:kern w:val="0"/>
          <w:szCs w:val="21"/>
        </w:rPr>
      </w:pPr>
    </w:p>
    <w:p w14:paraId="1EA058DD">
      <w:pPr>
        <w:spacing w:after="120"/>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注：</w:t>
      </w:r>
    </w:p>
    <w:p w14:paraId="590CBDA6">
      <w:pPr>
        <w:spacing w:after="120" w:line="360" w:lineRule="auto"/>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 说明：应对照磋商文件“第三章 采购需求”中的商务条款逐条实质性响应，并作出偏离说明。</w:t>
      </w:r>
    </w:p>
    <w:p w14:paraId="0815BA4C">
      <w:pPr>
        <w:snapToGrid w:val="0"/>
        <w:spacing w:before="50" w:line="360" w:lineRule="auto"/>
        <w:jc w:val="left"/>
        <w:rPr>
          <w:rFonts w:hint="eastAsia" w:cs="仿宋_GB2312" w:asciiTheme="minorEastAsia" w:hAnsiTheme="minorEastAsia" w:eastAsiaTheme="minorEastAsia"/>
          <w:color w:val="auto"/>
          <w:szCs w:val="21"/>
          <w:u w:val="single"/>
        </w:rPr>
      </w:pPr>
      <w:r>
        <w:rPr>
          <w:rFonts w:hint="eastAsia" w:asciiTheme="minorEastAsia" w:hAnsiTheme="minorEastAsia" w:eastAsiaTheme="minorEastAsia"/>
          <w:color w:val="auto"/>
          <w:kern w:val="0"/>
          <w:szCs w:val="21"/>
        </w:rPr>
        <w:t>2.供应商应根据自身的承诺，对照磋商文件要求在“偏离说明”中注明“正偏离”、“负偏离”或者“无偏离”。既不属于“正偏离”也不属于“负偏离”即为“无偏离”。</w:t>
      </w:r>
    </w:p>
    <w:p w14:paraId="7806D8EF">
      <w:pPr>
        <w:snapToGrid w:val="0"/>
        <w:spacing w:before="50" w:after="50" w:line="360" w:lineRule="auto"/>
        <w:ind w:right="-817" w:rightChars="-389"/>
        <w:rPr>
          <w:rFonts w:hint="eastAsia" w:cs="仿宋_GB2312" w:asciiTheme="minorEastAsia" w:hAnsiTheme="minorEastAsia" w:eastAsiaTheme="minorEastAsia"/>
          <w:color w:val="auto"/>
          <w:szCs w:val="21"/>
        </w:rPr>
      </w:pPr>
    </w:p>
    <w:p w14:paraId="2C981AF5">
      <w:pPr>
        <w:snapToGrid w:val="0"/>
        <w:spacing w:before="50" w:after="50" w:line="360" w:lineRule="auto"/>
        <w:ind w:right="-817" w:rightChars="-389" w:firstLine="840" w:firstLineChars="4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法定代表人或者委托代理人（签字）：                    </w:t>
      </w:r>
    </w:p>
    <w:p w14:paraId="7F86E935">
      <w:pPr>
        <w:snapToGrid w:val="0"/>
        <w:spacing w:before="50" w:after="50" w:line="360" w:lineRule="auto"/>
        <w:ind w:right="-817" w:rightChars="-389" w:firstLine="2310" w:firstLineChars="11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供应商（盖公章）：      </w:t>
      </w:r>
    </w:p>
    <w:p w14:paraId="0EB689D2">
      <w:pPr>
        <w:snapToGrid w:val="0"/>
        <w:spacing w:before="50" w:after="50" w:line="360" w:lineRule="auto"/>
        <w:ind w:right="-817" w:rightChars="-389" w:firstLine="3570" w:firstLineChars="1700"/>
        <w:rPr>
          <w:rFonts w:hint="eastAsia" w:cs="仿宋_GB2312" w:asciiTheme="minorEastAsia" w:hAnsiTheme="minorEastAsia" w:eastAsiaTheme="minorEastAsia"/>
          <w:b/>
          <w:color w:val="auto"/>
          <w:szCs w:val="21"/>
        </w:rPr>
      </w:pPr>
      <w:r>
        <w:rPr>
          <w:rFonts w:hint="eastAsia" w:cs="仿宋_GB2312" w:asciiTheme="minorEastAsia" w:hAnsiTheme="minorEastAsia" w:eastAsiaTheme="minorEastAsia"/>
          <w:color w:val="auto"/>
          <w:szCs w:val="21"/>
        </w:rPr>
        <w:t>日期：   年   月   日</w:t>
      </w:r>
    </w:p>
    <w:p w14:paraId="1B6BDC8D">
      <w:pPr>
        <w:adjustRightInd w:val="0"/>
        <w:snapToGrid w:val="0"/>
        <w:spacing w:line="300" w:lineRule="auto"/>
        <w:rPr>
          <w:rFonts w:hint="eastAsia" w:asciiTheme="minorEastAsia" w:hAnsiTheme="minorEastAsia" w:eastAsiaTheme="minorEastAsia"/>
          <w:color w:val="auto"/>
          <w:szCs w:val="21"/>
          <w:u w:val="single"/>
        </w:rPr>
      </w:pPr>
    </w:p>
    <w:p w14:paraId="76E726B1">
      <w:pPr>
        <w:adjustRightInd w:val="0"/>
        <w:snapToGrid w:val="0"/>
        <w:spacing w:line="300" w:lineRule="auto"/>
        <w:jc w:val="center"/>
        <w:rPr>
          <w:rFonts w:hint="eastAsia" w:cs="方正小标宋简体" w:asciiTheme="minorEastAsia" w:hAnsiTheme="minorEastAsia" w:eastAsiaTheme="minorEastAsia"/>
          <w:bCs/>
          <w:color w:val="auto"/>
          <w:szCs w:val="21"/>
        </w:rPr>
      </w:pPr>
      <w:r>
        <w:rPr>
          <w:rFonts w:cs="方正小标宋简体" w:asciiTheme="minorEastAsia" w:hAnsiTheme="minorEastAsia" w:eastAsiaTheme="minorEastAsia"/>
          <w:bCs/>
          <w:color w:val="auto"/>
          <w:szCs w:val="21"/>
        </w:rPr>
        <w:br w:type="page"/>
      </w:r>
      <w:r>
        <w:rPr>
          <w:rFonts w:hint="eastAsia" w:cs="方正小标宋简体" w:asciiTheme="minorEastAsia" w:hAnsiTheme="minorEastAsia" w:eastAsiaTheme="minorEastAsia"/>
          <w:bCs/>
          <w:color w:val="auto"/>
          <w:szCs w:val="21"/>
        </w:rPr>
        <w:t>16.</w:t>
      </w:r>
      <w:r>
        <w:rPr>
          <w:rFonts w:hint="eastAsia" w:ascii="宋体" w:hAnsi="宋体" w:cs="宋体"/>
          <w:b/>
          <w:color w:val="auto"/>
          <w:szCs w:val="21"/>
        </w:rPr>
        <w:t>服务方案</w:t>
      </w:r>
      <w:r>
        <w:rPr>
          <w:rFonts w:hint="eastAsia" w:cs="方正小标宋简体" w:asciiTheme="minorEastAsia" w:hAnsiTheme="minorEastAsia" w:eastAsiaTheme="minorEastAsia"/>
          <w:bCs/>
          <w:color w:val="auto"/>
          <w:szCs w:val="21"/>
        </w:rPr>
        <w:t>(格式自拟)</w:t>
      </w:r>
    </w:p>
    <w:p w14:paraId="6C2B849C">
      <w:pPr>
        <w:adjustRightInd w:val="0"/>
        <w:snapToGrid w:val="0"/>
        <w:spacing w:line="300" w:lineRule="auto"/>
        <w:jc w:val="center"/>
        <w:rPr>
          <w:rFonts w:hint="eastAsia" w:cs="方正小标宋简体" w:asciiTheme="minorEastAsia" w:hAnsiTheme="minorEastAsia" w:eastAsiaTheme="minorEastAsia"/>
          <w:bCs/>
          <w:color w:val="auto"/>
          <w:szCs w:val="21"/>
        </w:rPr>
      </w:pPr>
      <w:r>
        <w:rPr>
          <w:rFonts w:cs="方正小标宋简体" w:asciiTheme="minorEastAsia" w:hAnsiTheme="minorEastAsia" w:eastAsiaTheme="minorEastAsia"/>
          <w:bCs/>
          <w:color w:val="auto"/>
          <w:szCs w:val="21"/>
        </w:rPr>
        <w:br w:type="page"/>
      </w:r>
      <w:r>
        <w:rPr>
          <w:rFonts w:hint="eastAsia" w:cs="方正小标宋简体" w:asciiTheme="minorEastAsia" w:hAnsiTheme="minorEastAsia" w:eastAsiaTheme="minorEastAsia"/>
          <w:bCs/>
          <w:color w:val="auto"/>
          <w:szCs w:val="21"/>
        </w:rPr>
        <w:t>17.技术需求偏离表</w:t>
      </w:r>
    </w:p>
    <w:p w14:paraId="3F8AAC3C">
      <w:pPr>
        <w:spacing w:line="520" w:lineRule="exact"/>
        <w:rPr>
          <w:rFonts w:hint="eastAsia" w:cs="仿宋_GB2312" w:asciiTheme="minorEastAsia" w:hAnsiTheme="minorEastAsia" w:eastAsiaTheme="minorEastAsia"/>
          <w:color w:val="auto"/>
          <w:szCs w:val="21"/>
        </w:rPr>
      </w:pPr>
    </w:p>
    <w:p w14:paraId="28FBC98C">
      <w:pPr>
        <w:spacing w:line="360" w:lineRule="auto"/>
        <w:rPr>
          <w:rFonts w:hint="eastAsia" w:cs="仿宋_GB2312" w:asciiTheme="minorEastAsia" w:hAnsiTheme="minorEastAsia" w:eastAsiaTheme="minorEastAsia"/>
          <w:color w:val="auto"/>
          <w:szCs w:val="21"/>
          <w:u w:val="single"/>
        </w:rPr>
      </w:pPr>
      <w:r>
        <w:rPr>
          <w:rFonts w:hint="eastAsia" w:cs="仿宋_GB2312" w:asciiTheme="minorEastAsia" w:hAnsiTheme="minorEastAsia" w:eastAsiaTheme="minorEastAsia"/>
          <w:color w:val="auto"/>
          <w:szCs w:val="21"/>
        </w:rPr>
        <w:t>采购项目编号：</w:t>
      </w:r>
    </w:p>
    <w:p w14:paraId="4142C748">
      <w:pPr>
        <w:spacing w:line="360" w:lineRule="auto"/>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采购项目名称：</w:t>
      </w:r>
    </w:p>
    <w:p w14:paraId="38C8E123">
      <w:pPr>
        <w:spacing w:line="360" w:lineRule="auto"/>
        <w:rPr>
          <w:rFonts w:hint="eastAsia" w:cs="仿宋_GB2312" w:asciiTheme="minorEastAsia" w:hAnsiTheme="minorEastAsia" w:eastAsiaTheme="minorEastAsia"/>
          <w:color w:val="auto"/>
          <w:szCs w:val="21"/>
          <w:u w:val="single"/>
        </w:rPr>
      </w:pPr>
      <w:r>
        <w:rPr>
          <w:rFonts w:hint="eastAsia" w:cs="仿宋_GB2312" w:asciiTheme="minorEastAsia" w:hAnsiTheme="minorEastAsia" w:eastAsiaTheme="minorEastAsia"/>
          <w:color w:val="auto"/>
          <w:szCs w:val="21"/>
        </w:rPr>
        <w:t>分标号：</w:t>
      </w:r>
      <w:r>
        <w:rPr>
          <w:rFonts w:hint="eastAsia" w:cs="仿宋_GB2312" w:asciiTheme="minorEastAsia" w:hAnsiTheme="minorEastAsia" w:eastAsiaTheme="minorEastAsia"/>
          <w:color w:val="auto"/>
          <w:szCs w:val="21"/>
          <w:u w:val="single"/>
        </w:rPr>
        <w:t xml:space="preserve">   /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1177"/>
        <w:gridCol w:w="2776"/>
        <w:gridCol w:w="2734"/>
        <w:gridCol w:w="1492"/>
      </w:tblGrid>
      <w:tr w14:paraId="31986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55ECE4A">
            <w:pPr>
              <w:spacing w:line="360" w:lineRule="auto"/>
              <w:jc w:val="center"/>
              <w:rPr>
                <w:rFonts w:hint="eastAsia" w:cs="仿宋_GB2312" w:asciiTheme="minorEastAsia" w:hAnsiTheme="minorEastAsia" w:eastAsiaTheme="minorEastAsia"/>
                <w:color w:val="auto"/>
                <w:szCs w:val="21"/>
              </w:rPr>
            </w:pPr>
            <w:bookmarkStart w:id="80" w:name="_Toc373333689"/>
            <w:bookmarkStart w:id="81" w:name="_Toc254970729"/>
            <w:bookmarkStart w:id="82" w:name="_Toc254970588"/>
            <w:bookmarkStart w:id="83" w:name="_Toc295404981"/>
            <w:bookmarkStart w:id="84" w:name="_Toc297193185"/>
            <w:bookmarkStart w:id="85" w:name="_Toc173066401"/>
            <w:bookmarkStart w:id="86" w:name="_Toc383699906"/>
            <w:bookmarkStart w:id="87" w:name="_Toc173211900"/>
            <w:bookmarkStart w:id="88" w:name="_Toc301781611"/>
            <w:r>
              <w:rPr>
                <w:rFonts w:hint="eastAsia" w:cs="仿宋_GB2312" w:asciiTheme="minorEastAsia" w:hAnsiTheme="minorEastAsia" w:eastAsiaTheme="minorEastAsia"/>
                <w:color w:val="auto"/>
                <w:szCs w:val="21"/>
              </w:rPr>
              <w:t>序号</w:t>
            </w:r>
            <w:bookmarkEnd w:id="80"/>
            <w:bookmarkEnd w:id="81"/>
            <w:bookmarkEnd w:id="82"/>
            <w:bookmarkEnd w:id="83"/>
            <w:bookmarkEnd w:id="84"/>
            <w:bookmarkEnd w:id="85"/>
            <w:bookmarkEnd w:id="86"/>
            <w:bookmarkEnd w:id="87"/>
            <w:bookmarkEnd w:id="88"/>
          </w:p>
        </w:tc>
        <w:tc>
          <w:tcPr>
            <w:tcW w:w="647" w:type="pct"/>
            <w:tcBorders>
              <w:right w:val="single" w:color="auto" w:sz="4" w:space="0"/>
            </w:tcBorders>
            <w:vAlign w:val="center"/>
          </w:tcPr>
          <w:p w14:paraId="4B47AF98">
            <w:pPr>
              <w:spacing w:line="360" w:lineRule="auto"/>
              <w:jc w:val="center"/>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名称</w:t>
            </w:r>
          </w:p>
        </w:tc>
        <w:tc>
          <w:tcPr>
            <w:tcW w:w="1526" w:type="pct"/>
            <w:tcBorders>
              <w:left w:val="single" w:color="auto" w:sz="4" w:space="0"/>
            </w:tcBorders>
            <w:vAlign w:val="center"/>
          </w:tcPr>
          <w:p w14:paraId="483A029E">
            <w:pPr>
              <w:jc w:val="center"/>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磋商文件（服务需求)</w:t>
            </w:r>
          </w:p>
        </w:tc>
        <w:tc>
          <w:tcPr>
            <w:tcW w:w="1503" w:type="pct"/>
            <w:vAlign w:val="center"/>
          </w:tcPr>
          <w:p w14:paraId="7A720D0B">
            <w:pPr>
              <w:spacing w:line="360" w:lineRule="auto"/>
              <w:jc w:val="center"/>
              <w:rPr>
                <w:rFonts w:hint="eastAsia" w:cs="仿宋_GB2312" w:asciiTheme="minorEastAsia" w:hAnsiTheme="minorEastAsia" w:eastAsiaTheme="minorEastAsia"/>
                <w:color w:val="auto"/>
                <w:szCs w:val="21"/>
              </w:rPr>
            </w:pPr>
            <w:bookmarkStart w:id="89" w:name="_Toc254970590"/>
            <w:bookmarkStart w:id="90" w:name="_Toc383699908"/>
            <w:bookmarkStart w:id="91" w:name="_Toc173066403"/>
            <w:bookmarkStart w:id="92" w:name="_Toc373333691"/>
            <w:bookmarkStart w:id="93" w:name="_Toc254970731"/>
            <w:bookmarkStart w:id="94" w:name="_Toc297193187"/>
            <w:bookmarkStart w:id="95" w:name="_Toc295404983"/>
            <w:bookmarkStart w:id="96" w:name="_Toc301781613"/>
            <w:bookmarkStart w:id="97" w:name="_Toc173211902"/>
            <w:r>
              <w:rPr>
                <w:rFonts w:hint="eastAsia" w:cs="仿宋_GB2312" w:asciiTheme="minorEastAsia" w:hAnsiTheme="minorEastAsia" w:eastAsiaTheme="minorEastAsia"/>
                <w:color w:val="auto"/>
                <w:szCs w:val="21"/>
              </w:rPr>
              <w:t>竞标响应</w:t>
            </w:r>
            <w:bookmarkEnd w:id="89"/>
            <w:bookmarkEnd w:id="90"/>
            <w:bookmarkEnd w:id="91"/>
            <w:bookmarkEnd w:id="92"/>
            <w:bookmarkEnd w:id="93"/>
            <w:bookmarkEnd w:id="94"/>
            <w:bookmarkEnd w:id="95"/>
            <w:bookmarkEnd w:id="96"/>
            <w:bookmarkEnd w:id="97"/>
          </w:p>
        </w:tc>
        <w:tc>
          <w:tcPr>
            <w:tcW w:w="820" w:type="pct"/>
            <w:vAlign w:val="center"/>
          </w:tcPr>
          <w:p w14:paraId="0F8CEE0E">
            <w:pPr>
              <w:spacing w:line="360" w:lineRule="auto"/>
              <w:jc w:val="center"/>
              <w:rPr>
                <w:rFonts w:hint="eastAsia" w:cs="仿宋_GB2312" w:asciiTheme="minorEastAsia" w:hAnsiTheme="minorEastAsia" w:eastAsiaTheme="minorEastAsia"/>
                <w:color w:val="auto"/>
                <w:szCs w:val="21"/>
              </w:rPr>
            </w:pPr>
            <w:bookmarkStart w:id="98" w:name="_Toc254970591"/>
            <w:bookmarkStart w:id="99" w:name="_Toc173066404"/>
            <w:bookmarkStart w:id="100" w:name="_Toc297193188"/>
            <w:bookmarkStart w:id="101" w:name="_Toc301781614"/>
            <w:bookmarkStart w:id="102" w:name="_Toc254970732"/>
            <w:bookmarkStart w:id="103" w:name="_Toc373333692"/>
            <w:bookmarkStart w:id="104" w:name="_Toc173211903"/>
            <w:bookmarkStart w:id="105" w:name="_Toc295404984"/>
            <w:bookmarkStart w:id="106" w:name="_Toc383699909"/>
            <w:r>
              <w:rPr>
                <w:rFonts w:hint="eastAsia" w:cs="仿宋_GB2312" w:asciiTheme="minorEastAsia" w:hAnsiTheme="minorEastAsia" w:eastAsiaTheme="minorEastAsia"/>
                <w:color w:val="auto"/>
                <w:szCs w:val="21"/>
              </w:rPr>
              <w:t>偏离</w:t>
            </w:r>
            <w:bookmarkEnd w:id="98"/>
            <w:bookmarkEnd w:id="99"/>
            <w:bookmarkEnd w:id="100"/>
            <w:bookmarkEnd w:id="101"/>
            <w:bookmarkEnd w:id="102"/>
            <w:bookmarkEnd w:id="103"/>
            <w:bookmarkEnd w:id="104"/>
            <w:bookmarkEnd w:id="105"/>
            <w:bookmarkEnd w:id="106"/>
            <w:bookmarkStart w:id="107" w:name="_Toc373333693"/>
            <w:bookmarkStart w:id="108" w:name="_Toc301781615"/>
            <w:bookmarkStart w:id="109" w:name="_Toc295404985"/>
            <w:bookmarkStart w:id="110" w:name="_Toc173211904"/>
            <w:bookmarkStart w:id="111" w:name="_Toc173066405"/>
            <w:bookmarkStart w:id="112" w:name="_Toc254970592"/>
            <w:bookmarkStart w:id="113" w:name="_Toc297193189"/>
            <w:bookmarkStart w:id="114" w:name="_Toc254970733"/>
            <w:bookmarkStart w:id="115" w:name="_Toc383699910"/>
            <w:r>
              <w:rPr>
                <w:rFonts w:hint="eastAsia" w:cs="仿宋_GB2312" w:asciiTheme="minorEastAsia" w:hAnsiTheme="minorEastAsia" w:eastAsiaTheme="minorEastAsia"/>
                <w:color w:val="auto"/>
                <w:szCs w:val="21"/>
              </w:rPr>
              <w:t>说明</w:t>
            </w:r>
            <w:bookmarkEnd w:id="107"/>
            <w:bookmarkEnd w:id="108"/>
            <w:bookmarkEnd w:id="109"/>
            <w:bookmarkEnd w:id="110"/>
            <w:bookmarkEnd w:id="111"/>
            <w:bookmarkEnd w:id="112"/>
            <w:bookmarkEnd w:id="113"/>
            <w:bookmarkEnd w:id="114"/>
            <w:bookmarkEnd w:id="115"/>
          </w:p>
        </w:tc>
      </w:tr>
      <w:tr w14:paraId="66CB52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3212E09">
            <w:pPr>
              <w:spacing w:line="360" w:lineRule="auto"/>
              <w:jc w:val="center"/>
              <w:rPr>
                <w:rFonts w:hint="eastAsia" w:cs="仿宋_GB2312" w:asciiTheme="minorEastAsia" w:hAnsiTheme="minorEastAsia" w:eastAsiaTheme="minorEastAsia"/>
                <w:color w:val="auto"/>
                <w:szCs w:val="21"/>
              </w:rPr>
            </w:pPr>
            <w:bookmarkStart w:id="116" w:name="_Toc295404986"/>
            <w:bookmarkStart w:id="117" w:name="_Toc173211905"/>
            <w:bookmarkStart w:id="118" w:name="_Toc173066406"/>
            <w:bookmarkStart w:id="119" w:name="_Toc254970593"/>
            <w:bookmarkStart w:id="120" w:name="_Toc301781616"/>
            <w:bookmarkStart w:id="121" w:name="_Toc373333694"/>
            <w:bookmarkStart w:id="122" w:name="_Toc383699911"/>
            <w:bookmarkStart w:id="123" w:name="_Toc254970734"/>
            <w:bookmarkStart w:id="124" w:name="_Toc297193190"/>
            <w:r>
              <w:rPr>
                <w:rFonts w:hint="eastAsia" w:cs="仿宋_GB2312" w:asciiTheme="minorEastAsia" w:hAnsiTheme="minorEastAsia" w:eastAsiaTheme="minorEastAsia"/>
                <w:color w:val="auto"/>
                <w:szCs w:val="21"/>
              </w:rPr>
              <w:t>1</w:t>
            </w:r>
            <w:bookmarkEnd w:id="116"/>
            <w:bookmarkEnd w:id="117"/>
            <w:bookmarkEnd w:id="118"/>
            <w:bookmarkEnd w:id="119"/>
            <w:bookmarkEnd w:id="120"/>
            <w:bookmarkEnd w:id="121"/>
            <w:bookmarkEnd w:id="122"/>
            <w:bookmarkEnd w:id="123"/>
            <w:bookmarkEnd w:id="124"/>
          </w:p>
        </w:tc>
        <w:tc>
          <w:tcPr>
            <w:tcW w:w="647" w:type="pct"/>
            <w:tcBorders>
              <w:right w:val="single" w:color="auto" w:sz="4" w:space="0"/>
            </w:tcBorders>
            <w:vAlign w:val="center"/>
          </w:tcPr>
          <w:p w14:paraId="2AF2B4DF">
            <w:pPr>
              <w:spacing w:line="360" w:lineRule="auto"/>
              <w:jc w:val="center"/>
              <w:rPr>
                <w:rFonts w:hint="eastAsia" w:cs="仿宋_GB2312" w:asciiTheme="minorEastAsia" w:hAnsiTheme="minorEastAsia" w:eastAsiaTheme="minorEastAsia"/>
                <w:color w:val="auto"/>
                <w:szCs w:val="21"/>
              </w:rPr>
            </w:pPr>
          </w:p>
        </w:tc>
        <w:tc>
          <w:tcPr>
            <w:tcW w:w="1526" w:type="pct"/>
            <w:tcBorders>
              <w:left w:val="single" w:color="auto" w:sz="4" w:space="0"/>
            </w:tcBorders>
            <w:vAlign w:val="center"/>
          </w:tcPr>
          <w:p w14:paraId="753E884D">
            <w:pPr>
              <w:spacing w:line="360" w:lineRule="auto"/>
              <w:jc w:val="center"/>
              <w:rPr>
                <w:rFonts w:hint="eastAsia" w:cs="仿宋_GB2312" w:asciiTheme="minorEastAsia" w:hAnsiTheme="minorEastAsia" w:eastAsiaTheme="minorEastAsia"/>
                <w:color w:val="auto"/>
                <w:szCs w:val="21"/>
              </w:rPr>
            </w:pPr>
          </w:p>
        </w:tc>
        <w:tc>
          <w:tcPr>
            <w:tcW w:w="1503" w:type="pct"/>
            <w:vAlign w:val="center"/>
          </w:tcPr>
          <w:p w14:paraId="069E7767">
            <w:pPr>
              <w:spacing w:line="360" w:lineRule="auto"/>
              <w:jc w:val="center"/>
              <w:rPr>
                <w:rFonts w:hint="eastAsia" w:cs="仿宋_GB2312" w:asciiTheme="minorEastAsia" w:hAnsiTheme="minorEastAsia" w:eastAsiaTheme="minorEastAsia"/>
                <w:color w:val="auto"/>
                <w:szCs w:val="21"/>
              </w:rPr>
            </w:pPr>
          </w:p>
        </w:tc>
        <w:tc>
          <w:tcPr>
            <w:tcW w:w="820" w:type="pct"/>
            <w:vAlign w:val="center"/>
          </w:tcPr>
          <w:p w14:paraId="157F6223">
            <w:pPr>
              <w:spacing w:line="360" w:lineRule="auto"/>
              <w:jc w:val="center"/>
              <w:rPr>
                <w:rFonts w:hint="eastAsia" w:cs="仿宋_GB2312" w:asciiTheme="minorEastAsia" w:hAnsiTheme="minorEastAsia" w:eastAsiaTheme="minorEastAsia"/>
                <w:color w:val="auto"/>
                <w:szCs w:val="21"/>
              </w:rPr>
            </w:pPr>
          </w:p>
        </w:tc>
      </w:tr>
      <w:tr w14:paraId="188B5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B5C09C3">
            <w:pPr>
              <w:spacing w:line="360" w:lineRule="auto"/>
              <w:jc w:val="center"/>
              <w:rPr>
                <w:rFonts w:hint="eastAsia" w:cs="仿宋_GB2312" w:asciiTheme="minorEastAsia" w:hAnsiTheme="minorEastAsia" w:eastAsiaTheme="minorEastAsia"/>
                <w:color w:val="auto"/>
                <w:szCs w:val="21"/>
              </w:rPr>
            </w:pPr>
            <w:bookmarkStart w:id="125" w:name="_Toc295404987"/>
            <w:bookmarkStart w:id="126" w:name="_Toc301781617"/>
            <w:bookmarkStart w:id="127" w:name="_Toc297193191"/>
            <w:bookmarkStart w:id="128" w:name="_Toc173066407"/>
            <w:bookmarkStart w:id="129" w:name="_Toc254970594"/>
            <w:bookmarkStart w:id="130" w:name="_Toc254970735"/>
            <w:bookmarkStart w:id="131" w:name="_Toc373333695"/>
            <w:bookmarkStart w:id="132" w:name="_Toc383699912"/>
            <w:bookmarkStart w:id="133" w:name="_Toc173211906"/>
            <w:r>
              <w:rPr>
                <w:rFonts w:hint="eastAsia" w:cs="仿宋_GB2312" w:asciiTheme="minorEastAsia" w:hAnsiTheme="minorEastAsia" w:eastAsiaTheme="minorEastAsia"/>
                <w:color w:val="auto"/>
                <w:szCs w:val="21"/>
              </w:rPr>
              <w:t>2</w:t>
            </w:r>
            <w:bookmarkEnd w:id="125"/>
            <w:bookmarkEnd w:id="126"/>
            <w:bookmarkEnd w:id="127"/>
            <w:bookmarkEnd w:id="128"/>
            <w:bookmarkEnd w:id="129"/>
            <w:bookmarkEnd w:id="130"/>
            <w:bookmarkEnd w:id="131"/>
            <w:bookmarkEnd w:id="132"/>
            <w:bookmarkEnd w:id="133"/>
          </w:p>
        </w:tc>
        <w:tc>
          <w:tcPr>
            <w:tcW w:w="647" w:type="pct"/>
            <w:tcBorders>
              <w:right w:val="single" w:color="auto" w:sz="4" w:space="0"/>
            </w:tcBorders>
            <w:vAlign w:val="center"/>
          </w:tcPr>
          <w:p w14:paraId="5CF0A668">
            <w:pPr>
              <w:spacing w:line="360" w:lineRule="auto"/>
              <w:jc w:val="center"/>
              <w:rPr>
                <w:rFonts w:hint="eastAsia" w:cs="仿宋_GB2312" w:asciiTheme="minorEastAsia" w:hAnsiTheme="minorEastAsia" w:eastAsiaTheme="minorEastAsia"/>
                <w:color w:val="auto"/>
                <w:szCs w:val="21"/>
              </w:rPr>
            </w:pPr>
          </w:p>
        </w:tc>
        <w:tc>
          <w:tcPr>
            <w:tcW w:w="1526" w:type="pct"/>
            <w:tcBorders>
              <w:left w:val="single" w:color="auto" w:sz="4" w:space="0"/>
            </w:tcBorders>
            <w:vAlign w:val="center"/>
          </w:tcPr>
          <w:p w14:paraId="18B63007">
            <w:pPr>
              <w:spacing w:line="360" w:lineRule="auto"/>
              <w:jc w:val="center"/>
              <w:rPr>
                <w:rFonts w:hint="eastAsia" w:cs="仿宋_GB2312" w:asciiTheme="minorEastAsia" w:hAnsiTheme="minorEastAsia" w:eastAsiaTheme="minorEastAsia"/>
                <w:color w:val="auto"/>
                <w:szCs w:val="21"/>
              </w:rPr>
            </w:pPr>
          </w:p>
        </w:tc>
        <w:tc>
          <w:tcPr>
            <w:tcW w:w="1503" w:type="pct"/>
            <w:vAlign w:val="center"/>
          </w:tcPr>
          <w:p w14:paraId="28BF6352">
            <w:pPr>
              <w:spacing w:line="360" w:lineRule="auto"/>
              <w:jc w:val="center"/>
              <w:rPr>
                <w:rFonts w:hint="eastAsia" w:cs="仿宋_GB2312" w:asciiTheme="minorEastAsia" w:hAnsiTheme="minorEastAsia" w:eastAsiaTheme="minorEastAsia"/>
                <w:color w:val="auto"/>
                <w:szCs w:val="21"/>
              </w:rPr>
            </w:pPr>
          </w:p>
        </w:tc>
        <w:tc>
          <w:tcPr>
            <w:tcW w:w="820" w:type="pct"/>
            <w:vAlign w:val="center"/>
          </w:tcPr>
          <w:p w14:paraId="473C5F58">
            <w:pPr>
              <w:spacing w:line="360" w:lineRule="auto"/>
              <w:jc w:val="center"/>
              <w:rPr>
                <w:rFonts w:hint="eastAsia" w:cs="仿宋_GB2312" w:asciiTheme="minorEastAsia" w:hAnsiTheme="minorEastAsia" w:eastAsiaTheme="minorEastAsia"/>
                <w:color w:val="auto"/>
                <w:szCs w:val="21"/>
              </w:rPr>
            </w:pPr>
          </w:p>
        </w:tc>
      </w:tr>
      <w:tr w14:paraId="3681D3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52949845">
            <w:pPr>
              <w:spacing w:line="360" w:lineRule="auto"/>
              <w:jc w:val="center"/>
              <w:rPr>
                <w:rFonts w:hint="eastAsia" w:cs="仿宋_GB2312" w:asciiTheme="minorEastAsia" w:hAnsiTheme="minorEastAsia" w:eastAsiaTheme="minorEastAsia"/>
                <w:color w:val="auto"/>
                <w:szCs w:val="21"/>
              </w:rPr>
            </w:pPr>
            <w:bookmarkStart w:id="134" w:name="_Toc173066415"/>
            <w:bookmarkStart w:id="135" w:name="_Toc254970602"/>
            <w:bookmarkStart w:id="136" w:name="_Toc297193195"/>
            <w:bookmarkStart w:id="137" w:name="_Toc383699916"/>
            <w:bookmarkStart w:id="138" w:name="_Toc173211914"/>
            <w:bookmarkStart w:id="139" w:name="_Toc301781621"/>
            <w:bookmarkStart w:id="140" w:name="_Toc373333699"/>
            <w:bookmarkStart w:id="141" w:name="_Toc254970743"/>
            <w:bookmarkStart w:id="142" w:name="_Toc295404991"/>
            <w:r>
              <w:rPr>
                <w:rFonts w:hint="eastAsia" w:cs="仿宋_GB2312" w:asciiTheme="minorEastAsia" w:hAnsiTheme="minorEastAsia" w:eastAsiaTheme="minorEastAsia"/>
                <w:color w:val="auto"/>
                <w:szCs w:val="21"/>
              </w:rPr>
              <w:t>…</w:t>
            </w:r>
            <w:bookmarkEnd w:id="134"/>
            <w:bookmarkEnd w:id="135"/>
            <w:bookmarkEnd w:id="136"/>
            <w:bookmarkEnd w:id="137"/>
            <w:bookmarkEnd w:id="138"/>
            <w:bookmarkEnd w:id="139"/>
            <w:bookmarkEnd w:id="140"/>
            <w:bookmarkEnd w:id="141"/>
            <w:bookmarkEnd w:id="142"/>
          </w:p>
        </w:tc>
        <w:tc>
          <w:tcPr>
            <w:tcW w:w="647" w:type="pct"/>
            <w:tcBorders>
              <w:right w:val="single" w:color="auto" w:sz="4" w:space="0"/>
            </w:tcBorders>
            <w:vAlign w:val="center"/>
          </w:tcPr>
          <w:p w14:paraId="3481BDBA">
            <w:pPr>
              <w:spacing w:line="360" w:lineRule="auto"/>
              <w:jc w:val="center"/>
              <w:rPr>
                <w:rFonts w:hint="eastAsia" w:cs="仿宋_GB2312" w:asciiTheme="minorEastAsia" w:hAnsiTheme="minorEastAsia" w:eastAsiaTheme="minorEastAsia"/>
                <w:color w:val="auto"/>
                <w:szCs w:val="21"/>
              </w:rPr>
            </w:pPr>
          </w:p>
        </w:tc>
        <w:tc>
          <w:tcPr>
            <w:tcW w:w="1526" w:type="pct"/>
            <w:tcBorders>
              <w:left w:val="single" w:color="auto" w:sz="4" w:space="0"/>
            </w:tcBorders>
            <w:vAlign w:val="center"/>
          </w:tcPr>
          <w:p w14:paraId="3507524D">
            <w:pPr>
              <w:spacing w:line="360" w:lineRule="auto"/>
              <w:jc w:val="center"/>
              <w:rPr>
                <w:rFonts w:hint="eastAsia" w:cs="仿宋_GB2312" w:asciiTheme="minorEastAsia" w:hAnsiTheme="minorEastAsia" w:eastAsiaTheme="minorEastAsia"/>
                <w:color w:val="auto"/>
                <w:szCs w:val="21"/>
              </w:rPr>
            </w:pPr>
          </w:p>
        </w:tc>
        <w:tc>
          <w:tcPr>
            <w:tcW w:w="1503" w:type="pct"/>
            <w:vAlign w:val="center"/>
          </w:tcPr>
          <w:p w14:paraId="3359F3ED">
            <w:pPr>
              <w:spacing w:line="360" w:lineRule="auto"/>
              <w:jc w:val="center"/>
              <w:rPr>
                <w:rFonts w:hint="eastAsia" w:cs="仿宋_GB2312" w:asciiTheme="minorEastAsia" w:hAnsiTheme="minorEastAsia" w:eastAsiaTheme="minorEastAsia"/>
                <w:color w:val="auto"/>
                <w:szCs w:val="21"/>
              </w:rPr>
            </w:pPr>
          </w:p>
        </w:tc>
        <w:tc>
          <w:tcPr>
            <w:tcW w:w="820" w:type="pct"/>
            <w:tcBorders>
              <w:right w:val="single" w:color="auto" w:sz="4" w:space="0"/>
            </w:tcBorders>
            <w:vAlign w:val="center"/>
          </w:tcPr>
          <w:p w14:paraId="3E832C27">
            <w:pPr>
              <w:spacing w:line="360" w:lineRule="auto"/>
              <w:jc w:val="center"/>
              <w:rPr>
                <w:rFonts w:hint="eastAsia" w:cs="仿宋_GB2312" w:asciiTheme="minorEastAsia" w:hAnsiTheme="minorEastAsia" w:eastAsiaTheme="minorEastAsia"/>
                <w:color w:val="auto"/>
                <w:szCs w:val="21"/>
              </w:rPr>
            </w:pPr>
          </w:p>
        </w:tc>
      </w:tr>
    </w:tbl>
    <w:p w14:paraId="5248AABE">
      <w:pPr>
        <w:adjustRightInd w:val="0"/>
        <w:snapToGrid w:val="0"/>
        <w:spacing w:line="360" w:lineRule="auto"/>
        <w:rPr>
          <w:rFonts w:hint="eastAsia" w:cs="仿宋_GB2312" w:asciiTheme="minorEastAsia" w:hAnsiTheme="minorEastAsia" w:eastAsiaTheme="minorEastAsia"/>
          <w:color w:val="auto"/>
          <w:szCs w:val="21"/>
        </w:rPr>
      </w:pPr>
    </w:p>
    <w:p w14:paraId="7A81A2A9">
      <w:pPr>
        <w:spacing w:line="360" w:lineRule="auto"/>
        <w:rPr>
          <w:rFonts w:hint="eastAsia" w:cs="仿宋_GB2312" w:asciiTheme="minorEastAsia" w:hAnsiTheme="minorEastAsia" w:eastAsiaTheme="minorEastAsia"/>
          <w:color w:val="auto"/>
          <w:kern w:val="0"/>
          <w:szCs w:val="21"/>
        </w:rPr>
      </w:pPr>
      <w:r>
        <w:rPr>
          <w:rFonts w:hint="eastAsia" w:cs="仿宋_GB2312" w:asciiTheme="minorEastAsia" w:hAnsiTheme="minorEastAsia" w:eastAsiaTheme="minorEastAsia"/>
          <w:color w:val="auto"/>
          <w:kern w:val="0"/>
          <w:szCs w:val="21"/>
        </w:rPr>
        <w:t>注：</w:t>
      </w:r>
    </w:p>
    <w:p w14:paraId="7C78DC6B">
      <w:pPr>
        <w:spacing w:line="360" w:lineRule="auto"/>
        <w:rPr>
          <w:rFonts w:hint="eastAsia" w:cs="仿宋_GB2312" w:asciiTheme="minorEastAsia" w:hAnsiTheme="minorEastAsia" w:eastAsiaTheme="minorEastAsia"/>
          <w:color w:val="auto"/>
          <w:kern w:val="0"/>
          <w:szCs w:val="21"/>
        </w:rPr>
      </w:pPr>
      <w:r>
        <w:rPr>
          <w:rFonts w:hint="eastAsia" w:cs="仿宋_GB2312" w:asciiTheme="minorEastAsia" w:hAnsiTheme="minorEastAsia" w:eastAsiaTheme="minorEastAsia"/>
          <w:color w:val="auto"/>
          <w:kern w:val="0"/>
          <w:szCs w:val="21"/>
        </w:rPr>
        <w:t>1. 说明：应对照磋商文件“第三章 采购需求”中的</w:t>
      </w:r>
      <w:r>
        <w:rPr>
          <w:rFonts w:hint="eastAsia" w:cs="仿宋_GB2312" w:asciiTheme="minorEastAsia" w:hAnsiTheme="minorEastAsia" w:eastAsiaTheme="minorEastAsia"/>
          <w:color w:val="auto"/>
          <w:szCs w:val="21"/>
        </w:rPr>
        <w:t>服务需求</w:t>
      </w:r>
      <w:r>
        <w:rPr>
          <w:rFonts w:hint="eastAsia" w:cs="仿宋_GB2312" w:asciiTheme="minorEastAsia" w:hAnsiTheme="minorEastAsia" w:eastAsiaTheme="minorEastAsia"/>
          <w:color w:val="auto"/>
          <w:kern w:val="0"/>
          <w:szCs w:val="21"/>
        </w:rPr>
        <w:t>逐条实质性响应，并作出偏离说明。</w:t>
      </w:r>
    </w:p>
    <w:p w14:paraId="7BEC12C7">
      <w:pPr>
        <w:spacing w:line="360" w:lineRule="auto"/>
        <w:rPr>
          <w:rFonts w:hint="eastAsia" w:cs="仿宋_GB2312" w:asciiTheme="minorEastAsia" w:hAnsiTheme="minorEastAsia" w:eastAsiaTheme="minorEastAsia"/>
          <w:color w:val="auto"/>
          <w:kern w:val="0"/>
          <w:szCs w:val="21"/>
        </w:rPr>
      </w:pPr>
      <w:r>
        <w:rPr>
          <w:rFonts w:hint="eastAsia" w:cs="仿宋_GB2312" w:asciiTheme="minorEastAsia" w:hAnsiTheme="minorEastAsia" w:eastAsiaTheme="minorEastAsia"/>
          <w:color w:val="auto"/>
          <w:kern w:val="0"/>
          <w:szCs w:val="21"/>
        </w:rPr>
        <w:t>2.供应商应根据自身的承诺，对照磋商文件要求，在“偏离说明”中注明“正偏离”、“负偏离”或者“无偏离”。既不属于“正偏离”也不属于“负偏离”即为“无偏离”。</w:t>
      </w:r>
    </w:p>
    <w:p w14:paraId="26DE3FD3">
      <w:pPr>
        <w:spacing w:line="360" w:lineRule="auto"/>
        <w:rPr>
          <w:rFonts w:hint="eastAsia" w:cs="仿宋_GB2312" w:asciiTheme="minorEastAsia" w:hAnsiTheme="minorEastAsia" w:eastAsiaTheme="minorEastAsia"/>
          <w:color w:val="auto"/>
          <w:kern w:val="0"/>
          <w:szCs w:val="21"/>
        </w:rPr>
      </w:pPr>
    </w:p>
    <w:p w14:paraId="07435861">
      <w:pPr>
        <w:snapToGrid w:val="0"/>
        <w:spacing w:before="50" w:after="50" w:line="360" w:lineRule="auto"/>
        <w:ind w:right="-817" w:rightChars="-389"/>
        <w:rPr>
          <w:rFonts w:hint="eastAsia" w:cs="仿宋_GB2312" w:asciiTheme="minorEastAsia" w:hAnsiTheme="minorEastAsia" w:eastAsiaTheme="minorEastAsia"/>
          <w:color w:val="auto"/>
          <w:szCs w:val="21"/>
        </w:rPr>
      </w:pPr>
    </w:p>
    <w:p w14:paraId="2D52570B">
      <w:pPr>
        <w:snapToGrid w:val="0"/>
        <w:spacing w:before="50" w:after="50" w:line="360" w:lineRule="auto"/>
        <w:ind w:right="-817" w:rightChars="-389" w:firstLine="840" w:firstLineChars="4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法定代表人或者委托代理人（签字）：                    </w:t>
      </w:r>
    </w:p>
    <w:p w14:paraId="0CA69905">
      <w:pPr>
        <w:snapToGrid w:val="0"/>
        <w:spacing w:before="50" w:after="50" w:line="360" w:lineRule="auto"/>
        <w:ind w:right="-817" w:rightChars="-389" w:firstLine="2310" w:firstLineChars="11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 xml:space="preserve">供应商（盖公章）：      </w:t>
      </w:r>
    </w:p>
    <w:p w14:paraId="35F9D944">
      <w:pPr>
        <w:snapToGrid w:val="0"/>
        <w:spacing w:before="50" w:after="50" w:line="360" w:lineRule="auto"/>
        <w:ind w:right="-817" w:rightChars="-389" w:firstLine="3570" w:firstLineChars="1700"/>
        <w:rPr>
          <w:rFonts w:hint="eastAsia" w:cs="仿宋_GB2312"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日期：   年   月   日</w:t>
      </w:r>
    </w:p>
    <w:p w14:paraId="7319F6EE">
      <w:pPr>
        <w:snapToGrid w:val="0"/>
        <w:spacing w:before="156" w:beforeLines="50" w:after="50"/>
        <w:ind w:left="142"/>
        <w:jc w:val="center"/>
        <w:rPr>
          <w:rFonts w:hint="eastAsia" w:asciiTheme="minorEastAsia" w:hAnsiTheme="minorEastAsia" w:eastAsiaTheme="minorEastAsia"/>
          <w:b/>
          <w:color w:val="auto"/>
          <w:szCs w:val="21"/>
        </w:rPr>
      </w:pPr>
      <w:r>
        <w:rPr>
          <w:rFonts w:cs="仿宋_GB2312" w:asciiTheme="minorEastAsia" w:hAnsiTheme="minorEastAsia" w:eastAsiaTheme="minorEastAsia"/>
          <w:color w:val="auto"/>
          <w:szCs w:val="21"/>
        </w:rPr>
        <w:br w:type="page"/>
      </w:r>
    </w:p>
    <w:p w14:paraId="721EE729">
      <w:pPr>
        <w:snapToGrid w:val="0"/>
        <w:spacing w:before="156" w:beforeLines="50" w:after="50"/>
        <w:ind w:left="142"/>
        <w:jc w:val="left"/>
        <w:rPr>
          <w:rFonts w:hint="eastAsia" w:asciiTheme="minorEastAsia" w:hAnsiTheme="minorEastAsia" w:eastAsiaTheme="minorEastAsia"/>
          <w:b/>
          <w:color w:val="auto"/>
          <w:szCs w:val="21"/>
        </w:rPr>
      </w:pPr>
    </w:p>
    <w:p w14:paraId="5A56F018">
      <w:pPr>
        <w:snapToGrid w:val="0"/>
        <w:spacing w:before="156" w:beforeLines="50" w:after="50"/>
        <w:ind w:left="142"/>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18.项目实施人员一览表</w:t>
      </w:r>
    </w:p>
    <w:p w14:paraId="76C69690">
      <w:pPr>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所竞分标：</w:t>
      </w:r>
      <w:r>
        <w:rPr>
          <w:rFonts w:hint="eastAsia" w:cs="仿宋_GB2312" w:asciiTheme="minorEastAsia" w:hAnsiTheme="minorEastAsia" w:eastAsiaTheme="minorEastAsia"/>
          <w:color w:val="auto"/>
          <w:kern w:val="0"/>
          <w:szCs w:val="21"/>
          <w:u w:val="single"/>
        </w:rPr>
        <w:t>/</w:t>
      </w:r>
      <w:r>
        <w:rPr>
          <w:rFonts w:hint="eastAsia" w:asciiTheme="minorEastAsia" w:hAnsiTheme="minorEastAsia" w:eastAsiaTheme="minorEastAsia"/>
          <w:color w:val="auto"/>
          <w:kern w:val="0"/>
          <w:szCs w:val="21"/>
        </w:rPr>
        <w:t>分标</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D94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B8E73A2">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709" w:type="dxa"/>
            <w:vAlign w:val="center"/>
          </w:tcPr>
          <w:p w14:paraId="6ECC6A29">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职务</w:t>
            </w:r>
          </w:p>
        </w:tc>
        <w:tc>
          <w:tcPr>
            <w:tcW w:w="1701" w:type="dxa"/>
            <w:vAlign w:val="center"/>
          </w:tcPr>
          <w:p w14:paraId="3ADEB61F">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专业技术资格（职称）或者职业资格或者执业资格证或者其他证书</w:t>
            </w:r>
          </w:p>
        </w:tc>
        <w:tc>
          <w:tcPr>
            <w:tcW w:w="1420" w:type="dxa"/>
            <w:vAlign w:val="center"/>
          </w:tcPr>
          <w:p w14:paraId="2FDF7258">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证书编号</w:t>
            </w:r>
          </w:p>
        </w:tc>
        <w:tc>
          <w:tcPr>
            <w:tcW w:w="1698" w:type="dxa"/>
            <w:vAlign w:val="center"/>
          </w:tcPr>
          <w:p w14:paraId="003DB5A6">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参加本单位</w:t>
            </w:r>
          </w:p>
          <w:p w14:paraId="551343BE">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工作时间</w:t>
            </w:r>
          </w:p>
        </w:tc>
        <w:tc>
          <w:tcPr>
            <w:tcW w:w="1843" w:type="dxa"/>
            <w:vAlign w:val="center"/>
          </w:tcPr>
          <w:p w14:paraId="54295D15">
            <w:pPr>
              <w:snapToGrid w:val="0"/>
              <w:spacing w:before="50" w:after="156" w:afterLines="5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劳动合同编号</w:t>
            </w:r>
          </w:p>
        </w:tc>
      </w:tr>
      <w:tr w14:paraId="59AC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64F5B0">
            <w:pPr>
              <w:snapToGrid w:val="0"/>
              <w:spacing w:before="50" w:after="156" w:afterLines="50"/>
              <w:jc w:val="center"/>
              <w:rPr>
                <w:rFonts w:hint="eastAsia" w:asciiTheme="minorEastAsia" w:hAnsiTheme="minorEastAsia" w:eastAsiaTheme="minorEastAsia"/>
                <w:color w:val="auto"/>
                <w:szCs w:val="21"/>
              </w:rPr>
            </w:pPr>
          </w:p>
        </w:tc>
        <w:tc>
          <w:tcPr>
            <w:tcW w:w="709" w:type="dxa"/>
            <w:vAlign w:val="center"/>
          </w:tcPr>
          <w:p w14:paraId="4FDAB4B2">
            <w:pPr>
              <w:snapToGrid w:val="0"/>
              <w:spacing w:before="50" w:after="156" w:afterLines="50"/>
              <w:jc w:val="center"/>
              <w:rPr>
                <w:rFonts w:hint="eastAsia" w:asciiTheme="minorEastAsia" w:hAnsiTheme="minorEastAsia" w:eastAsiaTheme="minorEastAsia"/>
                <w:color w:val="auto"/>
                <w:szCs w:val="21"/>
              </w:rPr>
            </w:pPr>
          </w:p>
        </w:tc>
        <w:tc>
          <w:tcPr>
            <w:tcW w:w="1701" w:type="dxa"/>
            <w:vAlign w:val="center"/>
          </w:tcPr>
          <w:p w14:paraId="63D7882A">
            <w:pPr>
              <w:snapToGrid w:val="0"/>
              <w:spacing w:before="50" w:after="156" w:afterLines="50"/>
              <w:jc w:val="center"/>
              <w:rPr>
                <w:rFonts w:hint="eastAsia" w:asciiTheme="minorEastAsia" w:hAnsiTheme="minorEastAsia" w:eastAsiaTheme="minorEastAsia"/>
                <w:color w:val="auto"/>
                <w:szCs w:val="21"/>
              </w:rPr>
            </w:pPr>
          </w:p>
        </w:tc>
        <w:tc>
          <w:tcPr>
            <w:tcW w:w="1420" w:type="dxa"/>
            <w:vAlign w:val="center"/>
          </w:tcPr>
          <w:p w14:paraId="1E91C8E8">
            <w:pPr>
              <w:snapToGrid w:val="0"/>
              <w:spacing w:before="50" w:after="156" w:afterLines="50"/>
              <w:jc w:val="center"/>
              <w:rPr>
                <w:rFonts w:hint="eastAsia" w:asciiTheme="minorEastAsia" w:hAnsiTheme="minorEastAsia" w:eastAsiaTheme="minorEastAsia"/>
                <w:color w:val="auto"/>
                <w:szCs w:val="21"/>
              </w:rPr>
            </w:pPr>
          </w:p>
        </w:tc>
        <w:tc>
          <w:tcPr>
            <w:tcW w:w="1698" w:type="dxa"/>
            <w:vAlign w:val="center"/>
          </w:tcPr>
          <w:p w14:paraId="33E73870">
            <w:pPr>
              <w:snapToGrid w:val="0"/>
              <w:spacing w:before="50" w:after="156" w:afterLines="50"/>
              <w:jc w:val="center"/>
              <w:rPr>
                <w:rFonts w:hint="eastAsia" w:asciiTheme="minorEastAsia" w:hAnsiTheme="minorEastAsia" w:eastAsiaTheme="minorEastAsia"/>
                <w:color w:val="auto"/>
                <w:szCs w:val="21"/>
              </w:rPr>
            </w:pPr>
          </w:p>
        </w:tc>
        <w:tc>
          <w:tcPr>
            <w:tcW w:w="1843" w:type="dxa"/>
            <w:vAlign w:val="center"/>
          </w:tcPr>
          <w:p w14:paraId="0C44D45A">
            <w:pPr>
              <w:snapToGrid w:val="0"/>
              <w:spacing w:before="50" w:after="156" w:afterLines="50"/>
              <w:jc w:val="center"/>
              <w:rPr>
                <w:rFonts w:hint="eastAsia" w:asciiTheme="minorEastAsia" w:hAnsiTheme="minorEastAsia" w:eastAsiaTheme="minorEastAsia"/>
                <w:color w:val="auto"/>
                <w:szCs w:val="21"/>
              </w:rPr>
            </w:pPr>
          </w:p>
        </w:tc>
      </w:tr>
      <w:tr w14:paraId="23BB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2E9A71">
            <w:pPr>
              <w:snapToGrid w:val="0"/>
              <w:spacing w:before="50" w:after="156" w:afterLines="50"/>
              <w:jc w:val="center"/>
              <w:rPr>
                <w:rFonts w:hint="eastAsia" w:asciiTheme="minorEastAsia" w:hAnsiTheme="minorEastAsia" w:eastAsiaTheme="minorEastAsia"/>
                <w:color w:val="auto"/>
                <w:szCs w:val="21"/>
              </w:rPr>
            </w:pPr>
          </w:p>
        </w:tc>
        <w:tc>
          <w:tcPr>
            <w:tcW w:w="709" w:type="dxa"/>
            <w:vAlign w:val="center"/>
          </w:tcPr>
          <w:p w14:paraId="0544A9E4">
            <w:pPr>
              <w:snapToGrid w:val="0"/>
              <w:spacing w:before="50" w:after="156" w:afterLines="50"/>
              <w:jc w:val="center"/>
              <w:rPr>
                <w:rFonts w:hint="eastAsia" w:asciiTheme="minorEastAsia" w:hAnsiTheme="minorEastAsia" w:eastAsiaTheme="minorEastAsia"/>
                <w:color w:val="auto"/>
                <w:szCs w:val="21"/>
              </w:rPr>
            </w:pPr>
          </w:p>
        </w:tc>
        <w:tc>
          <w:tcPr>
            <w:tcW w:w="1701" w:type="dxa"/>
            <w:vAlign w:val="center"/>
          </w:tcPr>
          <w:p w14:paraId="7F47F09C">
            <w:pPr>
              <w:snapToGrid w:val="0"/>
              <w:spacing w:before="50" w:after="156" w:afterLines="50"/>
              <w:jc w:val="center"/>
              <w:rPr>
                <w:rFonts w:hint="eastAsia" w:asciiTheme="minorEastAsia" w:hAnsiTheme="minorEastAsia" w:eastAsiaTheme="minorEastAsia"/>
                <w:color w:val="auto"/>
                <w:szCs w:val="21"/>
              </w:rPr>
            </w:pPr>
          </w:p>
        </w:tc>
        <w:tc>
          <w:tcPr>
            <w:tcW w:w="1420" w:type="dxa"/>
            <w:vAlign w:val="center"/>
          </w:tcPr>
          <w:p w14:paraId="3238B6B2">
            <w:pPr>
              <w:snapToGrid w:val="0"/>
              <w:spacing w:before="50" w:after="156" w:afterLines="50"/>
              <w:jc w:val="center"/>
              <w:rPr>
                <w:rFonts w:hint="eastAsia" w:asciiTheme="minorEastAsia" w:hAnsiTheme="minorEastAsia" w:eastAsiaTheme="minorEastAsia"/>
                <w:color w:val="auto"/>
                <w:szCs w:val="21"/>
              </w:rPr>
            </w:pPr>
          </w:p>
        </w:tc>
        <w:tc>
          <w:tcPr>
            <w:tcW w:w="1698" w:type="dxa"/>
            <w:vAlign w:val="center"/>
          </w:tcPr>
          <w:p w14:paraId="0E415A37">
            <w:pPr>
              <w:snapToGrid w:val="0"/>
              <w:spacing w:before="50" w:after="156" w:afterLines="50"/>
              <w:jc w:val="center"/>
              <w:rPr>
                <w:rFonts w:hint="eastAsia" w:asciiTheme="minorEastAsia" w:hAnsiTheme="minorEastAsia" w:eastAsiaTheme="minorEastAsia"/>
                <w:color w:val="auto"/>
                <w:szCs w:val="21"/>
              </w:rPr>
            </w:pPr>
          </w:p>
        </w:tc>
        <w:tc>
          <w:tcPr>
            <w:tcW w:w="1843" w:type="dxa"/>
            <w:vAlign w:val="center"/>
          </w:tcPr>
          <w:p w14:paraId="70EC1B1F">
            <w:pPr>
              <w:snapToGrid w:val="0"/>
              <w:spacing w:before="50" w:after="156" w:afterLines="50"/>
              <w:jc w:val="center"/>
              <w:rPr>
                <w:rFonts w:hint="eastAsia" w:asciiTheme="minorEastAsia" w:hAnsiTheme="minorEastAsia" w:eastAsiaTheme="minorEastAsia"/>
                <w:color w:val="auto"/>
                <w:szCs w:val="21"/>
              </w:rPr>
            </w:pPr>
          </w:p>
        </w:tc>
      </w:tr>
      <w:tr w14:paraId="51A1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A53C93">
            <w:pPr>
              <w:snapToGrid w:val="0"/>
              <w:spacing w:before="50" w:after="156" w:afterLines="50"/>
              <w:jc w:val="center"/>
              <w:rPr>
                <w:rFonts w:hint="eastAsia" w:asciiTheme="minorEastAsia" w:hAnsiTheme="minorEastAsia" w:eastAsiaTheme="minorEastAsia"/>
                <w:color w:val="auto"/>
                <w:szCs w:val="21"/>
              </w:rPr>
            </w:pPr>
          </w:p>
        </w:tc>
        <w:tc>
          <w:tcPr>
            <w:tcW w:w="709" w:type="dxa"/>
            <w:vAlign w:val="center"/>
          </w:tcPr>
          <w:p w14:paraId="5705BB32">
            <w:pPr>
              <w:snapToGrid w:val="0"/>
              <w:spacing w:before="50" w:after="156" w:afterLines="50"/>
              <w:jc w:val="center"/>
              <w:rPr>
                <w:rFonts w:hint="eastAsia" w:asciiTheme="minorEastAsia" w:hAnsiTheme="minorEastAsia" w:eastAsiaTheme="minorEastAsia"/>
                <w:color w:val="auto"/>
                <w:szCs w:val="21"/>
              </w:rPr>
            </w:pPr>
          </w:p>
        </w:tc>
        <w:tc>
          <w:tcPr>
            <w:tcW w:w="1701" w:type="dxa"/>
            <w:vAlign w:val="center"/>
          </w:tcPr>
          <w:p w14:paraId="3C008BC3">
            <w:pPr>
              <w:snapToGrid w:val="0"/>
              <w:spacing w:before="50" w:after="156" w:afterLines="50"/>
              <w:jc w:val="center"/>
              <w:rPr>
                <w:rFonts w:hint="eastAsia" w:asciiTheme="minorEastAsia" w:hAnsiTheme="minorEastAsia" w:eastAsiaTheme="minorEastAsia"/>
                <w:color w:val="auto"/>
                <w:szCs w:val="21"/>
              </w:rPr>
            </w:pPr>
          </w:p>
        </w:tc>
        <w:tc>
          <w:tcPr>
            <w:tcW w:w="1420" w:type="dxa"/>
            <w:vAlign w:val="center"/>
          </w:tcPr>
          <w:p w14:paraId="064B8F63">
            <w:pPr>
              <w:snapToGrid w:val="0"/>
              <w:spacing w:before="50" w:after="156" w:afterLines="50"/>
              <w:jc w:val="center"/>
              <w:rPr>
                <w:rFonts w:hint="eastAsia" w:asciiTheme="minorEastAsia" w:hAnsiTheme="minorEastAsia" w:eastAsiaTheme="minorEastAsia"/>
                <w:color w:val="auto"/>
                <w:szCs w:val="21"/>
              </w:rPr>
            </w:pPr>
          </w:p>
        </w:tc>
        <w:tc>
          <w:tcPr>
            <w:tcW w:w="1698" w:type="dxa"/>
            <w:vAlign w:val="center"/>
          </w:tcPr>
          <w:p w14:paraId="034038F2">
            <w:pPr>
              <w:snapToGrid w:val="0"/>
              <w:spacing w:before="50" w:after="156" w:afterLines="50"/>
              <w:jc w:val="center"/>
              <w:rPr>
                <w:rFonts w:hint="eastAsia" w:asciiTheme="minorEastAsia" w:hAnsiTheme="minorEastAsia" w:eastAsiaTheme="minorEastAsia"/>
                <w:color w:val="auto"/>
                <w:szCs w:val="21"/>
              </w:rPr>
            </w:pPr>
          </w:p>
        </w:tc>
        <w:tc>
          <w:tcPr>
            <w:tcW w:w="1843" w:type="dxa"/>
            <w:vAlign w:val="center"/>
          </w:tcPr>
          <w:p w14:paraId="2BA69374">
            <w:pPr>
              <w:snapToGrid w:val="0"/>
              <w:spacing w:before="50" w:after="156" w:afterLines="50"/>
              <w:jc w:val="center"/>
              <w:rPr>
                <w:rFonts w:hint="eastAsia" w:asciiTheme="minorEastAsia" w:hAnsiTheme="minorEastAsia" w:eastAsiaTheme="minorEastAsia"/>
                <w:color w:val="auto"/>
                <w:szCs w:val="21"/>
              </w:rPr>
            </w:pPr>
          </w:p>
        </w:tc>
      </w:tr>
    </w:tbl>
    <w:p w14:paraId="6C9CED80">
      <w:pPr>
        <w:snapToGrid w:val="0"/>
        <w:spacing w:before="50" w:after="156" w:afterLines="5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注：在填写时，如本表格不适合供应商的实际情况，可根据本表格式自行制表填写。</w:t>
      </w:r>
    </w:p>
    <w:p w14:paraId="7730A642">
      <w:pPr>
        <w:snapToGrid w:val="0"/>
        <w:spacing w:before="50" w:after="50"/>
        <w:rPr>
          <w:rFonts w:hint="eastAsia" w:asciiTheme="minorEastAsia" w:hAnsiTheme="minorEastAsia" w:eastAsiaTheme="minorEastAsia"/>
          <w:color w:val="auto"/>
          <w:spacing w:val="20"/>
          <w:szCs w:val="21"/>
          <w:u w:val="single"/>
        </w:rPr>
      </w:pPr>
      <w:r>
        <w:rPr>
          <w:rFonts w:hint="eastAsia" w:asciiTheme="minorEastAsia" w:hAnsiTheme="minorEastAsia" w:eastAsiaTheme="minorEastAsia"/>
          <w:color w:val="auto"/>
          <w:szCs w:val="21"/>
        </w:rPr>
        <w:t>法定代表人或者委托代理人</w:t>
      </w:r>
      <w:r>
        <w:rPr>
          <w:rFonts w:hint="eastAsia" w:asciiTheme="minorEastAsia" w:hAnsiTheme="minorEastAsia" w:eastAsiaTheme="minorEastAsia"/>
          <w:color w:val="auto"/>
          <w:spacing w:val="20"/>
          <w:szCs w:val="21"/>
        </w:rPr>
        <w:t>签字：</w:t>
      </w:r>
    </w:p>
    <w:p w14:paraId="7E6C6354">
      <w:pPr>
        <w:snapToGrid w:val="0"/>
        <w:spacing w:before="50" w:after="156" w:afterLines="50"/>
        <w:jc w:val="left"/>
        <w:rPr>
          <w:rFonts w:hint="eastAsia" w:asciiTheme="minorEastAsia" w:hAnsiTheme="minorEastAsia" w:eastAsiaTheme="minorEastAsia"/>
          <w:color w:val="auto"/>
          <w:spacing w:val="20"/>
          <w:szCs w:val="21"/>
          <w:u w:val="single"/>
        </w:rPr>
      </w:pPr>
      <w:r>
        <w:rPr>
          <w:rFonts w:hint="eastAsia" w:asciiTheme="minorEastAsia" w:hAnsiTheme="minorEastAsia" w:eastAsiaTheme="minorEastAsia"/>
          <w:color w:val="auto"/>
          <w:spacing w:val="20"/>
          <w:szCs w:val="21"/>
        </w:rPr>
        <w:t>供应商（盖公章）：              日 期：</w:t>
      </w:r>
    </w:p>
    <w:p w14:paraId="60C7ABF2">
      <w:pPr>
        <w:rPr>
          <w:rFonts w:hint="eastAsia" w:asciiTheme="minorEastAsia" w:hAnsiTheme="minorEastAsia" w:eastAsiaTheme="minorEastAsia"/>
          <w:b/>
          <w:color w:val="auto"/>
          <w:kern w:val="0"/>
          <w:szCs w:val="21"/>
        </w:rPr>
      </w:pPr>
    </w:p>
    <w:p w14:paraId="03DA1A15">
      <w:pPr>
        <w:rPr>
          <w:rFonts w:hint="eastAsia" w:asciiTheme="minorEastAsia" w:hAnsiTheme="minorEastAsia" w:eastAsiaTheme="minorEastAsia"/>
          <w:b/>
          <w:color w:val="auto"/>
          <w:kern w:val="0"/>
          <w:szCs w:val="21"/>
        </w:rPr>
      </w:pPr>
    </w:p>
    <w:p w14:paraId="36662693">
      <w:pPr>
        <w:rPr>
          <w:rFonts w:hint="eastAsia" w:asciiTheme="minorEastAsia" w:hAnsiTheme="minorEastAsia" w:eastAsiaTheme="minorEastAsia"/>
          <w:b/>
          <w:color w:val="auto"/>
          <w:kern w:val="0"/>
          <w:szCs w:val="21"/>
        </w:rPr>
      </w:pPr>
    </w:p>
    <w:p w14:paraId="5FBAA407">
      <w:pPr>
        <w:rPr>
          <w:rFonts w:hint="eastAsia" w:asciiTheme="minorEastAsia" w:hAnsiTheme="minorEastAsia" w:eastAsiaTheme="minorEastAsia"/>
          <w:b/>
          <w:color w:val="auto"/>
          <w:kern w:val="0"/>
          <w:szCs w:val="21"/>
        </w:rPr>
      </w:pPr>
    </w:p>
    <w:p w14:paraId="5C1CF4A0">
      <w:pPr>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19.对应采购需求的技术需求、商务条款提供的其他文件资料；</w:t>
      </w:r>
    </w:p>
    <w:p w14:paraId="41377E7E">
      <w:pPr>
        <w:rPr>
          <w:rFonts w:hint="eastAsia" w:asciiTheme="minorEastAsia" w:hAnsiTheme="minorEastAsia" w:eastAsiaTheme="minorEastAsia"/>
          <w:b/>
          <w:color w:val="auto"/>
          <w:kern w:val="0"/>
          <w:szCs w:val="21"/>
        </w:rPr>
      </w:pPr>
    </w:p>
    <w:p w14:paraId="10584102">
      <w:pPr>
        <w:rPr>
          <w:rFonts w:hint="eastAsia" w:asciiTheme="minorEastAsia" w:hAnsiTheme="minorEastAsia" w:eastAsiaTheme="minorEastAsia"/>
          <w:b/>
          <w:color w:val="auto"/>
          <w:kern w:val="0"/>
          <w:szCs w:val="21"/>
        </w:rPr>
      </w:pPr>
    </w:p>
    <w:p w14:paraId="7A147CB2">
      <w:pPr>
        <w:rPr>
          <w:rFonts w:hint="eastAsia" w:asciiTheme="minorEastAsia" w:hAnsiTheme="minorEastAsia" w:eastAsiaTheme="minorEastAsia"/>
          <w:b/>
          <w:color w:val="auto"/>
          <w:kern w:val="0"/>
          <w:szCs w:val="21"/>
        </w:rPr>
      </w:pPr>
    </w:p>
    <w:p w14:paraId="24B6023A">
      <w:pPr>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20.供应商认为需要提供的其他有关资料。</w:t>
      </w:r>
    </w:p>
    <w:p w14:paraId="2DA1B24F">
      <w:pPr>
        <w:snapToGrid w:val="0"/>
        <w:spacing w:before="50" w:after="50" w:line="360" w:lineRule="auto"/>
        <w:ind w:right="-817" w:rightChars="-389" w:firstLine="3584" w:firstLineChars="1700"/>
        <w:rPr>
          <w:rFonts w:hint="eastAsia" w:cs="仿宋_GB2312" w:asciiTheme="minorEastAsia" w:hAnsiTheme="minorEastAsia" w:eastAsiaTheme="minorEastAsia"/>
          <w:b/>
          <w:color w:val="auto"/>
          <w:szCs w:val="21"/>
        </w:rPr>
      </w:pPr>
    </w:p>
    <w:p w14:paraId="3FE5C8CD">
      <w:pPr>
        <w:spacing w:line="300" w:lineRule="auto"/>
        <w:rPr>
          <w:rFonts w:hint="eastAsia" w:asciiTheme="minorEastAsia" w:hAnsiTheme="minorEastAsia" w:eastAsiaTheme="minorEastAsia"/>
          <w:color w:val="auto"/>
          <w:szCs w:val="21"/>
        </w:rPr>
      </w:pPr>
      <w:r>
        <w:rPr>
          <w:rFonts w:asciiTheme="minorEastAsia" w:hAnsiTheme="minorEastAsia" w:eastAsiaTheme="minorEastAsia"/>
          <w:b/>
          <w:bCs/>
          <w:color w:val="auto"/>
          <w:szCs w:val="21"/>
        </w:rPr>
        <w:br w:type="page"/>
      </w:r>
      <w:r>
        <w:rPr>
          <w:rFonts w:hint="eastAsia" w:asciiTheme="minorEastAsia" w:hAnsiTheme="minorEastAsia" w:eastAsiaTheme="minorEastAsia"/>
          <w:b/>
          <w:bCs/>
          <w:color w:val="auto"/>
          <w:szCs w:val="21"/>
        </w:rPr>
        <w:t>其他文书、文件格式</w:t>
      </w:r>
    </w:p>
    <w:p w14:paraId="1CBC4C1E">
      <w:pPr>
        <w:spacing w:line="360" w:lineRule="auto"/>
        <w:jc w:val="center"/>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质疑函（格式）</w:t>
      </w:r>
    </w:p>
    <w:p w14:paraId="13A74A27">
      <w:pPr>
        <w:snapToGrid w:val="0"/>
        <w:spacing w:line="360" w:lineRule="auto"/>
        <w:ind w:firstLine="422" w:firstLineChars="200"/>
        <w:rPr>
          <w:rFonts w:hint="eastAsia" w:asciiTheme="minorEastAsia" w:hAnsiTheme="minorEastAsia" w:eastAsiaTheme="minorEastAsia"/>
          <w:b/>
          <w:bCs/>
          <w:color w:val="auto"/>
          <w:kern w:val="0"/>
          <w:szCs w:val="21"/>
        </w:rPr>
      </w:pPr>
      <w:r>
        <w:rPr>
          <w:rFonts w:hint="eastAsia" w:asciiTheme="minorEastAsia" w:hAnsiTheme="minorEastAsia" w:eastAsiaTheme="minorEastAsia"/>
          <w:b/>
          <w:bCs/>
          <w:color w:val="auto"/>
          <w:kern w:val="0"/>
          <w:szCs w:val="21"/>
        </w:rPr>
        <w:t>一、质疑供应商基本信息：</w:t>
      </w:r>
    </w:p>
    <w:p w14:paraId="7AA9101C">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质疑供应商：</w:t>
      </w:r>
    </w:p>
    <w:p w14:paraId="5D26E524">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地址</w:t>
      </w:r>
      <w:r>
        <w:rPr>
          <w:rFonts w:hint="eastAsia" w:asciiTheme="minorEastAsia" w:hAnsiTheme="minorEastAsia" w:eastAsiaTheme="minorEastAsia"/>
          <w:bCs/>
          <w:color w:val="auto"/>
          <w:kern w:val="0"/>
          <w:szCs w:val="21"/>
        </w:rPr>
        <w:t>：</w:t>
      </w:r>
      <w:r>
        <w:rPr>
          <w:rFonts w:asciiTheme="minorEastAsia" w:hAnsiTheme="minorEastAsia" w:eastAsiaTheme="minorEastAsia"/>
          <w:bCs/>
          <w:color w:val="auto"/>
          <w:kern w:val="0"/>
          <w:szCs w:val="21"/>
        </w:rPr>
        <w:t>邮编</w:t>
      </w:r>
      <w:r>
        <w:rPr>
          <w:rFonts w:hint="eastAsia" w:asciiTheme="minorEastAsia" w:hAnsiTheme="minorEastAsia" w:eastAsiaTheme="minorEastAsia"/>
          <w:bCs/>
          <w:color w:val="auto"/>
          <w:kern w:val="0"/>
          <w:szCs w:val="21"/>
        </w:rPr>
        <w:t>：</w:t>
      </w:r>
    </w:p>
    <w:p w14:paraId="294D5950">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联系人</w:t>
      </w:r>
      <w:r>
        <w:rPr>
          <w:rFonts w:hint="eastAsia" w:asciiTheme="minorEastAsia" w:hAnsiTheme="minorEastAsia" w:eastAsiaTheme="minorEastAsia"/>
          <w:bCs/>
          <w:color w:val="auto"/>
          <w:kern w:val="0"/>
          <w:szCs w:val="21"/>
        </w:rPr>
        <w:t>：</w:t>
      </w:r>
      <w:r>
        <w:rPr>
          <w:rFonts w:asciiTheme="minorEastAsia" w:hAnsiTheme="minorEastAsia" w:eastAsiaTheme="minorEastAsia"/>
          <w:bCs/>
          <w:color w:val="auto"/>
          <w:kern w:val="0"/>
          <w:szCs w:val="21"/>
        </w:rPr>
        <w:t>联系电话</w:t>
      </w:r>
      <w:r>
        <w:rPr>
          <w:rFonts w:hint="eastAsia" w:asciiTheme="minorEastAsia" w:hAnsiTheme="minorEastAsia" w:eastAsiaTheme="minorEastAsia"/>
          <w:bCs/>
          <w:color w:val="auto"/>
          <w:kern w:val="0"/>
          <w:szCs w:val="21"/>
        </w:rPr>
        <w:t>：</w:t>
      </w:r>
    </w:p>
    <w:p w14:paraId="2AA66CC6">
      <w:pPr>
        <w:snapToGrid w:val="0"/>
        <w:spacing w:line="360" w:lineRule="auto"/>
        <w:ind w:firstLine="420" w:firstLineChars="200"/>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授权代表：</w:t>
      </w:r>
    </w:p>
    <w:p w14:paraId="4117D868">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asciiTheme="minorEastAsia" w:hAnsiTheme="minorEastAsia" w:eastAsiaTheme="minorEastAsia"/>
          <w:bCs/>
          <w:color w:val="auto"/>
          <w:kern w:val="0"/>
          <w:szCs w:val="21"/>
        </w:rPr>
        <w:t>联系</w:t>
      </w:r>
      <w:r>
        <w:rPr>
          <w:rFonts w:hint="eastAsia" w:asciiTheme="minorEastAsia" w:hAnsiTheme="minorEastAsia" w:eastAsiaTheme="minorEastAsia"/>
          <w:bCs/>
          <w:color w:val="auto"/>
          <w:kern w:val="0"/>
          <w:szCs w:val="21"/>
        </w:rPr>
        <w:t>电话：</w:t>
      </w:r>
    </w:p>
    <w:p w14:paraId="2F2E5AA5">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地址</w:t>
      </w:r>
      <w:r>
        <w:rPr>
          <w:rFonts w:hint="eastAsia" w:asciiTheme="minorEastAsia" w:hAnsiTheme="minorEastAsia" w:eastAsiaTheme="minorEastAsia"/>
          <w:bCs/>
          <w:color w:val="auto"/>
          <w:kern w:val="0"/>
          <w:szCs w:val="21"/>
        </w:rPr>
        <w:t>：</w:t>
      </w:r>
      <w:r>
        <w:rPr>
          <w:rFonts w:asciiTheme="minorEastAsia" w:hAnsiTheme="minorEastAsia" w:eastAsiaTheme="minorEastAsia"/>
          <w:bCs/>
          <w:color w:val="auto"/>
          <w:kern w:val="0"/>
          <w:szCs w:val="21"/>
        </w:rPr>
        <w:t>邮编</w:t>
      </w:r>
      <w:r>
        <w:rPr>
          <w:rFonts w:hint="eastAsia" w:asciiTheme="minorEastAsia" w:hAnsiTheme="minorEastAsia" w:eastAsiaTheme="minorEastAsia"/>
          <w:bCs/>
          <w:color w:val="auto"/>
          <w:kern w:val="0"/>
          <w:szCs w:val="21"/>
        </w:rPr>
        <w:t>：</w:t>
      </w:r>
    </w:p>
    <w:p w14:paraId="3152B1F6">
      <w:pPr>
        <w:snapToGrid w:val="0"/>
        <w:spacing w:line="360" w:lineRule="auto"/>
        <w:ind w:firstLine="422" w:firstLineChars="200"/>
        <w:rPr>
          <w:rFonts w:hint="eastAsia" w:asciiTheme="minorEastAsia" w:hAnsiTheme="minorEastAsia" w:eastAsiaTheme="minorEastAsia"/>
          <w:b/>
          <w:bCs/>
          <w:color w:val="auto"/>
          <w:kern w:val="0"/>
          <w:szCs w:val="21"/>
        </w:rPr>
      </w:pPr>
      <w:r>
        <w:rPr>
          <w:rFonts w:hint="eastAsia" w:asciiTheme="minorEastAsia" w:hAnsiTheme="minorEastAsia" w:eastAsiaTheme="minorEastAsia"/>
          <w:b/>
          <w:bCs/>
          <w:color w:val="auto"/>
          <w:kern w:val="0"/>
          <w:szCs w:val="21"/>
        </w:rPr>
        <w:t>二、质疑项目基本情况：</w:t>
      </w:r>
    </w:p>
    <w:p w14:paraId="0A193870">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bCs/>
          <w:color w:val="auto"/>
          <w:kern w:val="0"/>
          <w:szCs w:val="21"/>
        </w:rPr>
        <w:t>质疑</w:t>
      </w:r>
      <w:r>
        <w:rPr>
          <w:rFonts w:hint="eastAsia" w:asciiTheme="minorEastAsia" w:hAnsiTheme="minorEastAsia" w:eastAsiaTheme="minorEastAsia"/>
          <w:color w:val="auto"/>
          <w:kern w:val="0"/>
          <w:szCs w:val="21"/>
        </w:rPr>
        <w:t>项目的名称：</w:t>
      </w:r>
    </w:p>
    <w:p w14:paraId="108F8EE8">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bCs/>
          <w:color w:val="auto"/>
          <w:kern w:val="0"/>
          <w:szCs w:val="21"/>
        </w:rPr>
        <w:t>质疑</w:t>
      </w:r>
      <w:r>
        <w:rPr>
          <w:rFonts w:hint="eastAsia" w:asciiTheme="minorEastAsia" w:hAnsiTheme="minorEastAsia" w:eastAsiaTheme="minorEastAsia"/>
          <w:color w:val="auto"/>
          <w:kern w:val="0"/>
          <w:szCs w:val="21"/>
        </w:rPr>
        <w:t>项目的编号：</w:t>
      </w:r>
    </w:p>
    <w:p w14:paraId="0B4003D5">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采购人名称：</w:t>
      </w:r>
    </w:p>
    <w:p w14:paraId="2BA1301C">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质疑事项：</w:t>
      </w:r>
    </w:p>
    <w:p w14:paraId="6BDA66DB">
      <w:pPr>
        <w:spacing w:line="360" w:lineRule="auto"/>
        <w:ind w:left="25" w:leftChars="12" w:firstLine="308" w:firstLineChars="14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□采购文件   采购文件获取日期：</w:t>
      </w:r>
    </w:p>
    <w:p w14:paraId="6B75658E">
      <w:pPr>
        <w:spacing w:line="360" w:lineRule="auto"/>
        <w:ind w:left="25" w:leftChars="12" w:firstLine="308" w:firstLineChars="14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□采购过程   </w:t>
      </w:r>
    </w:p>
    <w:p w14:paraId="31F5FA9F">
      <w:pPr>
        <w:spacing w:line="360" w:lineRule="auto"/>
        <w:ind w:left="25" w:leftChars="12" w:firstLine="308" w:firstLineChars="147"/>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color w:val="auto"/>
          <w:kern w:val="0"/>
          <w:szCs w:val="21"/>
        </w:rPr>
        <w:t xml:space="preserve">□成交结果   </w:t>
      </w:r>
    </w:p>
    <w:p w14:paraId="07D35F27">
      <w:pPr>
        <w:spacing w:line="360" w:lineRule="auto"/>
        <w:ind w:left="25" w:leftChars="12" w:firstLine="413" w:firstLineChars="196"/>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三、质疑事项具体内容</w:t>
      </w:r>
    </w:p>
    <w:p w14:paraId="0B0AB620">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质疑事项1：</w:t>
      </w:r>
    </w:p>
    <w:p w14:paraId="427577FE">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事实依据：</w:t>
      </w:r>
    </w:p>
    <w:p w14:paraId="0385596B">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法律依据：</w:t>
      </w:r>
    </w:p>
    <w:p w14:paraId="5956B830">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质疑事项2</w:t>
      </w:r>
    </w:p>
    <w:p w14:paraId="39AB23AC">
      <w:pPr>
        <w:spacing w:line="360" w:lineRule="auto"/>
        <w:ind w:left="25" w:leftChars="12" w:firstLine="413" w:firstLineChars="197"/>
        <w:rPr>
          <w:rFonts w:hint="eastAsia" w:asciiTheme="minorEastAsia" w:hAnsiTheme="minorEastAsia" w:eastAsiaTheme="minorEastAsia"/>
          <w:color w:val="auto"/>
          <w:kern w:val="0"/>
          <w:szCs w:val="21"/>
        </w:rPr>
      </w:pPr>
      <w:r>
        <w:rPr>
          <w:rFonts w:asciiTheme="minorEastAsia" w:hAnsiTheme="minorEastAsia" w:eastAsiaTheme="minorEastAsia"/>
          <w:color w:val="auto"/>
          <w:kern w:val="0"/>
          <w:szCs w:val="21"/>
        </w:rPr>
        <w:t>……</w:t>
      </w:r>
    </w:p>
    <w:p w14:paraId="4EDE90E4">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四、与质疑事项相关的质疑请求：</w:t>
      </w:r>
    </w:p>
    <w:p w14:paraId="106F41C3">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请求：</w:t>
      </w:r>
    </w:p>
    <w:p w14:paraId="241BECA9">
      <w:pPr>
        <w:spacing w:line="360" w:lineRule="auto"/>
        <w:ind w:left="25" w:leftChars="12" w:firstLine="308" w:firstLineChars="147"/>
        <w:rPr>
          <w:rFonts w:hint="eastAsia" w:asciiTheme="minorEastAsia" w:hAnsiTheme="minorEastAsia" w:eastAsiaTheme="minorEastAsia"/>
          <w:color w:val="auto"/>
          <w:kern w:val="0"/>
          <w:szCs w:val="21"/>
        </w:rPr>
      </w:pPr>
    </w:p>
    <w:p w14:paraId="04DB1144">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签字（签章）：                                       公章：</w:t>
      </w:r>
    </w:p>
    <w:p w14:paraId="3221F5F2">
      <w:pPr>
        <w:spacing w:line="360" w:lineRule="auto"/>
        <w:ind w:left="25" w:leftChars="12" w:firstLine="308" w:firstLineChars="147"/>
        <w:rPr>
          <w:rFonts w:hint="eastAsia" w:asciiTheme="minorEastAsia" w:hAnsiTheme="minorEastAsia" w:eastAsiaTheme="minorEastAsia"/>
          <w:color w:val="auto"/>
          <w:kern w:val="0"/>
          <w:szCs w:val="21"/>
        </w:rPr>
      </w:pPr>
    </w:p>
    <w:p w14:paraId="70DBC7F4">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日期：</w:t>
      </w:r>
    </w:p>
    <w:p w14:paraId="65742259">
      <w:pPr>
        <w:snapToGrid w:val="0"/>
        <w:spacing w:line="360" w:lineRule="auto"/>
        <w:rPr>
          <w:rFonts w:hint="eastAsia" w:asciiTheme="minorEastAsia" w:hAnsiTheme="minorEastAsia" w:eastAsiaTheme="minorEastAsia"/>
          <w:b/>
          <w:color w:val="auto"/>
          <w:kern w:val="0"/>
          <w:szCs w:val="21"/>
        </w:rPr>
      </w:pPr>
    </w:p>
    <w:p w14:paraId="73765F53">
      <w:pPr>
        <w:snapToGrid w:val="0"/>
        <w:spacing w:line="360" w:lineRule="auto"/>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说明：</w:t>
      </w:r>
    </w:p>
    <w:p w14:paraId="3117E84A">
      <w:pPr>
        <w:spacing w:line="360" w:lineRule="auto"/>
        <w:ind w:left="25" w:leftChars="12" w:firstLine="310" w:firstLineChars="147"/>
        <w:rPr>
          <w:rFonts w:hint="eastAsia" w:asciiTheme="minorEastAsia" w:hAnsiTheme="minorEastAsia" w:eastAsiaTheme="minorEastAsia"/>
          <w:b/>
          <w:bCs/>
          <w:color w:val="auto"/>
          <w:kern w:val="0"/>
          <w:szCs w:val="21"/>
        </w:rPr>
      </w:pPr>
      <w:r>
        <w:rPr>
          <w:rFonts w:hint="eastAsia" w:asciiTheme="minorEastAsia" w:hAnsiTheme="minorEastAsia" w:eastAsiaTheme="minorEastAsia"/>
          <w:b/>
          <w:color w:val="auto"/>
          <w:kern w:val="0"/>
          <w:szCs w:val="21"/>
        </w:rPr>
        <w:t>1.供应商提出质疑时，应提交质疑函和必要的证明材料</w:t>
      </w:r>
      <w:r>
        <w:rPr>
          <w:rFonts w:hint="eastAsia" w:asciiTheme="minorEastAsia" w:hAnsiTheme="minorEastAsia" w:eastAsiaTheme="minorEastAsia"/>
          <w:b/>
          <w:bCs/>
          <w:color w:val="auto"/>
          <w:kern w:val="0"/>
          <w:szCs w:val="21"/>
        </w:rPr>
        <w:t>。</w:t>
      </w:r>
    </w:p>
    <w:p w14:paraId="704943A9">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970190">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3.质疑函的质疑事项应具体、明确，并有必要的事实依据和法律依据。</w:t>
      </w:r>
    </w:p>
    <w:p w14:paraId="4552E0FF">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4.质疑函的质疑请求应与质疑事项相关。</w:t>
      </w:r>
    </w:p>
    <w:p w14:paraId="45E61B44">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5.质疑供应商为法人或者其他组织的，质疑函应由法定代表人、主要负责人，或者其授权代表签字或者盖章，并加盖公章。</w:t>
      </w:r>
    </w:p>
    <w:p w14:paraId="39FE71F2">
      <w:pPr>
        <w:snapToGrid w:val="0"/>
        <w:rPr>
          <w:rFonts w:hint="eastAsia" w:asciiTheme="minorEastAsia" w:hAnsiTheme="minorEastAsia" w:eastAsiaTheme="minorEastAsia"/>
          <w:b/>
          <w:color w:val="auto"/>
          <w:kern w:val="0"/>
          <w:szCs w:val="21"/>
        </w:rPr>
      </w:pPr>
    </w:p>
    <w:p w14:paraId="16CF3E19">
      <w:pPr>
        <w:spacing w:line="460" w:lineRule="exact"/>
        <w:jc w:val="center"/>
        <w:rPr>
          <w:rFonts w:hint="eastAsia" w:asciiTheme="minorEastAsia" w:hAnsiTheme="minorEastAsia" w:eastAsiaTheme="minorEastAsia"/>
          <w:color w:val="auto"/>
          <w:szCs w:val="21"/>
        </w:rPr>
      </w:pPr>
      <w:r>
        <w:rPr>
          <w:rFonts w:asciiTheme="minorEastAsia" w:hAnsiTheme="minorEastAsia" w:eastAsiaTheme="minorEastAsia"/>
          <w:color w:val="auto"/>
          <w:szCs w:val="21"/>
        </w:rPr>
        <w:br w:type="page"/>
      </w:r>
    </w:p>
    <w:p w14:paraId="07834A97">
      <w:pPr>
        <w:spacing w:line="360" w:lineRule="auto"/>
        <w:jc w:val="center"/>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投诉书（格式）</w:t>
      </w:r>
    </w:p>
    <w:p w14:paraId="4B7E4E2F">
      <w:pPr>
        <w:snapToGrid w:val="0"/>
        <w:spacing w:line="360" w:lineRule="auto"/>
        <w:ind w:firstLine="422" w:firstLineChars="200"/>
        <w:rPr>
          <w:rFonts w:hint="eastAsia" w:asciiTheme="minorEastAsia" w:hAnsiTheme="minorEastAsia" w:eastAsiaTheme="minorEastAsia"/>
          <w:b/>
          <w:bCs/>
          <w:color w:val="auto"/>
          <w:kern w:val="0"/>
          <w:szCs w:val="21"/>
        </w:rPr>
      </w:pPr>
      <w:r>
        <w:rPr>
          <w:rFonts w:hint="eastAsia" w:asciiTheme="minorEastAsia" w:hAnsiTheme="minorEastAsia" w:eastAsiaTheme="minorEastAsia"/>
          <w:b/>
          <w:bCs/>
          <w:color w:val="auto"/>
          <w:kern w:val="0"/>
          <w:szCs w:val="21"/>
        </w:rPr>
        <w:t>一、投诉相关主体基本情况：</w:t>
      </w:r>
    </w:p>
    <w:p w14:paraId="02155DED">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供应商：</w:t>
      </w:r>
    </w:p>
    <w:p w14:paraId="133A51B4">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地址</w:t>
      </w:r>
      <w:r>
        <w:rPr>
          <w:rFonts w:hint="eastAsia" w:asciiTheme="minorEastAsia" w:hAnsiTheme="minorEastAsia" w:eastAsiaTheme="minorEastAsia"/>
          <w:bCs/>
          <w:color w:val="auto"/>
          <w:kern w:val="0"/>
          <w:szCs w:val="21"/>
        </w:rPr>
        <w:t>：</w:t>
      </w:r>
      <w:r>
        <w:rPr>
          <w:rFonts w:asciiTheme="minorEastAsia" w:hAnsiTheme="minorEastAsia" w:eastAsiaTheme="minorEastAsia"/>
          <w:bCs/>
          <w:color w:val="auto"/>
          <w:kern w:val="0"/>
          <w:szCs w:val="21"/>
        </w:rPr>
        <w:t>邮编</w:t>
      </w:r>
      <w:r>
        <w:rPr>
          <w:rFonts w:hint="eastAsia" w:asciiTheme="minorEastAsia" w:hAnsiTheme="minorEastAsia" w:eastAsiaTheme="minorEastAsia"/>
          <w:bCs/>
          <w:color w:val="auto"/>
          <w:kern w:val="0"/>
          <w:szCs w:val="21"/>
        </w:rPr>
        <w:t>：</w:t>
      </w:r>
    </w:p>
    <w:p w14:paraId="733D77C5">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法定代表人/主要负责人：</w:t>
      </w:r>
    </w:p>
    <w:p w14:paraId="3F813038">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联系电话</w:t>
      </w:r>
      <w:r>
        <w:rPr>
          <w:rFonts w:hint="eastAsia" w:asciiTheme="minorEastAsia" w:hAnsiTheme="minorEastAsia" w:eastAsiaTheme="minorEastAsia"/>
          <w:bCs/>
          <w:color w:val="auto"/>
          <w:kern w:val="0"/>
          <w:szCs w:val="21"/>
        </w:rPr>
        <w:t>：</w:t>
      </w:r>
    </w:p>
    <w:p w14:paraId="76E4E1B1">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授权代表：</w:t>
      </w:r>
      <w:r>
        <w:rPr>
          <w:rFonts w:asciiTheme="minorEastAsia" w:hAnsiTheme="minorEastAsia" w:eastAsiaTheme="minorEastAsia"/>
          <w:bCs/>
          <w:color w:val="auto"/>
          <w:kern w:val="0"/>
          <w:szCs w:val="21"/>
        </w:rPr>
        <w:t>联系</w:t>
      </w:r>
      <w:r>
        <w:rPr>
          <w:rFonts w:hint="eastAsia" w:asciiTheme="minorEastAsia" w:hAnsiTheme="minorEastAsia" w:eastAsiaTheme="minorEastAsia"/>
          <w:bCs/>
          <w:color w:val="auto"/>
          <w:kern w:val="0"/>
          <w:szCs w:val="21"/>
        </w:rPr>
        <w:t>电话：</w:t>
      </w:r>
    </w:p>
    <w:p w14:paraId="4FAD87CF">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地址</w:t>
      </w:r>
      <w:r>
        <w:rPr>
          <w:rFonts w:hint="eastAsia" w:asciiTheme="minorEastAsia" w:hAnsiTheme="minorEastAsia" w:eastAsiaTheme="minorEastAsia"/>
          <w:bCs/>
          <w:color w:val="auto"/>
          <w:kern w:val="0"/>
          <w:szCs w:val="21"/>
        </w:rPr>
        <w:t>：</w:t>
      </w:r>
      <w:r>
        <w:rPr>
          <w:rFonts w:asciiTheme="minorEastAsia" w:hAnsiTheme="minorEastAsia" w:eastAsiaTheme="minorEastAsia"/>
          <w:bCs/>
          <w:color w:val="auto"/>
          <w:kern w:val="0"/>
          <w:szCs w:val="21"/>
        </w:rPr>
        <w:t>邮编</w:t>
      </w:r>
      <w:r>
        <w:rPr>
          <w:rFonts w:hint="eastAsia" w:asciiTheme="minorEastAsia" w:hAnsiTheme="minorEastAsia" w:eastAsiaTheme="minorEastAsia"/>
          <w:bCs/>
          <w:color w:val="auto"/>
          <w:kern w:val="0"/>
          <w:szCs w:val="21"/>
        </w:rPr>
        <w:t>：</w:t>
      </w:r>
    </w:p>
    <w:p w14:paraId="3DD0C1D5">
      <w:pPr>
        <w:snapToGrid w:val="0"/>
        <w:spacing w:line="360" w:lineRule="auto"/>
        <w:ind w:firstLine="420" w:firstLineChars="200"/>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被投诉人1：</w:t>
      </w:r>
    </w:p>
    <w:p w14:paraId="4363D797">
      <w:pPr>
        <w:snapToGrid w:val="0"/>
        <w:spacing w:line="360" w:lineRule="auto"/>
        <w:ind w:firstLine="420" w:firstLineChars="200"/>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地址：</w:t>
      </w:r>
      <w:r>
        <w:rPr>
          <w:rFonts w:asciiTheme="minorEastAsia" w:hAnsiTheme="minorEastAsia" w:eastAsiaTheme="minorEastAsia"/>
          <w:bCs/>
          <w:color w:val="auto"/>
          <w:kern w:val="0"/>
          <w:szCs w:val="21"/>
        </w:rPr>
        <w:t>邮编</w:t>
      </w:r>
      <w:r>
        <w:rPr>
          <w:rFonts w:hint="eastAsia" w:asciiTheme="minorEastAsia" w:hAnsiTheme="minorEastAsia" w:eastAsiaTheme="minorEastAsia"/>
          <w:bCs/>
          <w:color w:val="auto"/>
          <w:kern w:val="0"/>
          <w:szCs w:val="21"/>
        </w:rPr>
        <w:t>：</w:t>
      </w:r>
    </w:p>
    <w:p w14:paraId="2FB4EF90">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联系人：</w:t>
      </w:r>
      <w:r>
        <w:rPr>
          <w:rFonts w:asciiTheme="minorEastAsia" w:hAnsiTheme="minorEastAsia" w:eastAsiaTheme="minorEastAsia"/>
          <w:bCs/>
          <w:color w:val="auto"/>
          <w:kern w:val="0"/>
          <w:szCs w:val="21"/>
        </w:rPr>
        <w:t>联系</w:t>
      </w:r>
      <w:r>
        <w:rPr>
          <w:rFonts w:hint="eastAsia" w:asciiTheme="minorEastAsia" w:hAnsiTheme="minorEastAsia" w:eastAsiaTheme="minorEastAsia"/>
          <w:bCs/>
          <w:color w:val="auto"/>
          <w:kern w:val="0"/>
          <w:szCs w:val="21"/>
        </w:rPr>
        <w:t>电话：</w:t>
      </w:r>
    </w:p>
    <w:p w14:paraId="5270B4D3">
      <w:pPr>
        <w:snapToGrid w:val="0"/>
        <w:spacing w:line="360" w:lineRule="auto"/>
        <w:ind w:firstLine="420" w:firstLineChars="200"/>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被投诉人2：</w:t>
      </w:r>
    </w:p>
    <w:p w14:paraId="4AAE8ED3">
      <w:pPr>
        <w:snapToGrid w:val="0"/>
        <w:spacing w:line="360" w:lineRule="auto"/>
        <w:ind w:firstLine="420" w:firstLineChars="200"/>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w:t>
      </w:r>
    </w:p>
    <w:p w14:paraId="45600896">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相关供应商：</w:t>
      </w:r>
    </w:p>
    <w:p w14:paraId="4D637785">
      <w:pPr>
        <w:snapToGrid w:val="0"/>
        <w:spacing w:line="360" w:lineRule="auto"/>
        <w:ind w:firstLine="420" w:firstLineChars="200"/>
        <w:rPr>
          <w:rFonts w:hint="eastAsia" w:asciiTheme="minorEastAsia" w:hAnsiTheme="minorEastAsia" w:eastAsiaTheme="minorEastAsia"/>
          <w:bCs/>
          <w:color w:val="auto"/>
          <w:kern w:val="0"/>
          <w:szCs w:val="21"/>
          <w:u w:val="single"/>
        </w:rPr>
      </w:pPr>
      <w:r>
        <w:rPr>
          <w:rFonts w:asciiTheme="minorEastAsia" w:hAnsiTheme="minorEastAsia" w:eastAsiaTheme="minorEastAsia"/>
          <w:bCs/>
          <w:color w:val="auto"/>
          <w:kern w:val="0"/>
          <w:szCs w:val="21"/>
        </w:rPr>
        <w:t>地址</w:t>
      </w:r>
      <w:r>
        <w:rPr>
          <w:rFonts w:hint="eastAsia" w:asciiTheme="minorEastAsia" w:hAnsiTheme="minorEastAsia" w:eastAsiaTheme="minorEastAsia"/>
          <w:bCs/>
          <w:color w:val="auto"/>
          <w:kern w:val="0"/>
          <w:szCs w:val="21"/>
        </w:rPr>
        <w:t>：</w:t>
      </w:r>
      <w:r>
        <w:rPr>
          <w:rFonts w:asciiTheme="minorEastAsia" w:hAnsiTheme="minorEastAsia" w:eastAsiaTheme="minorEastAsia"/>
          <w:bCs/>
          <w:color w:val="auto"/>
          <w:kern w:val="0"/>
          <w:szCs w:val="21"/>
        </w:rPr>
        <w:t>邮编</w:t>
      </w:r>
      <w:r>
        <w:rPr>
          <w:rFonts w:hint="eastAsia" w:asciiTheme="minorEastAsia" w:hAnsiTheme="minorEastAsia" w:eastAsiaTheme="minorEastAsia"/>
          <w:bCs/>
          <w:color w:val="auto"/>
          <w:kern w:val="0"/>
          <w:szCs w:val="21"/>
        </w:rPr>
        <w:t>：</w:t>
      </w:r>
    </w:p>
    <w:p w14:paraId="4F0D4438">
      <w:pPr>
        <w:snapToGrid w:val="0"/>
        <w:spacing w:line="360" w:lineRule="auto"/>
        <w:ind w:firstLine="420" w:firstLineChars="200"/>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联系人：</w:t>
      </w:r>
      <w:r>
        <w:rPr>
          <w:rFonts w:asciiTheme="minorEastAsia" w:hAnsiTheme="minorEastAsia" w:eastAsiaTheme="minorEastAsia"/>
          <w:bCs/>
          <w:color w:val="auto"/>
          <w:kern w:val="0"/>
          <w:szCs w:val="21"/>
        </w:rPr>
        <w:t>联系</w:t>
      </w:r>
      <w:r>
        <w:rPr>
          <w:rFonts w:hint="eastAsia" w:asciiTheme="minorEastAsia" w:hAnsiTheme="minorEastAsia" w:eastAsiaTheme="minorEastAsia"/>
          <w:bCs/>
          <w:color w:val="auto"/>
          <w:kern w:val="0"/>
          <w:szCs w:val="21"/>
        </w:rPr>
        <w:t>电话：</w:t>
      </w:r>
    </w:p>
    <w:p w14:paraId="107BA500">
      <w:pPr>
        <w:snapToGrid w:val="0"/>
        <w:spacing w:line="360" w:lineRule="auto"/>
        <w:ind w:firstLine="422" w:firstLineChars="200"/>
        <w:rPr>
          <w:rFonts w:hint="eastAsia" w:asciiTheme="minorEastAsia" w:hAnsiTheme="minorEastAsia" w:eastAsiaTheme="minorEastAsia"/>
          <w:b/>
          <w:bCs/>
          <w:color w:val="auto"/>
          <w:kern w:val="0"/>
          <w:szCs w:val="21"/>
        </w:rPr>
      </w:pPr>
      <w:r>
        <w:rPr>
          <w:rFonts w:hint="eastAsia" w:asciiTheme="minorEastAsia" w:hAnsiTheme="minorEastAsia" w:eastAsiaTheme="minorEastAsia"/>
          <w:b/>
          <w:bCs/>
          <w:color w:val="auto"/>
          <w:kern w:val="0"/>
          <w:szCs w:val="21"/>
        </w:rPr>
        <w:t>二、投诉项目基本情况：</w:t>
      </w:r>
    </w:p>
    <w:p w14:paraId="7E6CFB64">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bCs/>
          <w:color w:val="auto"/>
          <w:kern w:val="0"/>
          <w:szCs w:val="21"/>
        </w:rPr>
        <w:t>采购</w:t>
      </w:r>
      <w:r>
        <w:rPr>
          <w:rFonts w:hint="eastAsia" w:asciiTheme="minorEastAsia" w:hAnsiTheme="minorEastAsia" w:eastAsiaTheme="minorEastAsia"/>
          <w:color w:val="auto"/>
          <w:kern w:val="0"/>
          <w:szCs w:val="21"/>
        </w:rPr>
        <w:t>项目的名称：</w:t>
      </w:r>
    </w:p>
    <w:p w14:paraId="41026B19">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bCs/>
          <w:color w:val="auto"/>
          <w:kern w:val="0"/>
          <w:szCs w:val="21"/>
        </w:rPr>
        <w:t>采购</w:t>
      </w:r>
      <w:r>
        <w:rPr>
          <w:rFonts w:hint="eastAsia" w:asciiTheme="minorEastAsia" w:hAnsiTheme="minorEastAsia" w:eastAsiaTheme="minorEastAsia"/>
          <w:color w:val="auto"/>
          <w:kern w:val="0"/>
          <w:szCs w:val="21"/>
        </w:rPr>
        <w:t>项目的编号：</w:t>
      </w:r>
    </w:p>
    <w:p w14:paraId="0232825D">
      <w:pPr>
        <w:spacing w:line="360" w:lineRule="auto"/>
        <w:ind w:left="25" w:leftChars="12" w:firstLine="413" w:firstLineChars="197"/>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color w:val="auto"/>
          <w:kern w:val="0"/>
          <w:szCs w:val="21"/>
        </w:rPr>
        <w:t>采购人名称：</w:t>
      </w:r>
    </w:p>
    <w:p w14:paraId="142E2ACF">
      <w:pPr>
        <w:spacing w:line="360" w:lineRule="auto"/>
        <w:ind w:left="25" w:leftChars="12" w:firstLine="413" w:firstLineChars="197"/>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color w:val="auto"/>
          <w:kern w:val="0"/>
          <w:szCs w:val="21"/>
        </w:rPr>
        <w:t>代理机构名称：</w:t>
      </w:r>
    </w:p>
    <w:p w14:paraId="4AD78286">
      <w:pPr>
        <w:spacing w:line="360" w:lineRule="auto"/>
        <w:ind w:left="25" w:leftChars="12" w:firstLine="413" w:firstLineChars="197"/>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招标文件公告：</w:t>
      </w:r>
      <w:r>
        <w:rPr>
          <w:rFonts w:hint="eastAsia" w:asciiTheme="minorEastAsia" w:hAnsiTheme="minorEastAsia" w:eastAsiaTheme="minorEastAsia"/>
          <w:bCs/>
          <w:color w:val="auto"/>
          <w:kern w:val="0"/>
          <w:szCs w:val="21"/>
          <w:u w:val="single"/>
        </w:rPr>
        <w:t>是/否</w:t>
      </w:r>
      <w:r>
        <w:rPr>
          <w:rFonts w:hint="eastAsia" w:asciiTheme="minorEastAsia" w:hAnsiTheme="minorEastAsia" w:eastAsiaTheme="minorEastAsia"/>
          <w:bCs/>
          <w:color w:val="auto"/>
          <w:kern w:val="0"/>
          <w:szCs w:val="21"/>
        </w:rPr>
        <w:t>公告期限：</w:t>
      </w:r>
    </w:p>
    <w:p w14:paraId="2DCA4947">
      <w:pPr>
        <w:spacing w:line="360" w:lineRule="auto"/>
        <w:ind w:left="25" w:leftChars="12" w:firstLine="413" w:firstLineChars="197"/>
        <w:rPr>
          <w:rFonts w:hint="eastAsia" w:asciiTheme="minorEastAsia" w:hAnsiTheme="minorEastAsia" w:eastAsiaTheme="minorEastAsia"/>
          <w:b/>
          <w:color w:val="auto"/>
          <w:kern w:val="0"/>
          <w:szCs w:val="21"/>
        </w:rPr>
      </w:pPr>
      <w:r>
        <w:rPr>
          <w:rFonts w:hint="eastAsia" w:asciiTheme="minorEastAsia" w:hAnsiTheme="minorEastAsia" w:eastAsiaTheme="minorEastAsia"/>
          <w:bCs/>
          <w:color w:val="auto"/>
          <w:kern w:val="0"/>
          <w:szCs w:val="21"/>
        </w:rPr>
        <w:t>采购结果公告：</w:t>
      </w:r>
      <w:r>
        <w:rPr>
          <w:rFonts w:hint="eastAsia" w:asciiTheme="minorEastAsia" w:hAnsiTheme="minorEastAsia" w:eastAsiaTheme="minorEastAsia"/>
          <w:bCs/>
          <w:color w:val="auto"/>
          <w:kern w:val="0"/>
          <w:szCs w:val="21"/>
          <w:u w:val="single"/>
        </w:rPr>
        <w:t>是/否</w:t>
      </w:r>
      <w:r>
        <w:rPr>
          <w:rFonts w:hint="eastAsia" w:asciiTheme="minorEastAsia" w:hAnsiTheme="minorEastAsia" w:eastAsiaTheme="minorEastAsia"/>
          <w:bCs/>
          <w:color w:val="auto"/>
          <w:kern w:val="0"/>
          <w:szCs w:val="21"/>
        </w:rPr>
        <w:t>公告期限：</w:t>
      </w:r>
    </w:p>
    <w:p w14:paraId="6EFF639C">
      <w:pPr>
        <w:spacing w:line="360" w:lineRule="auto"/>
        <w:ind w:left="25" w:leftChars="12" w:firstLine="413" w:firstLineChars="196"/>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三、质疑基本情况</w:t>
      </w:r>
    </w:p>
    <w:p w14:paraId="526180C0">
      <w:pPr>
        <w:spacing w:line="360" w:lineRule="auto"/>
        <w:ind w:left="25" w:leftChars="12" w:firstLine="833" w:firstLineChars="3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投诉人于年月日，向提出质疑，质疑事项为：</w:t>
      </w:r>
    </w:p>
    <w:p w14:paraId="2C2E2E91">
      <w:pPr>
        <w:spacing w:line="360" w:lineRule="auto"/>
        <w:ind w:firstLine="241"/>
        <w:rPr>
          <w:rFonts w:hint="eastAsia" w:asciiTheme="minorEastAsia" w:hAnsiTheme="minorEastAsia" w:eastAsiaTheme="minorEastAsia"/>
          <w:bCs/>
          <w:color w:val="auto"/>
          <w:kern w:val="0"/>
          <w:szCs w:val="21"/>
          <w:u w:val="single"/>
        </w:rPr>
      </w:pPr>
    </w:p>
    <w:p w14:paraId="18A67AE3">
      <w:pPr>
        <w:spacing w:line="360" w:lineRule="auto"/>
        <w:ind w:firstLine="241"/>
        <w:rPr>
          <w:rFonts w:hint="eastAsia" w:asciiTheme="minorEastAsia" w:hAnsiTheme="minorEastAsia" w:eastAsiaTheme="minorEastAsia"/>
          <w:bCs/>
          <w:color w:val="auto"/>
          <w:kern w:val="0"/>
          <w:szCs w:val="21"/>
          <w:u w:val="single"/>
        </w:rPr>
      </w:pPr>
    </w:p>
    <w:p w14:paraId="11B0DB92">
      <w:pPr>
        <w:spacing w:line="360" w:lineRule="auto"/>
        <w:ind w:firstLine="241"/>
        <w:rPr>
          <w:rFonts w:hint="eastAsia" w:asciiTheme="minorEastAsia" w:hAnsiTheme="minorEastAsia" w:eastAsiaTheme="minorEastAsia"/>
          <w:color w:val="auto"/>
          <w:kern w:val="0"/>
          <w:szCs w:val="21"/>
        </w:rPr>
      </w:pPr>
      <w:r>
        <w:rPr>
          <w:rFonts w:hint="eastAsia" w:asciiTheme="minorEastAsia" w:hAnsiTheme="minorEastAsia" w:eastAsiaTheme="minorEastAsia"/>
          <w:bCs/>
          <w:color w:val="auto"/>
          <w:kern w:val="0"/>
          <w:szCs w:val="21"/>
          <w:u w:val="single"/>
        </w:rPr>
        <w:t>采购人/代理机构</w:t>
      </w:r>
      <w:r>
        <w:rPr>
          <w:rFonts w:hint="eastAsia" w:asciiTheme="minorEastAsia" w:hAnsiTheme="minorEastAsia" w:eastAsiaTheme="minorEastAsia"/>
          <w:bCs/>
          <w:color w:val="auto"/>
          <w:kern w:val="0"/>
          <w:szCs w:val="21"/>
        </w:rPr>
        <w:t>于</w:t>
      </w:r>
      <w:r>
        <w:rPr>
          <w:rFonts w:hint="eastAsia" w:asciiTheme="minorEastAsia" w:hAnsiTheme="minorEastAsia" w:eastAsiaTheme="minorEastAsia"/>
          <w:color w:val="auto"/>
          <w:kern w:val="0"/>
          <w:szCs w:val="21"/>
        </w:rPr>
        <w:t>年月日，</w:t>
      </w:r>
      <w:r>
        <w:rPr>
          <w:rFonts w:hint="eastAsia" w:asciiTheme="minorEastAsia" w:hAnsiTheme="minorEastAsia" w:eastAsiaTheme="minorEastAsia"/>
          <w:bCs/>
          <w:color w:val="auto"/>
          <w:kern w:val="0"/>
          <w:szCs w:val="21"/>
        </w:rPr>
        <w:t xml:space="preserve">就质疑事项作出了答复/没有在法定期限内作出答复。                                                                                             </w:t>
      </w:r>
    </w:p>
    <w:p w14:paraId="33D1BBBC">
      <w:pPr>
        <w:spacing w:line="360" w:lineRule="auto"/>
        <w:ind w:left="25" w:leftChars="12" w:firstLine="413" w:firstLineChars="196"/>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四、投诉事项具体内容</w:t>
      </w:r>
    </w:p>
    <w:p w14:paraId="784A86AB">
      <w:pPr>
        <w:spacing w:line="360" w:lineRule="auto"/>
        <w:ind w:left="25" w:leftChars="12" w:firstLine="413" w:firstLineChars="197"/>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color w:val="auto"/>
          <w:kern w:val="0"/>
          <w:szCs w:val="21"/>
        </w:rPr>
        <w:t>投诉事项1：</w:t>
      </w:r>
    </w:p>
    <w:p w14:paraId="358A1AC4">
      <w:pPr>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事实依据：</w:t>
      </w:r>
    </w:p>
    <w:p w14:paraId="0217F972">
      <w:pPr>
        <w:spacing w:line="360" w:lineRule="auto"/>
        <w:ind w:left="25" w:leftChars="12" w:firstLine="413" w:firstLineChars="197"/>
        <w:rPr>
          <w:rFonts w:hint="eastAsia" w:asciiTheme="minorEastAsia" w:hAnsiTheme="minorEastAsia" w:eastAsiaTheme="minorEastAsia"/>
          <w:color w:val="auto"/>
          <w:kern w:val="0"/>
          <w:szCs w:val="21"/>
        </w:rPr>
      </w:pPr>
    </w:p>
    <w:p w14:paraId="2153180A">
      <w:pPr>
        <w:spacing w:line="360" w:lineRule="auto"/>
        <w:ind w:firstLine="420" w:firstLineChars="200"/>
        <w:rPr>
          <w:rFonts w:hint="eastAsia" w:asciiTheme="minorEastAsia" w:hAnsiTheme="minorEastAsia" w:eastAsiaTheme="minorEastAsia"/>
          <w:bCs/>
          <w:color w:val="auto"/>
          <w:kern w:val="0"/>
          <w:szCs w:val="21"/>
          <w:u w:val="single"/>
        </w:rPr>
      </w:pPr>
      <w:r>
        <w:rPr>
          <w:rFonts w:hint="eastAsia" w:asciiTheme="minorEastAsia" w:hAnsiTheme="minorEastAsia" w:eastAsiaTheme="minorEastAsia"/>
          <w:bCs/>
          <w:color w:val="auto"/>
          <w:kern w:val="0"/>
          <w:szCs w:val="21"/>
        </w:rPr>
        <w:t>法律依据：</w:t>
      </w:r>
    </w:p>
    <w:p w14:paraId="5F1A2DE5">
      <w:pPr>
        <w:spacing w:line="360" w:lineRule="auto"/>
        <w:ind w:left="25" w:leftChars="12" w:firstLine="308" w:firstLineChars="147"/>
        <w:rPr>
          <w:rFonts w:hint="eastAsia" w:asciiTheme="minorEastAsia" w:hAnsiTheme="minorEastAsia" w:eastAsiaTheme="minorEastAsia"/>
          <w:bCs/>
          <w:color w:val="auto"/>
          <w:kern w:val="0"/>
          <w:szCs w:val="21"/>
          <w:u w:val="single"/>
        </w:rPr>
      </w:pPr>
    </w:p>
    <w:p w14:paraId="6324B7E2">
      <w:pPr>
        <w:spacing w:line="360" w:lineRule="auto"/>
        <w:ind w:left="25" w:leftChars="12" w:firstLine="413" w:firstLineChars="197"/>
        <w:rPr>
          <w:rFonts w:hint="eastAsia" w:asciiTheme="minorEastAsia" w:hAnsiTheme="minorEastAsia" w:eastAsiaTheme="minorEastAsia"/>
          <w:bCs/>
          <w:color w:val="auto"/>
          <w:kern w:val="0"/>
          <w:szCs w:val="21"/>
        </w:rPr>
      </w:pPr>
      <w:r>
        <w:rPr>
          <w:rFonts w:hint="eastAsia" w:asciiTheme="minorEastAsia" w:hAnsiTheme="minorEastAsia" w:eastAsiaTheme="minorEastAsia"/>
          <w:color w:val="auto"/>
          <w:kern w:val="0"/>
          <w:szCs w:val="21"/>
        </w:rPr>
        <w:t xml:space="preserve">投诉事项2  </w:t>
      </w:r>
    </w:p>
    <w:p w14:paraId="46B1DEAD">
      <w:pPr>
        <w:spacing w:line="360" w:lineRule="auto"/>
        <w:ind w:left="25" w:leftChars="12" w:firstLine="413" w:firstLineChars="197"/>
        <w:rPr>
          <w:rFonts w:hint="eastAsia" w:asciiTheme="minorEastAsia" w:hAnsiTheme="minorEastAsia" w:eastAsiaTheme="minorEastAsia"/>
          <w:bCs/>
          <w:color w:val="auto"/>
          <w:kern w:val="0"/>
          <w:szCs w:val="21"/>
        </w:rPr>
      </w:pPr>
      <w:r>
        <w:rPr>
          <w:rFonts w:asciiTheme="minorEastAsia" w:hAnsiTheme="minorEastAsia" w:eastAsiaTheme="minorEastAsia"/>
          <w:bCs/>
          <w:color w:val="auto"/>
          <w:kern w:val="0"/>
          <w:szCs w:val="21"/>
        </w:rPr>
        <w:t>……</w:t>
      </w:r>
    </w:p>
    <w:p w14:paraId="77191EF9">
      <w:pPr>
        <w:spacing w:line="360" w:lineRule="auto"/>
        <w:ind w:left="25" w:leftChars="12" w:firstLine="413" w:firstLineChars="196"/>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五、与投诉事项相关的投诉请求：</w:t>
      </w:r>
    </w:p>
    <w:p w14:paraId="55753612">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请求：</w:t>
      </w:r>
    </w:p>
    <w:p w14:paraId="3AF55458">
      <w:pPr>
        <w:spacing w:line="360" w:lineRule="auto"/>
        <w:ind w:left="25" w:leftChars="12" w:firstLine="308" w:firstLineChars="147"/>
        <w:rPr>
          <w:rFonts w:hint="eastAsia" w:asciiTheme="minorEastAsia" w:hAnsiTheme="minorEastAsia" w:eastAsiaTheme="minorEastAsia"/>
          <w:color w:val="auto"/>
          <w:kern w:val="0"/>
          <w:szCs w:val="21"/>
        </w:rPr>
      </w:pPr>
    </w:p>
    <w:p w14:paraId="73B7ECE4">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签字（签章）：                                       公章：</w:t>
      </w:r>
    </w:p>
    <w:p w14:paraId="31FA91C0">
      <w:pPr>
        <w:spacing w:line="360" w:lineRule="auto"/>
        <w:ind w:left="25" w:leftChars="12" w:firstLine="308" w:firstLineChars="147"/>
        <w:rPr>
          <w:rFonts w:hint="eastAsia" w:asciiTheme="minorEastAsia" w:hAnsiTheme="minorEastAsia" w:eastAsiaTheme="minorEastAsia"/>
          <w:color w:val="auto"/>
          <w:kern w:val="0"/>
          <w:szCs w:val="21"/>
        </w:rPr>
      </w:pPr>
    </w:p>
    <w:p w14:paraId="5265044E">
      <w:pPr>
        <w:spacing w:line="360" w:lineRule="auto"/>
        <w:ind w:left="25" w:leftChars="12" w:firstLine="413" w:firstLineChars="197"/>
        <w:rPr>
          <w:rFonts w:hint="eastAsia"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日期：</w:t>
      </w:r>
    </w:p>
    <w:p w14:paraId="6CACA521">
      <w:pPr>
        <w:spacing w:line="360" w:lineRule="auto"/>
        <w:ind w:left="25" w:leftChars="12" w:firstLine="413" w:firstLineChars="197"/>
        <w:rPr>
          <w:rFonts w:hint="eastAsia" w:asciiTheme="minorEastAsia" w:hAnsiTheme="minorEastAsia" w:eastAsiaTheme="minorEastAsia"/>
          <w:color w:val="auto"/>
          <w:kern w:val="0"/>
          <w:szCs w:val="21"/>
        </w:rPr>
      </w:pPr>
    </w:p>
    <w:p w14:paraId="0B429681">
      <w:pPr>
        <w:snapToGrid w:val="0"/>
        <w:spacing w:line="360" w:lineRule="auto"/>
        <w:rPr>
          <w:rFonts w:hint="eastAsia" w:asciiTheme="minorEastAsia" w:hAnsiTheme="minorEastAsia" w:eastAsiaTheme="minorEastAsia"/>
          <w:b/>
          <w:color w:val="auto"/>
          <w:kern w:val="0"/>
          <w:szCs w:val="21"/>
        </w:rPr>
      </w:pPr>
    </w:p>
    <w:p w14:paraId="27B965E6">
      <w:pPr>
        <w:snapToGrid w:val="0"/>
        <w:spacing w:line="360" w:lineRule="auto"/>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说明：</w:t>
      </w:r>
    </w:p>
    <w:p w14:paraId="38DA9A7B">
      <w:pPr>
        <w:spacing w:line="360" w:lineRule="auto"/>
        <w:ind w:left="25" w:leftChars="12" w:firstLine="310" w:firstLineChars="147"/>
        <w:rPr>
          <w:rFonts w:hint="eastAsia" w:asciiTheme="minorEastAsia" w:hAnsiTheme="minorEastAsia" w:eastAsiaTheme="minorEastAsia"/>
          <w:b/>
          <w:bCs/>
          <w:color w:val="auto"/>
          <w:kern w:val="0"/>
          <w:szCs w:val="21"/>
        </w:rPr>
      </w:pPr>
      <w:r>
        <w:rPr>
          <w:rFonts w:hint="eastAsia" w:asciiTheme="minorEastAsia" w:hAnsiTheme="minorEastAsia" w:eastAsiaTheme="minorEastAsia"/>
          <w:b/>
          <w:color w:val="auto"/>
          <w:kern w:val="0"/>
          <w:szCs w:val="21"/>
        </w:rPr>
        <w:t>1.投诉人提起投诉时，应当提交投诉书和必要的证明材料，并按照被投诉人和与投诉事项有关的供应商数量提供投诉书副本</w:t>
      </w:r>
      <w:r>
        <w:rPr>
          <w:rFonts w:hint="eastAsia" w:asciiTheme="minorEastAsia" w:hAnsiTheme="minorEastAsia" w:eastAsiaTheme="minorEastAsia"/>
          <w:b/>
          <w:bCs/>
          <w:color w:val="auto"/>
          <w:kern w:val="0"/>
          <w:szCs w:val="21"/>
        </w:rPr>
        <w:t>。</w:t>
      </w:r>
    </w:p>
    <w:p w14:paraId="4C4CEF1B">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7857D71">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3.投诉书应简要列明质疑事项，质疑函、质疑答复等作为附件材料提供。</w:t>
      </w:r>
    </w:p>
    <w:p w14:paraId="2B1A53B3">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4.投诉书的投诉事项应具体、明确，并有必要的事实依据和法律依据。</w:t>
      </w:r>
    </w:p>
    <w:p w14:paraId="154EF774">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5.投诉书的投诉请求应与投诉事项相关。</w:t>
      </w:r>
    </w:p>
    <w:p w14:paraId="0ADD066D">
      <w:pPr>
        <w:spacing w:line="360" w:lineRule="auto"/>
        <w:ind w:left="25" w:leftChars="12" w:firstLine="310" w:firstLineChars="147"/>
        <w:rPr>
          <w:rFonts w:hint="eastAsia" w:asciiTheme="minorEastAsia" w:hAnsiTheme="minorEastAsia" w:eastAsiaTheme="minorEastAsia"/>
          <w:b/>
          <w:color w:val="auto"/>
          <w:kern w:val="0"/>
          <w:szCs w:val="21"/>
        </w:rPr>
      </w:pPr>
      <w:r>
        <w:rPr>
          <w:rFonts w:hint="eastAsia" w:asciiTheme="minorEastAsia" w:hAnsiTheme="minorEastAsia" w:eastAsiaTheme="minorEastAsia"/>
          <w:b/>
          <w:color w:val="auto"/>
          <w:kern w:val="0"/>
          <w:szCs w:val="21"/>
        </w:rPr>
        <w:t>6.投诉人为法人或者其他组织的，投诉书应由法定代表人、主要负责人，或者其授权代表签字或者盖章，并加盖公章。</w:t>
      </w:r>
    </w:p>
    <w:p w14:paraId="456B9467">
      <w:pPr>
        <w:autoSpaceDE w:val="0"/>
        <w:autoSpaceDN w:val="0"/>
        <w:spacing w:line="300" w:lineRule="auto"/>
        <w:rPr>
          <w:rFonts w:hint="eastAsia" w:ascii="宋体" w:hAnsi="宋体"/>
          <w:color w:val="auto"/>
          <w:szCs w:val="21"/>
        </w:rPr>
      </w:pPr>
    </w:p>
    <w:p w14:paraId="1886A1A2">
      <w:pPr>
        <w:pStyle w:val="4"/>
        <w:spacing w:line="520" w:lineRule="exact"/>
        <w:jc w:val="center"/>
        <w:rPr>
          <w:rFonts w:hint="eastAsia" w:ascii="宋体" w:hAnsi="宋体"/>
          <w:color w:val="auto"/>
        </w:rPr>
      </w:pPr>
      <w:r>
        <w:rPr>
          <w:rFonts w:ascii="宋体" w:hAnsi="宋体"/>
          <w:color w:val="auto"/>
        </w:rPr>
        <w:br w:type="page"/>
      </w:r>
      <w:bookmarkStart w:id="143" w:name="_Toc77145207"/>
      <w:r>
        <w:rPr>
          <w:rFonts w:hint="eastAsia" w:ascii="宋体" w:hAnsi="宋体"/>
          <w:color w:val="auto"/>
        </w:rPr>
        <w:t>第六章 合同文本</w:t>
      </w:r>
      <w:bookmarkEnd w:id="143"/>
    </w:p>
    <w:p w14:paraId="40BE302A">
      <w:pPr>
        <w:spacing w:line="360" w:lineRule="auto"/>
        <w:ind w:right="800" w:firstLine="5775" w:firstLineChars="2750"/>
        <w:rPr>
          <w:rFonts w:hint="eastAsia" w:ascii="宋体" w:hAnsi="宋体" w:cs="宋体"/>
          <w:bCs/>
          <w:color w:val="auto"/>
          <w:szCs w:val="21"/>
          <w:u w:val="single"/>
        </w:rPr>
      </w:pPr>
      <w:r>
        <w:rPr>
          <w:rFonts w:hint="eastAsia" w:ascii="宋体" w:hAnsi="宋体" w:cs="宋体"/>
          <w:bCs/>
          <w:color w:val="auto"/>
          <w:szCs w:val="21"/>
        </w:rPr>
        <w:t>合同编号：</w:t>
      </w:r>
    </w:p>
    <w:p w14:paraId="67036715">
      <w:pPr>
        <w:spacing w:line="360" w:lineRule="auto"/>
        <w:rPr>
          <w:rFonts w:hint="eastAsia" w:ascii="宋体" w:hAnsi="宋体" w:cs="宋体"/>
          <w:color w:val="auto"/>
          <w:szCs w:val="21"/>
          <w:u w:val="single"/>
        </w:rPr>
      </w:pPr>
      <w:r>
        <w:rPr>
          <w:rFonts w:hint="eastAsia" w:ascii="宋体" w:hAnsi="宋体" w:cs="宋体"/>
          <w:color w:val="auto"/>
          <w:szCs w:val="21"/>
        </w:rPr>
        <w:t>采购人（甲方）：     供应商（乙方）：</w:t>
      </w:r>
    </w:p>
    <w:p w14:paraId="3E2E753E">
      <w:pPr>
        <w:spacing w:line="360" w:lineRule="auto"/>
        <w:rPr>
          <w:rFonts w:hint="eastAsia" w:ascii="宋体" w:hAnsi="宋体" w:cs="宋体"/>
          <w:color w:val="auto"/>
          <w:szCs w:val="21"/>
          <w:u w:val="single"/>
        </w:rPr>
      </w:pPr>
      <w:r>
        <w:rPr>
          <w:rFonts w:hint="eastAsia" w:ascii="宋体" w:hAnsi="宋体" w:cs="宋体"/>
          <w:color w:val="auto"/>
          <w:szCs w:val="21"/>
        </w:rPr>
        <w:t>项目名称：           项目编号：</w:t>
      </w:r>
    </w:p>
    <w:p w14:paraId="0D3CA03D">
      <w:pPr>
        <w:spacing w:line="360" w:lineRule="auto"/>
        <w:rPr>
          <w:rFonts w:hint="eastAsia" w:ascii="宋体" w:hAnsi="宋体" w:cs="宋体"/>
          <w:color w:val="auto"/>
          <w:szCs w:val="21"/>
          <w:u w:val="single"/>
        </w:rPr>
      </w:pPr>
      <w:r>
        <w:rPr>
          <w:rFonts w:hint="eastAsia" w:ascii="宋体" w:hAnsi="宋体" w:cs="宋体"/>
          <w:color w:val="auto"/>
          <w:szCs w:val="21"/>
        </w:rPr>
        <w:t>签订地点：           签订时间：</w:t>
      </w:r>
    </w:p>
    <w:p w14:paraId="060CA874">
      <w:pPr>
        <w:spacing w:line="360" w:lineRule="auto"/>
        <w:rPr>
          <w:rFonts w:hint="eastAsia"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（是/否）</w:t>
      </w:r>
      <w:r>
        <w:rPr>
          <w:rFonts w:hint="eastAsia" w:ascii="宋体" w:hAnsi="宋体" w:cs="宋体"/>
          <w:color w:val="auto"/>
          <w:szCs w:val="21"/>
        </w:rPr>
        <w:t>。</w:t>
      </w:r>
    </w:p>
    <w:p w14:paraId="37EFB15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根据《中华人民共和国政府采购法》、《中华人民共和国民法典》等法律、法规规定，按照</w:t>
      </w:r>
      <w:r>
        <w:rPr>
          <w:rFonts w:hint="eastAsia" w:ascii="宋体" w:hAnsi="宋体"/>
          <w:color w:val="auto"/>
          <w:szCs w:val="21"/>
        </w:rPr>
        <w:t>磋商文件规定条款和乙方响应文件及其承诺，甲乙双方签订本合同。</w:t>
      </w:r>
    </w:p>
    <w:p w14:paraId="7106E11B">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第一条　合同标的</w:t>
      </w:r>
    </w:p>
    <w:p w14:paraId="2A057FC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1、项目一览表</w:t>
      </w:r>
    </w:p>
    <w:tbl>
      <w:tblPr>
        <w:tblStyle w:val="26"/>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3209"/>
        <w:gridCol w:w="1134"/>
        <w:gridCol w:w="1877"/>
        <w:gridCol w:w="816"/>
      </w:tblGrid>
      <w:tr w14:paraId="4801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20" w:type="dxa"/>
            <w:tcBorders>
              <w:top w:val="single" w:color="auto" w:sz="4" w:space="0"/>
              <w:left w:val="single" w:color="auto" w:sz="4" w:space="0"/>
              <w:bottom w:val="single" w:color="auto" w:sz="4" w:space="0"/>
              <w:right w:val="single" w:color="auto" w:sz="4" w:space="0"/>
            </w:tcBorders>
            <w:vAlign w:val="center"/>
          </w:tcPr>
          <w:p w14:paraId="74CE97E6">
            <w:pPr>
              <w:spacing w:line="360" w:lineRule="auto"/>
              <w:jc w:val="center"/>
              <w:rPr>
                <w:rFonts w:hint="eastAsia" w:ascii="宋体" w:hAnsi="宋体" w:cs="宋体"/>
                <w:b/>
                <w:color w:val="auto"/>
                <w:szCs w:val="21"/>
              </w:rPr>
            </w:pPr>
            <w:r>
              <w:rPr>
                <w:rFonts w:hint="eastAsia" w:ascii="宋体" w:hAnsi="宋体" w:cs="宋体"/>
                <w:b/>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7B3734A4">
            <w:pPr>
              <w:spacing w:line="360" w:lineRule="auto"/>
              <w:jc w:val="center"/>
              <w:rPr>
                <w:rFonts w:hint="eastAsia" w:ascii="宋体" w:hAnsi="宋体" w:cs="宋体"/>
                <w:b/>
                <w:color w:val="auto"/>
                <w:szCs w:val="21"/>
              </w:rPr>
            </w:pPr>
            <w:r>
              <w:rPr>
                <w:rFonts w:hint="eastAsia" w:cs="宋体" w:asciiTheme="minorEastAsia" w:hAnsiTheme="minorEastAsia" w:eastAsiaTheme="minorEastAsia"/>
                <w:b/>
                <w:bCs/>
                <w:color w:val="auto"/>
                <w:szCs w:val="21"/>
              </w:rPr>
              <w:t>名称</w:t>
            </w:r>
          </w:p>
        </w:tc>
        <w:tc>
          <w:tcPr>
            <w:tcW w:w="3209" w:type="dxa"/>
            <w:tcBorders>
              <w:top w:val="single" w:color="auto" w:sz="4" w:space="0"/>
              <w:left w:val="single" w:color="auto" w:sz="4" w:space="0"/>
              <w:bottom w:val="single" w:color="auto" w:sz="4" w:space="0"/>
              <w:right w:val="single" w:color="auto" w:sz="4" w:space="0"/>
            </w:tcBorders>
            <w:vAlign w:val="center"/>
          </w:tcPr>
          <w:p w14:paraId="7C96A9BF">
            <w:pPr>
              <w:spacing w:line="360" w:lineRule="auto"/>
              <w:jc w:val="center"/>
              <w:rPr>
                <w:rFonts w:hint="eastAsia" w:ascii="宋体" w:hAnsi="宋体" w:cs="宋体"/>
                <w:b/>
                <w:color w:val="auto"/>
                <w:szCs w:val="21"/>
              </w:rPr>
            </w:pPr>
            <w:r>
              <w:rPr>
                <w:rFonts w:hint="eastAsia" w:cs="宋体" w:asciiTheme="minorEastAsia" w:hAnsiTheme="minorEastAsia" w:eastAsiaTheme="minorEastAsia"/>
                <w:b/>
                <w:bCs/>
                <w:color w:val="auto"/>
                <w:szCs w:val="21"/>
              </w:rPr>
              <w:t>服务需求</w:t>
            </w:r>
          </w:p>
        </w:tc>
        <w:tc>
          <w:tcPr>
            <w:tcW w:w="1134" w:type="dxa"/>
            <w:tcBorders>
              <w:top w:val="single" w:color="auto" w:sz="4" w:space="0"/>
              <w:left w:val="single" w:color="auto" w:sz="4" w:space="0"/>
              <w:bottom w:val="single" w:color="auto" w:sz="4" w:space="0"/>
              <w:right w:val="single" w:color="auto" w:sz="4" w:space="0"/>
            </w:tcBorders>
            <w:vAlign w:val="center"/>
          </w:tcPr>
          <w:p w14:paraId="763D26AE">
            <w:pPr>
              <w:spacing w:line="360" w:lineRule="auto"/>
              <w:jc w:val="center"/>
              <w:rPr>
                <w:rFonts w:hint="eastAsia" w:ascii="宋体" w:hAnsi="宋体" w:cs="宋体"/>
                <w:b/>
                <w:color w:val="auto"/>
                <w:szCs w:val="21"/>
              </w:rPr>
            </w:pPr>
            <w:r>
              <w:rPr>
                <w:rFonts w:hint="eastAsia" w:ascii="宋体" w:hAnsi="宋体" w:cs="宋体"/>
                <w:b/>
                <w:color w:val="auto"/>
                <w:szCs w:val="21"/>
              </w:rPr>
              <w:t>单位</w:t>
            </w:r>
          </w:p>
        </w:tc>
        <w:tc>
          <w:tcPr>
            <w:tcW w:w="1877" w:type="dxa"/>
            <w:tcBorders>
              <w:top w:val="single" w:color="auto" w:sz="4" w:space="0"/>
              <w:left w:val="single" w:color="auto" w:sz="4" w:space="0"/>
              <w:bottom w:val="single" w:color="auto" w:sz="4" w:space="0"/>
              <w:right w:val="single" w:color="auto" w:sz="4" w:space="0"/>
            </w:tcBorders>
            <w:vAlign w:val="center"/>
          </w:tcPr>
          <w:p w14:paraId="00C995AB">
            <w:pPr>
              <w:spacing w:line="360" w:lineRule="auto"/>
              <w:jc w:val="center"/>
              <w:rPr>
                <w:rFonts w:hint="eastAsia" w:ascii="宋体" w:hAnsi="宋体" w:cs="宋体"/>
                <w:b/>
                <w:color w:val="auto"/>
                <w:szCs w:val="21"/>
              </w:rPr>
            </w:pPr>
            <w:r>
              <w:rPr>
                <w:rFonts w:hint="eastAsia" w:ascii="宋体" w:hAnsi="宋体" w:cs="宋体"/>
                <w:b/>
                <w:color w:val="auto"/>
                <w:szCs w:val="21"/>
              </w:rPr>
              <w:t>单价（元）</w:t>
            </w:r>
          </w:p>
        </w:tc>
        <w:tc>
          <w:tcPr>
            <w:tcW w:w="816" w:type="dxa"/>
            <w:tcBorders>
              <w:top w:val="single" w:color="auto" w:sz="4" w:space="0"/>
              <w:left w:val="single" w:color="auto" w:sz="4" w:space="0"/>
              <w:bottom w:val="single" w:color="auto" w:sz="4" w:space="0"/>
              <w:right w:val="single" w:color="auto" w:sz="4" w:space="0"/>
            </w:tcBorders>
            <w:vAlign w:val="center"/>
          </w:tcPr>
          <w:p w14:paraId="07B0DD4F">
            <w:pPr>
              <w:spacing w:line="360" w:lineRule="auto"/>
              <w:jc w:val="center"/>
              <w:rPr>
                <w:rFonts w:hint="eastAsia" w:ascii="宋体" w:hAnsi="宋体" w:cs="宋体"/>
                <w:b/>
                <w:color w:val="auto"/>
                <w:szCs w:val="21"/>
              </w:rPr>
            </w:pPr>
            <w:r>
              <w:rPr>
                <w:rFonts w:hint="eastAsia" w:ascii="宋体" w:hAnsi="宋体" w:cs="宋体"/>
                <w:b/>
                <w:color w:val="auto"/>
                <w:szCs w:val="21"/>
              </w:rPr>
              <w:t>备注</w:t>
            </w:r>
          </w:p>
        </w:tc>
      </w:tr>
      <w:tr w14:paraId="155D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20" w:type="dxa"/>
            <w:tcBorders>
              <w:top w:val="single" w:color="auto" w:sz="4" w:space="0"/>
              <w:left w:val="single" w:color="auto" w:sz="4" w:space="0"/>
              <w:bottom w:val="single" w:color="auto" w:sz="4" w:space="0"/>
              <w:right w:val="single" w:color="auto" w:sz="4" w:space="0"/>
            </w:tcBorders>
            <w:vAlign w:val="center"/>
          </w:tcPr>
          <w:p w14:paraId="45FFED16">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213" w:type="dxa"/>
            <w:tcBorders>
              <w:top w:val="single" w:color="auto" w:sz="4" w:space="0"/>
              <w:left w:val="single" w:color="auto" w:sz="4" w:space="0"/>
              <w:bottom w:val="single" w:color="auto" w:sz="4" w:space="0"/>
              <w:right w:val="single" w:color="auto" w:sz="4" w:space="0"/>
            </w:tcBorders>
            <w:vAlign w:val="center"/>
          </w:tcPr>
          <w:p w14:paraId="24BA7D9B">
            <w:pPr>
              <w:spacing w:line="360" w:lineRule="auto"/>
              <w:jc w:val="center"/>
              <w:rPr>
                <w:rFonts w:hint="eastAsia" w:ascii="宋体" w:hAnsi="宋体" w:cs="宋体"/>
                <w:color w:val="auto"/>
                <w:szCs w:val="21"/>
              </w:rPr>
            </w:pPr>
          </w:p>
        </w:tc>
        <w:tc>
          <w:tcPr>
            <w:tcW w:w="3209" w:type="dxa"/>
            <w:tcBorders>
              <w:top w:val="single" w:color="auto" w:sz="4" w:space="0"/>
              <w:left w:val="single" w:color="auto" w:sz="4" w:space="0"/>
              <w:bottom w:val="single" w:color="auto" w:sz="4" w:space="0"/>
              <w:right w:val="single" w:color="auto" w:sz="4" w:space="0"/>
            </w:tcBorders>
            <w:vAlign w:val="center"/>
          </w:tcPr>
          <w:p w14:paraId="19F1AFE7">
            <w:pPr>
              <w:spacing w:line="360" w:lineRule="auto"/>
              <w:jc w:val="center"/>
              <w:rPr>
                <w:rFonts w:hint="eastAsia"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DE12B2">
            <w:pPr>
              <w:spacing w:line="360" w:lineRule="auto"/>
              <w:jc w:val="center"/>
              <w:rPr>
                <w:rFonts w:hint="eastAsia" w:ascii="宋体" w:hAnsi="宋体" w:cs="宋体"/>
                <w:color w:val="auto"/>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66EAF5FA">
            <w:pPr>
              <w:spacing w:line="360" w:lineRule="auto"/>
              <w:jc w:val="center"/>
              <w:rPr>
                <w:rFonts w:hint="eastAsia" w:ascii="宋体" w:hAnsi="宋体" w:cs="宋体"/>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D013938">
            <w:pPr>
              <w:spacing w:line="360" w:lineRule="auto"/>
              <w:jc w:val="center"/>
              <w:rPr>
                <w:rFonts w:hint="eastAsia" w:ascii="宋体" w:hAnsi="宋体" w:cs="宋体"/>
                <w:color w:val="auto"/>
                <w:szCs w:val="21"/>
              </w:rPr>
            </w:pPr>
          </w:p>
        </w:tc>
      </w:tr>
      <w:tr w14:paraId="799D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20" w:type="dxa"/>
            <w:tcBorders>
              <w:top w:val="single" w:color="auto" w:sz="4" w:space="0"/>
              <w:left w:val="single" w:color="auto" w:sz="4" w:space="0"/>
              <w:bottom w:val="single" w:color="auto" w:sz="4" w:space="0"/>
              <w:right w:val="single" w:color="auto" w:sz="4" w:space="0"/>
            </w:tcBorders>
            <w:vAlign w:val="center"/>
          </w:tcPr>
          <w:p w14:paraId="09B985A9">
            <w:pPr>
              <w:spacing w:line="360" w:lineRule="auto"/>
              <w:jc w:val="center"/>
              <w:rPr>
                <w:rFonts w:hint="eastAsia" w:ascii="宋体" w:hAnsi="宋体" w:cs="宋体"/>
                <w:color w:val="auto"/>
                <w:szCs w:val="21"/>
              </w:rPr>
            </w:pPr>
            <w:r>
              <w:rPr>
                <w:rFonts w:hint="eastAsia" w:ascii="宋体" w:hAnsi="宋体" w:cs="宋体"/>
                <w:color w:val="auto"/>
                <w:szCs w:val="21"/>
              </w:rPr>
              <w:t>2</w:t>
            </w:r>
          </w:p>
        </w:tc>
        <w:tc>
          <w:tcPr>
            <w:tcW w:w="1213" w:type="dxa"/>
            <w:tcBorders>
              <w:top w:val="single" w:color="auto" w:sz="4" w:space="0"/>
              <w:left w:val="single" w:color="auto" w:sz="4" w:space="0"/>
              <w:bottom w:val="single" w:color="auto" w:sz="4" w:space="0"/>
              <w:right w:val="single" w:color="auto" w:sz="4" w:space="0"/>
            </w:tcBorders>
            <w:vAlign w:val="center"/>
          </w:tcPr>
          <w:p w14:paraId="408C1AA4">
            <w:pPr>
              <w:spacing w:line="360" w:lineRule="auto"/>
              <w:jc w:val="center"/>
              <w:rPr>
                <w:rFonts w:hint="eastAsia" w:ascii="宋体" w:hAnsi="宋体" w:cs="宋体"/>
                <w:color w:val="auto"/>
                <w:szCs w:val="21"/>
              </w:rPr>
            </w:pPr>
          </w:p>
        </w:tc>
        <w:tc>
          <w:tcPr>
            <w:tcW w:w="3209" w:type="dxa"/>
            <w:tcBorders>
              <w:top w:val="single" w:color="auto" w:sz="4" w:space="0"/>
              <w:left w:val="single" w:color="auto" w:sz="4" w:space="0"/>
              <w:bottom w:val="single" w:color="auto" w:sz="4" w:space="0"/>
              <w:right w:val="single" w:color="auto" w:sz="4" w:space="0"/>
            </w:tcBorders>
            <w:vAlign w:val="center"/>
          </w:tcPr>
          <w:p w14:paraId="264AC63E">
            <w:pPr>
              <w:spacing w:line="360" w:lineRule="auto"/>
              <w:jc w:val="center"/>
              <w:rPr>
                <w:rFonts w:hint="eastAsia"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282B156">
            <w:pPr>
              <w:spacing w:line="360" w:lineRule="auto"/>
              <w:jc w:val="center"/>
              <w:rPr>
                <w:rFonts w:hint="eastAsia" w:ascii="宋体" w:hAnsi="宋体" w:cs="宋体"/>
                <w:color w:val="auto"/>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469C3D27">
            <w:pPr>
              <w:spacing w:line="360" w:lineRule="auto"/>
              <w:jc w:val="center"/>
              <w:rPr>
                <w:rFonts w:hint="eastAsia" w:ascii="宋体" w:hAnsi="宋体" w:cs="宋体"/>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050A6A8">
            <w:pPr>
              <w:spacing w:line="360" w:lineRule="auto"/>
              <w:jc w:val="center"/>
              <w:rPr>
                <w:rFonts w:hint="eastAsia" w:ascii="宋体" w:hAnsi="宋体" w:cs="宋体"/>
                <w:color w:val="auto"/>
                <w:szCs w:val="21"/>
              </w:rPr>
            </w:pPr>
          </w:p>
        </w:tc>
      </w:tr>
      <w:tr w14:paraId="5F5E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20" w:type="dxa"/>
            <w:tcBorders>
              <w:top w:val="single" w:color="auto" w:sz="4" w:space="0"/>
              <w:left w:val="single" w:color="auto" w:sz="4" w:space="0"/>
              <w:bottom w:val="single" w:color="auto" w:sz="4" w:space="0"/>
              <w:right w:val="single" w:color="auto" w:sz="4" w:space="0"/>
            </w:tcBorders>
            <w:vAlign w:val="center"/>
          </w:tcPr>
          <w:p w14:paraId="2DB53212">
            <w:pPr>
              <w:spacing w:line="360" w:lineRule="auto"/>
              <w:jc w:val="center"/>
              <w:rPr>
                <w:rFonts w:hint="eastAsia" w:ascii="宋体" w:hAnsi="宋体" w:cs="宋体"/>
                <w:color w:val="auto"/>
                <w:szCs w:val="21"/>
              </w:rPr>
            </w:pPr>
            <w:r>
              <w:rPr>
                <w:rFonts w:ascii="宋体" w:hAnsi="宋体" w:cs="宋体"/>
                <w:color w:val="auto"/>
                <w:szCs w:val="21"/>
              </w:rPr>
              <w:t>…</w:t>
            </w:r>
          </w:p>
        </w:tc>
        <w:tc>
          <w:tcPr>
            <w:tcW w:w="1213" w:type="dxa"/>
            <w:tcBorders>
              <w:top w:val="single" w:color="auto" w:sz="4" w:space="0"/>
              <w:left w:val="single" w:color="auto" w:sz="4" w:space="0"/>
              <w:bottom w:val="single" w:color="auto" w:sz="4" w:space="0"/>
              <w:right w:val="single" w:color="auto" w:sz="4" w:space="0"/>
            </w:tcBorders>
            <w:vAlign w:val="center"/>
          </w:tcPr>
          <w:p w14:paraId="6C6DD021">
            <w:pPr>
              <w:spacing w:line="360" w:lineRule="auto"/>
              <w:jc w:val="center"/>
              <w:rPr>
                <w:rFonts w:hint="eastAsia" w:ascii="宋体" w:hAnsi="宋体" w:cs="宋体"/>
                <w:color w:val="auto"/>
                <w:szCs w:val="21"/>
              </w:rPr>
            </w:pPr>
          </w:p>
        </w:tc>
        <w:tc>
          <w:tcPr>
            <w:tcW w:w="3209" w:type="dxa"/>
            <w:tcBorders>
              <w:top w:val="single" w:color="auto" w:sz="4" w:space="0"/>
              <w:left w:val="single" w:color="auto" w:sz="4" w:space="0"/>
              <w:bottom w:val="single" w:color="auto" w:sz="4" w:space="0"/>
              <w:right w:val="single" w:color="auto" w:sz="4" w:space="0"/>
            </w:tcBorders>
            <w:vAlign w:val="center"/>
          </w:tcPr>
          <w:p w14:paraId="28CB95B7">
            <w:pPr>
              <w:spacing w:line="360" w:lineRule="auto"/>
              <w:jc w:val="center"/>
              <w:rPr>
                <w:rFonts w:hint="eastAsia" w:ascii="宋体" w:hAnsi="宋体" w:cs="宋体"/>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CEAB870">
            <w:pPr>
              <w:spacing w:line="360" w:lineRule="auto"/>
              <w:jc w:val="center"/>
              <w:rPr>
                <w:rFonts w:hint="eastAsia" w:ascii="宋体" w:hAnsi="宋体" w:cs="宋体"/>
                <w:color w:val="auto"/>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307116BB">
            <w:pPr>
              <w:spacing w:line="360" w:lineRule="auto"/>
              <w:jc w:val="center"/>
              <w:rPr>
                <w:rFonts w:hint="eastAsia" w:ascii="宋体" w:hAnsi="宋体" w:cs="宋体"/>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85EB183">
            <w:pPr>
              <w:spacing w:line="360" w:lineRule="auto"/>
              <w:jc w:val="center"/>
              <w:rPr>
                <w:rFonts w:hint="eastAsia" w:ascii="宋体" w:hAnsi="宋体" w:cs="宋体"/>
                <w:color w:val="auto"/>
                <w:szCs w:val="21"/>
              </w:rPr>
            </w:pPr>
          </w:p>
        </w:tc>
      </w:tr>
      <w:tr w14:paraId="565E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969" w:type="dxa"/>
            <w:gridSpan w:val="6"/>
            <w:tcBorders>
              <w:top w:val="single" w:color="auto" w:sz="4" w:space="0"/>
              <w:left w:val="single" w:color="auto" w:sz="4" w:space="0"/>
              <w:bottom w:val="single" w:color="auto" w:sz="4" w:space="0"/>
              <w:right w:val="single" w:color="auto" w:sz="4" w:space="0"/>
            </w:tcBorders>
            <w:vAlign w:val="center"/>
          </w:tcPr>
          <w:p w14:paraId="70153CD8">
            <w:pPr>
              <w:spacing w:line="360" w:lineRule="auto"/>
              <w:rPr>
                <w:rFonts w:hint="eastAsia" w:ascii="宋体" w:hAnsi="宋体" w:cs="宋体"/>
                <w:color w:val="auto"/>
                <w:szCs w:val="21"/>
              </w:rPr>
            </w:pPr>
            <w:r>
              <w:rPr>
                <w:rFonts w:hint="eastAsia" w:ascii="宋体" w:hAnsi="宋体" w:cs="宋体"/>
                <w:color w:val="auto"/>
                <w:szCs w:val="21"/>
              </w:rPr>
              <w:t>人民币合计金额：</w:t>
            </w:r>
            <w:r>
              <w:rPr>
                <w:rFonts w:hint="eastAsia" w:ascii="宋体" w:hAnsi="宋体" w:cs="宋体"/>
                <w:color w:val="auto"/>
                <w:szCs w:val="21"/>
                <w:u w:val="single"/>
              </w:rPr>
              <w:t xml:space="preserve">             </w:t>
            </w:r>
            <w:r>
              <w:rPr>
                <w:rFonts w:hint="eastAsia" w:ascii="宋体" w:hAnsi="宋体" w:cs="宋体"/>
                <w:color w:val="auto"/>
                <w:szCs w:val="21"/>
              </w:rPr>
              <w:t>元整（¥</w:t>
            </w:r>
            <w:r>
              <w:rPr>
                <w:rFonts w:hint="eastAsia" w:ascii="宋体" w:hAnsi="宋体" w:cs="宋体"/>
                <w:color w:val="auto"/>
                <w:szCs w:val="21"/>
                <w:u w:val="single"/>
              </w:rPr>
              <w:t xml:space="preserve">             </w:t>
            </w:r>
            <w:r>
              <w:rPr>
                <w:rFonts w:hint="eastAsia" w:ascii="宋体" w:hAnsi="宋体" w:cs="宋体"/>
                <w:color w:val="auto"/>
                <w:szCs w:val="21"/>
              </w:rPr>
              <w:t>）</w:t>
            </w:r>
          </w:p>
        </w:tc>
      </w:tr>
    </w:tbl>
    <w:p w14:paraId="79878FE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6CD6C5FD">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第二条　质量保证</w:t>
      </w:r>
    </w:p>
    <w:p w14:paraId="4927C17F">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78BEC311">
      <w:pPr>
        <w:spacing w:line="400" w:lineRule="exact"/>
        <w:ind w:firstLine="422" w:firstLineChars="200"/>
        <w:rPr>
          <w:rFonts w:hint="eastAsia" w:ascii="宋体" w:hAnsi="宋体" w:cs="宋体"/>
          <w:color w:val="auto"/>
          <w:szCs w:val="21"/>
        </w:rPr>
      </w:pPr>
      <w:r>
        <w:rPr>
          <w:rFonts w:hint="eastAsia" w:ascii="宋体" w:hAnsi="宋体" w:cs="宋体"/>
          <w:b/>
          <w:color w:val="auto"/>
          <w:szCs w:val="21"/>
        </w:rPr>
        <w:t>第三条　权利保证</w:t>
      </w:r>
    </w:p>
    <w:p w14:paraId="1CC886D4">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14:paraId="5EFBB1A5">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7B27D18">
      <w:pPr>
        <w:spacing w:line="400" w:lineRule="exact"/>
        <w:ind w:firstLine="422" w:firstLineChars="200"/>
        <w:rPr>
          <w:rFonts w:hint="eastAsia" w:ascii="宋体" w:hAnsi="宋体" w:cs="宋体"/>
          <w:color w:val="auto"/>
          <w:szCs w:val="21"/>
        </w:rPr>
      </w:pPr>
      <w:r>
        <w:rPr>
          <w:rFonts w:hint="eastAsia" w:ascii="宋体" w:hAnsi="宋体" w:cs="宋体"/>
          <w:b/>
          <w:color w:val="auto"/>
          <w:szCs w:val="21"/>
        </w:rPr>
        <w:t>第四条　交付和验收</w:t>
      </w:r>
    </w:p>
    <w:p w14:paraId="5CABE86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olor w:val="auto"/>
          <w:szCs w:val="21"/>
        </w:rPr>
        <w:t>合同履行期限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Cs/>
          <w:color w:val="auto"/>
          <w:szCs w:val="21"/>
        </w:rPr>
        <w:t>合同履行</w:t>
      </w:r>
      <w:r>
        <w:rPr>
          <w:rFonts w:hint="eastAsia" w:ascii="宋体" w:hAnsi="宋体" w:cs="宋体"/>
          <w:color w:val="auto"/>
          <w:szCs w:val="21"/>
        </w:rPr>
        <w:t>地点：</w:t>
      </w:r>
      <w:r>
        <w:rPr>
          <w:rFonts w:hint="eastAsia" w:ascii="宋体" w:hAnsi="宋体" w:cs="宋体"/>
          <w:color w:val="auto"/>
          <w:szCs w:val="21"/>
          <w:u w:val="single"/>
        </w:rPr>
        <w:t xml:space="preserve">                     </w:t>
      </w:r>
      <w:r>
        <w:rPr>
          <w:rFonts w:hint="eastAsia" w:ascii="宋体" w:hAnsi="宋体" w:cs="宋体"/>
          <w:color w:val="auto"/>
          <w:szCs w:val="21"/>
        </w:rPr>
        <w:t>。</w:t>
      </w:r>
    </w:p>
    <w:p w14:paraId="787C952E">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0AF1794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3、乙方提供不符合响应文件和本合同规定的服务成果，甲方有权拒绝接受。</w:t>
      </w:r>
    </w:p>
    <w:p w14:paraId="7D1010F0">
      <w:pPr>
        <w:spacing w:line="400" w:lineRule="exact"/>
        <w:ind w:firstLine="420" w:firstLineChars="200"/>
        <w:rPr>
          <w:rFonts w:hint="eastAsia" w:ascii="宋体" w:hAnsi="宋体"/>
          <w:color w:val="auto"/>
          <w:szCs w:val="21"/>
        </w:rPr>
      </w:pPr>
      <w:r>
        <w:rPr>
          <w:rFonts w:hint="eastAsia" w:ascii="宋体" w:hAnsi="宋体"/>
          <w:color w:val="auto"/>
          <w:szCs w:val="21"/>
        </w:rPr>
        <w:t>4、乙方完成服务后应及时书面通知甲方进行验收，甲方应在收到通知后7个工作日内进行验收，逾期不开始验收的，乙方可视同验收合格。验收合格后由甲乙双方签署验收单并加盖采购人公章，甲乙双方各执一份。</w:t>
      </w:r>
    </w:p>
    <w:p w14:paraId="5BD4BDE7">
      <w:pPr>
        <w:spacing w:line="400" w:lineRule="exact"/>
        <w:ind w:firstLine="420" w:firstLineChars="200"/>
        <w:rPr>
          <w:rFonts w:hint="eastAsia" w:ascii="宋体" w:hAnsi="宋体"/>
          <w:color w:val="auto"/>
          <w:szCs w:val="21"/>
        </w:rPr>
      </w:pPr>
      <w:r>
        <w:rPr>
          <w:rFonts w:hint="eastAsia" w:ascii="宋体" w:hAnsi="宋体" w:cs="宋体"/>
          <w:color w:val="auto"/>
          <w:szCs w:val="21"/>
        </w:rPr>
        <w:t>5、甲乙双方应按照《</w:t>
      </w:r>
      <w:r>
        <w:rPr>
          <w:rFonts w:ascii="宋体" w:hAnsi="宋体" w:cs="宋体"/>
          <w:color w:val="auto"/>
          <w:szCs w:val="21"/>
        </w:rPr>
        <w:t>广西壮族自治区政府采购项目履约验收管理办法</w:t>
      </w:r>
      <w:r>
        <w:rPr>
          <w:rFonts w:hint="eastAsia" w:ascii="宋体" w:hAnsi="宋体" w:cs="宋体"/>
          <w:color w:val="auto"/>
          <w:szCs w:val="21"/>
        </w:rPr>
        <w:t>》、双方合同、响应文件验收。</w:t>
      </w:r>
    </w:p>
    <w:p w14:paraId="77B625A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83EA35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7、甲方验收时以书面形式提出异议的，乙方应自收到甲方书面异议后五个工作日内及时予以解决，否则甲方有权不出具服务验收合格单。</w:t>
      </w:r>
    </w:p>
    <w:p w14:paraId="01542428">
      <w:pPr>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第五条  售后服务及培训</w:t>
      </w:r>
    </w:p>
    <w:p w14:paraId="1BB5959D">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1、乙方应按照国家有关法律法规和本合同所附的《售后服务承诺》要求为甲方提供相应的售后服务。</w:t>
      </w:r>
    </w:p>
    <w:p w14:paraId="4F69885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2、甲方应提供必要服务条件（如场地、电源、水源等）。</w:t>
      </w:r>
    </w:p>
    <w:p w14:paraId="28C7E607">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3、乙方负责甲方有关人员的培训。培训时间、地点：</w:t>
      </w:r>
      <w:r>
        <w:rPr>
          <w:rFonts w:hint="eastAsia" w:ascii="宋体" w:hAnsi="宋体" w:cs="宋体"/>
          <w:color w:val="auto"/>
          <w:szCs w:val="21"/>
          <w:u w:val="single"/>
        </w:rPr>
        <w:t xml:space="preserve"> 按甲方要求安排</w:t>
      </w:r>
      <w:r>
        <w:rPr>
          <w:rFonts w:hint="eastAsia" w:ascii="宋体" w:hAnsi="宋体" w:cs="宋体"/>
          <w:color w:val="auto"/>
          <w:szCs w:val="21"/>
        </w:rPr>
        <w:t>。</w:t>
      </w:r>
    </w:p>
    <w:p w14:paraId="00DC6F82">
      <w:pPr>
        <w:snapToGrid w:val="0"/>
        <w:spacing w:line="400" w:lineRule="exact"/>
        <w:ind w:firstLine="422" w:firstLineChars="200"/>
        <w:rPr>
          <w:rFonts w:hint="eastAsia" w:ascii="宋体" w:hAnsi="宋体" w:cs="宋体"/>
          <w:color w:val="auto"/>
          <w:szCs w:val="21"/>
          <w:u w:val="single"/>
        </w:rPr>
      </w:pPr>
      <w:r>
        <w:rPr>
          <w:rFonts w:hint="eastAsia" w:ascii="宋体" w:hAnsi="宋体" w:cs="宋体"/>
          <w:b/>
          <w:color w:val="auto"/>
          <w:szCs w:val="21"/>
        </w:rPr>
        <w:t>第六条　付款方式</w:t>
      </w:r>
    </w:p>
    <w:p w14:paraId="05E81704">
      <w:pPr>
        <w:spacing w:line="400" w:lineRule="exact"/>
        <w:ind w:firstLine="420" w:firstLineChars="200"/>
        <w:rPr>
          <w:rFonts w:hint="eastAsia" w:ascii="宋体" w:hAnsi="宋体"/>
          <w:color w:val="auto"/>
          <w:szCs w:val="21"/>
        </w:rPr>
      </w:pPr>
      <w:r>
        <w:rPr>
          <w:rFonts w:hint="eastAsia" w:ascii="宋体" w:hAnsi="宋体"/>
          <w:color w:val="auto"/>
          <w:szCs w:val="21"/>
        </w:rPr>
        <w:t>甲乙双方同意本合同金额的支付按以下约定执行：</w:t>
      </w:r>
    </w:p>
    <w:p w14:paraId="0FDAE0D8">
      <w:pPr>
        <w:widowControl/>
        <w:adjustRightInd w:val="0"/>
        <w:snapToGrid w:val="0"/>
        <w:spacing w:line="320" w:lineRule="exact"/>
        <w:ind w:firstLine="420" w:firstLineChars="200"/>
        <w:rPr>
          <w:rFonts w:hint="eastAsia" w:ascii="宋体" w:hAnsi="宋体"/>
          <w:color w:val="auto"/>
          <w:szCs w:val="21"/>
        </w:rPr>
      </w:pPr>
      <w:r>
        <w:rPr>
          <w:rFonts w:hint="eastAsia" w:ascii="宋体" w:hAnsi="宋体" w:cs="宋体"/>
          <w:color w:val="auto"/>
          <w:szCs w:val="21"/>
          <w:u w:val="single"/>
        </w:rPr>
        <w:t>分3次支付，第一次首付款，在本合同签订后10个工作日内，甲方向乙方支付合同服务费用金额的50 %；第二次支付款项，</w:t>
      </w:r>
      <w:r>
        <w:rPr>
          <w:rFonts w:hint="eastAsia" w:ascii="宋体" w:hAnsi="宋体" w:cs="宋体"/>
          <w:color w:val="auto"/>
          <w:szCs w:val="21"/>
          <w:u w:val="single"/>
          <w:lang w:eastAsia="zh-CN"/>
        </w:rPr>
        <w:t>在乙方完成项目试运行准备工作并经甲方验收合格后10个工作日内</w:t>
      </w:r>
      <w:r>
        <w:rPr>
          <w:rFonts w:hint="eastAsia" w:ascii="宋体" w:hAnsi="宋体" w:cs="宋体"/>
          <w:color w:val="auto"/>
          <w:szCs w:val="21"/>
          <w:u w:val="single"/>
        </w:rPr>
        <w:t>，甲方向乙方支付合同服务费用金额的40%；</w:t>
      </w:r>
      <w:r>
        <w:rPr>
          <w:rFonts w:hint="eastAsia" w:ascii="宋体" w:hAnsi="宋体" w:cs="宋体"/>
          <w:color w:val="auto"/>
          <w:szCs w:val="21"/>
          <w:u w:val="single"/>
          <w:lang w:eastAsia="zh-CN"/>
        </w:rPr>
        <w:t>最后一次付款，在服务期满、乙方提交最终运营总结报告并通过甲方验收后10个工作日内向乙方支付合同服务费用金额的10%</w:t>
      </w:r>
      <w:r>
        <w:rPr>
          <w:rFonts w:hint="eastAsia" w:ascii="宋体" w:hAnsi="宋体" w:cs="宋体"/>
          <w:color w:val="auto"/>
          <w:szCs w:val="21"/>
          <w:u w:val="single"/>
        </w:rPr>
        <w:t>；每次付款前乙方须向甲方提供该项目报账所需的正式发票</w:t>
      </w:r>
      <w:r>
        <w:rPr>
          <w:rFonts w:hint="eastAsia" w:ascii="宋体" w:hAnsi="宋体" w:cs="宋体"/>
          <w:color w:val="auto"/>
          <w:szCs w:val="21"/>
        </w:rPr>
        <w:t>。</w:t>
      </w:r>
    </w:p>
    <w:p w14:paraId="17956442">
      <w:pPr>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第七条　履约保证金</w:t>
      </w:r>
    </w:p>
    <w:p w14:paraId="6BA6E46F">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履约保证金金额：</w:t>
      </w:r>
      <w:r>
        <w:rPr>
          <w:rFonts w:hint="eastAsia" w:ascii="宋体" w:hAnsi="宋体" w:cs="宋体"/>
          <w:color w:val="auto"/>
          <w:szCs w:val="21"/>
          <w:u w:val="single"/>
        </w:rPr>
        <w:t xml:space="preserve">          </w:t>
      </w:r>
      <w:r>
        <w:rPr>
          <w:rFonts w:hint="eastAsia" w:ascii="宋体" w:hAnsi="宋体" w:cs="宋体"/>
          <w:color w:val="auto"/>
          <w:szCs w:val="21"/>
        </w:rPr>
        <w:t>。</w:t>
      </w:r>
    </w:p>
    <w:p w14:paraId="3E994DF8">
      <w:pPr>
        <w:snapToGrid w:val="0"/>
        <w:spacing w:line="360" w:lineRule="auto"/>
        <w:ind w:firstLine="420" w:firstLineChars="200"/>
        <w:rPr>
          <w:color w:val="auto"/>
        </w:rPr>
      </w:pPr>
      <w:r>
        <w:rPr>
          <w:rFonts w:hint="eastAsia"/>
          <w:color w:val="auto"/>
        </w:rPr>
        <w:t>履约保证金递交时间：</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olor w:val="auto"/>
        </w:rPr>
        <w:t xml:space="preserve">                </w:t>
      </w:r>
    </w:p>
    <w:p w14:paraId="38D4DF8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履约保证金提交方式：</w:t>
      </w:r>
      <w:r>
        <w:rPr>
          <w:rFonts w:hint="eastAsia" w:ascii="宋体" w:hAnsi="宋体" w:cs="宋体"/>
          <w:color w:val="auto"/>
          <w:szCs w:val="21"/>
          <w:u w:val="single"/>
        </w:rPr>
        <w:t>银行转账、支票、汇票、本票或者金融、担保机构出具的保函等非现金方式（参照磋商保证金）</w:t>
      </w:r>
      <w:r>
        <w:rPr>
          <w:rFonts w:hint="eastAsia" w:ascii="宋体" w:hAnsi="宋体" w:cs="宋体"/>
          <w:color w:val="auto"/>
          <w:szCs w:val="21"/>
        </w:rPr>
        <w:t>。</w:t>
      </w:r>
    </w:p>
    <w:p w14:paraId="51B917A6">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履约保证金退付方式、时间及条件：</w:t>
      </w:r>
      <w:r>
        <w:rPr>
          <w:rFonts w:hint="eastAsia" w:ascii="宋体" w:hAnsi="宋体" w:cs="仿宋"/>
          <w:color w:val="auto"/>
          <w:kern w:val="0"/>
          <w:szCs w:val="21"/>
          <w:u w:val="single"/>
        </w:rPr>
        <w:t>按合同约定质保期过后，由成交供应商向采购人提供《采购项目履约保证金退付意见书》及《采购项目合同验收报告》，履约保证金在采购人收到合格材料后10个工作日内以银行</w:t>
      </w:r>
      <w:r>
        <w:rPr>
          <w:rFonts w:hint="eastAsia" w:ascii="宋体" w:hAnsi="宋体" w:cs="仿宋"/>
          <w:color w:val="auto"/>
          <w:kern w:val="0"/>
          <w:szCs w:val="21"/>
          <w:u w:val="single"/>
          <w:lang w:eastAsia="zh-CN"/>
        </w:rPr>
        <w:t>转账</w:t>
      </w:r>
      <w:r>
        <w:rPr>
          <w:rFonts w:hint="eastAsia" w:ascii="宋体" w:hAnsi="宋体" w:cs="仿宋"/>
          <w:color w:val="auto"/>
          <w:kern w:val="0"/>
          <w:szCs w:val="21"/>
          <w:u w:val="single"/>
        </w:rPr>
        <w:t>方式将履约保证金扣减应扣金额后的余额以转账方式无息返还至成交供应商账户</w:t>
      </w:r>
      <w:r>
        <w:rPr>
          <w:rFonts w:hint="eastAsia" w:ascii="宋体" w:hAnsi="宋体" w:cs="宋体"/>
          <w:color w:val="auto"/>
          <w:szCs w:val="21"/>
        </w:rPr>
        <w:t>。</w:t>
      </w:r>
    </w:p>
    <w:p w14:paraId="4EACD9D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履约保证金指定账户：</w:t>
      </w:r>
    </w:p>
    <w:p w14:paraId="5E6F3ED9">
      <w:pPr>
        <w:snapToGrid w:val="0"/>
        <w:spacing w:line="360" w:lineRule="auto"/>
        <w:ind w:firstLine="420" w:firstLineChars="200"/>
        <w:textAlignment w:val="top"/>
        <w:rPr>
          <w:rFonts w:hint="eastAsia" w:ascii="宋体" w:hAnsi="宋体" w:cs="仿宋"/>
          <w:color w:val="auto"/>
          <w:kern w:val="0"/>
          <w:szCs w:val="21"/>
        </w:rPr>
      </w:pPr>
      <w:r>
        <w:rPr>
          <w:rFonts w:hint="eastAsia" w:ascii="宋体" w:hAnsi="宋体" w:cs="仿宋"/>
          <w:color w:val="auto"/>
          <w:kern w:val="0"/>
          <w:szCs w:val="21"/>
        </w:rPr>
        <w:t>户名称：</w:t>
      </w:r>
      <w:r>
        <w:rPr>
          <w:rFonts w:hint="eastAsia" w:ascii="宋体" w:hAnsi="宋体" w:cs="仿宋"/>
          <w:color w:val="auto"/>
          <w:kern w:val="0"/>
          <w:szCs w:val="21"/>
          <w:u w:val="single"/>
        </w:rPr>
        <w:t xml:space="preserve">                </w:t>
      </w:r>
    </w:p>
    <w:p w14:paraId="442EF6E5">
      <w:pPr>
        <w:snapToGrid w:val="0"/>
        <w:spacing w:line="360" w:lineRule="auto"/>
        <w:ind w:firstLine="420" w:firstLineChars="200"/>
        <w:textAlignment w:val="top"/>
        <w:rPr>
          <w:rFonts w:hint="eastAsia" w:ascii="宋体" w:hAnsi="宋体" w:cs="仿宋"/>
          <w:color w:val="auto"/>
          <w:kern w:val="0"/>
          <w:szCs w:val="21"/>
          <w:u w:val="single"/>
        </w:rPr>
      </w:pPr>
      <w:r>
        <w:rPr>
          <w:rFonts w:hint="eastAsia" w:ascii="宋体" w:hAnsi="宋体" w:cs="仿宋"/>
          <w:color w:val="auto"/>
          <w:kern w:val="0"/>
          <w:szCs w:val="21"/>
        </w:rPr>
        <w:t>银行账号：</w:t>
      </w:r>
      <w:r>
        <w:rPr>
          <w:rFonts w:hint="eastAsia" w:ascii="宋体" w:hAnsi="宋体" w:cs="仿宋"/>
          <w:color w:val="auto"/>
          <w:kern w:val="0"/>
          <w:szCs w:val="21"/>
          <w:u w:val="single"/>
        </w:rPr>
        <w:t xml:space="preserve">                </w:t>
      </w:r>
    </w:p>
    <w:p w14:paraId="47BD8C41">
      <w:pPr>
        <w:adjustRightInd w:val="0"/>
        <w:snapToGrid w:val="0"/>
        <w:spacing w:line="360" w:lineRule="exact"/>
        <w:ind w:firstLine="420" w:firstLineChars="200"/>
        <w:rPr>
          <w:rFonts w:hint="eastAsia" w:ascii="宋体" w:hAnsi="宋体" w:cs="宋体"/>
          <w:color w:val="auto"/>
          <w:szCs w:val="21"/>
          <w:u w:val="single"/>
        </w:rPr>
      </w:pPr>
      <w:r>
        <w:rPr>
          <w:rFonts w:hint="eastAsia" w:ascii="宋体" w:hAnsi="宋体" w:cs="仿宋"/>
          <w:color w:val="auto"/>
          <w:kern w:val="0"/>
          <w:szCs w:val="21"/>
        </w:rPr>
        <w:t>开户银行：</w:t>
      </w:r>
      <w:r>
        <w:rPr>
          <w:rFonts w:hint="eastAsia" w:ascii="宋体" w:hAnsi="宋体" w:cs="仿宋"/>
          <w:color w:val="auto"/>
          <w:kern w:val="0"/>
          <w:szCs w:val="21"/>
          <w:u w:val="single"/>
        </w:rPr>
        <w:t xml:space="preserve">                  </w:t>
      </w:r>
      <w:r>
        <w:rPr>
          <w:rFonts w:hint="eastAsia" w:ascii="宋体" w:hAnsi="宋体" w:cs="宋体"/>
          <w:color w:val="auto"/>
          <w:szCs w:val="21"/>
        </w:rPr>
        <w:t>。</w:t>
      </w:r>
    </w:p>
    <w:p w14:paraId="62A85ECD">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第八条  税费</w:t>
      </w:r>
    </w:p>
    <w:p w14:paraId="6A44E6B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01FBA176">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第九条　违约责任</w:t>
      </w:r>
    </w:p>
    <w:p w14:paraId="5DDD5B2D">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1"/>
        </w:rPr>
        <w:t>1、除不可抗力原因外，乙方没有按照合同规定的时间提供服务的，甲方可要求乙方支付违约金。每缺一个课时按合同金额的3‰支付违约金，该违约金累计不超过合同金额的10%。</w:t>
      </w:r>
    </w:p>
    <w:p w14:paraId="1ACBB7AE">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4570C1B8">
      <w:pPr>
        <w:snapToGrid w:val="0"/>
        <w:spacing w:line="40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、甲方延期付款的，每天向乙方偿付延期款额3‰违约金，但违约金累计不得超过延期款额5%。</w:t>
      </w:r>
    </w:p>
    <w:p w14:paraId="5410D07B">
      <w:pPr>
        <w:snapToGrid w:val="0"/>
        <w:spacing w:line="400" w:lineRule="exact"/>
        <w:ind w:firstLine="420" w:firstLineChars="200"/>
        <w:rPr>
          <w:rFonts w:hint="eastAsia"/>
          <w:b w:val="0"/>
          <w:bCs w:val="0"/>
          <w:color w:val="auto"/>
          <w:sz w:val="21"/>
          <w:szCs w:val="21"/>
        </w:rPr>
      </w:pPr>
      <w:r>
        <w:rPr>
          <w:rFonts w:hint="eastAsia"/>
          <w:b w:val="0"/>
          <w:bCs w:val="0"/>
          <w:color w:val="auto"/>
          <w:sz w:val="21"/>
          <w:szCs w:val="21"/>
        </w:rPr>
        <w:t>4、乙方提交的阶段性成果未通过甲方验收，且在收到整改通知后15日内仍未完成整改的，甲方可暂停后续款项支付，直至整改合格为止，如乙方不能在上述期限内整改合同，甲方并有权单方解除合同，并要求乙方退换已收取的全部费用。</w:t>
      </w:r>
    </w:p>
    <w:p w14:paraId="52158CD0">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第十条  不可抗力事件处理</w:t>
      </w:r>
    </w:p>
    <w:p w14:paraId="2EA60EB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081EBD9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056D672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346272AE">
      <w:pPr>
        <w:spacing w:line="400" w:lineRule="exact"/>
        <w:ind w:firstLine="422" w:firstLineChars="200"/>
        <w:rPr>
          <w:rFonts w:hint="eastAsia" w:ascii="宋体" w:hAnsi="宋体" w:cs="宋体"/>
          <w:color w:val="auto"/>
          <w:szCs w:val="21"/>
        </w:rPr>
      </w:pPr>
      <w:r>
        <w:rPr>
          <w:rFonts w:hint="eastAsia" w:ascii="宋体" w:hAnsi="宋体" w:cs="宋体"/>
          <w:b/>
          <w:color w:val="auto"/>
          <w:szCs w:val="21"/>
        </w:rPr>
        <w:t>第十一条  合同争议解决</w:t>
      </w:r>
    </w:p>
    <w:p w14:paraId="12213E05">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3C7FC61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2、因履行本合同引起的或者与本合同有关的争议，甲乙双方应首先通过友好协商解决，如果协商不能解决，可向甲方所在地有管辖权的人民法院提起诉讼。</w:t>
      </w:r>
    </w:p>
    <w:p w14:paraId="2EE2131E">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3、诉讼期间，本合同继续履行。</w:t>
      </w:r>
    </w:p>
    <w:p w14:paraId="0511E56B">
      <w:pPr>
        <w:spacing w:line="400" w:lineRule="exact"/>
        <w:ind w:firstLine="422" w:firstLineChars="200"/>
        <w:rPr>
          <w:rFonts w:hint="eastAsia" w:ascii="宋体" w:hAnsi="宋体" w:eastAsia="宋体" w:cs="宋体"/>
          <w:b/>
          <w:color w:val="auto"/>
          <w:szCs w:val="21"/>
          <w:lang w:eastAsia="zh-CN"/>
        </w:rPr>
      </w:pPr>
      <w:r>
        <w:rPr>
          <w:rFonts w:hint="eastAsia" w:ascii="宋体" w:hAnsi="宋体" w:cs="宋体"/>
          <w:b/>
          <w:color w:val="auto"/>
          <w:szCs w:val="21"/>
        </w:rPr>
        <w:t>第十二条  合同生效及</w:t>
      </w:r>
      <w:r>
        <w:rPr>
          <w:rFonts w:hint="eastAsia" w:ascii="宋体" w:hAnsi="宋体" w:cs="宋体"/>
          <w:b/>
          <w:color w:val="auto"/>
          <w:szCs w:val="21"/>
          <w:lang w:eastAsia="zh-CN"/>
        </w:rPr>
        <w:t>其他</w:t>
      </w:r>
    </w:p>
    <w:p w14:paraId="3F4B4A2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1、合同经双方法定代表人或者授权代表签字并加盖单位公章后生效（委托代理人签字的需后附法定代表人授权委托书，格式自拟）。</w:t>
      </w:r>
    </w:p>
    <w:p w14:paraId="4136F59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2、合同执行中涉及采购资金和采购内容修改或者补充的，须经财政部门审批，并签</w:t>
      </w:r>
      <w:r>
        <w:rPr>
          <w:rFonts w:hint="eastAsia" w:ascii="宋体" w:hAnsi="宋体" w:cs="宋体"/>
          <w:color w:val="auto"/>
          <w:szCs w:val="21"/>
          <w:lang w:eastAsia="zh-CN"/>
        </w:rPr>
        <w:t>订</w:t>
      </w:r>
      <w:r>
        <w:rPr>
          <w:rFonts w:hint="eastAsia" w:ascii="宋体" w:hAnsi="宋体" w:cs="宋体"/>
          <w:color w:val="auto"/>
          <w:szCs w:val="21"/>
        </w:rPr>
        <w:t>书面补充协议报财政部门备案，方可作为主合同不可分割的一部分。</w:t>
      </w:r>
    </w:p>
    <w:p w14:paraId="5CCEA47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3、本合同未尽事宜，遵照《中华人民共和国民法典》有关条文执行。</w:t>
      </w:r>
    </w:p>
    <w:p w14:paraId="48461684">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第十三条　合同的变更、终止与转让</w:t>
      </w:r>
    </w:p>
    <w:p w14:paraId="2773CB5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358D857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2、乙方不得擅自转让其应履行的合同义务。</w:t>
      </w:r>
    </w:p>
    <w:p w14:paraId="0A6D9AB2">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第十四条　签订本合同依据</w:t>
      </w:r>
    </w:p>
    <w:p w14:paraId="2014549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olor w:val="auto"/>
          <w:szCs w:val="21"/>
        </w:rPr>
        <w:t>成交通知书</w:t>
      </w:r>
      <w:r>
        <w:rPr>
          <w:rFonts w:hint="eastAsia" w:ascii="宋体" w:hAnsi="宋体" w:cs="宋体"/>
          <w:color w:val="auto"/>
          <w:szCs w:val="21"/>
        </w:rPr>
        <w:t>；</w:t>
      </w:r>
    </w:p>
    <w:p w14:paraId="6399EBD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2、竞标报价表；</w:t>
      </w:r>
    </w:p>
    <w:p w14:paraId="712D8F43">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3、商务条款偏离表和技术需求偏离表；</w:t>
      </w:r>
    </w:p>
    <w:p w14:paraId="538C7F07">
      <w:pPr>
        <w:spacing w:line="400" w:lineRule="exact"/>
        <w:ind w:firstLine="420" w:firstLineChars="200"/>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rPr>
        <w:t>、服务方案；</w:t>
      </w:r>
    </w:p>
    <w:p w14:paraId="13817F0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5、响应文件中的其他相关文件。</w:t>
      </w:r>
    </w:p>
    <w:p w14:paraId="28B00EFB">
      <w:pPr>
        <w:spacing w:line="400" w:lineRule="exact"/>
        <w:ind w:firstLine="420" w:firstLineChars="200"/>
        <w:rPr>
          <w:rFonts w:hint="eastAsia" w:ascii="宋体" w:hAnsi="宋体" w:cs="宋体"/>
          <w:color w:val="auto"/>
          <w:szCs w:val="21"/>
        </w:rPr>
      </w:pPr>
      <w:r>
        <w:rPr>
          <w:rFonts w:ascii="宋体" w:hAnsi="宋体" w:cs="宋体"/>
          <w:color w:val="auto"/>
          <w:szCs w:val="21"/>
        </w:rPr>
        <w:t>6</w:t>
      </w:r>
      <w:r>
        <w:rPr>
          <w:rFonts w:hint="eastAsia" w:ascii="宋体" w:hAnsi="宋体" w:cs="宋体"/>
          <w:color w:val="auto"/>
          <w:szCs w:val="21"/>
        </w:rPr>
        <w:t>、上述合同文件互相补充和解释。如果合同文件之间存在矛盾或者不一致之处，以上述文件的排列顺序在先者为准。</w:t>
      </w:r>
    </w:p>
    <w:p w14:paraId="02B2192D">
      <w:pPr>
        <w:spacing w:line="400" w:lineRule="exact"/>
        <w:ind w:firstLine="422" w:firstLineChars="200"/>
        <w:rPr>
          <w:rFonts w:hint="eastAsia"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本合同甲乙双方签字盖章后生效，本合同一式六份，具有同等法律效力，甲乙双方各二份（可根据需要另增加），采购代理机构二份。</w:t>
      </w:r>
    </w:p>
    <w:tbl>
      <w:tblPr>
        <w:tblStyle w:val="26"/>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542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555D63A5">
            <w:pPr>
              <w:snapToGrid w:val="0"/>
              <w:spacing w:line="360" w:lineRule="auto"/>
              <w:rPr>
                <w:rFonts w:hint="eastAsia" w:ascii="宋体" w:hAnsi="宋体" w:cs="宋体"/>
                <w:color w:val="auto"/>
                <w:szCs w:val="21"/>
              </w:rPr>
            </w:pPr>
            <w:r>
              <w:rPr>
                <w:rFonts w:hint="eastAsia" w:ascii="宋体" w:hAnsi="宋体" w:cs="宋体"/>
                <w:color w:val="auto"/>
                <w:szCs w:val="21"/>
              </w:rPr>
              <w:t>甲方：（章）</w:t>
            </w:r>
          </w:p>
          <w:p w14:paraId="2E657593">
            <w:pPr>
              <w:snapToGrid w:val="0"/>
              <w:spacing w:line="360" w:lineRule="auto"/>
              <w:rPr>
                <w:rFonts w:hint="eastAsia" w:ascii="宋体" w:hAnsi="宋体" w:cs="宋体"/>
                <w:color w:val="auto"/>
                <w:szCs w:val="21"/>
              </w:rPr>
            </w:pPr>
          </w:p>
          <w:p w14:paraId="465A6F3C">
            <w:pPr>
              <w:snapToGrid w:val="0"/>
              <w:spacing w:line="360" w:lineRule="auto"/>
              <w:rPr>
                <w:rFonts w:hint="eastAsia" w:ascii="宋体" w:hAnsi="宋体" w:cs="宋体"/>
                <w:color w:val="auto"/>
                <w:szCs w:val="21"/>
              </w:rPr>
            </w:pPr>
          </w:p>
          <w:p w14:paraId="2A44B438">
            <w:pPr>
              <w:snapToGrid w:val="0"/>
              <w:spacing w:line="360" w:lineRule="auto"/>
              <w:ind w:firstLine="945" w:firstLineChars="450"/>
              <w:jc w:val="right"/>
              <w:rPr>
                <w:rFonts w:hint="eastAsia" w:ascii="宋体" w:hAnsi="宋体" w:cs="宋体"/>
                <w:color w:val="auto"/>
                <w:szCs w:val="21"/>
              </w:rPr>
            </w:pPr>
          </w:p>
          <w:p w14:paraId="645FE613">
            <w:pPr>
              <w:snapToGrid w:val="0"/>
              <w:spacing w:line="360" w:lineRule="auto"/>
              <w:ind w:firstLine="945" w:firstLineChars="450"/>
              <w:jc w:val="right"/>
              <w:rPr>
                <w:rFonts w:hint="eastAsia" w:ascii="宋体" w:hAnsi="宋体" w:cs="宋体"/>
                <w:color w:val="auto"/>
                <w:szCs w:val="21"/>
              </w:rPr>
            </w:pPr>
            <w:r>
              <w:rPr>
                <w:rFonts w:hint="eastAsia" w:ascii="宋体" w:hAnsi="宋体" w:cs="宋体"/>
                <w:color w:val="auto"/>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785E8149">
            <w:pPr>
              <w:snapToGrid w:val="0"/>
              <w:spacing w:line="360" w:lineRule="auto"/>
              <w:rPr>
                <w:rFonts w:hint="eastAsia" w:ascii="宋体" w:hAnsi="宋体" w:cs="宋体"/>
                <w:color w:val="auto"/>
                <w:szCs w:val="21"/>
              </w:rPr>
            </w:pPr>
            <w:r>
              <w:rPr>
                <w:rFonts w:hint="eastAsia" w:ascii="宋体" w:hAnsi="宋体" w:cs="宋体"/>
                <w:color w:val="auto"/>
                <w:szCs w:val="21"/>
              </w:rPr>
              <w:t xml:space="preserve">乙方：（章）       </w:t>
            </w:r>
          </w:p>
          <w:p w14:paraId="17343754">
            <w:pPr>
              <w:snapToGrid w:val="0"/>
              <w:spacing w:line="360" w:lineRule="auto"/>
              <w:rPr>
                <w:rFonts w:hint="eastAsia" w:ascii="宋体" w:hAnsi="宋体" w:cs="宋体"/>
                <w:color w:val="auto"/>
                <w:szCs w:val="21"/>
              </w:rPr>
            </w:pPr>
          </w:p>
          <w:p w14:paraId="2A2CDA95">
            <w:pPr>
              <w:snapToGrid w:val="0"/>
              <w:spacing w:line="360" w:lineRule="auto"/>
              <w:rPr>
                <w:rFonts w:hint="eastAsia" w:ascii="宋体" w:hAnsi="宋体" w:cs="宋体"/>
                <w:color w:val="auto"/>
                <w:szCs w:val="21"/>
              </w:rPr>
            </w:pPr>
          </w:p>
          <w:p w14:paraId="6791EAD5">
            <w:pPr>
              <w:snapToGrid w:val="0"/>
              <w:spacing w:line="360" w:lineRule="auto"/>
              <w:jc w:val="right"/>
              <w:rPr>
                <w:rFonts w:hint="eastAsia" w:ascii="宋体" w:hAnsi="宋体" w:cs="宋体"/>
                <w:color w:val="auto"/>
                <w:szCs w:val="21"/>
              </w:rPr>
            </w:pPr>
          </w:p>
          <w:p w14:paraId="57352E78">
            <w:pPr>
              <w:snapToGrid w:val="0"/>
              <w:spacing w:line="360" w:lineRule="auto"/>
              <w:jc w:val="right"/>
              <w:rPr>
                <w:rFonts w:hint="eastAsia" w:ascii="宋体" w:hAnsi="宋体" w:cs="宋体"/>
                <w:color w:val="auto"/>
                <w:szCs w:val="21"/>
              </w:rPr>
            </w:pPr>
            <w:r>
              <w:rPr>
                <w:rFonts w:hint="eastAsia" w:ascii="宋体" w:hAnsi="宋体" w:cs="宋体"/>
                <w:color w:val="auto"/>
                <w:szCs w:val="21"/>
              </w:rPr>
              <w:t xml:space="preserve"> 年   月   日</w:t>
            </w:r>
          </w:p>
        </w:tc>
      </w:tr>
      <w:tr w14:paraId="3580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80F58C3">
            <w:pPr>
              <w:snapToGrid w:val="0"/>
              <w:spacing w:line="360" w:lineRule="auto"/>
              <w:rPr>
                <w:rFonts w:hint="eastAsia" w:ascii="宋体" w:hAnsi="宋体" w:cs="宋体"/>
                <w:color w:val="auto"/>
                <w:szCs w:val="21"/>
              </w:rPr>
            </w:pPr>
            <w:r>
              <w:rPr>
                <w:rFonts w:hint="eastAsia" w:ascii="宋体" w:hAnsi="宋体" w:cs="宋体"/>
                <w:color w:val="auto"/>
                <w:szCs w:val="21"/>
              </w:rPr>
              <w:t>单位地址：</w:t>
            </w:r>
          </w:p>
        </w:tc>
        <w:tc>
          <w:tcPr>
            <w:tcW w:w="4583" w:type="dxa"/>
            <w:tcBorders>
              <w:top w:val="single" w:color="auto" w:sz="4" w:space="0"/>
              <w:left w:val="single" w:color="auto" w:sz="4" w:space="0"/>
              <w:bottom w:val="single" w:color="auto" w:sz="4" w:space="0"/>
              <w:right w:val="single" w:color="auto" w:sz="4" w:space="0"/>
            </w:tcBorders>
            <w:vAlign w:val="center"/>
          </w:tcPr>
          <w:p w14:paraId="5473B245">
            <w:pPr>
              <w:snapToGrid w:val="0"/>
              <w:spacing w:line="360" w:lineRule="auto"/>
              <w:rPr>
                <w:rFonts w:hint="eastAsia" w:ascii="宋体" w:hAnsi="宋体" w:cs="宋体"/>
                <w:color w:val="auto"/>
                <w:szCs w:val="21"/>
              </w:rPr>
            </w:pPr>
            <w:r>
              <w:rPr>
                <w:rFonts w:hint="eastAsia" w:ascii="宋体" w:hAnsi="宋体" w:cs="宋体"/>
                <w:color w:val="auto"/>
                <w:szCs w:val="21"/>
              </w:rPr>
              <w:t xml:space="preserve">单位地址： </w:t>
            </w:r>
          </w:p>
        </w:tc>
      </w:tr>
      <w:tr w14:paraId="6B8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D9C72B6">
            <w:pPr>
              <w:snapToGrid w:val="0"/>
              <w:spacing w:line="360" w:lineRule="auto"/>
              <w:rPr>
                <w:rFonts w:hint="eastAsia" w:ascii="宋体" w:hAnsi="宋体" w:cs="宋体"/>
                <w:color w:val="auto"/>
                <w:szCs w:val="21"/>
              </w:rPr>
            </w:pPr>
            <w:r>
              <w:rPr>
                <w:rFonts w:hint="eastAsia" w:ascii="宋体" w:hAnsi="宋体" w:cs="宋体"/>
                <w:color w:val="auto"/>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626BD44A">
            <w:pPr>
              <w:snapToGrid w:val="0"/>
              <w:spacing w:line="360" w:lineRule="auto"/>
              <w:rPr>
                <w:rFonts w:hint="eastAsia" w:ascii="宋体" w:hAnsi="宋体" w:cs="宋体"/>
                <w:color w:val="auto"/>
                <w:szCs w:val="21"/>
              </w:rPr>
            </w:pPr>
            <w:r>
              <w:rPr>
                <w:rFonts w:hint="eastAsia" w:ascii="宋体" w:hAnsi="宋体" w:cs="宋体"/>
                <w:color w:val="auto"/>
                <w:szCs w:val="21"/>
              </w:rPr>
              <w:t>法定代表人：</w:t>
            </w:r>
          </w:p>
        </w:tc>
      </w:tr>
      <w:tr w14:paraId="5FFA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0C19485">
            <w:pPr>
              <w:snapToGrid w:val="0"/>
              <w:spacing w:line="360" w:lineRule="auto"/>
              <w:rPr>
                <w:rFonts w:hint="eastAsia" w:ascii="宋体" w:hAnsi="宋体" w:cs="宋体"/>
                <w:color w:val="auto"/>
                <w:szCs w:val="21"/>
              </w:rPr>
            </w:pPr>
            <w:r>
              <w:rPr>
                <w:rFonts w:hint="eastAsia" w:ascii="宋体" w:hAnsi="宋体" w:cs="宋体"/>
                <w:color w:val="auto"/>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4774B8C">
            <w:pPr>
              <w:snapToGrid w:val="0"/>
              <w:spacing w:line="360" w:lineRule="auto"/>
              <w:rPr>
                <w:rFonts w:hint="eastAsia" w:ascii="宋体" w:hAnsi="宋体" w:cs="宋体"/>
                <w:color w:val="auto"/>
                <w:szCs w:val="21"/>
              </w:rPr>
            </w:pPr>
            <w:r>
              <w:rPr>
                <w:rFonts w:hint="eastAsia" w:ascii="宋体" w:hAnsi="宋体" w:cs="宋体"/>
                <w:color w:val="auto"/>
                <w:szCs w:val="21"/>
              </w:rPr>
              <w:t>委托代理人：</w:t>
            </w:r>
          </w:p>
        </w:tc>
      </w:tr>
      <w:tr w14:paraId="48C8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BB54C71">
            <w:pPr>
              <w:snapToGrid w:val="0"/>
              <w:spacing w:line="360" w:lineRule="auto"/>
              <w:rPr>
                <w:rFonts w:hint="eastAsia" w:ascii="宋体" w:hAnsi="宋体" w:cs="宋体"/>
                <w:color w:val="auto"/>
                <w:szCs w:val="21"/>
              </w:rPr>
            </w:pPr>
            <w:r>
              <w:rPr>
                <w:rFonts w:hint="eastAsia" w:ascii="宋体" w:hAnsi="宋体" w:cs="宋体"/>
                <w:color w:val="auto"/>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6E738A12">
            <w:pPr>
              <w:snapToGrid w:val="0"/>
              <w:spacing w:line="360" w:lineRule="auto"/>
              <w:rPr>
                <w:rFonts w:hint="eastAsia" w:ascii="宋体" w:hAnsi="宋体" w:cs="宋体"/>
                <w:color w:val="auto"/>
                <w:szCs w:val="21"/>
              </w:rPr>
            </w:pPr>
            <w:r>
              <w:rPr>
                <w:rFonts w:hint="eastAsia" w:ascii="宋体" w:hAnsi="宋体" w:cs="宋体"/>
                <w:color w:val="auto"/>
                <w:szCs w:val="21"/>
              </w:rPr>
              <w:t>电话：</w:t>
            </w:r>
          </w:p>
        </w:tc>
      </w:tr>
      <w:tr w14:paraId="11C4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3FC5E0F">
            <w:pPr>
              <w:snapToGrid w:val="0"/>
              <w:spacing w:line="360" w:lineRule="auto"/>
              <w:rPr>
                <w:rFonts w:hint="eastAsia" w:ascii="宋体" w:hAnsi="宋体" w:cs="宋体"/>
                <w:color w:val="auto"/>
                <w:szCs w:val="21"/>
              </w:rPr>
            </w:pPr>
            <w:r>
              <w:rPr>
                <w:rFonts w:hint="eastAsia" w:ascii="宋体" w:hAnsi="宋体" w:cs="宋体"/>
                <w:color w:val="auto"/>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635C5CB1">
            <w:pPr>
              <w:snapToGrid w:val="0"/>
              <w:spacing w:line="360" w:lineRule="auto"/>
              <w:rPr>
                <w:rFonts w:hint="eastAsia" w:ascii="宋体" w:hAnsi="宋体" w:cs="宋体"/>
                <w:color w:val="auto"/>
                <w:szCs w:val="21"/>
              </w:rPr>
            </w:pPr>
            <w:r>
              <w:rPr>
                <w:rFonts w:hint="eastAsia" w:ascii="宋体" w:hAnsi="宋体" w:cs="宋体"/>
                <w:color w:val="auto"/>
                <w:szCs w:val="21"/>
              </w:rPr>
              <w:t xml:space="preserve">开户银行： </w:t>
            </w:r>
          </w:p>
        </w:tc>
      </w:tr>
      <w:tr w14:paraId="7B15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BAE52E0">
            <w:pPr>
              <w:snapToGrid w:val="0"/>
              <w:spacing w:line="360" w:lineRule="auto"/>
              <w:rPr>
                <w:rFonts w:hint="eastAsia" w:ascii="宋体" w:hAnsi="宋体" w:cs="宋体"/>
                <w:color w:val="auto"/>
                <w:szCs w:val="21"/>
              </w:rPr>
            </w:pPr>
            <w:r>
              <w:rPr>
                <w:rFonts w:hint="eastAsia" w:ascii="宋体" w:hAnsi="宋体" w:cs="宋体"/>
                <w:color w:val="auto"/>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38FB29DC">
            <w:pPr>
              <w:snapToGrid w:val="0"/>
              <w:spacing w:line="360" w:lineRule="auto"/>
              <w:rPr>
                <w:rFonts w:hint="eastAsia" w:ascii="宋体" w:hAnsi="宋体" w:cs="宋体"/>
                <w:color w:val="auto"/>
                <w:szCs w:val="21"/>
              </w:rPr>
            </w:pPr>
            <w:r>
              <w:rPr>
                <w:rFonts w:hint="eastAsia" w:ascii="宋体" w:hAnsi="宋体" w:cs="宋体"/>
                <w:color w:val="auto"/>
                <w:szCs w:val="21"/>
              </w:rPr>
              <w:t>账号：</w:t>
            </w:r>
          </w:p>
        </w:tc>
      </w:tr>
      <w:tr w14:paraId="4515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6811AE0">
            <w:pPr>
              <w:snapToGrid w:val="0"/>
              <w:spacing w:line="360" w:lineRule="auto"/>
              <w:rPr>
                <w:rFonts w:hint="eastAsia" w:ascii="宋体" w:hAnsi="宋体" w:cs="宋体"/>
                <w:color w:val="auto"/>
                <w:szCs w:val="21"/>
              </w:rPr>
            </w:pPr>
            <w:r>
              <w:rPr>
                <w:rFonts w:hint="eastAsia" w:ascii="宋体" w:hAnsi="宋体" w:cs="宋体"/>
                <w:color w:val="auto"/>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0A6B0E3E">
            <w:pPr>
              <w:snapToGrid w:val="0"/>
              <w:spacing w:line="360" w:lineRule="auto"/>
              <w:rPr>
                <w:rFonts w:hint="eastAsia" w:ascii="宋体" w:hAnsi="宋体" w:cs="宋体"/>
                <w:color w:val="auto"/>
                <w:szCs w:val="21"/>
              </w:rPr>
            </w:pPr>
            <w:r>
              <w:rPr>
                <w:rFonts w:hint="eastAsia" w:ascii="宋体" w:hAnsi="宋体" w:cs="宋体"/>
                <w:color w:val="auto"/>
                <w:szCs w:val="21"/>
              </w:rPr>
              <w:t>邮政编码：</w:t>
            </w:r>
          </w:p>
        </w:tc>
      </w:tr>
    </w:tbl>
    <w:p w14:paraId="62329918">
      <w:pPr>
        <w:snapToGrid w:val="0"/>
        <w:spacing w:line="360" w:lineRule="auto"/>
        <w:rPr>
          <w:rFonts w:hint="eastAsia" w:ascii="宋体" w:hAnsi="宋体" w:cs="Courier New"/>
          <w:b/>
          <w:color w:val="auto"/>
          <w:szCs w:val="21"/>
        </w:rPr>
      </w:pPr>
    </w:p>
    <w:sectPr>
      <w:footerReference r:id="rId11" w:type="default"/>
      <w:pgSz w:w="11906" w:h="16838"/>
      <w:pgMar w:top="1440" w:right="1440"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PingFang SC Regular">
    <w:altName w:val="宋体"/>
    <w:panose1 w:val="00000000000000000000"/>
    <w:charset w:val="86"/>
    <w:family w:val="roman"/>
    <w:pitch w:val="default"/>
    <w:sig w:usb0="00000000" w:usb1="00000000" w:usb2="00000000" w:usb3="00000000" w:csb0="00160000" w:csb1="00000000"/>
  </w:font>
  <w:font w:name="Adobe 宋体 Std L">
    <w:altName w:val="宋体"/>
    <w:panose1 w:val="00000000000000000000"/>
    <w:charset w:val="00"/>
    <w:family w:val="roman"/>
    <w:pitch w:val="default"/>
    <w:sig w:usb0="00000000" w:usb1="00000000" w:usb2="00000016" w:usb3="00000000" w:csb0="00060007" w:csb1="00000000"/>
  </w:font>
  <w:font w:name="方正小标宋简体">
    <w:altName w:val="Arial Unicode MS"/>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8CEF">
    <w:pPr>
      <w:pStyle w:val="19"/>
    </w:pPr>
    <w:r>
      <w:pict>
        <v:shape id="文本框 5131"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ZC/MwBAACcAwAADgAAAGRycy9lMm9Eb2MueG1srVPNjtMwEL4j7TtY&#10;vm+ddAW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lJZYbHPj5+7fzj1/nn1/J&#10;6/Km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7NkL8zAEAAJwDAAAOAAAAAAAAAAEAIAAAAB4BAABkcnMvZTJv&#10;RG9jLnhtbFBLBQYAAAAABgAGAFkBAABcBQAAAAA=&#10;">
          <v:path/>
          <v:fill on="f" focussize="0,0"/>
          <v:stroke on="f" joinstyle="miter"/>
          <v:imagedata o:title=""/>
          <o:lock v:ext="edit"/>
          <v:textbox inset="0mm,0mm,0mm,0mm" style="mso-fit-shape-to-text:t;">
            <w:txbxContent>
              <w:p w14:paraId="532732FF">
                <w:pPr>
                  <w:pStyle w:val="19"/>
                </w:pPr>
                <w:r>
                  <w:fldChar w:fldCharType="begin"/>
                </w:r>
                <w:r>
                  <w:instrText xml:space="preserve"> PAGE  \* MERGEFORMAT </w:instrText>
                </w:r>
                <w:r>
                  <w:fldChar w:fldCharType="separate"/>
                </w:r>
                <w:r>
                  <w:t>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30B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75CA">
    <w:pPr>
      <w:pStyle w:val="19"/>
    </w:pPr>
    <w:r>
      <w:pict>
        <v:shape id="文本框 51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F/fMsBAACcAwAADgAAAGRycy9lMm9Eb2MueG1srVPNjtMwEL4j8Q6W&#10;79RpV6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Jy&#10;ebPK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xf3zLAQAAnAMAAA4AAAAAAAAAAQAgAAAAHgEAAGRycy9lMm9E&#10;b2MueG1sUEsFBgAAAAAGAAYAWQEAAFsFAAAAAA==&#10;">
          <v:path/>
          <v:fill on="f" focussize="0,0"/>
          <v:stroke on="f" joinstyle="miter"/>
          <v:imagedata o:title=""/>
          <o:lock v:ext="edit"/>
          <v:textbox inset="0mm,0mm,0mm,0mm" style="mso-fit-shape-to-text:t;">
            <w:txbxContent>
              <w:p w14:paraId="74E7A2DC"/>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1738"/>
    </w:sdtPr>
    <w:sdtContent>
      <w:p w14:paraId="459BE2B4">
        <w:pPr>
          <w:pStyle w:val="19"/>
          <w:jc w:val="center"/>
        </w:pPr>
        <w:r>
          <w:fldChar w:fldCharType="begin"/>
        </w:r>
        <w:r>
          <w:instrText xml:space="preserve"> PAGE   \* MERGEFORMAT </w:instrText>
        </w:r>
        <w:r>
          <w:fldChar w:fldCharType="separate"/>
        </w:r>
        <w:r>
          <w:rPr>
            <w:lang w:val="zh-CN"/>
          </w:rPr>
          <w:t>2</w:t>
        </w:r>
        <w:r>
          <w:rPr>
            <w:lang w:val="zh-CN"/>
          </w:rPr>
          <w:fldChar w:fldCharType="end"/>
        </w:r>
      </w:p>
    </w:sdtContent>
  </w:sdt>
  <w:p w14:paraId="17D0AB1A">
    <w:pPr>
      <w:pStyle w:val="19"/>
      <w:tabs>
        <w:tab w:val="center" w:pos="4439"/>
        <w:tab w:val="clear" w:pos="4153"/>
      </w:tabs>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9FED">
    <w:pPr>
      <w:pStyle w:val="19"/>
    </w:pPr>
    <w:r>
      <w:pict>
        <v:shape id="文本框 5129"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yi7XzLAQAAnAMAAA4AAAAAAAAAAQAgAAAAHgEAAGRycy9lMm9E&#10;b2MueG1sUEsFBgAAAAAGAAYAWQEAAFsFAAAAAA==&#10;">
          <v:path/>
          <v:fill on="f" focussize="0,0"/>
          <v:stroke on="f" joinstyle="miter"/>
          <v:imagedata o:title=""/>
          <o:lock v:ext="edit"/>
          <v:textbox inset="0mm,0mm,0mm,0mm" style="mso-fit-shape-to-text:t;">
            <w:txbxContent>
              <w:p w14:paraId="5B25D01D">
                <w:pPr>
                  <w:pStyle w:val="19"/>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1E67A">
    <w:pPr>
      <w:pStyle w:val="19"/>
      <w:tabs>
        <w:tab w:val="center" w:pos="4439"/>
        <w:tab w:val="clear" w:pos="4153"/>
      </w:tabs>
      <w:jc w:val="both"/>
    </w:pPr>
    <w:r>
      <w:pict>
        <v:shape id="文本框 5138"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K5dhnzAEAAJwDAAAOAAAAAAAAAAEAIAAAAB4BAABkcnMvZTJv&#10;RG9jLnhtbFBLBQYAAAAABgAGAFkBAABcBQAAAAA=&#10;">
          <v:path/>
          <v:fill on="f" focussize="0,0"/>
          <v:stroke on="f" joinstyle="miter"/>
          <v:imagedata o:title=""/>
          <o:lock v:ext="edit"/>
          <v:textbox inset="0mm,0mm,0mm,0mm" style="mso-fit-shape-to-text:t;">
            <w:txbxContent>
              <w:p w14:paraId="2ECA489E">
                <w:pPr>
                  <w:pStyle w:val="19"/>
                </w:pPr>
                <w:r>
                  <w:fldChar w:fldCharType="begin"/>
                </w:r>
                <w:r>
                  <w:instrText xml:space="preserve"> PAGE  \* MERGEFORMAT </w:instrText>
                </w:r>
                <w:r>
                  <w:fldChar w:fldCharType="separate"/>
                </w:r>
                <w:r>
                  <w:t>32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8823">
    <w:pPr>
      <w:pStyle w:val="20"/>
      <w:jc w:val="right"/>
    </w:pPr>
    <w:r>
      <w:rPr>
        <w:rFonts w:hint="eastAsia" w:ascii="宋体" w:hAnsi="宋体"/>
      </w:rPr>
      <w:t>2025年广西民族老年活动中心运营管理服务项目（ZZGJ2025-C3-0019）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D96F">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6F6E">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singleLevel"/>
    <w:tmpl w:val="EB8CEB7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zM2I0MDI4MjgzY2Y1ZTdlYzhhM2Q1MjgwMTk2ZjUifQ=="/>
  </w:docVars>
  <w:rsids>
    <w:rsidRoot w:val="00F34B14"/>
    <w:rsid w:val="00000672"/>
    <w:rsid w:val="00001013"/>
    <w:rsid w:val="00001799"/>
    <w:rsid w:val="00001AF2"/>
    <w:rsid w:val="00001DC2"/>
    <w:rsid w:val="00001ECA"/>
    <w:rsid w:val="00002D29"/>
    <w:rsid w:val="00003B93"/>
    <w:rsid w:val="0000474D"/>
    <w:rsid w:val="00005FDF"/>
    <w:rsid w:val="000070B3"/>
    <w:rsid w:val="000076B8"/>
    <w:rsid w:val="000109DC"/>
    <w:rsid w:val="00010D39"/>
    <w:rsid w:val="00011628"/>
    <w:rsid w:val="0001172C"/>
    <w:rsid w:val="00012854"/>
    <w:rsid w:val="00012A0E"/>
    <w:rsid w:val="00012BA9"/>
    <w:rsid w:val="00012EA6"/>
    <w:rsid w:val="000139CF"/>
    <w:rsid w:val="00013AA4"/>
    <w:rsid w:val="00013DFE"/>
    <w:rsid w:val="000141EA"/>
    <w:rsid w:val="0001565B"/>
    <w:rsid w:val="00016ABC"/>
    <w:rsid w:val="00017260"/>
    <w:rsid w:val="000177DB"/>
    <w:rsid w:val="000179C9"/>
    <w:rsid w:val="00017CCC"/>
    <w:rsid w:val="00020227"/>
    <w:rsid w:val="00020455"/>
    <w:rsid w:val="00020813"/>
    <w:rsid w:val="00020D04"/>
    <w:rsid w:val="000220B2"/>
    <w:rsid w:val="0002264C"/>
    <w:rsid w:val="00022731"/>
    <w:rsid w:val="00022792"/>
    <w:rsid w:val="00024463"/>
    <w:rsid w:val="00025461"/>
    <w:rsid w:val="00025636"/>
    <w:rsid w:val="00025E36"/>
    <w:rsid w:val="00026855"/>
    <w:rsid w:val="00026886"/>
    <w:rsid w:val="000329E0"/>
    <w:rsid w:val="00034D22"/>
    <w:rsid w:val="000352E9"/>
    <w:rsid w:val="00035494"/>
    <w:rsid w:val="00036125"/>
    <w:rsid w:val="00036A07"/>
    <w:rsid w:val="0003780B"/>
    <w:rsid w:val="00040571"/>
    <w:rsid w:val="00040973"/>
    <w:rsid w:val="000414FE"/>
    <w:rsid w:val="0004156E"/>
    <w:rsid w:val="00041713"/>
    <w:rsid w:val="0004293E"/>
    <w:rsid w:val="0004440C"/>
    <w:rsid w:val="00045EFD"/>
    <w:rsid w:val="000463BA"/>
    <w:rsid w:val="00046B5E"/>
    <w:rsid w:val="000470CB"/>
    <w:rsid w:val="000509D9"/>
    <w:rsid w:val="00051ACB"/>
    <w:rsid w:val="000533E7"/>
    <w:rsid w:val="00055392"/>
    <w:rsid w:val="00055D41"/>
    <w:rsid w:val="00056164"/>
    <w:rsid w:val="00057947"/>
    <w:rsid w:val="00057CD6"/>
    <w:rsid w:val="00060DCE"/>
    <w:rsid w:val="000610E3"/>
    <w:rsid w:val="000614F3"/>
    <w:rsid w:val="000623B4"/>
    <w:rsid w:val="00062405"/>
    <w:rsid w:val="00062E7D"/>
    <w:rsid w:val="000634A7"/>
    <w:rsid w:val="00063B0B"/>
    <w:rsid w:val="00063F81"/>
    <w:rsid w:val="00064847"/>
    <w:rsid w:val="00065E08"/>
    <w:rsid w:val="000673E2"/>
    <w:rsid w:val="0007063F"/>
    <w:rsid w:val="000707FD"/>
    <w:rsid w:val="00070949"/>
    <w:rsid w:val="000711E4"/>
    <w:rsid w:val="00072AED"/>
    <w:rsid w:val="00073F47"/>
    <w:rsid w:val="0007492F"/>
    <w:rsid w:val="00074ED8"/>
    <w:rsid w:val="00075706"/>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875A6"/>
    <w:rsid w:val="00087FAE"/>
    <w:rsid w:val="000916DA"/>
    <w:rsid w:val="000918A2"/>
    <w:rsid w:val="00092442"/>
    <w:rsid w:val="000929EF"/>
    <w:rsid w:val="00093041"/>
    <w:rsid w:val="0009560F"/>
    <w:rsid w:val="0009588E"/>
    <w:rsid w:val="000959EE"/>
    <w:rsid w:val="00097183"/>
    <w:rsid w:val="000972CB"/>
    <w:rsid w:val="00097608"/>
    <w:rsid w:val="000A13F3"/>
    <w:rsid w:val="000A1A6F"/>
    <w:rsid w:val="000A1DFA"/>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7BB"/>
    <w:rsid w:val="000B3815"/>
    <w:rsid w:val="000B3C7B"/>
    <w:rsid w:val="000B6A6B"/>
    <w:rsid w:val="000B6C95"/>
    <w:rsid w:val="000B79FC"/>
    <w:rsid w:val="000C1679"/>
    <w:rsid w:val="000C1EE3"/>
    <w:rsid w:val="000C3AE7"/>
    <w:rsid w:val="000C3CC9"/>
    <w:rsid w:val="000C6DE4"/>
    <w:rsid w:val="000C7202"/>
    <w:rsid w:val="000D0A89"/>
    <w:rsid w:val="000D1389"/>
    <w:rsid w:val="000D1798"/>
    <w:rsid w:val="000D2626"/>
    <w:rsid w:val="000D2D50"/>
    <w:rsid w:val="000D411D"/>
    <w:rsid w:val="000D4589"/>
    <w:rsid w:val="000D73DD"/>
    <w:rsid w:val="000D7F8F"/>
    <w:rsid w:val="000E0B53"/>
    <w:rsid w:val="000E11C8"/>
    <w:rsid w:val="000E1C51"/>
    <w:rsid w:val="000E28AB"/>
    <w:rsid w:val="000E2E3E"/>
    <w:rsid w:val="000E3583"/>
    <w:rsid w:val="000E3AF0"/>
    <w:rsid w:val="000E4B1B"/>
    <w:rsid w:val="000E4E04"/>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220"/>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63D2"/>
    <w:rsid w:val="00130217"/>
    <w:rsid w:val="00130783"/>
    <w:rsid w:val="00130A47"/>
    <w:rsid w:val="00132B47"/>
    <w:rsid w:val="001337F8"/>
    <w:rsid w:val="001348B4"/>
    <w:rsid w:val="001351CB"/>
    <w:rsid w:val="00135530"/>
    <w:rsid w:val="00135947"/>
    <w:rsid w:val="001359A2"/>
    <w:rsid w:val="00136020"/>
    <w:rsid w:val="00136445"/>
    <w:rsid w:val="00137783"/>
    <w:rsid w:val="00140132"/>
    <w:rsid w:val="00140E37"/>
    <w:rsid w:val="00141C9C"/>
    <w:rsid w:val="0014277F"/>
    <w:rsid w:val="001434BE"/>
    <w:rsid w:val="00144050"/>
    <w:rsid w:val="0014479F"/>
    <w:rsid w:val="001452B4"/>
    <w:rsid w:val="00145320"/>
    <w:rsid w:val="00146C15"/>
    <w:rsid w:val="001476D3"/>
    <w:rsid w:val="001509CF"/>
    <w:rsid w:val="00150D1D"/>
    <w:rsid w:val="001525AA"/>
    <w:rsid w:val="00152A87"/>
    <w:rsid w:val="00153BB5"/>
    <w:rsid w:val="00154518"/>
    <w:rsid w:val="00156359"/>
    <w:rsid w:val="00156DD6"/>
    <w:rsid w:val="0016086E"/>
    <w:rsid w:val="00160D0C"/>
    <w:rsid w:val="00161172"/>
    <w:rsid w:val="001615AB"/>
    <w:rsid w:val="00161998"/>
    <w:rsid w:val="00161E65"/>
    <w:rsid w:val="00162597"/>
    <w:rsid w:val="001629AF"/>
    <w:rsid w:val="001629FD"/>
    <w:rsid w:val="0016428A"/>
    <w:rsid w:val="001647C9"/>
    <w:rsid w:val="00165627"/>
    <w:rsid w:val="00165D3A"/>
    <w:rsid w:val="001661A3"/>
    <w:rsid w:val="00167226"/>
    <w:rsid w:val="001674AC"/>
    <w:rsid w:val="0016782B"/>
    <w:rsid w:val="0016784D"/>
    <w:rsid w:val="00173256"/>
    <w:rsid w:val="00173B0E"/>
    <w:rsid w:val="00173E03"/>
    <w:rsid w:val="0017512C"/>
    <w:rsid w:val="0017586A"/>
    <w:rsid w:val="00175BA6"/>
    <w:rsid w:val="00176196"/>
    <w:rsid w:val="00176CA7"/>
    <w:rsid w:val="00176F8E"/>
    <w:rsid w:val="001778C5"/>
    <w:rsid w:val="00177E56"/>
    <w:rsid w:val="00177F0A"/>
    <w:rsid w:val="00180DA0"/>
    <w:rsid w:val="00181EAD"/>
    <w:rsid w:val="00182862"/>
    <w:rsid w:val="00184F57"/>
    <w:rsid w:val="00185544"/>
    <w:rsid w:val="00185617"/>
    <w:rsid w:val="00187A14"/>
    <w:rsid w:val="0019171E"/>
    <w:rsid w:val="00192368"/>
    <w:rsid w:val="001923A0"/>
    <w:rsid w:val="001928B1"/>
    <w:rsid w:val="00193537"/>
    <w:rsid w:val="00193846"/>
    <w:rsid w:val="00194AF8"/>
    <w:rsid w:val="00195424"/>
    <w:rsid w:val="001955FF"/>
    <w:rsid w:val="00197EDD"/>
    <w:rsid w:val="001A02B3"/>
    <w:rsid w:val="001A04BB"/>
    <w:rsid w:val="001A08D0"/>
    <w:rsid w:val="001A1B39"/>
    <w:rsid w:val="001A2120"/>
    <w:rsid w:val="001A28C6"/>
    <w:rsid w:val="001A2E69"/>
    <w:rsid w:val="001A3C34"/>
    <w:rsid w:val="001A3EDE"/>
    <w:rsid w:val="001A3F26"/>
    <w:rsid w:val="001A4222"/>
    <w:rsid w:val="001A50EA"/>
    <w:rsid w:val="001A5E24"/>
    <w:rsid w:val="001A6B27"/>
    <w:rsid w:val="001A6D8B"/>
    <w:rsid w:val="001A6DAA"/>
    <w:rsid w:val="001A7717"/>
    <w:rsid w:val="001A793A"/>
    <w:rsid w:val="001B125A"/>
    <w:rsid w:val="001B1EBA"/>
    <w:rsid w:val="001B2142"/>
    <w:rsid w:val="001B2ADF"/>
    <w:rsid w:val="001B2F2B"/>
    <w:rsid w:val="001B327A"/>
    <w:rsid w:val="001B35DE"/>
    <w:rsid w:val="001B3A13"/>
    <w:rsid w:val="001B59FF"/>
    <w:rsid w:val="001B6512"/>
    <w:rsid w:val="001B65D7"/>
    <w:rsid w:val="001B6752"/>
    <w:rsid w:val="001B6768"/>
    <w:rsid w:val="001B6F1F"/>
    <w:rsid w:val="001B7ECC"/>
    <w:rsid w:val="001C025B"/>
    <w:rsid w:val="001C115F"/>
    <w:rsid w:val="001C25A7"/>
    <w:rsid w:val="001C318C"/>
    <w:rsid w:val="001C35C4"/>
    <w:rsid w:val="001C4287"/>
    <w:rsid w:val="001C4479"/>
    <w:rsid w:val="001C5190"/>
    <w:rsid w:val="001C5F89"/>
    <w:rsid w:val="001C6081"/>
    <w:rsid w:val="001C7B48"/>
    <w:rsid w:val="001D0CFB"/>
    <w:rsid w:val="001D1A0D"/>
    <w:rsid w:val="001D343C"/>
    <w:rsid w:val="001D3EEC"/>
    <w:rsid w:val="001D45EA"/>
    <w:rsid w:val="001D58A1"/>
    <w:rsid w:val="001D58C2"/>
    <w:rsid w:val="001D5A8A"/>
    <w:rsid w:val="001D735E"/>
    <w:rsid w:val="001D73C8"/>
    <w:rsid w:val="001D785D"/>
    <w:rsid w:val="001D7BC6"/>
    <w:rsid w:val="001E129E"/>
    <w:rsid w:val="001E175C"/>
    <w:rsid w:val="001E1B0E"/>
    <w:rsid w:val="001E3D65"/>
    <w:rsid w:val="001E4760"/>
    <w:rsid w:val="001E5A94"/>
    <w:rsid w:val="001F2022"/>
    <w:rsid w:val="001F2189"/>
    <w:rsid w:val="001F2A2E"/>
    <w:rsid w:val="001F3356"/>
    <w:rsid w:val="001F3C63"/>
    <w:rsid w:val="001F42C7"/>
    <w:rsid w:val="001F4460"/>
    <w:rsid w:val="001F703D"/>
    <w:rsid w:val="001F711A"/>
    <w:rsid w:val="001F75B0"/>
    <w:rsid w:val="00200CE5"/>
    <w:rsid w:val="00200F7C"/>
    <w:rsid w:val="002014DB"/>
    <w:rsid w:val="00201C75"/>
    <w:rsid w:val="00201E12"/>
    <w:rsid w:val="002033B5"/>
    <w:rsid w:val="0020382C"/>
    <w:rsid w:val="0020437A"/>
    <w:rsid w:val="00204389"/>
    <w:rsid w:val="0020454C"/>
    <w:rsid w:val="0020521F"/>
    <w:rsid w:val="0020532C"/>
    <w:rsid w:val="002114C7"/>
    <w:rsid w:val="00211F1B"/>
    <w:rsid w:val="00212336"/>
    <w:rsid w:val="0021302C"/>
    <w:rsid w:val="00213B1C"/>
    <w:rsid w:val="00213EE1"/>
    <w:rsid w:val="00214202"/>
    <w:rsid w:val="002148E3"/>
    <w:rsid w:val="0021490D"/>
    <w:rsid w:val="0021552D"/>
    <w:rsid w:val="002156AE"/>
    <w:rsid w:val="00215E99"/>
    <w:rsid w:val="00217171"/>
    <w:rsid w:val="0022054D"/>
    <w:rsid w:val="00223C62"/>
    <w:rsid w:val="00223DDB"/>
    <w:rsid w:val="00223FA4"/>
    <w:rsid w:val="00223FB0"/>
    <w:rsid w:val="00224067"/>
    <w:rsid w:val="0022421C"/>
    <w:rsid w:val="00224E83"/>
    <w:rsid w:val="0022561C"/>
    <w:rsid w:val="00225664"/>
    <w:rsid w:val="00226320"/>
    <w:rsid w:val="0022663D"/>
    <w:rsid w:val="00227F2D"/>
    <w:rsid w:val="00231851"/>
    <w:rsid w:val="002319FB"/>
    <w:rsid w:val="00231B89"/>
    <w:rsid w:val="00231F11"/>
    <w:rsid w:val="00231F5E"/>
    <w:rsid w:val="002346B4"/>
    <w:rsid w:val="00234902"/>
    <w:rsid w:val="00234F6E"/>
    <w:rsid w:val="002355BE"/>
    <w:rsid w:val="002358EA"/>
    <w:rsid w:val="00236578"/>
    <w:rsid w:val="00236DE9"/>
    <w:rsid w:val="00237342"/>
    <w:rsid w:val="00237D5A"/>
    <w:rsid w:val="002415AE"/>
    <w:rsid w:val="00241D3C"/>
    <w:rsid w:val="00242109"/>
    <w:rsid w:val="00242588"/>
    <w:rsid w:val="00243189"/>
    <w:rsid w:val="002439AB"/>
    <w:rsid w:val="00243C19"/>
    <w:rsid w:val="00244AE8"/>
    <w:rsid w:val="00245587"/>
    <w:rsid w:val="00245F2B"/>
    <w:rsid w:val="002471BF"/>
    <w:rsid w:val="00247F3A"/>
    <w:rsid w:val="00250122"/>
    <w:rsid w:val="00250755"/>
    <w:rsid w:val="00250CA8"/>
    <w:rsid w:val="00251043"/>
    <w:rsid w:val="00251C4A"/>
    <w:rsid w:val="0025271C"/>
    <w:rsid w:val="002533CD"/>
    <w:rsid w:val="00253605"/>
    <w:rsid w:val="00254EAB"/>
    <w:rsid w:val="002557AF"/>
    <w:rsid w:val="0025589C"/>
    <w:rsid w:val="00255B62"/>
    <w:rsid w:val="002566B1"/>
    <w:rsid w:val="002575E3"/>
    <w:rsid w:val="00257A74"/>
    <w:rsid w:val="002603C1"/>
    <w:rsid w:val="002609A1"/>
    <w:rsid w:val="002612B1"/>
    <w:rsid w:val="0026180F"/>
    <w:rsid w:val="00264A04"/>
    <w:rsid w:val="0026552A"/>
    <w:rsid w:val="002656C4"/>
    <w:rsid w:val="00266165"/>
    <w:rsid w:val="00266F2C"/>
    <w:rsid w:val="00267C97"/>
    <w:rsid w:val="0027125E"/>
    <w:rsid w:val="00271767"/>
    <w:rsid w:val="00272293"/>
    <w:rsid w:val="002723C8"/>
    <w:rsid w:val="00273C2A"/>
    <w:rsid w:val="00273CBE"/>
    <w:rsid w:val="002746B1"/>
    <w:rsid w:val="00276DB2"/>
    <w:rsid w:val="00282D56"/>
    <w:rsid w:val="002835B0"/>
    <w:rsid w:val="00283602"/>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790"/>
    <w:rsid w:val="002A1880"/>
    <w:rsid w:val="002A23B7"/>
    <w:rsid w:val="002A3A57"/>
    <w:rsid w:val="002A4B4F"/>
    <w:rsid w:val="002A57A8"/>
    <w:rsid w:val="002A6DEF"/>
    <w:rsid w:val="002A770B"/>
    <w:rsid w:val="002B013E"/>
    <w:rsid w:val="002B058D"/>
    <w:rsid w:val="002B0C16"/>
    <w:rsid w:val="002B1956"/>
    <w:rsid w:val="002B2AC5"/>
    <w:rsid w:val="002B3528"/>
    <w:rsid w:val="002B3539"/>
    <w:rsid w:val="002B4532"/>
    <w:rsid w:val="002B5042"/>
    <w:rsid w:val="002B60A6"/>
    <w:rsid w:val="002B69CC"/>
    <w:rsid w:val="002B6D71"/>
    <w:rsid w:val="002C0C1C"/>
    <w:rsid w:val="002C10F1"/>
    <w:rsid w:val="002C3947"/>
    <w:rsid w:val="002C54C2"/>
    <w:rsid w:val="002C5D34"/>
    <w:rsid w:val="002C60BB"/>
    <w:rsid w:val="002C661A"/>
    <w:rsid w:val="002D0D6F"/>
    <w:rsid w:val="002D25FC"/>
    <w:rsid w:val="002D41E4"/>
    <w:rsid w:val="002D4AC6"/>
    <w:rsid w:val="002D5BF5"/>
    <w:rsid w:val="002D5EE8"/>
    <w:rsid w:val="002D7360"/>
    <w:rsid w:val="002D7648"/>
    <w:rsid w:val="002E109C"/>
    <w:rsid w:val="002E193E"/>
    <w:rsid w:val="002E1A94"/>
    <w:rsid w:val="002E1D55"/>
    <w:rsid w:val="002E26C4"/>
    <w:rsid w:val="002E30A5"/>
    <w:rsid w:val="002E3DE4"/>
    <w:rsid w:val="002E47E4"/>
    <w:rsid w:val="002E4BF9"/>
    <w:rsid w:val="002E4D61"/>
    <w:rsid w:val="002E6E6C"/>
    <w:rsid w:val="002F0522"/>
    <w:rsid w:val="002F16DD"/>
    <w:rsid w:val="002F199D"/>
    <w:rsid w:val="002F213C"/>
    <w:rsid w:val="002F2453"/>
    <w:rsid w:val="002F352D"/>
    <w:rsid w:val="002F4084"/>
    <w:rsid w:val="002F4A08"/>
    <w:rsid w:val="002F4ADB"/>
    <w:rsid w:val="002F5245"/>
    <w:rsid w:val="002F531E"/>
    <w:rsid w:val="002F548D"/>
    <w:rsid w:val="002F5ACC"/>
    <w:rsid w:val="002F704B"/>
    <w:rsid w:val="002F72C3"/>
    <w:rsid w:val="002F768C"/>
    <w:rsid w:val="002F7904"/>
    <w:rsid w:val="002F7B90"/>
    <w:rsid w:val="002F7D1E"/>
    <w:rsid w:val="00300201"/>
    <w:rsid w:val="0030025A"/>
    <w:rsid w:val="00302EFC"/>
    <w:rsid w:val="00303243"/>
    <w:rsid w:val="00303BCC"/>
    <w:rsid w:val="00303F2B"/>
    <w:rsid w:val="00303F8D"/>
    <w:rsid w:val="0030572D"/>
    <w:rsid w:val="0030586A"/>
    <w:rsid w:val="0030622D"/>
    <w:rsid w:val="003062C6"/>
    <w:rsid w:val="00306811"/>
    <w:rsid w:val="00306F32"/>
    <w:rsid w:val="00306FDF"/>
    <w:rsid w:val="00307267"/>
    <w:rsid w:val="003074C5"/>
    <w:rsid w:val="003077AA"/>
    <w:rsid w:val="00307A3C"/>
    <w:rsid w:val="00307FA4"/>
    <w:rsid w:val="00310290"/>
    <w:rsid w:val="00310CC1"/>
    <w:rsid w:val="00312504"/>
    <w:rsid w:val="00313026"/>
    <w:rsid w:val="00313913"/>
    <w:rsid w:val="0031421F"/>
    <w:rsid w:val="00314B31"/>
    <w:rsid w:val="00315A65"/>
    <w:rsid w:val="00317AD3"/>
    <w:rsid w:val="00317BA7"/>
    <w:rsid w:val="0032078C"/>
    <w:rsid w:val="00320BE2"/>
    <w:rsid w:val="00321886"/>
    <w:rsid w:val="00323694"/>
    <w:rsid w:val="00323BE7"/>
    <w:rsid w:val="0032424F"/>
    <w:rsid w:val="00324C3A"/>
    <w:rsid w:val="00324D63"/>
    <w:rsid w:val="003255AF"/>
    <w:rsid w:val="003256EB"/>
    <w:rsid w:val="003259DB"/>
    <w:rsid w:val="003314D9"/>
    <w:rsid w:val="00331653"/>
    <w:rsid w:val="00331A48"/>
    <w:rsid w:val="00331BCC"/>
    <w:rsid w:val="003330C9"/>
    <w:rsid w:val="0033364C"/>
    <w:rsid w:val="00334415"/>
    <w:rsid w:val="003351CC"/>
    <w:rsid w:val="00335EA1"/>
    <w:rsid w:val="0033691E"/>
    <w:rsid w:val="00336A6A"/>
    <w:rsid w:val="00336CCB"/>
    <w:rsid w:val="00337B91"/>
    <w:rsid w:val="003411D1"/>
    <w:rsid w:val="003416BA"/>
    <w:rsid w:val="00341B63"/>
    <w:rsid w:val="00342148"/>
    <w:rsid w:val="00342F99"/>
    <w:rsid w:val="00345333"/>
    <w:rsid w:val="0034575A"/>
    <w:rsid w:val="00345F57"/>
    <w:rsid w:val="003469D0"/>
    <w:rsid w:val="00350E6C"/>
    <w:rsid w:val="00350EEA"/>
    <w:rsid w:val="003518A6"/>
    <w:rsid w:val="00351E7F"/>
    <w:rsid w:val="00352262"/>
    <w:rsid w:val="00352953"/>
    <w:rsid w:val="00354062"/>
    <w:rsid w:val="0035459E"/>
    <w:rsid w:val="00355C0D"/>
    <w:rsid w:val="003566A9"/>
    <w:rsid w:val="00356988"/>
    <w:rsid w:val="00356CE9"/>
    <w:rsid w:val="003570BB"/>
    <w:rsid w:val="00357128"/>
    <w:rsid w:val="0035755E"/>
    <w:rsid w:val="00357A80"/>
    <w:rsid w:val="00357DAF"/>
    <w:rsid w:val="00361441"/>
    <w:rsid w:val="00361B8B"/>
    <w:rsid w:val="00361FEE"/>
    <w:rsid w:val="00362E8D"/>
    <w:rsid w:val="00363F39"/>
    <w:rsid w:val="0036445C"/>
    <w:rsid w:val="00364627"/>
    <w:rsid w:val="00364AB0"/>
    <w:rsid w:val="003667B0"/>
    <w:rsid w:val="003667DD"/>
    <w:rsid w:val="00366B48"/>
    <w:rsid w:val="00367764"/>
    <w:rsid w:val="00370316"/>
    <w:rsid w:val="00370DC7"/>
    <w:rsid w:val="00371CBD"/>
    <w:rsid w:val="00371F20"/>
    <w:rsid w:val="00372B98"/>
    <w:rsid w:val="003737B7"/>
    <w:rsid w:val="003740CC"/>
    <w:rsid w:val="003745F4"/>
    <w:rsid w:val="00374E2F"/>
    <w:rsid w:val="00374E79"/>
    <w:rsid w:val="0037529A"/>
    <w:rsid w:val="00375388"/>
    <w:rsid w:val="00375FB9"/>
    <w:rsid w:val="00376851"/>
    <w:rsid w:val="00376FA2"/>
    <w:rsid w:val="00377A3B"/>
    <w:rsid w:val="00377E3C"/>
    <w:rsid w:val="00380BBE"/>
    <w:rsid w:val="00381D70"/>
    <w:rsid w:val="0038235E"/>
    <w:rsid w:val="003829D0"/>
    <w:rsid w:val="0038444F"/>
    <w:rsid w:val="003861F0"/>
    <w:rsid w:val="00386446"/>
    <w:rsid w:val="00387051"/>
    <w:rsid w:val="00387ECF"/>
    <w:rsid w:val="0039021B"/>
    <w:rsid w:val="00390429"/>
    <w:rsid w:val="0039102F"/>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428"/>
    <w:rsid w:val="003B0B6A"/>
    <w:rsid w:val="003B1868"/>
    <w:rsid w:val="003B2217"/>
    <w:rsid w:val="003B22F7"/>
    <w:rsid w:val="003B265F"/>
    <w:rsid w:val="003B29CF"/>
    <w:rsid w:val="003B3A90"/>
    <w:rsid w:val="003B3FF8"/>
    <w:rsid w:val="003B534F"/>
    <w:rsid w:val="003B5487"/>
    <w:rsid w:val="003B7A79"/>
    <w:rsid w:val="003C0FE1"/>
    <w:rsid w:val="003C151A"/>
    <w:rsid w:val="003C21E3"/>
    <w:rsid w:val="003C350C"/>
    <w:rsid w:val="003C3903"/>
    <w:rsid w:val="003C399E"/>
    <w:rsid w:val="003C3BA0"/>
    <w:rsid w:val="003C4580"/>
    <w:rsid w:val="003C5C5E"/>
    <w:rsid w:val="003C6746"/>
    <w:rsid w:val="003C7555"/>
    <w:rsid w:val="003C7898"/>
    <w:rsid w:val="003D0DBB"/>
    <w:rsid w:val="003D0FF5"/>
    <w:rsid w:val="003D11A3"/>
    <w:rsid w:val="003D1537"/>
    <w:rsid w:val="003D183C"/>
    <w:rsid w:val="003D2D1B"/>
    <w:rsid w:val="003D48C7"/>
    <w:rsid w:val="003D4C27"/>
    <w:rsid w:val="003D7109"/>
    <w:rsid w:val="003D7CE8"/>
    <w:rsid w:val="003D7CED"/>
    <w:rsid w:val="003D7ECD"/>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354"/>
    <w:rsid w:val="003F0E52"/>
    <w:rsid w:val="003F0F6B"/>
    <w:rsid w:val="003F1FC6"/>
    <w:rsid w:val="003F1FE3"/>
    <w:rsid w:val="003F2359"/>
    <w:rsid w:val="003F3865"/>
    <w:rsid w:val="003F3D55"/>
    <w:rsid w:val="003F44E2"/>
    <w:rsid w:val="003F4632"/>
    <w:rsid w:val="003F47BA"/>
    <w:rsid w:val="003F4FE6"/>
    <w:rsid w:val="003F50ED"/>
    <w:rsid w:val="003F6617"/>
    <w:rsid w:val="004004F5"/>
    <w:rsid w:val="00402332"/>
    <w:rsid w:val="004025C2"/>
    <w:rsid w:val="0040284F"/>
    <w:rsid w:val="00403195"/>
    <w:rsid w:val="004033A9"/>
    <w:rsid w:val="00403AEC"/>
    <w:rsid w:val="00403E55"/>
    <w:rsid w:val="0040407C"/>
    <w:rsid w:val="0040416C"/>
    <w:rsid w:val="00404681"/>
    <w:rsid w:val="0040540D"/>
    <w:rsid w:val="00405AC1"/>
    <w:rsid w:val="00406923"/>
    <w:rsid w:val="004070BA"/>
    <w:rsid w:val="0040763D"/>
    <w:rsid w:val="00410D17"/>
    <w:rsid w:val="00413442"/>
    <w:rsid w:val="00413821"/>
    <w:rsid w:val="00413BA5"/>
    <w:rsid w:val="004141A3"/>
    <w:rsid w:val="00414909"/>
    <w:rsid w:val="00414F70"/>
    <w:rsid w:val="0041582F"/>
    <w:rsid w:val="00416112"/>
    <w:rsid w:val="0041735B"/>
    <w:rsid w:val="00417AE0"/>
    <w:rsid w:val="00417BAA"/>
    <w:rsid w:val="00420300"/>
    <w:rsid w:val="0042042B"/>
    <w:rsid w:val="00420B45"/>
    <w:rsid w:val="00420D7A"/>
    <w:rsid w:val="00421257"/>
    <w:rsid w:val="00422193"/>
    <w:rsid w:val="004223DE"/>
    <w:rsid w:val="00422611"/>
    <w:rsid w:val="00422A10"/>
    <w:rsid w:val="0042493E"/>
    <w:rsid w:val="00424D17"/>
    <w:rsid w:val="00425DFD"/>
    <w:rsid w:val="004263A3"/>
    <w:rsid w:val="00427713"/>
    <w:rsid w:val="00427CCC"/>
    <w:rsid w:val="0043013A"/>
    <w:rsid w:val="00430421"/>
    <w:rsid w:val="00430B4F"/>
    <w:rsid w:val="00430DC9"/>
    <w:rsid w:val="00431084"/>
    <w:rsid w:val="004310D7"/>
    <w:rsid w:val="004322D6"/>
    <w:rsid w:val="00432589"/>
    <w:rsid w:val="00432A94"/>
    <w:rsid w:val="00432C95"/>
    <w:rsid w:val="00433827"/>
    <w:rsid w:val="00433A40"/>
    <w:rsid w:val="00433FC3"/>
    <w:rsid w:val="00434B70"/>
    <w:rsid w:val="004360C8"/>
    <w:rsid w:val="004371D5"/>
    <w:rsid w:val="0044006B"/>
    <w:rsid w:val="0044033F"/>
    <w:rsid w:val="00440630"/>
    <w:rsid w:val="00441F0F"/>
    <w:rsid w:val="0044282C"/>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7B3"/>
    <w:rsid w:val="0045280F"/>
    <w:rsid w:val="00452F45"/>
    <w:rsid w:val="0045352B"/>
    <w:rsid w:val="004535AE"/>
    <w:rsid w:val="0045444D"/>
    <w:rsid w:val="0045463A"/>
    <w:rsid w:val="00454AC9"/>
    <w:rsid w:val="00455050"/>
    <w:rsid w:val="004554A3"/>
    <w:rsid w:val="004558C1"/>
    <w:rsid w:val="00455A6E"/>
    <w:rsid w:val="00455EAD"/>
    <w:rsid w:val="004578EB"/>
    <w:rsid w:val="004604D5"/>
    <w:rsid w:val="00460697"/>
    <w:rsid w:val="0046117B"/>
    <w:rsid w:val="00464AB7"/>
    <w:rsid w:val="00464F85"/>
    <w:rsid w:val="00467EF8"/>
    <w:rsid w:val="00472429"/>
    <w:rsid w:val="004725E5"/>
    <w:rsid w:val="00472751"/>
    <w:rsid w:val="00473128"/>
    <w:rsid w:val="00475078"/>
    <w:rsid w:val="00475767"/>
    <w:rsid w:val="004779A0"/>
    <w:rsid w:val="004779C0"/>
    <w:rsid w:val="004808E3"/>
    <w:rsid w:val="00481016"/>
    <w:rsid w:val="0048204C"/>
    <w:rsid w:val="004821BB"/>
    <w:rsid w:val="004826FE"/>
    <w:rsid w:val="004827D5"/>
    <w:rsid w:val="00482AF2"/>
    <w:rsid w:val="004830C9"/>
    <w:rsid w:val="00483347"/>
    <w:rsid w:val="00483E2E"/>
    <w:rsid w:val="00484823"/>
    <w:rsid w:val="00484B69"/>
    <w:rsid w:val="00485406"/>
    <w:rsid w:val="0048590F"/>
    <w:rsid w:val="00486D60"/>
    <w:rsid w:val="00491FA1"/>
    <w:rsid w:val="00492A25"/>
    <w:rsid w:val="004938A3"/>
    <w:rsid w:val="0049558B"/>
    <w:rsid w:val="00495FC1"/>
    <w:rsid w:val="004962B4"/>
    <w:rsid w:val="00496350"/>
    <w:rsid w:val="0049797C"/>
    <w:rsid w:val="004A1405"/>
    <w:rsid w:val="004A1FC6"/>
    <w:rsid w:val="004A2E5F"/>
    <w:rsid w:val="004A38C2"/>
    <w:rsid w:val="004A3C03"/>
    <w:rsid w:val="004A3DB7"/>
    <w:rsid w:val="004A3FB2"/>
    <w:rsid w:val="004A5088"/>
    <w:rsid w:val="004A5255"/>
    <w:rsid w:val="004A6CB0"/>
    <w:rsid w:val="004A70FF"/>
    <w:rsid w:val="004A7EDE"/>
    <w:rsid w:val="004B0D93"/>
    <w:rsid w:val="004B1FA4"/>
    <w:rsid w:val="004B287D"/>
    <w:rsid w:val="004B29AC"/>
    <w:rsid w:val="004B35DF"/>
    <w:rsid w:val="004B3627"/>
    <w:rsid w:val="004B4922"/>
    <w:rsid w:val="004B4AB7"/>
    <w:rsid w:val="004B57DF"/>
    <w:rsid w:val="004B5976"/>
    <w:rsid w:val="004B722E"/>
    <w:rsid w:val="004B72E8"/>
    <w:rsid w:val="004C01A5"/>
    <w:rsid w:val="004C0412"/>
    <w:rsid w:val="004C1B63"/>
    <w:rsid w:val="004C2138"/>
    <w:rsid w:val="004C3940"/>
    <w:rsid w:val="004C51FD"/>
    <w:rsid w:val="004C586B"/>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2DE"/>
    <w:rsid w:val="004E0306"/>
    <w:rsid w:val="004E0572"/>
    <w:rsid w:val="004E1641"/>
    <w:rsid w:val="004E1818"/>
    <w:rsid w:val="004E1990"/>
    <w:rsid w:val="004E25A8"/>
    <w:rsid w:val="004E3930"/>
    <w:rsid w:val="004E3ED9"/>
    <w:rsid w:val="004E5866"/>
    <w:rsid w:val="004E6097"/>
    <w:rsid w:val="004E61EF"/>
    <w:rsid w:val="004E63C6"/>
    <w:rsid w:val="004E73E9"/>
    <w:rsid w:val="004E76A7"/>
    <w:rsid w:val="004E7B03"/>
    <w:rsid w:val="004F0064"/>
    <w:rsid w:val="004F06AC"/>
    <w:rsid w:val="004F1D2A"/>
    <w:rsid w:val="004F22ED"/>
    <w:rsid w:val="004F243F"/>
    <w:rsid w:val="004F252C"/>
    <w:rsid w:val="004F2A39"/>
    <w:rsid w:val="004F36A3"/>
    <w:rsid w:val="004F3E0C"/>
    <w:rsid w:val="004F4308"/>
    <w:rsid w:val="004F7160"/>
    <w:rsid w:val="00500258"/>
    <w:rsid w:val="00500871"/>
    <w:rsid w:val="00500B2D"/>
    <w:rsid w:val="00501A99"/>
    <w:rsid w:val="00502B9F"/>
    <w:rsid w:val="00503180"/>
    <w:rsid w:val="005038A4"/>
    <w:rsid w:val="00505450"/>
    <w:rsid w:val="005076FC"/>
    <w:rsid w:val="005100B7"/>
    <w:rsid w:val="00510B71"/>
    <w:rsid w:val="005113C9"/>
    <w:rsid w:val="00512050"/>
    <w:rsid w:val="00512055"/>
    <w:rsid w:val="0051280C"/>
    <w:rsid w:val="00512842"/>
    <w:rsid w:val="005128BE"/>
    <w:rsid w:val="0051356F"/>
    <w:rsid w:val="00513E7C"/>
    <w:rsid w:val="00513E9E"/>
    <w:rsid w:val="00513FFD"/>
    <w:rsid w:val="005140BB"/>
    <w:rsid w:val="00514FBE"/>
    <w:rsid w:val="00514FD9"/>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304B8"/>
    <w:rsid w:val="00531761"/>
    <w:rsid w:val="0053248F"/>
    <w:rsid w:val="0053332A"/>
    <w:rsid w:val="0053358A"/>
    <w:rsid w:val="00534668"/>
    <w:rsid w:val="00534DDD"/>
    <w:rsid w:val="00535291"/>
    <w:rsid w:val="0053591F"/>
    <w:rsid w:val="00535A94"/>
    <w:rsid w:val="00537874"/>
    <w:rsid w:val="0053795F"/>
    <w:rsid w:val="00540511"/>
    <w:rsid w:val="00540578"/>
    <w:rsid w:val="00540808"/>
    <w:rsid w:val="0054080E"/>
    <w:rsid w:val="00540EA1"/>
    <w:rsid w:val="0054358E"/>
    <w:rsid w:val="00543AF4"/>
    <w:rsid w:val="00544191"/>
    <w:rsid w:val="0054440C"/>
    <w:rsid w:val="005448EC"/>
    <w:rsid w:val="00544C0A"/>
    <w:rsid w:val="00544F39"/>
    <w:rsid w:val="00546F90"/>
    <w:rsid w:val="00547EA9"/>
    <w:rsid w:val="00547EFB"/>
    <w:rsid w:val="0055022E"/>
    <w:rsid w:val="005522F2"/>
    <w:rsid w:val="005531DF"/>
    <w:rsid w:val="00553874"/>
    <w:rsid w:val="00554127"/>
    <w:rsid w:val="00554577"/>
    <w:rsid w:val="0055465F"/>
    <w:rsid w:val="00554AD8"/>
    <w:rsid w:val="00554F78"/>
    <w:rsid w:val="00555DA1"/>
    <w:rsid w:val="00556BF7"/>
    <w:rsid w:val="00557F60"/>
    <w:rsid w:val="00561730"/>
    <w:rsid w:val="00561B97"/>
    <w:rsid w:val="00562149"/>
    <w:rsid w:val="005625FE"/>
    <w:rsid w:val="00562949"/>
    <w:rsid w:val="00563F72"/>
    <w:rsid w:val="00567B5D"/>
    <w:rsid w:val="00570757"/>
    <w:rsid w:val="005728EB"/>
    <w:rsid w:val="00573733"/>
    <w:rsid w:val="00573F8B"/>
    <w:rsid w:val="00574554"/>
    <w:rsid w:val="00574E06"/>
    <w:rsid w:val="005751BB"/>
    <w:rsid w:val="00576089"/>
    <w:rsid w:val="005764B1"/>
    <w:rsid w:val="00576852"/>
    <w:rsid w:val="00576D06"/>
    <w:rsid w:val="005779E4"/>
    <w:rsid w:val="0058289C"/>
    <w:rsid w:val="005836C7"/>
    <w:rsid w:val="0058408E"/>
    <w:rsid w:val="00585374"/>
    <w:rsid w:val="005854CA"/>
    <w:rsid w:val="00585A51"/>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67CE"/>
    <w:rsid w:val="005B07EC"/>
    <w:rsid w:val="005B259E"/>
    <w:rsid w:val="005B2B11"/>
    <w:rsid w:val="005B3264"/>
    <w:rsid w:val="005B32A4"/>
    <w:rsid w:val="005B338D"/>
    <w:rsid w:val="005B3BAF"/>
    <w:rsid w:val="005B41EC"/>
    <w:rsid w:val="005B4DA3"/>
    <w:rsid w:val="005B5BEE"/>
    <w:rsid w:val="005B77D2"/>
    <w:rsid w:val="005C019B"/>
    <w:rsid w:val="005C0B0B"/>
    <w:rsid w:val="005C1649"/>
    <w:rsid w:val="005C1AED"/>
    <w:rsid w:val="005C30F5"/>
    <w:rsid w:val="005C51A5"/>
    <w:rsid w:val="005C557A"/>
    <w:rsid w:val="005C5C47"/>
    <w:rsid w:val="005C61DD"/>
    <w:rsid w:val="005C6438"/>
    <w:rsid w:val="005C6B8B"/>
    <w:rsid w:val="005C727F"/>
    <w:rsid w:val="005D02E3"/>
    <w:rsid w:val="005D18D4"/>
    <w:rsid w:val="005D1F34"/>
    <w:rsid w:val="005D2C1F"/>
    <w:rsid w:val="005D34B2"/>
    <w:rsid w:val="005D3B54"/>
    <w:rsid w:val="005D40CD"/>
    <w:rsid w:val="005D6B59"/>
    <w:rsid w:val="005D784B"/>
    <w:rsid w:val="005E03E4"/>
    <w:rsid w:val="005E0454"/>
    <w:rsid w:val="005E05F6"/>
    <w:rsid w:val="005E0F33"/>
    <w:rsid w:val="005E1F54"/>
    <w:rsid w:val="005E2442"/>
    <w:rsid w:val="005E3111"/>
    <w:rsid w:val="005E3258"/>
    <w:rsid w:val="005E3F85"/>
    <w:rsid w:val="005E4A5F"/>
    <w:rsid w:val="005E567C"/>
    <w:rsid w:val="005E57B0"/>
    <w:rsid w:val="005E5B01"/>
    <w:rsid w:val="005E6D3B"/>
    <w:rsid w:val="005E766A"/>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195"/>
    <w:rsid w:val="00605387"/>
    <w:rsid w:val="00606302"/>
    <w:rsid w:val="006076FD"/>
    <w:rsid w:val="00607839"/>
    <w:rsid w:val="0061143F"/>
    <w:rsid w:val="006114D8"/>
    <w:rsid w:val="006120F8"/>
    <w:rsid w:val="00612CE3"/>
    <w:rsid w:val="00613553"/>
    <w:rsid w:val="00613601"/>
    <w:rsid w:val="00613791"/>
    <w:rsid w:val="006150D6"/>
    <w:rsid w:val="00615245"/>
    <w:rsid w:val="00615319"/>
    <w:rsid w:val="0061590D"/>
    <w:rsid w:val="00616362"/>
    <w:rsid w:val="00616D3D"/>
    <w:rsid w:val="00617EEE"/>
    <w:rsid w:val="00620A1F"/>
    <w:rsid w:val="0062169D"/>
    <w:rsid w:val="0062181E"/>
    <w:rsid w:val="00622BB7"/>
    <w:rsid w:val="00622C1E"/>
    <w:rsid w:val="00623389"/>
    <w:rsid w:val="00623BF5"/>
    <w:rsid w:val="00623DAA"/>
    <w:rsid w:val="00623FAF"/>
    <w:rsid w:val="00624C49"/>
    <w:rsid w:val="006265C4"/>
    <w:rsid w:val="0062678A"/>
    <w:rsid w:val="006270AF"/>
    <w:rsid w:val="00631611"/>
    <w:rsid w:val="00631AD3"/>
    <w:rsid w:val="00632AE0"/>
    <w:rsid w:val="00634367"/>
    <w:rsid w:val="00635B90"/>
    <w:rsid w:val="00640082"/>
    <w:rsid w:val="00640291"/>
    <w:rsid w:val="00640EFE"/>
    <w:rsid w:val="00641D6D"/>
    <w:rsid w:val="00641FAC"/>
    <w:rsid w:val="00643664"/>
    <w:rsid w:val="00643CAA"/>
    <w:rsid w:val="006447CA"/>
    <w:rsid w:val="00644F16"/>
    <w:rsid w:val="006455EB"/>
    <w:rsid w:val="006456C2"/>
    <w:rsid w:val="006477F0"/>
    <w:rsid w:val="006478E4"/>
    <w:rsid w:val="0065171A"/>
    <w:rsid w:val="00651BE4"/>
    <w:rsid w:val="00652680"/>
    <w:rsid w:val="00653CDE"/>
    <w:rsid w:val="00654585"/>
    <w:rsid w:val="00654DAF"/>
    <w:rsid w:val="00655AB6"/>
    <w:rsid w:val="00656281"/>
    <w:rsid w:val="0065636A"/>
    <w:rsid w:val="00657003"/>
    <w:rsid w:val="00660238"/>
    <w:rsid w:val="006602EF"/>
    <w:rsid w:val="006603EA"/>
    <w:rsid w:val="00661277"/>
    <w:rsid w:val="00661798"/>
    <w:rsid w:val="006619E0"/>
    <w:rsid w:val="00663FEA"/>
    <w:rsid w:val="00664803"/>
    <w:rsid w:val="006657C5"/>
    <w:rsid w:val="006661A4"/>
    <w:rsid w:val="00666AC0"/>
    <w:rsid w:val="006670E0"/>
    <w:rsid w:val="006671B8"/>
    <w:rsid w:val="00667275"/>
    <w:rsid w:val="00667532"/>
    <w:rsid w:val="0066783E"/>
    <w:rsid w:val="00667E53"/>
    <w:rsid w:val="006713AB"/>
    <w:rsid w:val="00672CA5"/>
    <w:rsid w:val="00673711"/>
    <w:rsid w:val="00673F82"/>
    <w:rsid w:val="00674F74"/>
    <w:rsid w:val="0067508F"/>
    <w:rsid w:val="006755FE"/>
    <w:rsid w:val="00677576"/>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BD3"/>
    <w:rsid w:val="00697DFA"/>
    <w:rsid w:val="006A16D5"/>
    <w:rsid w:val="006A1772"/>
    <w:rsid w:val="006A1780"/>
    <w:rsid w:val="006A21DD"/>
    <w:rsid w:val="006A26C6"/>
    <w:rsid w:val="006A3B28"/>
    <w:rsid w:val="006A4FEE"/>
    <w:rsid w:val="006A703E"/>
    <w:rsid w:val="006A7BE3"/>
    <w:rsid w:val="006A7D32"/>
    <w:rsid w:val="006B01D1"/>
    <w:rsid w:val="006B111A"/>
    <w:rsid w:val="006B16EA"/>
    <w:rsid w:val="006B1780"/>
    <w:rsid w:val="006B224E"/>
    <w:rsid w:val="006B2598"/>
    <w:rsid w:val="006B333E"/>
    <w:rsid w:val="006B376E"/>
    <w:rsid w:val="006B42BE"/>
    <w:rsid w:val="006B4589"/>
    <w:rsid w:val="006B610E"/>
    <w:rsid w:val="006B6805"/>
    <w:rsid w:val="006B6D8F"/>
    <w:rsid w:val="006B6DE0"/>
    <w:rsid w:val="006C16C3"/>
    <w:rsid w:val="006C2187"/>
    <w:rsid w:val="006C2F12"/>
    <w:rsid w:val="006C32F4"/>
    <w:rsid w:val="006C3C54"/>
    <w:rsid w:val="006C4B2D"/>
    <w:rsid w:val="006C4B6B"/>
    <w:rsid w:val="006C4F9F"/>
    <w:rsid w:val="006C6A52"/>
    <w:rsid w:val="006C71A2"/>
    <w:rsid w:val="006C73EC"/>
    <w:rsid w:val="006D0C1D"/>
    <w:rsid w:val="006D125D"/>
    <w:rsid w:val="006D1F8C"/>
    <w:rsid w:val="006D2E9D"/>
    <w:rsid w:val="006D4A4E"/>
    <w:rsid w:val="006D4C42"/>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44D"/>
    <w:rsid w:val="006F3DE3"/>
    <w:rsid w:val="006F4787"/>
    <w:rsid w:val="006F61D2"/>
    <w:rsid w:val="006F61D8"/>
    <w:rsid w:val="006F62B7"/>
    <w:rsid w:val="006F70BC"/>
    <w:rsid w:val="006F7E7C"/>
    <w:rsid w:val="007008A2"/>
    <w:rsid w:val="00700CDD"/>
    <w:rsid w:val="0070174E"/>
    <w:rsid w:val="007018DB"/>
    <w:rsid w:val="00701DE6"/>
    <w:rsid w:val="0070381B"/>
    <w:rsid w:val="00703E99"/>
    <w:rsid w:val="007070F7"/>
    <w:rsid w:val="0070796C"/>
    <w:rsid w:val="00710149"/>
    <w:rsid w:val="00710EBF"/>
    <w:rsid w:val="007110B8"/>
    <w:rsid w:val="0071209F"/>
    <w:rsid w:val="007125A2"/>
    <w:rsid w:val="00713F79"/>
    <w:rsid w:val="007148A8"/>
    <w:rsid w:val="00716AC8"/>
    <w:rsid w:val="00716E54"/>
    <w:rsid w:val="00716F55"/>
    <w:rsid w:val="0072033C"/>
    <w:rsid w:val="00720B1B"/>
    <w:rsid w:val="00720DBE"/>
    <w:rsid w:val="00721062"/>
    <w:rsid w:val="00721E5D"/>
    <w:rsid w:val="007229D4"/>
    <w:rsid w:val="007230F8"/>
    <w:rsid w:val="0072335E"/>
    <w:rsid w:val="007233F4"/>
    <w:rsid w:val="00724044"/>
    <w:rsid w:val="007248D3"/>
    <w:rsid w:val="00725137"/>
    <w:rsid w:val="00725378"/>
    <w:rsid w:val="00725EE1"/>
    <w:rsid w:val="00727A43"/>
    <w:rsid w:val="00727FF2"/>
    <w:rsid w:val="00730550"/>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1B7"/>
    <w:rsid w:val="00753C48"/>
    <w:rsid w:val="00754250"/>
    <w:rsid w:val="00754FE4"/>
    <w:rsid w:val="00755216"/>
    <w:rsid w:val="007556D2"/>
    <w:rsid w:val="0075575C"/>
    <w:rsid w:val="00756236"/>
    <w:rsid w:val="00756271"/>
    <w:rsid w:val="00756348"/>
    <w:rsid w:val="00756521"/>
    <w:rsid w:val="00756571"/>
    <w:rsid w:val="00756AB7"/>
    <w:rsid w:val="007574E9"/>
    <w:rsid w:val="0076106D"/>
    <w:rsid w:val="007623FB"/>
    <w:rsid w:val="00762517"/>
    <w:rsid w:val="00763240"/>
    <w:rsid w:val="0076366A"/>
    <w:rsid w:val="0076376A"/>
    <w:rsid w:val="007648AD"/>
    <w:rsid w:val="0076504E"/>
    <w:rsid w:val="00767BFD"/>
    <w:rsid w:val="00767EA0"/>
    <w:rsid w:val="0077068F"/>
    <w:rsid w:val="00771EDF"/>
    <w:rsid w:val="00772A90"/>
    <w:rsid w:val="00772F8D"/>
    <w:rsid w:val="00773B8C"/>
    <w:rsid w:val="0077408D"/>
    <w:rsid w:val="00774270"/>
    <w:rsid w:val="007743F6"/>
    <w:rsid w:val="00775679"/>
    <w:rsid w:val="0077574F"/>
    <w:rsid w:val="00775823"/>
    <w:rsid w:val="00775A29"/>
    <w:rsid w:val="00777B32"/>
    <w:rsid w:val="0078051E"/>
    <w:rsid w:val="00781089"/>
    <w:rsid w:val="007838F3"/>
    <w:rsid w:val="007856FE"/>
    <w:rsid w:val="007858F3"/>
    <w:rsid w:val="00785F46"/>
    <w:rsid w:val="007865F4"/>
    <w:rsid w:val="00786D5C"/>
    <w:rsid w:val="00786E96"/>
    <w:rsid w:val="00787232"/>
    <w:rsid w:val="00787DFF"/>
    <w:rsid w:val="00787F93"/>
    <w:rsid w:val="00791E6D"/>
    <w:rsid w:val="00791EB5"/>
    <w:rsid w:val="00793696"/>
    <w:rsid w:val="007937D7"/>
    <w:rsid w:val="00795366"/>
    <w:rsid w:val="00795F65"/>
    <w:rsid w:val="00796F65"/>
    <w:rsid w:val="007A04F8"/>
    <w:rsid w:val="007A11C2"/>
    <w:rsid w:val="007A18BB"/>
    <w:rsid w:val="007A27DD"/>
    <w:rsid w:val="007A41BF"/>
    <w:rsid w:val="007A47AD"/>
    <w:rsid w:val="007A490A"/>
    <w:rsid w:val="007A7B95"/>
    <w:rsid w:val="007B0297"/>
    <w:rsid w:val="007B02FA"/>
    <w:rsid w:val="007B0F53"/>
    <w:rsid w:val="007B21AE"/>
    <w:rsid w:val="007B2570"/>
    <w:rsid w:val="007B3113"/>
    <w:rsid w:val="007B3304"/>
    <w:rsid w:val="007B7087"/>
    <w:rsid w:val="007B7490"/>
    <w:rsid w:val="007C0525"/>
    <w:rsid w:val="007C13F7"/>
    <w:rsid w:val="007C1958"/>
    <w:rsid w:val="007C218D"/>
    <w:rsid w:val="007C2D28"/>
    <w:rsid w:val="007C3E22"/>
    <w:rsid w:val="007C6218"/>
    <w:rsid w:val="007C6413"/>
    <w:rsid w:val="007C6484"/>
    <w:rsid w:val="007C67C6"/>
    <w:rsid w:val="007C78BE"/>
    <w:rsid w:val="007C7E59"/>
    <w:rsid w:val="007D0476"/>
    <w:rsid w:val="007D0B91"/>
    <w:rsid w:val="007D1452"/>
    <w:rsid w:val="007D256C"/>
    <w:rsid w:val="007D3DCB"/>
    <w:rsid w:val="007D460C"/>
    <w:rsid w:val="007D4996"/>
    <w:rsid w:val="007D4AD3"/>
    <w:rsid w:val="007D5ABA"/>
    <w:rsid w:val="007D5D19"/>
    <w:rsid w:val="007D5FDC"/>
    <w:rsid w:val="007D6176"/>
    <w:rsid w:val="007D6D68"/>
    <w:rsid w:val="007D7BF8"/>
    <w:rsid w:val="007E32DA"/>
    <w:rsid w:val="007E3351"/>
    <w:rsid w:val="007E4998"/>
    <w:rsid w:val="007E4A9C"/>
    <w:rsid w:val="007E6914"/>
    <w:rsid w:val="007E7F78"/>
    <w:rsid w:val="007F0179"/>
    <w:rsid w:val="007F2C13"/>
    <w:rsid w:val="007F2CEC"/>
    <w:rsid w:val="007F3435"/>
    <w:rsid w:val="007F4D60"/>
    <w:rsid w:val="007F55DE"/>
    <w:rsid w:val="007F762D"/>
    <w:rsid w:val="007F78F0"/>
    <w:rsid w:val="007F78FF"/>
    <w:rsid w:val="008001C5"/>
    <w:rsid w:val="00800F6C"/>
    <w:rsid w:val="00801065"/>
    <w:rsid w:val="00802C0B"/>
    <w:rsid w:val="00804A15"/>
    <w:rsid w:val="008051FC"/>
    <w:rsid w:val="008055A9"/>
    <w:rsid w:val="008056C4"/>
    <w:rsid w:val="008057FD"/>
    <w:rsid w:val="00805D8B"/>
    <w:rsid w:val="00810C3A"/>
    <w:rsid w:val="00810E8E"/>
    <w:rsid w:val="00812C44"/>
    <w:rsid w:val="008135E1"/>
    <w:rsid w:val="00813779"/>
    <w:rsid w:val="00813E26"/>
    <w:rsid w:val="0081481D"/>
    <w:rsid w:val="00814BE8"/>
    <w:rsid w:val="00814F6E"/>
    <w:rsid w:val="00815B84"/>
    <w:rsid w:val="00816BE9"/>
    <w:rsid w:val="00821845"/>
    <w:rsid w:val="00822518"/>
    <w:rsid w:val="008226F5"/>
    <w:rsid w:val="0082359B"/>
    <w:rsid w:val="00823FC6"/>
    <w:rsid w:val="00824306"/>
    <w:rsid w:val="00824E50"/>
    <w:rsid w:val="00825C74"/>
    <w:rsid w:val="00825CFA"/>
    <w:rsid w:val="00826AB9"/>
    <w:rsid w:val="00826BFA"/>
    <w:rsid w:val="00826E0E"/>
    <w:rsid w:val="008276F3"/>
    <w:rsid w:val="00827B8E"/>
    <w:rsid w:val="00827D11"/>
    <w:rsid w:val="00827E0F"/>
    <w:rsid w:val="00827F6E"/>
    <w:rsid w:val="00831758"/>
    <w:rsid w:val="008317D9"/>
    <w:rsid w:val="0083279F"/>
    <w:rsid w:val="008334DB"/>
    <w:rsid w:val="00833B7F"/>
    <w:rsid w:val="00834906"/>
    <w:rsid w:val="00836075"/>
    <w:rsid w:val="00836417"/>
    <w:rsid w:val="00837526"/>
    <w:rsid w:val="0084003C"/>
    <w:rsid w:val="00840557"/>
    <w:rsid w:val="008407A7"/>
    <w:rsid w:val="0084322B"/>
    <w:rsid w:val="00843F81"/>
    <w:rsid w:val="00844087"/>
    <w:rsid w:val="008448F1"/>
    <w:rsid w:val="0084519E"/>
    <w:rsid w:val="00845CAE"/>
    <w:rsid w:val="00846370"/>
    <w:rsid w:val="00847230"/>
    <w:rsid w:val="008477E7"/>
    <w:rsid w:val="00847C2B"/>
    <w:rsid w:val="00850272"/>
    <w:rsid w:val="008506B9"/>
    <w:rsid w:val="00851266"/>
    <w:rsid w:val="00851822"/>
    <w:rsid w:val="00853241"/>
    <w:rsid w:val="008532BF"/>
    <w:rsid w:val="008539B2"/>
    <w:rsid w:val="00853BF4"/>
    <w:rsid w:val="00854294"/>
    <w:rsid w:val="0085441F"/>
    <w:rsid w:val="00855182"/>
    <w:rsid w:val="0085572E"/>
    <w:rsid w:val="00857307"/>
    <w:rsid w:val="008573FD"/>
    <w:rsid w:val="0085788B"/>
    <w:rsid w:val="00857A9E"/>
    <w:rsid w:val="00857DE2"/>
    <w:rsid w:val="00860D49"/>
    <w:rsid w:val="00861015"/>
    <w:rsid w:val="00862589"/>
    <w:rsid w:val="00863A8E"/>
    <w:rsid w:val="0086407F"/>
    <w:rsid w:val="008645E3"/>
    <w:rsid w:val="00864E79"/>
    <w:rsid w:val="0086661F"/>
    <w:rsid w:val="00866A0D"/>
    <w:rsid w:val="00866DB5"/>
    <w:rsid w:val="0086701D"/>
    <w:rsid w:val="0086702B"/>
    <w:rsid w:val="008672E2"/>
    <w:rsid w:val="0086784E"/>
    <w:rsid w:val="00867B9A"/>
    <w:rsid w:val="0087121C"/>
    <w:rsid w:val="00872084"/>
    <w:rsid w:val="00872827"/>
    <w:rsid w:val="00872A32"/>
    <w:rsid w:val="0087350C"/>
    <w:rsid w:val="00874911"/>
    <w:rsid w:val="00874D92"/>
    <w:rsid w:val="008754E4"/>
    <w:rsid w:val="00876EAE"/>
    <w:rsid w:val="00876F2B"/>
    <w:rsid w:val="008771C1"/>
    <w:rsid w:val="00880106"/>
    <w:rsid w:val="0088038A"/>
    <w:rsid w:val="00880F95"/>
    <w:rsid w:val="008811DA"/>
    <w:rsid w:val="0088126C"/>
    <w:rsid w:val="00882B44"/>
    <w:rsid w:val="008837B4"/>
    <w:rsid w:val="008838AD"/>
    <w:rsid w:val="008864B3"/>
    <w:rsid w:val="008865E5"/>
    <w:rsid w:val="008871B0"/>
    <w:rsid w:val="00890B57"/>
    <w:rsid w:val="008916BA"/>
    <w:rsid w:val="0089217C"/>
    <w:rsid w:val="00892790"/>
    <w:rsid w:val="008927A6"/>
    <w:rsid w:val="00892DE5"/>
    <w:rsid w:val="00893671"/>
    <w:rsid w:val="00895838"/>
    <w:rsid w:val="00895A1E"/>
    <w:rsid w:val="00895A72"/>
    <w:rsid w:val="00895CDF"/>
    <w:rsid w:val="00896679"/>
    <w:rsid w:val="00896D8C"/>
    <w:rsid w:val="008A0F88"/>
    <w:rsid w:val="008A0FC9"/>
    <w:rsid w:val="008A17EF"/>
    <w:rsid w:val="008A1859"/>
    <w:rsid w:val="008A1956"/>
    <w:rsid w:val="008A1A7C"/>
    <w:rsid w:val="008A2CE2"/>
    <w:rsid w:val="008A40D3"/>
    <w:rsid w:val="008A469C"/>
    <w:rsid w:val="008A51D1"/>
    <w:rsid w:val="008A5DCE"/>
    <w:rsid w:val="008A75D3"/>
    <w:rsid w:val="008B05DD"/>
    <w:rsid w:val="008B17E8"/>
    <w:rsid w:val="008B2E7C"/>
    <w:rsid w:val="008B45F0"/>
    <w:rsid w:val="008B4A70"/>
    <w:rsid w:val="008B502F"/>
    <w:rsid w:val="008B6DFC"/>
    <w:rsid w:val="008B7017"/>
    <w:rsid w:val="008B7227"/>
    <w:rsid w:val="008B7238"/>
    <w:rsid w:val="008B78C1"/>
    <w:rsid w:val="008C04E0"/>
    <w:rsid w:val="008C098B"/>
    <w:rsid w:val="008C191C"/>
    <w:rsid w:val="008C1DA4"/>
    <w:rsid w:val="008C29B0"/>
    <w:rsid w:val="008C2CD5"/>
    <w:rsid w:val="008C3618"/>
    <w:rsid w:val="008C43AD"/>
    <w:rsid w:val="008C5CE0"/>
    <w:rsid w:val="008C6118"/>
    <w:rsid w:val="008C6341"/>
    <w:rsid w:val="008C731F"/>
    <w:rsid w:val="008C74D9"/>
    <w:rsid w:val="008C7622"/>
    <w:rsid w:val="008D01B5"/>
    <w:rsid w:val="008D3B2D"/>
    <w:rsid w:val="008D58D9"/>
    <w:rsid w:val="008D5AD4"/>
    <w:rsid w:val="008D6DD5"/>
    <w:rsid w:val="008D6E59"/>
    <w:rsid w:val="008D7155"/>
    <w:rsid w:val="008E0567"/>
    <w:rsid w:val="008E0B29"/>
    <w:rsid w:val="008E141A"/>
    <w:rsid w:val="008E1A44"/>
    <w:rsid w:val="008E28E6"/>
    <w:rsid w:val="008E3232"/>
    <w:rsid w:val="008E3674"/>
    <w:rsid w:val="008E3B6C"/>
    <w:rsid w:val="008E562C"/>
    <w:rsid w:val="008E5E5E"/>
    <w:rsid w:val="008E7788"/>
    <w:rsid w:val="008E77D4"/>
    <w:rsid w:val="008E7ADD"/>
    <w:rsid w:val="008F091F"/>
    <w:rsid w:val="008F17B2"/>
    <w:rsid w:val="008F22B3"/>
    <w:rsid w:val="008F357B"/>
    <w:rsid w:val="008F38BC"/>
    <w:rsid w:val="008F44CA"/>
    <w:rsid w:val="008F49D3"/>
    <w:rsid w:val="008F6519"/>
    <w:rsid w:val="008F6E9B"/>
    <w:rsid w:val="008F7012"/>
    <w:rsid w:val="008F7ADA"/>
    <w:rsid w:val="008F7B17"/>
    <w:rsid w:val="00900042"/>
    <w:rsid w:val="0090034B"/>
    <w:rsid w:val="00901070"/>
    <w:rsid w:val="00902623"/>
    <w:rsid w:val="00902A67"/>
    <w:rsid w:val="00902C5E"/>
    <w:rsid w:val="00902F6D"/>
    <w:rsid w:val="00904BE4"/>
    <w:rsid w:val="0090504A"/>
    <w:rsid w:val="009051F5"/>
    <w:rsid w:val="00905221"/>
    <w:rsid w:val="0090581D"/>
    <w:rsid w:val="00905A7C"/>
    <w:rsid w:val="00905D7E"/>
    <w:rsid w:val="00907037"/>
    <w:rsid w:val="00907F67"/>
    <w:rsid w:val="0091112C"/>
    <w:rsid w:val="0091160A"/>
    <w:rsid w:val="00912449"/>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3ED4"/>
    <w:rsid w:val="0092420B"/>
    <w:rsid w:val="0092430E"/>
    <w:rsid w:val="00926112"/>
    <w:rsid w:val="0092625F"/>
    <w:rsid w:val="00926B28"/>
    <w:rsid w:val="00926D9C"/>
    <w:rsid w:val="00927028"/>
    <w:rsid w:val="00927763"/>
    <w:rsid w:val="009279E2"/>
    <w:rsid w:val="00927A2D"/>
    <w:rsid w:val="00927B37"/>
    <w:rsid w:val="009321B1"/>
    <w:rsid w:val="00932ED7"/>
    <w:rsid w:val="00933C6B"/>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0D6"/>
    <w:rsid w:val="009458B0"/>
    <w:rsid w:val="00945B52"/>
    <w:rsid w:val="00945B7A"/>
    <w:rsid w:val="00945F05"/>
    <w:rsid w:val="00946348"/>
    <w:rsid w:val="00947797"/>
    <w:rsid w:val="009478A2"/>
    <w:rsid w:val="009539A6"/>
    <w:rsid w:val="00954032"/>
    <w:rsid w:val="00955FBB"/>
    <w:rsid w:val="0095694B"/>
    <w:rsid w:val="00956BD5"/>
    <w:rsid w:val="00956D84"/>
    <w:rsid w:val="00957434"/>
    <w:rsid w:val="009577B5"/>
    <w:rsid w:val="009608E6"/>
    <w:rsid w:val="00960F57"/>
    <w:rsid w:val="009617E8"/>
    <w:rsid w:val="00961C90"/>
    <w:rsid w:val="00965443"/>
    <w:rsid w:val="00965954"/>
    <w:rsid w:val="00965E55"/>
    <w:rsid w:val="0096608E"/>
    <w:rsid w:val="00966522"/>
    <w:rsid w:val="00966C33"/>
    <w:rsid w:val="00970F18"/>
    <w:rsid w:val="00971CF1"/>
    <w:rsid w:val="00971F5D"/>
    <w:rsid w:val="009721E9"/>
    <w:rsid w:val="00973772"/>
    <w:rsid w:val="0097429D"/>
    <w:rsid w:val="0097560A"/>
    <w:rsid w:val="00975E1E"/>
    <w:rsid w:val="00975E70"/>
    <w:rsid w:val="009761DE"/>
    <w:rsid w:val="009766FA"/>
    <w:rsid w:val="00977CD6"/>
    <w:rsid w:val="00980BAB"/>
    <w:rsid w:val="00980DF9"/>
    <w:rsid w:val="0098243D"/>
    <w:rsid w:val="00982D26"/>
    <w:rsid w:val="00983B6E"/>
    <w:rsid w:val="00983FE5"/>
    <w:rsid w:val="009849E9"/>
    <w:rsid w:val="009859E4"/>
    <w:rsid w:val="00986851"/>
    <w:rsid w:val="00987812"/>
    <w:rsid w:val="00990225"/>
    <w:rsid w:val="00990B2B"/>
    <w:rsid w:val="00992A13"/>
    <w:rsid w:val="00994AAD"/>
    <w:rsid w:val="00995150"/>
    <w:rsid w:val="009956D1"/>
    <w:rsid w:val="00995D67"/>
    <w:rsid w:val="009A013B"/>
    <w:rsid w:val="009A02F4"/>
    <w:rsid w:val="009A06BF"/>
    <w:rsid w:val="009A0D17"/>
    <w:rsid w:val="009A0FDB"/>
    <w:rsid w:val="009A2494"/>
    <w:rsid w:val="009A2C97"/>
    <w:rsid w:val="009A32B1"/>
    <w:rsid w:val="009A33A3"/>
    <w:rsid w:val="009A36F2"/>
    <w:rsid w:val="009A40C3"/>
    <w:rsid w:val="009A40D5"/>
    <w:rsid w:val="009A57D0"/>
    <w:rsid w:val="009A6559"/>
    <w:rsid w:val="009A68FC"/>
    <w:rsid w:val="009A6CE4"/>
    <w:rsid w:val="009A7514"/>
    <w:rsid w:val="009A7E7A"/>
    <w:rsid w:val="009B101D"/>
    <w:rsid w:val="009B1584"/>
    <w:rsid w:val="009B18F0"/>
    <w:rsid w:val="009B2471"/>
    <w:rsid w:val="009B314F"/>
    <w:rsid w:val="009B439C"/>
    <w:rsid w:val="009B49A1"/>
    <w:rsid w:val="009B4A6C"/>
    <w:rsid w:val="009B4DA8"/>
    <w:rsid w:val="009B519A"/>
    <w:rsid w:val="009B620C"/>
    <w:rsid w:val="009B6753"/>
    <w:rsid w:val="009B676C"/>
    <w:rsid w:val="009B6A26"/>
    <w:rsid w:val="009B6C5F"/>
    <w:rsid w:val="009C079D"/>
    <w:rsid w:val="009C0D70"/>
    <w:rsid w:val="009C13D1"/>
    <w:rsid w:val="009C2425"/>
    <w:rsid w:val="009C2913"/>
    <w:rsid w:val="009C2BD4"/>
    <w:rsid w:val="009C5AFE"/>
    <w:rsid w:val="009C5E99"/>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A64"/>
    <w:rsid w:val="009E6BB1"/>
    <w:rsid w:val="009E6E14"/>
    <w:rsid w:val="009F0494"/>
    <w:rsid w:val="009F0CD9"/>
    <w:rsid w:val="009F1A79"/>
    <w:rsid w:val="009F1F57"/>
    <w:rsid w:val="009F2DDD"/>
    <w:rsid w:val="009F2E45"/>
    <w:rsid w:val="009F3447"/>
    <w:rsid w:val="009F65F4"/>
    <w:rsid w:val="009F676B"/>
    <w:rsid w:val="009F6D2D"/>
    <w:rsid w:val="009F6D54"/>
    <w:rsid w:val="009F7204"/>
    <w:rsid w:val="009F7ADA"/>
    <w:rsid w:val="00A004DF"/>
    <w:rsid w:val="00A00AC1"/>
    <w:rsid w:val="00A00FD5"/>
    <w:rsid w:val="00A012C0"/>
    <w:rsid w:val="00A016E6"/>
    <w:rsid w:val="00A019A8"/>
    <w:rsid w:val="00A01B03"/>
    <w:rsid w:val="00A01B89"/>
    <w:rsid w:val="00A02C66"/>
    <w:rsid w:val="00A02C84"/>
    <w:rsid w:val="00A0464C"/>
    <w:rsid w:val="00A050BB"/>
    <w:rsid w:val="00A054E0"/>
    <w:rsid w:val="00A05D91"/>
    <w:rsid w:val="00A0740B"/>
    <w:rsid w:val="00A07ED3"/>
    <w:rsid w:val="00A10CA8"/>
    <w:rsid w:val="00A11042"/>
    <w:rsid w:val="00A11842"/>
    <w:rsid w:val="00A12579"/>
    <w:rsid w:val="00A132F8"/>
    <w:rsid w:val="00A13358"/>
    <w:rsid w:val="00A133D8"/>
    <w:rsid w:val="00A15655"/>
    <w:rsid w:val="00A1740C"/>
    <w:rsid w:val="00A20069"/>
    <w:rsid w:val="00A2244D"/>
    <w:rsid w:val="00A2253D"/>
    <w:rsid w:val="00A2404D"/>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5C3F"/>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2376"/>
    <w:rsid w:val="00A531D4"/>
    <w:rsid w:val="00A54572"/>
    <w:rsid w:val="00A55C1D"/>
    <w:rsid w:val="00A575B8"/>
    <w:rsid w:val="00A61C60"/>
    <w:rsid w:val="00A61ECB"/>
    <w:rsid w:val="00A6410C"/>
    <w:rsid w:val="00A647B1"/>
    <w:rsid w:val="00A64DEF"/>
    <w:rsid w:val="00A654D2"/>
    <w:rsid w:val="00A665DF"/>
    <w:rsid w:val="00A67163"/>
    <w:rsid w:val="00A67FCC"/>
    <w:rsid w:val="00A70AA5"/>
    <w:rsid w:val="00A70C03"/>
    <w:rsid w:val="00A71256"/>
    <w:rsid w:val="00A7217B"/>
    <w:rsid w:val="00A73861"/>
    <w:rsid w:val="00A739A6"/>
    <w:rsid w:val="00A740ED"/>
    <w:rsid w:val="00A74C29"/>
    <w:rsid w:val="00A74C62"/>
    <w:rsid w:val="00A75EF9"/>
    <w:rsid w:val="00A7648D"/>
    <w:rsid w:val="00A8311C"/>
    <w:rsid w:val="00A835D0"/>
    <w:rsid w:val="00A84C5F"/>
    <w:rsid w:val="00A85930"/>
    <w:rsid w:val="00A863F7"/>
    <w:rsid w:val="00A86604"/>
    <w:rsid w:val="00A87519"/>
    <w:rsid w:val="00A9246D"/>
    <w:rsid w:val="00A93BD0"/>
    <w:rsid w:val="00A93CC2"/>
    <w:rsid w:val="00A974CC"/>
    <w:rsid w:val="00AA2001"/>
    <w:rsid w:val="00AA238E"/>
    <w:rsid w:val="00AA25DA"/>
    <w:rsid w:val="00AA281B"/>
    <w:rsid w:val="00AA2B5C"/>
    <w:rsid w:val="00AA32D2"/>
    <w:rsid w:val="00AA4016"/>
    <w:rsid w:val="00AA4C1F"/>
    <w:rsid w:val="00AA5328"/>
    <w:rsid w:val="00AA5393"/>
    <w:rsid w:val="00AA63D4"/>
    <w:rsid w:val="00AA6967"/>
    <w:rsid w:val="00AA6EC4"/>
    <w:rsid w:val="00AB03FD"/>
    <w:rsid w:val="00AB1206"/>
    <w:rsid w:val="00AB2000"/>
    <w:rsid w:val="00AB38CB"/>
    <w:rsid w:val="00AB3BEC"/>
    <w:rsid w:val="00AB44E4"/>
    <w:rsid w:val="00AB4AEB"/>
    <w:rsid w:val="00AB4E5F"/>
    <w:rsid w:val="00AB5352"/>
    <w:rsid w:val="00AB56AE"/>
    <w:rsid w:val="00AB60E5"/>
    <w:rsid w:val="00AB62D5"/>
    <w:rsid w:val="00AB65B5"/>
    <w:rsid w:val="00AB6DCD"/>
    <w:rsid w:val="00AB6EE0"/>
    <w:rsid w:val="00AC17A2"/>
    <w:rsid w:val="00AC2BC8"/>
    <w:rsid w:val="00AC40B7"/>
    <w:rsid w:val="00AC531F"/>
    <w:rsid w:val="00AC5B36"/>
    <w:rsid w:val="00AC6377"/>
    <w:rsid w:val="00AC66A4"/>
    <w:rsid w:val="00AC6CB1"/>
    <w:rsid w:val="00AC7D6D"/>
    <w:rsid w:val="00AD0091"/>
    <w:rsid w:val="00AD23EF"/>
    <w:rsid w:val="00AD2662"/>
    <w:rsid w:val="00AD27EC"/>
    <w:rsid w:val="00AD304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CE"/>
    <w:rsid w:val="00AE5C6A"/>
    <w:rsid w:val="00AE6629"/>
    <w:rsid w:val="00AE6A87"/>
    <w:rsid w:val="00AE7280"/>
    <w:rsid w:val="00AF033A"/>
    <w:rsid w:val="00AF1699"/>
    <w:rsid w:val="00AF1D96"/>
    <w:rsid w:val="00AF1FD3"/>
    <w:rsid w:val="00AF2910"/>
    <w:rsid w:val="00AF34B8"/>
    <w:rsid w:val="00AF35E4"/>
    <w:rsid w:val="00AF3896"/>
    <w:rsid w:val="00AF3FC2"/>
    <w:rsid w:val="00AF592B"/>
    <w:rsid w:val="00B0098A"/>
    <w:rsid w:val="00B00A5F"/>
    <w:rsid w:val="00B0229B"/>
    <w:rsid w:val="00B029B8"/>
    <w:rsid w:val="00B02D63"/>
    <w:rsid w:val="00B02F60"/>
    <w:rsid w:val="00B032B8"/>
    <w:rsid w:val="00B04721"/>
    <w:rsid w:val="00B04B15"/>
    <w:rsid w:val="00B04B46"/>
    <w:rsid w:val="00B0534D"/>
    <w:rsid w:val="00B05685"/>
    <w:rsid w:val="00B05F9F"/>
    <w:rsid w:val="00B06368"/>
    <w:rsid w:val="00B068DA"/>
    <w:rsid w:val="00B06FC6"/>
    <w:rsid w:val="00B074C9"/>
    <w:rsid w:val="00B07D9D"/>
    <w:rsid w:val="00B117B7"/>
    <w:rsid w:val="00B11AE5"/>
    <w:rsid w:val="00B12FE6"/>
    <w:rsid w:val="00B1303F"/>
    <w:rsid w:val="00B1364A"/>
    <w:rsid w:val="00B13859"/>
    <w:rsid w:val="00B14319"/>
    <w:rsid w:val="00B14A06"/>
    <w:rsid w:val="00B158E1"/>
    <w:rsid w:val="00B16715"/>
    <w:rsid w:val="00B1768E"/>
    <w:rsid w:val="00B17910"/>
    <w:rsid w:val="00B20F18"/>
    <w:rsid w:val="00B21516"/>
    <w:rsid w:val="00B21A37"/>
    <w:rsid w:val="00B21F62"/>
    <w:rsid w:val="00B22A9E"/>
    <w:rsid w:val="00B22CE0"/>
    <w:rsid w:val="00B23738"/>
    <w:rsid w:val="00B23BEF"/>
    <w:rsid w:val="00B247BB"/>
    <w:rsid w:val="00B2504A"/>
    <w:rsid w:val="00B250B3"/>
    <w:rsid w:val="00B25EE6"/>
    <w:rsid w:val="00B262C3"/>
    <w:rsid w:val="00B276F0"/>
    <w:rsid w:val="00B3115A"/>
    <w:rsid w:val="00B31825"/>
    <w:rsid w:val="00B31A5C"/>
    <w:rsid w:val="00B31D96"/>
    <w:rsid w:val="00B32FEE"/>
    <w:rsid w:val="00B3311A"/>
    <w:rsid w:val="00B33B06"/>
    <w:rsid w:val="00B33C19"/>
    <w:rsid w:val="00B35A15"/>
    <w:rsid w:val="00B36A99"/>
    <w:rsid w:val="00B42264"/>
    <w:rsid w:val="00B434B2"/>
    <w:rsid w:val="00B43D45"/>
    <w:rsid w:val="00B4629A"/>
    <w:rsid w:val="00B468F2"/>
    <w:rsid w:val="00B469DE"/>
    <w:rsid w:val="00B47286"/>
    <w:rsid w:val="00B50234"/>
    <w:rsid w:val="00B51BF4"/>
    <w:rsid w:val="00B52C68"/>
    <w:rsid w:val="00B5372B"/>
    <w:rsid w:val="00B542FE"/>
    <w:rsid w:val="00B55A1B"/>
    <w:rsid w:val="00B561DB"/>
    <w:rsid w:val="00B56DF9"/>
    <w:rsid w:val="00B600BD"/>
    <w:rsid w:val="00B60D79"/>
    <w:rsid w:val="00B61274"/>
    <w:rsid w:val="00B61DCE"/>
    <w:rsid w:val="00B62188"/>
    <w:rsid w:val="00B62F79"/>
    <w:rsid w:val="00B62F82"/>
    <w:rsid w:val="00B6306A"/>
    <w:rsid w:val="00B635E3"/>
    <w:rsid w:val="00B64064"/>
    <w:rsid w:val="00B64962"/>
    <w:rsid w:val="00B662FF"/>
    <w:rsid w:val="00B66679"/>
    <w:rsid w:val="00B66C0D"/>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332"/>
    <w:rsid w:val="00B90420"/>
    <w:rsid w:val="00B90848"/>
    <w:rsid w:val="00B91146"/>
    <w:rsid w:val="00B913E4"/>
    <w:rsid w:val="00B91DB9"/>
    <w:rsid w:val="00B91FF3"/>
    <w:rsid w:val="00B93059"/>
    <w:rsid w:val="00B9316B"/>
    <w:rsid w:val="00B93EFE"/>
    <w:rsid w:val="00B944B9"/>
    <w:rsid w:val="00B94525"/>
    <w:rsid w:val="00B94956"/>
    <w:rsid w:val="00B94C7F"/>
    <w:rsid w:val="00B94E93"/>
    <w:rsid w:val="00B956B5"/>
    <w:rsid w:val="00B96DF2"/>
    <w:rsid w:val="00B96E18"/>
    <w:rsid w:val="00B96F5A"/>
    <w:rsid w:val="00BA0B39"/>
    <w:rsid w:val="00BA0CB2"/>
    <w:rsid w:val="00BA0E26"/>
    <w:rsid w:val="00BA138B"/>
    <w:rsid w:val="00BA29D9"/>
    <w:rsid w:val="00BA305B"/>
    <w:rsid w:val="00BA31BF"/>
    <w:rsid w:val="00BA3FC7"/>
    <w:rsid w:val="00BA4083"/>
    <w:rsid w:val="00BA478B"/>
    <w:rsid w:val="00BA5224"/>
    <w:rsid w:val="00BA575E"/>
    <w:rsid w:val="00BA7442"/>
    <w:rsid w:val="00BA76B7"/>
    <w:rsid w:val="00BA7E3B"/>
    <w:rsid w:val="00BB078D"/>
    <w:rsid w:val="00BB079C"/>
    <w:rsid w:val="00BB0D7A"/>
    <w:rsid w:val="00BB10E1"/>
    <w:rsid w:val="00BB2471"/>
    <w:rsid w:val="00BB3035"/>
    <w:rsid w:val="00BB39A7"/>
    <w:rsid w:val="00BB39C1"/>
    <w:rsid w:val="00BB3DF5"/>
    <w:rsid w:val="00BB5D16"/>
    <w:rsid w:val="00BB6180"/>
    <w:rsid w:val="00BB69E6"/>
    <w:rsid w:val="00BB7BE5"/>
    <w:rsid w:val="00BC08BD"/>
    <w:rsid w:val="00BC11E8"/>
    <w:rsid w:val="00BC1B7A"/>
    <w:rsid w:val="00BC2C17"/>
    <w:rsid w:val="00BC3ACD"/>
    <w:rsid w:val="00BC3B20"/>
    <w:rsid w:val="00BC3EE4"/>
    <w:rsid w:val="00BC461D"/>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4AE4"/>
    <w:rsid w:val="00BE50FD"/>
    <w:rsid w:val="00BE51CA"/>
    <w:rsid w:val="00BE537F"/>
    <w:rsid w:val="00BE54BD"/>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34B"/>
    <w:rsid w:val="00BF6A78"/>
    <w:rsid w:val="00BF7695"/>
    <w:rsid w:val="00BF79B4"/>
    <w:rsid w:val="00BF7C61"/>
    <w:rsid w:val="00C00130"/>
    <w:rsid w:val="00C01427"/>
    <w:rsid w:val="00C014C7"/>
    <w:rsid w:val="00C047AB"/>
    <w:rsid w:val="00C058AF"/>
    <w:rsid w:val="00C10B66"/>
    <w:rsid w:val="00C111AD"/>
    <w:rsid w:val="00C124C1"/>
    <w:rsid w:val="00C128AE"/>
    <w:rsid w:val="00C12BA8"/>
    <w:rsid w:val="00C1345E"/>
    <w:rsid w:val="00C136D6"/>
    <w:rsid w:val="00C13D5B"/>
    <w:rsid w:val="00C141D7"/>
    <w:rsid w:val="00C168E3"/>
    <w:rsid w:val="00C1711B"/>
    <w:rsid w:val="00C17AE2"/>
    <w:rsid w:val="00C20140"/>
    <w:rsid w:val="00C2067E"/>
    <w:rsid w:val="00C20F27"/>
    <w:rsid w:val="00C215CF"/>
    <w:rsid w:val="00C2244B"/>
    <w:rsid w:val="00C22458"/>
    <w:rsid w:val="00C22711"/>
    <w:rsid w:val="00C2280A"/>
    <w:rsid w:val="00C22B0D"/>
    <w:rsid w:val="00C23522"/>
    <w:rsid w:val="00C240C1"/>
    <w:rsid w:val="00C2497D"/>
    <w:rsid w:val="00C24AED"/>
    <w:rsid w:val="00C250D0"/>
    <w:rsid w:val="00C252AC"/>
    <w:rsid w:val="00C25C0F"/>
    <w:rsid w:val="00C26567"/>
    <w:rsid w:val="00C26923"/>
    <w:rsid w:val="00C270E5"/>
    <w:rsid w:val="00C27214"/>
    <w:rsid w:val="00C27597"/>
    <w:rsid w:val="00C27E5E"/>
    <w:rsid w:val="00C30382"/>
    <w:rsid w:val="00C30772"/>
    <w:rsid w:val="00C30D6F"/>
    <w:rsid w:val="00C31036"/>
    <w:rsid w:val="00C31063"/>
    <w:rsid w:val="00C31B7E"/>
    <w:rsid w:val="00C322D1"/>
    <w:rsid w:val="00C3242A"/>
    <w:rsid w:val="00C33201"/>
    <w:rsid w:val="00C33A39"/>
    <w:rsid w:val="00C35D01"/>
    <w:rsid w:val="00C360B3"/>
    <w:rsid w:val="00C37027"/>
    <w:rsid w:val="00C37B19"/>
    <w:rsid w:val="00C37B99"/>
    <w:rsid w:val="00C413CB"/>
    <w:rsid w:val="00C421D6"/>
    <w:rsid w:val="00C42752"/>
    <w:rsid w:val="00C42973"/>
    <w:rsid w:val="00C42C38"/>
    <w:rsid w:val="00C46627"/>
    <w:rsid w:val="00C5034F"/>
    <w:rsid w:val="00C50830"/>
    <w:rsid w:val="00C52479"/>
    <w:rsid w:val="00C5266E"/>
    <w:rsid w:val="00C52C59"/>
    <w:rsid w:val="00C5349E"/>
    <w:rsid w:val="00C539FF"/>
    <w:rsid w:val="00C5401D"/>
    <w:rsid w:val="00C54437"/>
    <w:rsid w:val="00C544BD"/>
    <w:rsid w:val="00C54D3D"/>
    <w:rsid w:val="00C557DD"/>
    <w:rsid w:val="00C55A30"/>
    <w:rsid w:val="00C56384"/>
    <w:rsid w:val="00C60F8C"/>
    <w:rsid w:val="00C61794"/>
    <w:rsid w:val="00C624E3"/>
    <w:rsid w:val="00C62A48"/>
    <w:rsid w:val="00C62AC4"/>
    <w:rsid w:val="00C62B59"/>
    <w:rsid w:val="00C62F96"/>
    <w:rsid w:val="00C631E1"/>
    <w:rsid w:val="00C638D8"/>
    <w:rsid w:val="00C63D26"/>
    <w:rsid w:val="00C6540A"/>
    <w:rsid w:val="00C668A1"/>
    <w:rsid w:val="00C67223"/>
    <w:rsid w:val="00C707B8"/>
    <w:rsid w:val="00C712AC"/>
    <w:rsid w:val="00C7191A"/>
    <w:rsid w:val="00C71C15"/>
    <w:rsid w:val="00C71F3D"/>
    <w:rsid w:val="00C72F53"/>
    <w:rsid w:val="00C74035"/>
    <w:rsid w:val="00C748EA"/>
    <w:rsid w:val="00C75051"/>
    <w:rsid w:val="00C76407"/>
    <w:rsid w:val="00C77818"/>
    <w:rsid w:val="00C805F7"/>
    <w:rsid w:val="00C8063F"/>
    <w:rsid w:val="00C8128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40A"/>
    <w:rsid w:val="00C938C2"/>
    <w:rsid w:val="00C93F8A"/>
    <w:rsid w:val="00C94EA1"/>
    <w:rsid w:val="00C95745"/>
    <w:rsid w:val="00C95902"/>
    <w:rsid w:val="00C962E3"/>
    <w:rsid w:val="00C978E2"/>
    <w:rsid w:val="00C97997"/>
    <w:rsid w:val="00CA10A2"/>
    <w:rsid w:val="00CA1D83"/>
    <w:rsid w:val="00CA25C0"/>
    <w:rsid w:val="00CA293D"/>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6D3"/>
    <w:rsid w:val="00CB7DDE"/>
    <w:rsid w:val="00CC0A3D"/>
    <w:rsid w:val="00CC3C53"/>
    <w:rsid w:val="00CC3D24"/>
    <w:rsid w:val="00CC3F91"/>
    <w:rsid w:val="00CC4ACD"/>
    <w:rsid w:val="00CC4B0A"/>
    <w:rsid w:val="00CC544A"/>
    <w:rsid w:val="00CC57EA"/>
    <w:rsid w:val="00CC5954"/>
    <w:rsid w:val="00CC629B"/>
    <w:rsid w:val="00CC6C4E"/>
    <w:rsid w:val="00CC729B"/>
    <w:rsid w:val="00CD009D"/>
    <w:rsid w:val="00CD05A2"/>
    <w:rsid w:val="00CD0F74"/>
    <w:rsid w:val="00CD29D4"/>
    <w:rsid w:val="00CD2B5C"/>
    <w:rsid w:val="00CD2FF3"/>
    <w:rsid w:val="00CD3323"/>
    <w:rsid w:val="00CD38F5"/>
    <w:rsid w:val="00CD437E"/>
    <w:rsid w:val="00CD5DAD"/>
    <w:rsid w:val="00CD72C5"/>
    <w:rsid w:val="00CD79A7"/>
    <w:rsid w:val="00CE0789"/>
    <w:rsid w:val="00CE0E8D"/>
    <w:rsid w:val="00CE1A03"/>
    <w:rsid w:val="00CE2346"/>
    <w:rsid w:val="00CE2542"/>
    <w:rsid w:val="00CE25B2"/>
    <w:rsid w:val="00CE3233"/>
    <w:rsid w:val="00CE3529"/>
    <w:rsid w:val="00CE35C8"/>
    <w:rsid w:val="00CE3962"/>
    <w:rsid w:val="00CE4D1A"/>
    <w:rsid w:val="00CE4E8A"/>
    <w:rsid w:val="00CE5105"/>
    <w:rsid w:val="00CE5666"/>
    <w:rsid w:val="00CE56BD"/>
    <w:rsid w:val="00CE5EC0"/>
    <w:rsid w:val="00CE6F9F"/>
    <w:rsid w:val="00CE781A"/>
    <w:rsid w:val="00CE7B08"/>
    <w:rsid w:val="00CE7D52"/>
    <w:rsid w:val="00CF1D74"/>
    <w:rsid w:val="00CF2BE2"/>
    <w:rsid w:val="00CF2D0F"/>
    <w:rsid w:val="00CF317D"/>
    <w:rsid w:val="00CF3DEB"/>
    <w:rsid w:val="00CF55F9"/>
    <w:rsid w:val="00CF7074"/>
    <w:rsid w:val="00CF7495"/>
    <w:rsid w:val="00D001B2"/>
    <w:rsid w:val="00D01CF9"/>
    <w:rsid w:val="00D0334D"/>
    <w:rsid w:val="00D0374D"/>
    <w:rsid w:val="00D03BF8"/>
    <w:rsid w:val="00D06CD4"/>
    <w:rsid w:val="00D06D7B"/>
    <w:rsid w:val="00D06DA5"/>
    <w:rsid w:val="00D07191"/>
    <w:rsid w:val="00D07F1D"/>
    <w:rsid w:val="00D10558"/>
    <w:rsid w:val="00D11D4D"/>
    <w:rsid w:val="00D126DC"/>
    <w:rsid w:val="00D12B03"/>
    <w:rsid w:val="00D12E22"/>
    <w:rsid w:val="00D1311A"/>
    <w:rsid w:val="00D13E70"/>
    <w:rsid w:val="00D145B3"/>
    <w:rsid w:val="00D145EC"/>
    <w:rsid w:val="00D146AA"/>
    <w:rsid w:val="00D16C58"/>
    <w:rsid w:val="00D17019"/>
    <w:rsid w:val="00D17FC8"/>
    <w:rsid w:val="00D20B44"/>
    <w:rsid w:val="00D2107C"/>
    <w:rsid w:val="00D21168"/>
    <w:rsid w:val="00D22181"/>
    <w:rsid w:val="00D2438C"/>
    <w:rsid w:val="00D24FFD"/>
    <w:rsid w:val="00D26C3F"/>
    <w:rsid w:val="00D27185"/>
    <w:rsid w:val="00D33AB3"/>
    <w:rsid w:val="00D33F24"/>
    <w:rsid w:val="00D34160"/>
    <w:rsid w:val="00D346B8"/>
    <w:rsid w:val="00D34DCA"/>
    <w:rsid w:val="00D35383"/>
    <w:rsid w:val="00D35AC8"/>
    <w:rsid w:val="00D36F87"/>
    <w:rsid w:val="00D37E4E"/>
    <w:rsid w:val="00D417D8"/>
    <w:rsid w:val="00D41F78"/>
    <w:rsid w:val="00D427C4"/>
    <w:rsid w:val="00D42E6C"/>
    <w:rsid w:val="00D4351C"/>
    <w:rsid w:val="00D43B80"/>
    <w:rsid w:val="00D44203"/>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7EB6"/>
    <w:rsid w:val="00D60595"/>
    <w:rsid w:val="00D608C0"/>
    <w:rsid w:val="00D60D6D"/>
    <w:rsid w:val="00D66D8B"/>
    <w:rsid w:val="00D703E3"/>
    <w:rsid w:val="00D70849"/>
    <w:rsid w:val="00D72297"/>
    <w:rsid w:val="00D72A1C"/>
    <w:rsid w:val="00D7308F"/>
    <w:rsid w:val="00D7313E"/>
    <w:rsid w:val="00D73580"/>
    <w:rsid w:val="00D73802"/>
    <w:rsid w:val="00D73C2C"/>
    <w:rsid w:val="00D73D52"/>
    <w:rsid w:val="00D74016"/>
    <w:rsid w:val="00D745E7"/>
    <w:rsid w:val="00D774ED"/>
    <w:rsid w:val="00D777C3"/>
    <w:rsid w:val="00D77C44"/>
    <w:rsid w:val="00D77F88"/>
    <w:rsid w:val="00D80878"/>
    <w:rsid w:val="00D81AFA"/>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90125"/>
    <w:rsid w:val="00D9074A"/>
    <w:rsid w:val="00D9099E"/>
    <w:rsid w:val="00D9193A"/>
    <w:rsid w:val="00D923B2"/>
    <w:rsid w:val="00D93BDA"/>
    <w:rsid w:val="00D93E64"/>
    <w:rsid w:val="00D93F64"/>
    <w:rsid w:val="00D94CA4"/>
    <w:rsid w:val="00D95E99"/>
    <w:rsid w:val="00D965D5"/>
    <w:rsid w:val="00D97DA2"/>
    <w:rsid w:val="00DA1772"/>
    <w:rsid w:val="00DA1A3A"/>
    <w:rsid w:val="00DA2351"/>
    <w:rsid w:val="00DA249E"/>
    <w:rsid w:val="00DA2D3D"/>
    <w:rsid w:val="00DA4C30"/>
    <w:rsid w:val="00DA523F"/>
    <w:rsid w:val="00DA6279"/>
    <w:rsid w:val="00DA7330"/>
    <w:rsid w:val="00DB145E"/>
    <w:rsid w:val="00DB1A94"/>
    <w:rsid w:val="00DB1D52"/>
    <w:rsid w:val="00DB1F62"/>
    <w:rsid w:val="00DB21E7"/>
    <w:rsid w:val="00DB22B9"/>
    <w:rsid w:val="00DB2E03"/>
    <w:rsid w:val="00DB3742"/>
    <w:rsid w:val="00DB3E9B"/>
    <w:rsid w:val="00DB3F4B"/>
    <w:rsid w:val="00DB5375"/>
    <w:rsid w:val="00DB67C1"/>
    <w:rsid w:val="00DB6C0B"/>
    <w:rsid w:val="00DB70F4"/>
    <w:rsid w:val="00DC1056"/>
    <w:rsid w:val="00DC1442"/>
    <w:rsid w:val="00DC21D8"/>
    <w:rsid w:val="00DC282A"/>
    <w:rsid w:val="00DC2BEC"/>
    <w:rsid w:val="00DC34DC"/>
    <w:rsid w:val="00DC3780"/>
    <w:rsid w:val="00DC3ADA"/>
    <w:rsid w:val="00DC3CC6"/>
    <w:rsid w:val="00DC3F55"/>
    <w:rsid w:val="00DC4782"/>
    <w:rsid w:val="00DC514A"/>
    <w:rsid w:val="00DC5B20"/>
    <w:rsid w:val="00DC67B1"/>
    <w:rsid w:val="00DC7FBC"/>
    <w:rsid w:val="00DD0019"/>
    <w:rsid w:val="00DD132B"/>
    <w:rsid w:val="00DD1725"/>
    <w:rsid w:val="00DD2159"/>
    <w:rsid w:val="00DD218B"/>
    <w:rsid w:val="00DD2A18"/>
    <w:rsid w:val="00DD3044"/>
    <w:rsid w:val="00DD36B1"/>
    <w:rsid w:val="00DD3985"/>
    <w:rsid w:val="00DD4732"/>
    <w:rsid w:val="00DD61E8"/>
    <w:rsid w:val="00DD62C0"/>
    <w:rsid w:val="00DD64DE"/>
    <w:rsid w:val="00DD6ECB"/>
    <w:rsid w:val="00DD7859"/>
    <w:rsid w:val="00DD7B41"/>
    <w:rsid w:val="00DE0784"/>
    <w:rsid w:val="00DE0A1D"/>
    <w:rsid w:val="00DE15B2"/>
    <w:rsid w:val="00DE1A9A"/>
    <w:rsid w:val="00DE2103"/>
    <w:rsid w:val="00DE3D2C"/>
    <w:rsid w:val="00DE5E82"/>
    <w:rsid w:val="00DE5FA6"/>
    <w:rsid w:val="00DE625F"/>
    <w:rsid w:val="00DE6792"/>
    <w:rsid w:val="00DE6AA1"/>
    <w:rsid w:val="00DE7EF7"/>
    <w:rsid w:val="00DF015B"/>
    <w:rsid w:val="00DF02EC"/>
    <w:rsid w:val="00DF10FC"/>
    <w:rsid w:val="00DF1185"/>
    <w:rsid w:val="00DF1299"/>
    <w:rsid w:val="00DF16D6"/>
    <w:rsid w:val="00DF1A70"/>
    <w:rsid w:val="00DF1E5F"/>
    <w:rsid w:val="00DF23A8"/>
    <w:rsid w:val="00DF2F27"/>
    <w:rsid w:val="00DF36A3"/>
    <w:rsid w:val="00DF36B6"/>
    <w:rsid w:val="00DF4296"/>
    <w:rsid w:val="00DF48A5"/>
    <w:rsid w:val="00DF49DE"/>
    <w:rsid w:val="00DF53F0"/>
    <w:rsid w:val="00DF57D1"/>
    <w:rsid w:val="00DF5F38"/>
    <w:rsid w:val="00DF6608"/>
    <w:rsid w:val="00DF6CCC"/>
    <w:rsid w:val="00DF6D0C"/>
    <w:rsid w:val="00DF6F64"/>
    <w:rsid w:val="00DF6FC1"/>
    <w:rsid w:val="00DF721E"/>
    <w:rsid w:val="00DF7B8A"/>
    <w:rsid w:val="00DF7C87"/>
    <w:rsid w:val="00E009B0"/>
    <w:rsid w:val="00E00A12"/>
    <w:rsid w:val="00E00C49"/>
    <w:rsid w:val="00E0219D"/>
    <w:rsid w:val="00E04C0F"/>
    <w:rsid w:val="00E0570B"/>
    <w:rsid w:val="00E10913"/>
    <w:rsid w:val="00E10B87"/>
    <w:rsid w:val="00E121CE"/>
    <w:rsid w:val="00E1478B"/>
    <w:rsid w:val="00E14FAC"/>
    <w:rsid w:val="00E15007"/>
    <w:rsid w:val="00E1524F"/>
    <w:rsid w:val="00E16277"/>
    <w:rsid w:val="00E16EC7"/>
    <w:rsid w:val="00E219CE"/>
    <w:rsid w:val="00E24071"/>
    <w:rsid w:val="00E24EBC"/>
    <w:rsid w:val="00E2522C"/>
    <w:rsid w:val="00E2552F"/>
    <w:rsid w:val="00E2599B"/>
    <w:rsid w:val="00E2710C"/>
    <w:rsid w:val="00E27428"/>
    <w:rsid w:val="00E3025D"/>
    <w:rsid w:val="00E305B4"/>
    <w:rsid w:val="00E31AFA"/>
    <w:rsid w:val="00E31CB7"/>
    <w:rsid w:val="00E324EE"/>
    <w:rsid w:val="00E34DB1"/>
    <w:rsid w:val="00E355BE"/>
    <w:rsid w:val="00E35931"/>
    <w:rsid w:val="00E359FF"/>
    <w:rsid w:val="00E402C5"/>
    <w:rsid w:val="00E402F4"/>
    <w:rsid w:val="00E4046B"/>
    <w:rsid w:val="00E405F1"/>
    <w:rsid w:val="00E417DB"/>
    <w:rsid w:val="00E42A36"/>
    <w:rsid w:val="00E43054"/>
    <w:rsid w:val="00E43744"/>
    <w:rsid w:val="00E43B5F"/>
    <w:rsid w:val="00E44440"/>
    <w:rsid w:val="00E46013"/>
    <w:rsid w:val="00E47099"/>
    <w:rsid w:val="00E47284"/>
    <w:rsid w:val="00E477C3"/>
    <w:rsid w:val="00E509DD"/>
    <w:rsid w:val="00E51993"/>
    <w:rsid w:val="00E51E16"/>
    <w:rsid w:val="00E5203F"/>
    <w:rsid w:val="00E53730"/>
    <w:rsid w:val="00E5438D"/>
    <w:rsid w:val="00E54511"/>
    <w:rsid w:val="00E54E50"/>
    <w:rsid w:val="00E55288"/>
    <w:rsid w:val="00E55933"/>
    <w:rsid w:val="00E57577"/>
    <w:rsid w:val="00E613A4"/>
    <w:rsid w:val="00E62043"/>
    <w:rsid w:val="00E626B9"/>
    <w:rsid w:val="00E627C9"/>
    <w:rsid w:val="00E630F3"/>
    <w:rsid w:val="00E6332F"/>
    <w:rsid w:val="00E63377"/>
    <w:rsid w:val="00E637C9"/>
    <w:rsid w:val="00E6402D"/>
    <w:rsid w:val="00E651D5"/>
    <w:rsid w:val="00E6680A"/>
    <w:rsid w:val="00E66F0D"/>
    <w:rsid w:val="00E67D37"/>
    <w:rsid w:val="00E70615"/>
    <w:rsid w:val="00E713BA"/>
    <w:rsid w:val="00E7161E"/>
    <w:rsid w:val="00E7207B"/>
    <w:rsid w:val="00E7347A"/>
    <w:rsid w:val="00E75A47"/>
    <w:rsid w:val="00E75BB6"/>
    <w:rsid w:val="00E75D8C"/>
    <w:rsid w:val="00E777F2"/>
    <w:rsid w:val="00E802C9"/>
    <w:rsid w:val="00E80F0A"/>
    <w:rsid w:val="00E815D4"/>
    <w:rsid w:val="00E82629"/>
    <w:rsid w:val="00E8291B"/>
    <w:rsid w:val="00E82E70"/>
    <w:rsid w:val="00E82F92"/>
    <w:rsid w:val="00E8395F"/>
    <w:rsid w:val="00E8410F"/>
    <w:rsid w:val="00E849D7"/>
    <w:rsid w:val="00E85E41"/>
    <w:rsid w:val="00E85EA1"/>
    <w:rsid w:val="00E86703"/>
    <w:rsid w:val="00E87BE0"/>
    <w:rsid w:val="00E91044"/>
    <w:rsid w:val="00E910D3"/>
    <w:rsid w:val="00E92154"/>
    <w:rsid w:val="00E923CF"/>
    <w:rsid w:val="00E93685"/>
    <w:rsid w:val="00E93B65"/>
    <w:rsid w:val="00E93C8C"/>
    <w:rsid w:val="00E95111"/>
    <w:rsid w:val="00E95FDF"/>
    <w:rsid w:val="00EA0761"/>
    <w:rsid w:val="00EA14C8"/>
    <w:rsid w:val="00EA2110"/>
    <w:rsid w:val="00EA283A"/>
    <w:rsid w:val="00EA2C90"/>
    <w:rsid w:val="00EA2E07"/>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3A15"/>
    <w:rsid w:val="00EC4E71"/>
    <w:rsid w:val="00EC5F1C"/>
    <w:rsid w:val="00EC65F7"/>
    <w:rsid w:val="00EC7721"/>
    <w:rsid w:val="00ED0365"/>
    <w:rsid w:val="00ED0865"/>
    <w:rsid w:val="00ED1C60"/>
    <w:rsid w:val="00ED1E1B"/>
    <w:rsid w:val="00ED2EB9"/>
    <w:rsid w:val="00ED3A31"/>
    <w:rsid w:val="00ED4469"/>
    <w:rsid w:val="00ED545A"/>
    <w:rsid w:val="00ED5744"/>
    <w:rsid w:val="00ED5F23"/>
    <w:rsid w:val="00ED6DC0"/>
    <w:rsid w:val="00ED7959"/>
    <w:rsid w:val="00ED7A7A"/>
    <w:rsid w:val="00EE0327"/>
    <w:rsid w:val="00EE038C"/>
    <w:rsid w:val="00EE1A5E"/>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41E"/>
    <w:rsid w:val="00F0459B"/>
    <w:rsid w:val="00F04E15"/>
    <w:rsid w:val="00F050B6"/>
    <w:rsid w:val="00F05DF3"/>
    <w:rsid w:val="00F069EA"/>
    <w:rsid w:val="00F070E5"/>
    <w:rsid w:val="00F07DDE"/>
    <w:rsid w:val="00F10143"/>
    <w:rsid w:val="00F11675"/>
    <w:rsid w:val="00F12557"/>
    <w:rsid w:val="00F12DD2"/>
    <w:rsid w:val="00F13599"/>
    <w:rsid w:val="00F13B28"/>
    <w:rsid w:val="00F156A0"/>
    <w:rsid w:val="00F15730"/>
    <w:rsid w:val="00F202C2"/>
    <w:rsid w:val="00F212F6"/>
    <w:rsid w:val="00F22756"/>
    <w:rsid w:val="00F23890"/>
    <w:rsid w:val="00F2504D"/>
    <w:rsid w:val="00F25763"/>
    <w:rsid w:val="00F25D4C"/>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5171"/>
    <w:rsid w:val="00F6560D"/>
    <w:rsid w:val="00F67457"/>
    <w:rsid w:val="00F67844"/>
    <w:rsid w:val="00F70799"/>
    <w:rsid w:val="00F70A8B"/>
    <w:rsid w:val="00F70B8D"/>
    <w:rsid w:val="00F7111E"/>
    <w:rsid w:val="00F724FB"/>
    <w:rsid w:val="00F726B8"/>
    <w:rsid w:val="00F72A26"/>
    <w:rsid w:val="00F733C3"/>
    <w:rsid w:val="00F746A1"/>
    <w:rsid w:val="00F756DD"/>
    <w:rsid w:val="00F77F4E"/>
    <w:rsid w:val="00F80047"/>
    <w:rsid w:val="00F800C7"/>
    <w:rsid w:val="00F8104D"/>
    <w:rsid w:val="00F81587"/>
    <w:rsid w:val="00F8245D"/>
    <w:rsid w:val="00F8288F"/>
    <w:rsid w:val="00F83D21"/>
    <w:rsid w:val="00F84802"/>
    <w:rsid w:val="00F85B72"/>
    <w:rsid w:val="00F86540"/>
    <w:rsid w:val="00F865CE"/>
    <w:rsid w:val="00F8766F"/>
    <w:rsid w:val="00F91082"/>
    <w:rsid w:val="00F91135"/>
    <w:rsid w:val="00F9116D"/>
    <w:rsid w:val="00F91A9A"/>
    <w:rsid w:val="00F93ABB"/>
    <w:rsid w:val="00F94D79"/>
    <w:rsid w:val="00F9658C"/>
    <w:rsid w:val="00F97A7F"/>
    <w:rsid w:val="00FA0889"/>
    <w:rsid w:val="00FA16E7"/>
    <w:rsid w:val="00FA26B5"/>
    <w:rsid w:val="00FA31C7"/>
    <w:rsid w:val="00FA472D"/>
    <w:rsid w:val="00FA762C"/>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61D"/>
    <w:rsid w:val="00FE0794"/>
    <w:rsid w:val="00FE08BE"/>
    <w:rsid w:val="00FE1041"/>
    <w:rsid w:val="00FE24CB"/>
    <w:rsid w:val="00FE323F"/>
    <w:rsid w:val="00FE3473"/>
    <w:rsid w:val="00FE4049"/>
    <w:rsid w:val="00FE4794"/>
    <w:rsid w:val="00FE480F"/>
    <w:rsid w:val="00FE4998"/>
    <w:rsid w:val="00FE4AA3"/>
    <w:rsid w:val="00FE57DE"/>
    <w:rsid w:val="00FE6826"/>
    <w:rsid w:val="00FE7386"/>
    <w:rsid w:val="00FE7A68"/>
    <w:rsid w:val="00FF0231"/>
    <w:rsid w:val="00FF0B62"/>
    <w:rsid w:val="00FF1C9B"/>
    <w:rsid w:val="00FF1D49"/>
    <w:rsid w:val="00FF203B"/>
    <w:rsid w:val="00FF2562"/>
    <w:rsid w:val="00FF3A41"/>
    <w:rsid w:val="00FF3E5B"/>
    <w:rsid w:val="00FF57E4"/>
    <w:rsid w:val="00FF698B"/>
    <w:rsid w:val="00FF78E5"/>
    <w:rsid w:val="013A7F4E"/>
    <w:rsid w:val="01425D79"/>
    <w:rsid w:val="01AF3D99"/>
    <w:rsid w:val="02511F9D"/>
    <w:rsid w:val="033B5306"/>
    <w:rsid w:val="03A314B8"/>
    <w:rsid w:val="03D82B98"/>
    <w:rsid w:val="03F83E8B"/>
    <w:rsid w:val="04991351"/>
    <w:rsid w:val="05C56868"/>
    <w:rsid w:val="05DA47F4"/>
    <w:rsid w:val="05FE0960"/>
    <w:rsid w:val="065E54B4"/>
    <w:rsid w:val="07055CE4"/>
    <w:rsid w:val="07B72767"/>
    <w:rsid w:val="08077E72"/>
    <w:rsid w:val="08882DD0"/>
    <w:rsid w:val="09CC2AAC"/>
    <w:rsid w:val="0A652D3E"/>
    <w:rsid w:val="0B326F2A"/>
    <w:rsid w:val="0C020B4E"/>
    <w:rsid w:val="0C1E2888"/>
    <w:rsid w:val="0C92213C"/>
    <w:rsid w:val="0D84032B"/>
    <w:rsid w:val="0E377281"/>
    <w:rsid w:val="0F2A74C4"/>
    <w:rsid w:val="106E42AE"/>
    <w:rsid w:val="10A27F31"/>
    <w:rsid w:val="11927058"/>
    <w:rsid w:val="12212089"/>
    <w:rsid w:val="12E3516B"/>
    <w:rsid w:val="13066480"/>
    <w:rsid w:val="135E44C2"/>
    <w:rsid w:val="13AF4F03"/>
    <w:rsid w:val="14736E66"/>
    <w:rsid w:val="147F458F"/>
    <w:rsid w:val="15083FAF"/>
    <w:rsid w:val="1534169A"/>
    <w:rsid w:val="15C03E03"/>
    <w:rsid w:val="162A25EB"/>
    <w:rsid w:val="16E36A73"/>
    <w:rsid w:val="16FD2A55"/>
    <w:rsid w:val="17067C1A"/>
    <w:rsid w:val="17366761"/>
    <w:rsid w:val="17432EE5"/>
    <w:rsid w:val="176F1A16"/>
    <w:rsid w:val="177C01F0"/>
    <w:rsid w:val="17CE6630"/>
    <w:rsid w:val="199D42BA"/>
    <w:rsid w:val="19A57194"/>
    <w:rsid w:val="1AFF0AFE"/>
    <w:rsid w:val="1B4F19F8"/>
    <w:rsid w:val="1BC872C4"/>
    <w:rsid w:val="1C2E6B21"/>
    <w:rsid w:val="1DDF76EB"/>
    <w:rsid w:val="1DED41B4"/>
    <w:rsid w:val="1ECC44FA"/>
    <w:rsid w:val="1F063325"/>
    <w:rsid w:val="1F160690"/>
    <w:rsid w:val="1F232E09"/>
    <w:rsid w:val="1FBC5DF5"/>
    <w:rsid w:val="1FC17D37"/>
    <w:rsid w:val="20C3623F"/>
    <w:rsid w:val="20E703EE"/>
    <w:rsid w:val="21366D93"/>
    <w:rsid w:val="21781212"/>
    <w:rsid w:val="21B83F86"/>
    <w:rsid w:val="221178A8"/>
    <w:rsid w:val="221213CF"/>
    <w:rsid w:val="22327A92"/>
    <w:rsid w:val="231D53A2"/>
    <w:rsid w:val="23593B23"/>
    <w:rsid w:val="236D5383"/>
    <w:rsid w:val="23786503"/>
    <w:rsid w:val="23B7504C"/>
    <w:rsid w:val="24571307"/>
    <w:rsid w:val="248F612F"/>
    <w:rsid w:val="25110A2A"/>
    <w:rsid w:val="256C0944"/>
    <w:rsid w:val="25D1739F"/>
    <w:rsid w:val="2621460F"/>
    <w:rsid w:val="26446DE3"/>
    <w:rsid w:val="269669E7"/>
    <w:rsid w:val="269D55D6"/>
    <w:rsid w:val="26D7699F"/>
    <w:rsid w:val="27BA21B7"/>
    <w:rsid w:val="2B774624"/>
    <w:rsid w:val="2C2364D4"/>
    <w:rsid w:val="2C3C06E3"/>
    <w:rsid w:val="2C7A72BE"/>
    <w:rsid w:val="2C9A7D75"/>
    <w:rsid w:val="2E5910A7"/>
    <w:rsid w:val="2E9976CE"/>
    <w:rsid w:val="2F401D3C"/>
    <w:rsid w:val="2F5B24E1"/>
    <w:rsid w:val="2FA95C88"/>
    <w:rsid w:val="3041370F"/>
    <w:rsid w:val="30443F82"/>
    <w:rsid w:val="306C01EE"/>
    <w:rsid w:val="30F205D5"/>
    <w:rsid w:val="312B50A3"/>
    <w:rsid w:val="31373CE5"/>
    <w:rsid w:val="32453A27"/>
    <w:rsid w:val="3263064A"/>
    <w:rsid w:val="32A43132"/>
    <w:rsid w:val="32AC0C06"/>
    <w:rsid w:val="32C7788D"/>
    <w:rsid w:val="33344EF5"/>
    <w:rsid w:val="33480512"/>
    <w:rsid w:val="34252FC5"/>
    <w:rsid w:val="3537750C"/>
    <w:rsid w:val="3537798C"/>
    <w:rsid w:val="35566EFC"/>
    <w:rsid w:val="35C13FC9"/>
    <w:rsid w:val="364257B6"/>
    <w:rsid w:val="364E1F85"/>
    <w:rsid w:val="370016D4"/>
    <w:rsid w:val="37EA5922"/>
    <w:rsid w:val="38276B93"/>
    <w:rsid w:val="38AC3431"/>
    <w:rsid w:val="392F2E16"/>
    <w:rsid w:val="39E00529"/>
    <w:rsid w:val="3A0B64A7"/>
    <w:rsid w:val="3A574DDA"/>
    <w:rsid w:val="3AD3075A"/>
    <w:rsid w:val="3AF74C02"/>
    <w:rsid w:val="3C004246"/>
    <w:rsid w:val="3C0059A5"/>
    <w:rsid w:val="3C134E78"/>
    <w:rsid w:val="3DF6345D"/>
    <w:rsid w:val="3E4D4F28"/>
    <w:rsid w:val="3EE13701"/>
    <w:rsid w:val="3EFA5C08"/>
    <w:rsid w:val="3F1A4BB3"/>
    <w:rsid w:val="3FE84CEA"/>
    <w:rsid w:val="400924FC"/>
    <w:rsid w:val="40192BA6"/>
    <w:rsid w:val="405E5170"/>
    <w:rsid w:val="406659FD"/>
    <w:rsid w:val="407231D7"/>
    <w:rsid w:val="414A6BA8"/>
    <w:rsid w:val="422C7B8F"/>
    <w:rsid w:val="42550A18"/>
    <w:rsid w:val="4286052D"/>
    <w:rsid w:val="429D496A"/>
    <w:rsid w:val="42F473A1"/>
    <w:rsid w:val="4316196B"/>
    <w:rsid w:val="435463B3"/>
    <w:rsid w:val="441E62C0"/>
    <w:rsid w:val="45325D14"/>
    <w:rsid w:val="45811C7C"/>
    <w:rsid w:val="45A02DA6"/>
    <w:rsid w:val="45C55410"/>
    <w:rsid w:val="468B3EFB"/>
    <w:rsid w:val="46C74830"/>
    <w:rsid w:val="470A6193"/>
    <w:rsid w:val="47385210"/>
    <w:rsid w:val="4790538E"/>
    <w:rsid w:val="47DC4F5C"/>
    <w:rsid w:val="47F72BC0"/>
    <w:rsid w:val="48B40671"/>
    <w:rsid w:val="499B5738"/>
    <w:rsid w:val="499F244D"/>
    <w:rsid w:val="4A973F3F"/>
    <w:rsid w:val="4AF96BC7"/>
    <w:rsid w:val="4B862A85"/>
    <w:rsid w:val="4B8D1EE2"/>
    <w:rsid w:val="4BC13B16"/>
    <w:rsid w:val="4C121189"/>
    <w:rsid w:val="4C2A21BA"/>
    <w:rsid w:val="4C3E3E99"/>
    <w:rsid w:val="4CC50093"/>
    <w:rsid w:val="4CEF36E2"/>
    <w:rsid w:val="4CEF4DC5"/>
    <w:rsid w:val="4D88228C"/>
    <w:rsid w:val="4E257655"/>
    <w:rsid w:val="4F372380"/>
    <w:rsid w:val="4F372FFB"/>
    <w:rsid w:val="4FA86EEA"/>
    <w:rsid w:val="52094756"/>
    <w:rsid w:val="52377E21"/>
    <w:rsid w:val="52395ECD"/>
    <w:rsid w:val="52752401"/>
    <w:rsid w:val="52C10D75"/>
    <w:rsid w:val="53033F5A"/>
    <w:rsid w:val="53C27FF8"/>
    <w:rsid w:val="548554FD"/>
    <w:rsid w:val="549E1A80"/>
    <w:rsid w:val="54C658F4"/>
    <w:rsid w:val="54EA1E7A"/>
    <w:rsid w:val="550C4BD7"/>
    <w:rsid w:val="554C1D56"/>
    <w:rsid w:val="55572986"/>
    <w:rsid w:val="55D820CB"/>
    <w:rsid w:val="565340FA"/>
    <w:rsid w:val="596D4A2C"/>
    <w:rsid w:val="59A32F5A"/>
    <w:rsid w:val="5A2F2CC8"/>
    <w:rsid w:val="5AFD66AE"/>
    <w:rsid w:val="5BE90725"/>
    <w:rsid w:val="5C10702D"/>
    <w:rsid w:val="5C152601"/>
    <w:rsid w:val="5C8A1B2F"/>
    <w:rsid w:val="5D885D11"/>
    <w:rsid w:val="5EDB13E6"/>
    <w:rsid w:val="606007BB"/>
    <w:rsid w:val="60697BFD"/>
    <w:rsid w:val="60AC7F66"/>
    <w:rsid w:val="61BF10D9"/>
    <w:rsid w:val="62A40A4E"/>
    <w:rsid w:val="62AC22DC"/>
    <w:rsid w:val="642D0B1D"/>
    <w:rsid w:val="64E45EF7"/>
    <w:rsid w:val="64EE459E"/>
    <w:rsid w:val="650A5A02"/>
    <w:rsid w:val="662C4146"/>
    <w:rsid w:val="664B7760"/>
    <w:rsid w:val="6691014E"/>
    <w:rsid w:val="66BB7D92"/>
    <w:rsid w:val="6716400D"/>
    <w:rsid w:val="677435B2"/>
    <w:rsid w:val="67EF75F1"/>
    <w:rsid w:val="68D75D34"/>
    <w:rsid w:val="69124F16"/>
    <w:rsid w:val="69CD5C14"/>
    <w:rsid w:val="69CF0D33"/>
    <w:rsid w:val="6AC92571"/>
    <w:rsid w:val="6B9946B3"/>
    <w:rsid w:val="6BF17C1D"/>
    <w:rsid w:val="6C7007C7"/>
    <w:rsid w:val="6C97799E"/>
    <w:rsid w:val="6CB250F9"/>
    <w:rsid w:val="6D5B2326"/>
    <w:rsid w:val="6DA15BAB"/>
    <w:rsid w:val="6DE76850"/>
    <w:rsid w:val="6E773D74"/>
    <w:rsid w:val="6E821C12"/>
    <w:rsid w:val="6E9826CC"/>
    <w:rsid w:val="6F315403"/>
    <w:rsid w:val="6FB20BD4"/>
    <w:rsid w:val="6FBA59BE"/>
    <w:rsid w:val="6FD926D4"/>
    <w:rsid w:val="70296B3E"/>
    <w:rsid w:val="70611204"/>
    <w:rsid w:val="74747891"/>
    <w:rsid w:val="74FA2C30"/>
    <w:rsid w:val="754D5C4B"/>
    <w:rsid w:val="76C240A7"/>
    <w:rsid w:val="774442C4"/>
    <w:rsid w:val="775246B7"/>
    <w:rsid w:val="77F57F24"/>
    <w:rsid w:val="780D4AC6"/>
    <w:rsid w:val="781E69D1"/>
    <w:rsid w:val="785C2CB6"/>
    <w:rsid w:val="78BC481D"/>
    <w:rsid w:val="797B062A"/>
    <w:rsid w:val="7A263B6B"/>
    <w:rsid w:val="7A7F5E94"/>
    <w:rsid w:val="7AE46AB0"/>
    <w:rsid w:val="7AF46346"/>
    <w:rsid w:val="7B0F5EBF"/>
    <w:rsid w:val="7B130FB9"/>
    <w:rsid w:val="7BF64EDE"/>
    <w:rsid w:val="7C400C1E"/>
    <w:rsid w:val="7DD11708"/>
    <w:rsid w:val="7EC167BD"/>
    <w:rsid w:val="7F272D9E"/>
    <w:rsid w:val="9ECD9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widowControl/>
      <w:spacing w:before="480"/>
      <w:textAlignment w:val="baseline"/>
      <w:outlineLvl w:val="0"/>
    </w:pPr>
    <w:rPr>
      <w:rFonts w:ascii="Cambria" w:hAnsi="Cambria"/>
      <w:b/>
      <w:bCs/>
      <w:color w:val="21798E"/>
      <w:sz w:val="28"/>
      <w:szCs w:val="28"/>
      <w:lang w:val="zh-CN"/>
    </w:rPr>
  </w:style>
  <w:style w:type="paragraph" w:styleId="4">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5"/>
    <w:basedOn w:val="1"/>
    <w:next w:val="6"/>
    <w:link w:val="34"/>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8">
    <w:name w:val="heading 8"/>
    <w:basedOn w:val="1"/>
    <w:next w:val="1"/>
    <w:link w:val="35"/>
    <w:qFormat/>
    <w:uiPriority w:val="9"/>
    <w:pPr>
      <w:keepNext/>
      <w:keepLines/>
      <w:spacing w:before="240" w:after="64" w:line="320" w:lineRule="auto"/>
      <w:outlineLvl w:val="7"/>
    </w:pPr>
    <w:rPr>
      <w:rFonts w:ascii="等线 Light" w:hAnsi="等线 Light" w:eastAsia="等线 Light"/>
      <w:sz w:val="24"/>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36"/>
    <w:qFormat/>
    <w:uiPriority w:val="0"/>
    <w:pPr>
      <w:jc w:val="left"/>
    </w:pPr>
  </w:style>
  <w:style w:type="paragraph" w:styleId="11">
    <w:name w:val="Body Text 3"/>
    <w:basedOn w:val="1"/>
    <w:link w:val="37"/>
    <w:unhideWhenUsed/>
    <w:qFormat/>
    <w:uiPriority w:val="99"/>
    <w:pPr>
      <w:spacing w:after="120"/>
    </w:pPr>
    <w:rPr>
      <w:sz w:val="16"/>
      <w:szCs w:val="16"/>
    </w:rPr>
  </w:style>
  <w:style w:type="paragraph" w:styleId="12">
    <w:name w:val="Body Text"/>
    <w:basedOn w:val="1"/>
    <w:next w:val="1"/>
    <w:link w:val="38"/>
    <w:unhideWhenUsed/>
    <w:qFormat/>
    <w:uiPriority w:val="0"/>
    <w:pPr>
      <w:spacing w:after="120"/>
    </w:pPr>
  </w:style>
  <w:style w:type="paragraph" w:styleId="13">
    <w:name w:val="Body Text Indent"/>
    <w:basedOn w:val="1"/>
    <w:next w:val="14"/>
    <w:link w:val="39"/>
    <w:qFormat/>
    <w:uiPriority w:val="0"/>
    <w:pPr>
      <w:ind w:firstLine="830" w:firstLineChars="352"/>
    </w:pPr>
    <w:rPr>
      <w:rFonts w:ascii="仿宋_GB2312" w:eastAsia="仿宋_GB2312"/>
      <w:kern w:val="0"/>
      <w:sz w:val="32"/>
      <w:szCs w:val="20"/>
    </w:rPr>
  </w:style>
  <w:style w:type="paragraph" w:styleId="14">
    <w:name w:val="Body Text Indent 2"/>
    <w:basedOn w:val="1"/>
    <w:qFormat/>
    <w:uiPriority w:val="0"/>
    <w:pPr>
      <w:spacing w:after="120" w:line="480" w:lineRule="auto"/>
      <w:ind w:left="420" w:leftChars="200"/>
    </w:p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1"/>
    <w:link w:val="40"/>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42"/>
    <w:unhideWhenUsed/>
    <w:qFormat/>
    <w:uiPriority w:val="99"/>
    <w:pPr>
      <w:tabs>
        <w:tab w:val="center" w:pos="4153"/>
        <w:tab w:val="right" w:pos="8306"/>
      </w:tabs>
      <w:snapToGrid w:val="0"/>
      <w:jc w:val="left"/>
    </w:pPr>
    <w:rPr>
      <w:kern w:val="0"/>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0"/>
    <w:next w:val="10"/>
    <w:link w:val="44"/>
    <w:qFormat/>
    <w:uiPriority w:val="99"/>
    <w:rPr>
      <w:b/>
      <w:bCs/>
    </w:rPr>
  </w:style>
  <w:style w:type="paragraph" w:styleId="25">
    <w:name w:val="Body Text First Indent"/>
    <w:basedOn w:val="12"/>
    <w:qFormat/>
    <w:uiPriority w:val="99"/>
    <w:pPr>
      <w:spacing w:after="0"/>
      <w:ind w:left="138" w:firstLine="420" w:firstLineChars="100"/>
    </w:pPr>
    <w:rPr>
      <w:rFonts w:ascii="宋体" w:hAnsi="宋体"/>
      <w:sz w:val="28"/>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endnote reference"/>
    <w:unhideWhenUsed/>
    <w:qFormat/>
    <w:uiPriority w:val="99"/>
    <w:rPr>
      <w:vertAlign w:val="superscript"/>
    </w:rPr>
  </w:style>
  <w:style w:type="character" w:styleId="30">
    <w:name w:val="page number"/>
    <w:qFormat/>
    <w:uiPriority w:val="0"/>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2 字符"/>
    <w:link w:val="4"/>
    <w:qFormat/>
    <w:uiPriority w:val="9"/>
    <w:rPr>
      <w:rFonts w:ascii="Cambria" w:hAnsi="Cambria" w:eastAsia="宋体" w:cs="Times New Roman"/>
      <w:b/>
      <w:bCs/>
      <w:kern w:val="2"/>
      <w:sz w:val="32"/>
      <w:szCs w:val="32"/>
    </w:rPr>
  </w:style>
  <w:style w:type="character" w:customStyle="1" w:styleId="34">
    <w:name w:val="标题 5 字符"/>
    <w:link w:val="5"/>
    <w:semiHidden/>
    <w:qFormat/>
    <w:uiPriority w:val="9"/>
    <w:rPr>
      <w:rFonts w:ascii="Times New Roman" w:hAnsi="Times New Roman"/>
      <w:b/>
      <w:bCs/>
      <w:kern w:val="2"/>
      <w:sz w:val="28"/>
      <w:szCs w:val="28"/>
    </w:rPr>
  </w:style>
  <w:style w:type="character" w:customStyle="1" w:styleId="35">
    <w:name w:val="标题 8 字符"/>
    <w:link w:val="8"/>
    <w:semiHidden/>
    <w:qFormat/>
    <w:uiPriority w:val="9"/>
    <w:rPr>
      <w:rFonts w:ascii="等线 Light" w:hAnsi="等线 Light" w:eastAsia="等线 Light" w:cs="Times New Roman"/>
      <w:kern w:val="2"/>
      <w:sz w:val="24"/>
      <w:szCs w:val="24"/>
    </w:rPr>
  </w:style>
  <w:style w:type="character" w:customStyle="1" w:styleId="36">
    <w:name w:val="批注文字 字符"/>
    <w:link w:val="10"/>
    <w:qFormat/>
    <w:uiPriority w:val="0"/>
    <w:rPr>
      <w:rFonts w:ascii="Times New Roman" w:hAnsi="Times New Roman"/>
      <w:kern w:val="2"/>
      <w:sz w:val="21"/>
      <w:szCs w:val="24"/>
    </w:rPr>
  </w:style>
  <w:style w:type="character" w:customStyle="1" w:styleId="37">
    <w:name w:val="正文文本 3 字符"/>
    <w:link w:val="11"/>
    <w:semiHidden/>
    <w:qFormat/>
    <w:uiPriority w:val="99"/>
    <w:rPr>
      <w:kern w:val="2"/>
      <w:sz w:val="16"/>
      <w:szCs w:val="16"/>
    </w:rPr>
  </w:style>
  <w:style w:type="character" w:customStyle="1" w:styleId="38">
    <w:name w:val="正文文本 字符"/>
    <w:link w:val="12"/>
    <w:qFormat/>
    <w:uiPriority w:val="0"/>
    <w:rPr>
      <w:rFonts w:ascii="Times New Roman" w:hAnsi="Times New Roman"/>
      <w:kern w:val="2"/>
      <w:sz w:val="21"/>
      <w:szCs w:val="24"/>
    </w:rPr>
  </w:style>
  <w:style w:type="character" w:customStyle="1" w:styleId="39">
    <w:name w:val="正文文本缩进 字符"/>
    <w:link w:val="13"/>
    <w:qFormat/>
    <w:uiPriority w:val="0"/>
    <w:rPr>
      <w:rFonts w:ascii="仿宋_GB2312" w:hAnsi="Times New Roman" w:eastAsia="仿宋_GB2312" w:cs="Times New Roman"/>
      <w:sz w:val="32"/>
      <w:szCs w:val="20"/>
    </w:rPr>
  </w:style>
  <w:style w:type="character" w:customStyle="1" w:styleId="40">
    <w:name w:val="纯文本 字符"/>
    <w:link w:val="16"/>
    <w:qFormat/>
    <w:uiPriority w:val="0"/>
    <w:rPr>
      <w:rFonts w:ascii="宋体" w:hAnsi="Courier New" w:eastAsia="宋体" w:cs="Courier New"/>
      <w:szCs w:val="21"/>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页脚 字符"/>
    <w:link w:val="19"/>
    <w:qFormat/>
    <w:uiPriority w:val="99"/>
    <w:rPr>
      <w:sz w:val="18"/>
      <w:szCs w:val="18"/>
    </w:rPr>
  </w:style>
  <w:style w:type="character" w:customStyle="1" w:styleId="43">
    <w:name w:val="页眉 字符"/>
    <w:link w:val="20"/>
    <w:qFormat/>
    <w:uiPriority w:val="99"/>
    <w:rPr>
      <w:sz w:val="18"/>
      <w:szCs w:val="18"/>
    </w:rPr>
  </w:style>
  <w:style w:type="character" w:customStyle="1" w:styleId="44">
    <w:name w:val="批注主题 字符"/>
    <w:link w:val="24"/>
    <w:qFormat/>
    <w:uiPriority w:val="99"/>
    <w:rPr>
      <w:rFonts w:ascii="Times New Roman" w:hAnsi="Times New Roman"/>
      <w:b/>
      <w:bCs/>
      <w:kern w:val="2"/>
      <w:sz w:val="21"/>
      <w:szCs w:val="24"/>
    </w:rPr>
  </w:style>
  <w:style w:type="character" w:customStyle="1" w:styleId="45">
    <w:name w:val="textcontents"/>
    <w:qFormat/>
    <w:uiPriority w:val="0"/>
  </w:style>
  <w:style w:type="character" w:customStyle="1" w:styleId="46">
    <w:name w:val="纯文本 字符1"/>
    <w:qFormat/>
    <w:uiPriority w:val="0"/>
    <w:rPr>
      <w:rFonts w:ascii="宋体" w:hAnsi="Courier New"/>
    </w:rPr>
  </w:style>
  <w:style w:type="character" w:customStyle="1" w:styleId="47">
    <w:name w:val="正文文本 Char"/>
    <w:qFormat/>
    <w:uiPriority w:val="0"/>
    <w:rPr>
      <w:rFonts w:ascii="Times New Roman" w:hAnsi="Times New Roman"/>
      <w:kern w:val="2"/>
      <w:sz w:val="21"/>
      <w:szCs w:val="24"/>
    </w:rPr>
  </w:style>
  <w:style w:type="character" w:customStyle="1" w:styleId="48">
    <w:name w:val="纯文本 字符2"/>
    <w:qFormat/>
    <w:uiPriority w:val="0"/>
    <w:rPr>
      <w:rFonts w:ascii="宋体" w:hAnsi="Courier New" w:eastAsia="宋体" w:cs="Courier New"/>
      <w:szCs w:val="21"/>
    </w:rPr>
  </w:style>
  <w:style w:type="character" w:customStyle="1" w:styleId="49">
    <w:name w:val="批注文字 字符1"/>
    <w:qFormat/>
    <w:uiPriority w:val="0"/>
    <w:rPr>
      <w:rFonts w:ascii="Times New Roman" w:hAnsi="Times New Roman"/>
      <w:kern w:val="2"/>
      <w:sz w:val="21"/>
      <w:szCs w:val="24"/>
    </w:rPr>
  </w:style>
  <w:style w:type="character" w:customStyle="1" w:styleId="50">
    <w:name w:val="标题 8 Char"/>
    <w:qFormat/>
    <w:uiPriority w:val="0"/>
    <w:rPr>
      <w:rFonts w:ascii="Arial" w:hAnsi="Arial" w:eastAsia="黑体"/>
      <w:kern w:val="2"/>
      <w:sz w:val="24"/>
      <w:szCs w:val="24"/>
    </w:rPr>
  </w:style>
  <w:style w:type="character" w:customStyle="1" w:styleId="51">
    <w:name w:val="纯文本 Char"/>
    <w:qFormat/>
    <w:uiPriority w:val="0"/>
    <w:rPr>
      <w:rFonts w:ascii="宋体" w:hAnsi="Courier New" w:eastAsia="宋体" w:cs="Courier New"/>
      <w:szCs w:val="21"/>
    </w:rPr>
  </w:style>
  <w:style w:type="character" w:customStyle="1" w:styleId="52">
    <w:name w:val="apple-style-span"/>
    <w:qFormat/>
    <w:uiPriority w:val="0"/>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批注文字 Char"/>
    <w:qFormat/>
    <w:uiPriority w:val="0"/>
    <w:rPr>
      <w:rFonts w:ascii="Times New Roman" w:hAnsi="Times New Roman"/>
      <w:kern w:val="2"/>
      <w:sz w:val="21"/>
      <w:szCs w:val="24"/>
    </w:rPr>
  </w:style>
  <w:style w:type="character" w:customStyle="1" w:styleId="5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styleId="56">
    <w:name w:val="List Paragraph"/>
    <w:basedOn w:val="1"/>
    <w:qFormat/>
    <w:uiPriority w:val="34"/>
    <w:pPr>
      <w:ind w:firstLine="420" w:firstLineChars="200"/>
    </w:pPr>
  </w:style>
  <w:style w:type="paragraph" w:customStyle="1" w:styleId="5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8">
    <w:name w:val="默认段落字体 Para Char Char Char Char Char Char Char Char Char1 Char Char Char Char"/>
    <w:basedOn w:val="1"/>
    <w:qFormat/>
    <w:uiPriority w:val="0"/>
    <w:rPr>
      <w:rFonts w:ascii="Tahoma" w:hAnsi="Tahoma"/>
      <w:sz w:val="24"/>
      <w:szCs w:val="20"/>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63">
    <w:name w:val="标题 1 字符"/>
    <w:basedOn w:val="28"/>
    <w:link w:val="3"/>
    <w:qFormat/>
    <w:uiPriority w:val="9"/>
    <w:rPr>
      <w:rFonts w:ascii="Cambria" w:hAnsi="Cambria"/>
      <w:b/>
      <w:bCs/>
      <w:color w:val="21798E"/>
      <w:kern w:val="2"/>
      <w:sz w:val="28"/>
      <w:szCs w:val="28"/>
      <w:lang w:val="zh-CN"/>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5">
    <w:name w:val="正文1"/>
    <w:qFormat/>
    <w:uiPriority w:val="0"/>
    <w:pPr>
      <w:framePr w:wrap="around" w:vAnchor="margin" w:hAnchor="text" w:y="1"/>
    </w:pPr>
    <w:rPr>
      <w:rFonts w:hint="eastAsia" w:ascii="Arial Unicode MS" w:hAnsi="Arial Unicode MS" w:eastAsia="PingFang SC Regular" w:cs="Arial Unicode MS"/>
      <w:color w:val="000000"/>
      <w:sz w:val="22"/>
      <w:szCs w:val="22"/>
      <w:lang w:val="zh-CN" w:eastAsia="zh-CN" w:bidi="ar-SA"/>
    </w:rPr>
  </w:style>
  <w:style w:type="paragraph" w:customStyle="1" w:styleId="66">
    <w:name w:val="Default"/>
    <w:basedOn w:val="67"/>
    <w:next w:val="1"/>
    <w:semiHidden/>
    <w:qFormat/>
    <w:uiPriority w:val="0"/>
    <w:pPr>
      <w:jc w:val="left"/>
    </w:pPr>
    <w:rPr>
      <w:rFonts w:ascii="仿宋_GB2312" w:hAnsi="宋体" w:eastAsia="仿宋_GB2312"/>
    </w:rPr>
  </w:style>
  <w:style w:type="paragraph" w:customStyle="1" w:styleId="67">
    <w:name w:val="[无段落样式]"/>
    <w:unhideWhenUsed/>
    <w:qFormat/>
    <w:uiPriority w:val="99"/>
    <w:pPr>
      <w:widowControl w:val="0"/>
      <w:autoSpaceDE w:val="0"/>
      <w:autoSpaceDN w:val="0"/>
      <w:adjustRightInd w:val="0"/>
      <w:spacing w:line="288" w:lineRule="auto"/>
      <w:jc w:val="both"/>
      <w:textAlignment w:val="center"/>
    </w:pPr>
    <w:rPr>
      <w:rFonts w:hint="eastAsia" w:ascii="Adobe 宋体 Std L" w:hAnsi="Adobe 宋体 Std L" w:eastAsia="Adobe 宋体 Std L" w:cs="Times New Roman"/>
      <w:color w:val="000000"/>
      <w:sz w:val="24"/>
      <w:lang w:val="zh-CN" w:eastAsia="zh-CN" w:bidi="ar-SA"/>
    </w:rPr>
  </w:style>
  <w:style w:type="paragraph" w:customStyle="1" w:styleId="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1026"/>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66</Pages>
  <Words>3221</Words>
  <Characters>3554</Characters>
  <Lines>2773</Lines>
  <Paragraphs>2095</Paragraphs>
  <TotalTime>4</TotalTime>
  <ScaleCrop>false</ScaleCrop>
  <LinksUpToDate>false</LinksUpToDate>
  <CharactersWithSpaces>3620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2021-07-19T16:54:00Z</dcterms:created>
  <dc:creator>唐冰</dc:creator>
  <cp:lastModifiedBy>Administrator</cp:lastModifiedBy>
  <cp:lastPrinted>2021-07-05T11:29:00Z</cp:lastPrinted>
  <dcterms:modified xsi:type="dcterms:W3CDTF">2025-08-08T07:57:57Z</dcterms:modified>
  <dc:title>竞争性谈判文件规范</dc:title>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C313B8545E9A4121A572D41862C8BE5A</vt:lpwstr>
  </property>
  <property fmtid="{D5CDD505-2E9C-101B-9397-08002B2CF9AE}" pid="4" name="KSOTemplateDocerSaveRecord">
    <vt:lpwstr>eyJoZGlkIjoiMTI5MGQyYzdlMjRmMzJhNTBkZTY1NDQxMmUxZTY2MjIiLCJ1c2VySWQiOiI1MjM2MDEwODMifQ==</vt:lpwstr>
  </property>
</Properties>
</file>