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CB84B">
      <w:pPr>
        <w:pStyle w:val="5"/>
        <w:shd w:val="clear" w:color="auto" w:fill="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：资格证明文件</w:t>
      </w:r>
    </w:p>
    <w:p w14:paraId="4A692A4A">
      <w:pPr>
        <w:pStyle w:val="5"/>
        <w:shd w:val="clear" w:color="auto" w:fill="auto"/>
        <w:jc w:val="center"/>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4.1</w:t>
      </w:r>
      <w:r>
        <w:rPr>
          <w:rFonts w:hint="eastAsia" w:ascii="宋体" w:hAnsi="宋体" w:eastAsia="宋体" w:cs="宋体"/>
          <w:b/>
          <w:bCs/>
          <w:color w:val="auto"/>
          <w:sz w:val="28"/>
          <w:szCs w:val="28"/>
          <w:highlight w:val="none"/>
        </w:rPr>
        <w:t>：法定代表人授权书格式</w:t>
      </w:r>
    </w:p>
    <w:p w14:paraId="1E5849C0">
      <w:pPr>
        <w:shd w:val="clear" w:color="auto" w:fill="auto"/>
        <w:spacing w:line="360" w:lineRule="auto"/>
        <w:outlineLvl w:val="9"/>
        <w:rPr>
          <w:rFonts w:hint="eastAsia" w:ascii="宋体" w:hAnsi="宋体" w:eastAsia="宋体" w:cs="宋体"/>
          <w:color w:val="auto"/>
          <w:sz w:val="24"/>
          <w:szCs w:val="24"/>
          <w:highlight w:val="none"/>
        </w:rPr>
      </w:pPr>
    </w:p>
    <w:p w14:paraId="15E07F79">
      <w:pPr>
        <w:shd w:val="clear" w:color="auto" w:fill="auto"/>
        <w:spacing w:line="360" w:lineRule="auto"/>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法定代表人授权书</w:t>
      </w:r>
    </w:p>
    <w:p w14:paraId="7E2BCCA0">
      <w:pPr>
        <w:shd w:val="clear" w:color="auto" w:fill="auto"/>
        <w:spacing w:line="360" w:lineRule="auto"/>
        <w:rPr>
          <w:rFonts w:hint="eastAsia" w:ascii="宋体" w:hAnsi="宋体" w:eastAsia="宋体" w:cs="宋体"/>
          <w:color w:val="auto"/>
          <w:sz w:val="24"/>
          <w:szCs w:val="24"/>
          <w:highlight w:val="none"/>
        </w:rPr>
      </w:pPr>
    </w:p>
    <w:p w14:paraId="1C21A71C">
      <w:pPr>
        <w:shd w:val="clear" w:color="auto" w:fill="auto"/>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本授权书声明：注册于中华人民共和国的</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的在下面签字或盖章的</w:t>
      </w:r>
      <w:r>
        <w:rPr>
          <w:rFonts w:hint="eastAsia" w:ascii="宋体" w:hAnsi="宋体" w:eastAsia="宋体" w:cs="宋体"/>
          <w:color w:val="auto"/>
          <w:sz w:val="24"/>
          <w:szCs w:val="24"/>
          <w:highlight w:val="none"/>
          <w:u w:val="single"/>
        </w:rPr>
        <w:t>（法定代表人姓名、职务）</w:t>
      </w:r>
      <w:r>
        <w:rPr>
          <w:rFonts w:hint="eastAsia" w:ascii="宋体" w:hAnsi="宋体" w:eastAsia="宋体" w:cs="宋体"/>
          <w:color w:val="auto"/>
          <w:sz w:val="24"/>
          <w:szCs w:val="24"/>
          <w:highlight w:val="none"/>
        </w:rPr>
        <w:t>代表本公司授权的在下面签字的</w:t>
      </w:r>
      <w:r>
        <w:rPr>
          <w:rFonts w:hint="eastAsia" w:ascii="宋体" w:hAnsi="宋体" w:eastAsia="宋体" w:cs="宋体"/>
          <w:color w:val="auto"/>
          <w:sz w:val="24"/>
          <w:szCs w:val="24"/>
          <w:highlight w:val="none"/>
          <w:u w:val="single"/>
        </w:rPr>
        <w:t>（被授权人的姓名、职务）</w:t>
      </w:r>
      <w:r>
        <w:rPr>
          <w:rFonts w:hint="eastAsia" w:ascii="宋体" w:hAnsi="宋体" w:eastAsia="宋体" w:cs="宋体"/>
          <w:color w:val="auto"/>
          <w:sz w:val="24"/>
          <w:szCs w:val="24"/>
          <w:highlight w:val="none"/>
        </w:rPr>
        <w:t>为本公司的合法代理人，就招标编号为</w:t>
      </w:r>
      <w:r>
        <w:rPr>
          <w:rFonts w:hint="eastAsia" w:ascii="宋体" w:hAnsi="宋体" w:cs="宋体"/>
          <w:color w:val="auto"/>
          <w:sz w:val="24"/>
          <w:szCs w:val="24"/>
          <w:highlight w:val="none"/>
          <w:u w:val="single"/>
          <w:lang w:eastAsia="zh-CN"/>
        </w:rPr>
        <w:t>2024-YW-03866-11</w:t>
      </w:r>
      <w:r>
        <w:rPr>
          <w:rFonts w:hint="eastAsia" w:ascii="宋体" w:hAnsi="宋体" w:eastAsia="宋体" w:cs="宋体"/>
          <w:color w:val="auto"/>
          <w:sz w:val="24"/>
          <w:szCs w:val="24"/>
          <w:highlight w:val="none"/>
          <w:u w:val="single"/>
        </w:rPr>
        <w:t>；交通银行编号：</w:t>
      </w:r>
      <w:r>
        <w:rPr>
          <w:rFonts w:hint="eastAsia" w:ascii="宋体" w:hAnsi="宋体" w:cs="宋体"/>
          <w:color w:val="auto"/>
          <w:sz w:val="24"/>
          <w:szCs w:val="24"/>
          <w:highlight w:val="none"/>
          <w:u w:val="single"/>
          <w:lang w:eastAsia="zh-CN"/>
        </w:rPr>
        <w:t>CGXM35199925080007</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eastAsia="zh-CN"/>
        </w:rPr>
        <w:t>交通银行漳州分行2025-2028年武装押运外包服务项目</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项目的投标及合同谈判工作，以本公司名义处理一切与之有关的事务。</w:t>
      </w:r>
    </w:p>
    <w:p w14:paraId="0F569922">
      <w:pPr>
        <w:shd w:val="clear" w:color="auto" w:fill="auto"/>
        <w:spacing w:line="360" w:lineRule="auto"/>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14:paraId="24D5FE24">
      <w:pPr>
        <w:shd w:val="clear" w:color="auto" w:fill="auto"/>
        <w:spacing w:line="360" w:lineRule="auto"/>
        <w:ind w:firstLine="435"/>
        <w:rPr>
          <w:rFonts w:hint="eastAsia" w:ascii="宋体" w:hAnsi="宋体" w:eastAsia="宋体" w:cs="宋体"/>
          <w:color w:val="auto"/>
          <w:sz w:val="24"/>
          <w:szCs w:val="24"/>
          <w:highlight w:val="none"/>
        </w:rPr>
      </w:pPr>
    </w:p>
    <w:p w14:paraId="288BE7B7">
      <w:pPr>
        <w:shd w:val="clear" w:color="auto" w:fill="auto"/>
        <w:spacing w:line="360" w:lineRule="auto"/>
        <w:ind w:firstLine="435"/>
        <w:rPr>
          <w:rFonts w:hint="eastAsia" w:ascii="宋体" w:hAnsi="宋体" w:eastAsia="宋体" w:cs="宋体"/>
          <w:color w:val="auto"/>
          <w:sz w:val="24"/>
          <w:szCs w:val="24"/>
          <w:highlight w:val="none"/>
        </w:rPr>
      </w:pPr>
    </w:p>
    <w:p w14:paraId="334968AF">
      <w:pPr>
        <w:shd w:val="clear" w:color="auto" w:fill="auto"/>
        <w:spacing w:line="360" w:lineRule="auto"/>
        <w:ind w:firstLine="435"/>
        <w:rPr>
          <w:rFonts w:hint="eastAsia" w:ascii="宋体" w:hAnsi="宋体" w:eastAsia="宋体" w:cs="宋体"/>
          <w:color w:val="auto"/>
          <w:sz w:val="24"/>
          <w:szCs w:val="24"/>
          <w:highlight w:val="none"/>
        </w:rPr>
      </w:pPr>
    </w:p>
    <w:p w14:paraId="7E45AF8B">
      <w:pPr>
        <w:shd w:val="clear" w:color="auto" w:fill="auto"/>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xml:space="preserve">                     </w:t>
      </w:r>
    </w:p>
    <w:p w14:paraId="37F40365">
      <w:pPr>
        <w:shd w:val="clear" w:color="auto" w:fill="auto"/>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w:t>
      </w:r>
      <w:r>
        <w:rPr>
          <w:rFonts w:hint="eastAsia" w:ascii="宋体" w:hAnsi="宋体" w:eastAsia="宋体" w:cs="宋体"/>
          <w:color w:val="auto"/>
          <w:sz w:val="24"/>
          <w:szCs w:val="24"/>
          <w:highlight w:val="none"/>
          <w:u w:val="single"/>
        </w:rPr>
        <w:t xml:space="preserve">                            </w:t>
      </w:r>
    </w:p>
    <w:p w14:paraId="0925FD04">
      <w:pPr>
        <w:shd w:val="clear" w:color="auto" w:fill="auto"/>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投标人公章</w:t>
      </w:r>
      <w:r>
        <w:rPr>
          <w:rFonts w:hint="eastAsia" w:ascii="宋体" w:hAnsi="宋体" w:eastAsia="宋体" w:cs="宋体"/>
          <w:color w:val="auto"/>
          <w:sz w:val="24"/>
          <w:szCs w:val="24"/>
          <w:highlight w:val="none"/>
          <w:u w:val="single"/>
        </w:rPr>
        <w:t xml:space="preserve">                              </w:t>
      </w:r>
    </w:p>
    <w:p w14:paraId="0B4D4D32">
      <w:pPr>
        <w:shd w:val="clear" w:color="auto" w:fill="auto"/>
        <w:spacing w:line="360" w:lineRule="auto"/>
        <w:ind w:firstLine="435"/>
        <w:rPr>
          <w:rFonts w:hint="eastAsia" w:ascii="宋体" w:hAnsi="宋体" w:eastAsia="宋体" w:cs="宋体"/>
          <w:color w:val="auto"/>
          <w:sz w:val="24"/>
          <w:szCs w:val="24"/>
          <w:highlight w:val="none"/>
          <w:u w:val="single"/>
        </w:rPr>
      </w:pPr>
    </w:p>
    <w:p w14:paraId="6D3BC7CA">
      <w:pPr>
        <w:shd w:val="clear" w:color="auto" w:fill="auto"/>
        <w:spacing w:line="360" w:lineRule="auto"/>
        <w:ind w:firstLine="435"/>
        <w:rPr>
          <w:rFonts w:hint="eastAsia" w:ascii="宋体" w:hAnsi="宋体" w:eastAsia="宋体" w:cs="宋体"/>
          <w:color w:val="auto"/>
          <w:sz w:val="24"/>
          <w:szCs w:val="24"/>
          <w:highlight w:val="none"/>
          <w:u w:val="single"/>
        </w:rPr>
      </w:pPr>
    </w:p>
    <w:p w14:paraId="55FC2151">
      <w:pPr>
        <w:shd w:val="clear" w:color="auto" w:fill="auto"/>
        <w:spacing w:line="360" w:lineRule="auto"/>
        <w:ind w:firstLine="435"/>
        <w:rPr>
          <w:rFonts w:hint="eastAsia" w:ascii="宋体" w:hAnsi="宋体" w:eastAsia="宋体" w:cs="宋体"/>
          <w:color w:val="auto"/>
          <w:sz w:val="24"/>
          <w:szCs w:val="24"/>
          <w:highlight w:val="none"/>
          <w:u w:val="single"/>
        </w:rPr>
      </w:pPr>
    </w:p>
    <w:p w14:paraId="6CE58B7C">
      <w:pPr>
        <w:shd w:val="clear" w:color="auto" w:fill="auto"/>
        <w:spacing w:line="360" w:lineRule="auto"/>
        <w:ind w:firstLine="435"/>
        <w:rPr>
          <w:rFonts w:hint="eastAsia" w:ascii="宋体" w:hAnsi="宋体" w:eastAsia="宋体" w:cs="宋体"/>
          <w:color w:val="auto"/>
          <w:sz w:val="24"/>
          <w:szCs w:val="24"/>
          <w:highlight w:val="none"/>
          <w:u w:val="single"/>
        </w:rPr>
      </w:pPr>
    </w:p>
    <w:p w14:paraId="2899ADC3">
      <w:pPr>
        <w:shd w:val="clear" w:color="auto" w:fill="auto"/>
        <w:spacing w:line="360" w:lineRule="auto"/>
        <w:ind w:firstLine="43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w:t>
      </w:r>
      <w:r>
        <w:rPr>
          <w:rFonts w:hint="eastAsia" w:ascii="宋体" w:hAnsi="宋体" w:eastAsia="宋体" w:cs="宋体"/>
          <w:b/>
          <w:color w:val="auto"/>
          <w:sz w:val="24"/>
          <w:szCs w:val="24"/>
          <w:highlight w:val="none"/>
          <w:lang w:eastAsia="zh-CN"/>
        </w:rPr>
        <w:t>法定代表人和</w:t>
      </w:r>
      <w:r>
        <w:rPr>
          <w:rFonts w:hint="eastAsia" w:ascii="宋体" w:hAnsi="宋体" w:eastAsia="宋体" w:cs="宋体"/>
          <w:b/>
          <w:color w:val="auto"/>
          <w:sz w:val="24"/>
          <w:szCs w:val="24"/>
          <w:highlight w:val="none"/>
        </w:rPr>
        <w:t>被授权人身份证复印件</w:t>
      </w:r>
    </w:p>
    <w:p w14:paraId="65C45CFC">
      <w:pPr>
        <w:shd w:val="clear" w:color="auto" w:fill="auto"/>
        <w:spacing w:line="360" w:lineRule="auto"/>
        <w:ind w:firstLine="120" w:firstLineChars="50"/>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rPr>
        <w:br w:type="page"/>
      </w:r>
    </w:p>
    <w:p w14:paraId="5059B37F">
      <w:pPr>
        <w:shd w:val="clear" w:color="auto" w:fill="auto"/>
        <w:spacing w:before="120" w:beforeLines="50" w:after="120" w:afterLines="50" w:line="360" w:lineRule="auto"/>
        <w:jc w:val="center"/>
        <w:outlineLvl w:val="2"/>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bCs/>
          <w:color w:val="auto"/>
          <w:kern w:val="2"/>
          <w:sz w:val="28"/>
          <w:szCs w:val="28"/>
          <w:highlight w:val="none"/>
          <w:lang w:val="en-US" w:eastAsia="zh-CN" w:bidi="ar-SA"/>
        </w:rPr>
        <w:t>附件</w:t>
      </w:r>
      <w:r>
        <w:rPr>
          <w:rFonts w:hint="eastAsia" w:ascii="宋体" w:hAnsi="宋体" w:cs="宋体"/>
          <w:b/>
          <w:bCs/>
          <w:color w:val="auto"/>
          <w:kern w:val="2"/>
          <w:sz w:val="28"/>
          <w:szCs w:val="28"/>
          <w:highlight w:val="none"/>
          <w:lang w:val="en-US" w:eastAsia="zh-CN" w:bidi="ar-SA"/>
        </w:rPr>
        <w:t>4.2</w:t>
      </w:r>
      <w:r>
        <w:rPr>
          <w:rFonts w:hint="eastAsia" w:ascii="宋体" w:hAnsi="宋体" w:eastAsia="宋体" w:cs="宋体"/>
          <w:b/>
          <w:bCs/>
          <w:color w:val="auto"/>
          <w:kern w:val="2"/>
          <w:sz w:val="28"/>
          <w:szCs w:val="28"/>
          <w:highlight w:val="none"/>
          <w:lang w:val="en-US" w:eastAsia="zh-CN" w:bidi="ar-SA"/>
        </w:rPr>
        <w:t>：投标人具有法人资格和独立承担民事责任的能力。</w:t>
      </w:r>
    </w:p>
    <w:p w14:paraId="10D13798">
      <w:pPr>
        <w:autoSpaceDE w:val="0"/>
        <w:autoSpaceDN w:val="0"/>
        <w:adjustRightIn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1）投标人具有法人资格和独立承担民事责任的能力，投标人应提供：</w:t>
      </w:r>
    </w:p>
    <w:p w14:paraId="289D8041">
      <w:pPr>
        <w:autoSpaceDE w:val="0"/>
        <w:autoSpaceDN w:val="0"/>
        <w:adjustRightIn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营业执照复印件、税务登记证复印件、组织机构代码证复印件（若为三证合一，可只提供有“统一社会信用代码”的营业执照复印件）。（提供营业执照复印件证明的须同时提供“国家企业信用信息公示系统”登记状态为存续的网页截图或打印件）；</w:t>
      </w:r>
    </w:p>
    <w:p w14:paraId="724D9A1E">
      <w:pPr>
        <w:autoSpaceDE w:val="0"/>
        <w:autoSpaceDN w:val="0"/>
        <w:adjustRightIn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（2）投标人须提供公安机关核发的有效《保安服务许可证》，且服务范围包含押运内容。</w:t>
      </w:r>
      <w:r>
        <w:rPr>
          <w:rFonts w:hint="eastAsia" w:ascii="宋体" w:hAnsi="宋体" w:eastAsia="宋体" w:cs="宋体"/>
          <w:color w:val="auto"/>
          <w:sz w:val="24"/>
          <w:szCs w:val="24"/>
          <w:highlight w:val="none"/>
          <w:lang w:val="en-US" w:eastAsia="zh-CN"/>
        </w:rPr>
        <w:t xml:space="preserve"> </w:t>
      </w:r>
    </w:p>
    <w:p w14:paraId="504C4133">
      <w:pPr>
        <w:pStyle w:val="6"/>
        <w:shd w:val="clear" w:color="auto" w:fill="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投标人在漳州须有分支机构，如无请承诺可在中标后签订合同前设立。[提供投标人营业执照或分支机构营业执照，房产产权证明复印件（持有人为投标人）或在有效期内的场所租赁合同复印件（承租方为投标人），同时提供在合同服务期内在漳州分支机构和办公场所不得变更的承诺函；无分支机构的提供可在中标后签订合同前设立分支机构的承诺函，分支机构有效期需覆盖本项目服务期。]</w:t>
      </w:r>
    </w:p>
    <w:p w14:paraId="17D0CC16">
      <w:pPr>
        <w:pStyle w:val="6"/>
        <w:shd w:val="clear" w:color="auto" w:fill="auto"/>
        <w:spacing w:after="120"/>
        <w:rPr>
          <w:rFonts w:hint="eastAsia" w:ascii="宋体" w:hAnsi="宋体" w:eastAsia="宋体" w:cs="宋体"/>
          <w:b/>
          <w:color w:val="auto"/>
          <w:sz w:val="24"/>
          <w:szCs w:val="24"/>
          <w:highlight w:val="none"/>
        </w:rPr>
      </w:pPr>
    </w:p>
    <w:p w14:paraId="4F864777">
      <w:pPr>
        <w:pStyle w:val="6"/>
        <w:shd w:val="clear" w:color="auto" w:fill="auto"/>
        <w:spacing w:after="120"/>
        <w:rPr>
          <w:rFonts w:hint="eastAsia" w:ascii="宋体" w:hAnsi="宋体" w:eastAsia="宋体" w:cs="宋体"/>
          <w:b/>
          <w:color w:val="auto"/>
          <w:sz w:val="24"/>
          <w:szCs w:val="24"/>
          <w:highlight w:val="none"/>
        </w:rPr>
      </w:pPr>
    </w:p>
    <w:p w14:paraId="364B2471">
      <w:pPr>
        <w:pStyle w:val="6"/>
        <w:shd w:val="clear" w:color="auto" w:fill="auto"/>
        <w:spacing w:after="120"/>
        <w:rPr>
          <w:rFonts w:hint="eastAsia" w:ascii="宋体" w:hAnsi="宋体" w:eastAsia="宋体" w:cs="宋体"/>
          <w:b/>
          <w:color w:val="auto"/>
          <w:sz w:val="24"/>
          <w:szCs w:val="24"/>
          <w:highlight w:val="none"/>
        </w:rPr>
      </w:pPr>
    </w:p>
    <w:p w14:paraId="40AD876D">
      <w:pPr>
        <w:pStyle w:val="6"/>
        <w:shd w:val="clear" w:color="auto" w:fill="auto"/>
        <w:spacing w:after="120"/>
        <w:rPr>
          <w:rFonts w:hint="eastAsia" w:ascii="宋体" w:hAnsi="宋体" w:eastAsia="宋体" w:cs="宋体"/>
          <w:b/>
          <w:color w:val="auto"/>
          <w:sz w:val="24"/>
          <w:szCs w:val="24"/>
          <w:highlight w:val="none"/>
        </w:rPr>
      </w:pPr>
    </w:p>
    <w:p w14:paraId="4F4E4804">
      <w:pPr>
        <w:keepNext w:val="0"/>
        <w:keepLines w:val="0"/>
        <w:pageBreakBefore w:val="0"/>
        <w:widowControl w:val="0"/>
        <w:shd w:val="clear" w:color="auto" w:fill="auto"/>
        <w:kinsoku/>
        <w:wordWrap/>
        <w:overflowPunct/>
        <w:topLinePunct w:val="0"/>
        <w:autoSpaceDE/>
        <w:autoSpaceDN/>
        <w:bidi w:val="0"/>
        <w:adjustRightInd/>
        <w:snapToGrid/>
        <w:spacing w:line="500" w:lineRule="exact"/>
        <w:jc w:val="left"/>
        <w:textAlignment w:val="auto"/>
        <w:rPr>
          <w:rFonts w:hint="default" w:ascii="宋体" w:hAnsi="宋体" w:eastAsia="宋体" w:cs="宋体"/>
          <w:b/>
          <w:bCs/>
          <w:color w:val="auto"/>
          <w:kern w:val="2"/>
          <w:sz w:val="28"/>
          <w:szCs w:val="28"/>
          <w:highlight w:val="none"/>
          <w:lang w:val="en-US" w:eastAsia="zh-CN" w:bidi="ar-SA"/>
        </w:rPr>
      </w:pPr>
    </w:p>
    <w:p w14:paraId="17A18339">
      <w:pPr>
        <w:shd w:val="clear" w:color="auto" w:fill="auto"/>
        <w:spacing w:before="120" w:beforeLines="50" w:after="120" w:afterLines="50" w:line="240" w:lineRule="auto"/>
        <w:jc w:val="left"/>
        <w:rPr>
          <w:rFonts w:hint="eastAsia" w:ascii="宋体" w:hAnsi="宋体" w:eastAsia="宋体" w:cs="宋体"/>
          <w:b/>
          <w:bCs/>
          <w:color w:val="auto"/>
          <w:kern w:val="2"/>
          <w:sz w:val="28"/>
          <w:szCs w:val="28"/>
          <w:highlight w:val="none"/>
          <w:lang w:val="en-US" w:eastAsia="zh-CN" w:bidi="ar-SA"/>
        </w:rPr>
      </w:pPr>
    </w:p>
    <w:p w14:paraId="606041EF">
      <w:pPr>
        <w:shd w:val="clear" w:color="auto" w:fill="auto"/>
        <w:spacing w:before="120" w:beforeLines="50" w:after="120" w:afterLines="50" w:line="240" w:lineRule="auto"/>
        <w:jc w:val="center"/>
        <w:outlineLvl w:val="2"/>
        <w:rPr>
          <w:rFonts w:hint="eastAsia" w:ascii="宋体" w:hAnsi="宋体" w:eastAsia="宋体" w:cs="宋体"/>
          <w:b/>
          <w:bCs/>
          <w:color w:val="auto"/>
          <w:kern w:val="2"/>
          <w:sz w:val="28"/>
          <w:szCs w:val="28"/>
          <w:highlight w:val="none"/>
          <w:lang w:val="en-US" w:eastAsia="zh-CN" w:bidi="ar-SA"/>
        </w:rPr>
        <w:sectPr>
          <w:pgSz w:w="11906" w:h="16838"/>
          <w:pgMar w:top="1418" w:right="1361" w:bottom="1418" w:left="1474" w:header="624" w:footer="737" w:gutter="0"/>
          <w:pgBorders>
            <w:top w:val="none" w:sz="0" w:space="0"/>
            <w:left w:val="none" w:sz="0" w:space="0"/>
            <w:bottom w:val="none" w:sz="0" w:space="0"/>
            <w:right w:val="none" w:sz="0" w:space="0"/>
          </w:pgBorders>
          <w:pgNumType w:fmt="decimal"/>
          <w:cols w:space="720" w:num="1"/>
          <w:docGrid w:linePitch="312" w:charSpace="0"/>
        </w:sectPr>
      </w:pPr>
    </w:p>
    <w:p w14:paraId="7052DF68">
      <w:pPr>
        <w:shd w:val="clear" w:color="auto" w:fill="auto"/>
        <w:spacing w:before="120" w:beforeLines="50" w:after="120" w:afterLines="50" w:line="240" w:lineRule="auto"/>
        <w:jc w:val="center"/>
        <w:outlineLvl w:val="2"/>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附件</w:t>
      </w:r>
      <w:r>
        <w:rPr>
          <w:rFonts w:hint="eastAsia" w:ascii="宋体" w:hAnsi="宋体" w:cs="宋体"/>
          <w:b/>
          <w:bCs/>
          <w:color w:val="auto"/>
          <w:kern w:val="2"/>
          <w:sz w:val="28"/>
          <w:szCs w:val="28"/>
          <w:highlight w:val="none"/>
          <w:lang w:val="en-US" w:eastAsia="zh-CN" w:bidi="ar-SA"/>
        </w:rPr>
        <w:t>4.3</w:t>
      </w:r>
      <w:r>
        <w:rPr>
          <w:rFonts w:hint="eastAsia" w:ascii="宋体" w:hAnsi="宋体" w:eastAsia="宋体" w:cs="宋体"/>
          <w:b/>
          <w:bCs/>
          <w:color w:val="auto"/>
          <w:kern w:val="2"/>
          <w:sz w:val="28"/>
          <w:szCs w:val="28"/>
          <w:highlight w:val="none"/>
          <w:lang w:val="en-US" w:eastAsia="zh-CN" w:bidi="ar-SA"/>
        </w:rPr>
        <w:t>：投标人财务核算规范，具有良好的资金实力和财务状况</w:t>
      </w:r>
    </w:p>
    <w:p w14:paraId="767CF333">
      <w:pPr>
        <w:autoSpaceDE w:val="0"/>
        <w:autoSpaceDN w:val="0"/>
        <w:adjustRightInd w:val="0"/>
        <w:ind w:firstLine="480" w:firstLineChars="200"/>
        <w:rPr>
          <w:rFonts w:hint="eastAsia" w:ascii="宋体" w:hAnsi="宋体" w:eastAsia="宋体" w:cs="宋体"/>
          <w:color w:val="auto"/>
          <w:sz w:val="24"/>
          <w:szCs w:val="24"/>
          <w:highlight w:val="none"/>
          <w:lang w:val="en-US" w:eastAsia="zh-CN"/>
        </w:rPr>
      </w:pPr>
    </w:p>
    <w:p w14:paraId="2DB94B97">
      <w:pPr>
        <w:autoSpaceDE w:val="0"/>
        <w:autoSpaceDN w:val="0"/>
        <w:adjustRightIn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审计的2024年度完整的财务报告复印件（包括资产负债表、利润表、现金流量表、所有者权益变动表（若有）及其附注（若有）、会计师事务所营业执照和相应注册会计师的资格证书，报告正文应当有会计师事务所公章，2个注册会计师的签字和盖章）或开户银行出具的资信证明复印件。（资信证明注明“复印无效”的，应提供原件，若开具的资信证明属于电子形式，提供彩色打印件视同响应本项要求）。</w:t>
      </w:r>
    </w:p>
    <w:p w14:paraId="1DB15949">
      <w:pPr>
        <w:autoSpaceDE w:val="0"/>
        <w:autoSpaceDN w:val="0"/>
        <w:adjustRightIn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（2）投标人有依法缴纳税收和社会保障资金的良好记录，提供近六个月内（不含投标截止当月）任意一个月的缴纳税收和社保的证明材料复印件。</w:t>
      </w:r>
    </w:p>
    <w:p w14:paraId="0B7EB2DC">
      <w:pPr>
        <w:shd w:val="clear" w:color="auto" w:fill="auto"/>
        <w:spacing w:line="360" w:lineRule="auto"/>
        <w:rPr>
          <w:rFonts w:hint="eastAsia" w:ascii="宋体" w:hAnsi="宋体" w:eastAsia="宋体" w:cs="宋体"/>
          <w:b/>
          <w:color w:val="auto"/>
          <w:sz w:val="24"/>
          <w:szCs w:val="24"/>
          <w:highlight w:val="none"/>
        </w:rPr>
      </w:pPr>
    </w:p>
    <w:p w14:paraId="023E5784">
      <w:pPr>
        <w:shd w:val="clear" w:color="auto" w:fill="auto"/>
        <w:spacing w:line="360" w:lineRule="auto"/>
        <w:rPr>
          <w:rFonts w:hint="eastAsia" w:ascii="宋体" w:hAnsi="宋体" w:eastAsia="宋体" w:cs="宋体"/>
          <w:b/>
          <w:color w:val="auto"/>
          <w:sz w:val="24"/>
          <w:szCs w:val="24"/>
          <w:highlight w:val="none"/>
        </w:rPr>
      </w:pPr>
    </w:p>
    <w:p w14:paraId="410FB938">
      <w:pPr>
        <w:shd w:val="clear" w:color="auto" w:fill="auto"/>
        <w:spacing w:line="360" w:lineRule="auto"/>
        <w:rPr>
          <w:rFonts w:hint="eastAsia" w:ascii="宋体" w:hAnsi="宋体" w:eastAsia="宋体" w:cs="宋体"/>
          <w:b/>
          <w:color w:val="auto"/>
          <w:sz w:val="24"/>
          <w:szCs w:val="24"/>
          <w:highlight w:val="none"/>
        </w:rPr>
      </w:pPr>
    </w:p>
    <w:p w14:paraId="063D5493">
      <w:pPr>
        <w:shd w:val="clear" w:color="auto" w:fill="auto"/>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0F84AFEB">
      <w:pPr>
        <w:pStyle w:val="6"/>
        <w:shd w:val="clear" w:color="auto" w:fill="auto"/>
        <w:jc w:val="center"/>
        <w:outlineLvl w:val="2"/>
        <w:rPr>
          <w:rFonts w:hint="eastAsia" w:ascii="宋体" w:hAnsi="宋体" w:eastAsia="宋体" w:cs="宋体"/>
          <w:b/>
          <w:color w:val="auto"/>
          <w:sz w:val="28"/>
          <w:szCs w:val="28"/>
          <w:highlight w:val="none"/>
        </w:rPr>
      </w:pPr>
      <w:r>
        <w:rPr>
          <w:rFonts w:hint="eastAsia" w:ascii="宋体" w:hAnsi="宋体" w:eastAsia="宋体" w:cs="宋体"/>
          <w:b/>
          <w:bCs/>
          <w:color w:val="auto"/>
          <w:kern w:val="2"/>
          <w:sz w:val="28"/>
          <w:szCs w:val="28"/>
          <w:highlight w:val="none"/>
          <w:lang w:val="en-US" w:eastAsia="zh-CN" w:bidi="ar-SA"/>
        </w:rPr>
        <w:t>附件</w:t>
      </w:r>
      <w:r>
        <w:rPr>
          <w:rFonts w:hint="eastAsia" w:ascii="宋体" w:hAnsi="宋体" w:cs="宋体"/>
          <w:b/>
          <w:bCs/>
          <w:color w:val="auto"/>
          <w:kern w:val="2"/>
          <w:sz w:val="28"/>
          <w:szCs w:val="28"/>
          <w:highlight w:val="none"/>
          <w:lang w:val="en-US" w:eastAsia="zh-CN" w:bidi="ar-SA"/>
        </w:rPr>
        <w:t>4.4</w:t>
      </w:r>
      <w:r>
        <w:rPr>
          <w:rFonts w:hint="eastAsia" w:ascii="宋体" w:hAnsi="宋体" w:eastAsia="宋体" w:cs="宋体"/>
          <w:b/>
          <w:bCs/>
          <w:color w:val="auto"/>
          <w:kern w:val="2"/>
          <w:sz w:val="28"/>
          <w:szCs w:val="28"/>
          <w:highlight w:val="none"/>
          <w:lang w:val="en-US" w:eastAsia="zh-CN" w:bidi="ar-SA"/>
        </w:rPr>
        <w:t>：</w:t>
      </w:r>
      <w:r>
        <w:rPr>
          <w:rFonts w:hint="eastAsia" w:ascii="宋体" w:hAnsi="宋体" w:eastAsia="宋体" w:cs="宋体"/>
          <w:b/>
          <w:color w:val="auto"/>
          <w:sz w:val="28"/>
          <w:szCs w:val="28"/>
          <w:highlight w:val="none"/>
        </w:rPr>
        <w:t>承诺函</w:t>
      </w:r>
    </w:p>
    <w:p w14:paraId="1F83B209">
      <w:pPr>
        <w:pStyle w:val="6"/>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交通银行股份有限公司福建省分行：</w:t>
      </w:r>
    </w:p>
    <w:p w14:paraId="21C36776">
      <w:pPr>
        <w:pStyle w:val="6"/>
        <w:shd w:val="clear" w:color="auto" w:fill="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我公司参与贵行的</w:t>
      </w:r>
      <w:r>
        <w:rPr>
          <w:rFonts w:hint="eastAsia" w:ascii="宋体" w:hAnsi="宋体" w:cs="宋体"/>
          <w:color w:val="auto"/>
          <w:sz w:val="24"/>
          <w:szCs w:val="24"/>
          <w:highlight w:val="none"/>
          <w:lang w:eastAsia="zh-CN"/>
        </w:rPr>
        <w:t>交通银行漳州分行2025-2028年武装押运外包服务项目</w:t>
      </w:r>
      <w:r>
        <w:rPr>
          <w:rFonts w:hint="eastAsia" w:ascii="宋体" w:hAnsi="宋体" w:eastAsia="宋体" w:cs="宋体"/>
          <w:color w:val="auto"/>
          <w:sz w:val="24"/>
          <w:szCs w:val="24"/>
          <w:highlight w:val="none"/>
        </w:rPr>
        <w:t>（招标编号：</w:t>
      </w:r>
      <w:r>
        <w:rPr>
          <w:rFonts w:hint="eastAsia" w:ascii="宋体" w:hAnsi="宋体" w:cs="宋体"/>
          <w:color w:val="auto"/>
          <w:sz w:val="24"/>
          <w:szCs w:val="24"/>
          <w:highlight w:val="none"/>
          <w:lang w:eastAsia="zh-CN"/>
        </w:rPr>
        <w:t>2024-YW-03866-11</w:t>
      </w:r>
      <w:r>
        <w:rPr>
          <w:rFonts w:hint="eastAsia" w:ascii="宋体" w:hAnsi="宋体" w:eastAsia="宋体" w:cs="宋体"/>
          <w:color w:val="auto"/>
          <w:sz w:val="24"/>
          <w:szCs w:val="24"/>
          <w:highlight w:val="none"/>
        </w:rPr>
        <w:t>；交通银行编号：</w:t>
      </w:r>
      <w:r>
        <w:rPr>
          <w:rFonts w:hint="eastAsia" w:ascii="宋体" w:hAnsi="宋体" w:cs="宋体"/>
          <w:color w:val="auto"/>
          <w:sz w:val="24"/>
          <w:szCs w:val="24"/>
          <w:highlight w:val="none"/>
          <w:lang w:eastAsia="zh-CN"/>
        </w:rPr>
        <w:t>CGXM35199925080007</w:t>
      </w:r>
      <w:r>
        <w:rPr>
          <w:rFonts w:hint="eastAsia" w:ascii="宋体" w:hAnsi="宋体" w:eastAsia="宋体" w:cs="宋体"/>
          <w:color w:val="auto"/>
          <w:sz w:val="24"/>
          <w:szCs w:val="24"/>
          <w:highlight w:val="none"/>
        </w:rPr>
        <w:t>），特做如下承诺：</w:t>
      </w:r>
    </w:p>
    <w:p w14:paraId="01583D9B">
      <w:pPr>
        <w:pStyle w:val="6"/>
        <w:shd w:val="clear" w:color="auto" w:fill="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1、我司具有法人资格和独立承担民事责任的能力；遵守国家法律法规，在经营活动中没有违法记录；财务核算规范，具有良好的资金实力和财务状况。</w:t>
      </w:r>
    </w:p>
    <w:p w14:paraId="1351B061">
      <w:pPr>
        <w:pStyle w:val="6"/>
        <w:shd w:val="clear" w:color="auto" w:fill="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2、我司承诺：完全遵守招标人有关安全保密条例，并保守招标人的商业机密。</w:t>
      </w:r>
    </w:p>
    <w:p w14:paraId="5636D88B">
      <w:pPr>
        <w:pStyle w:val="6"/>
        <w:shd w:val="clear" w:color="auto" w:fill="auto"/>
        <w:ind w:firstLine="480" w:firstLineChars="200"/>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3、我司具有良好的商业信誉，当前未被列入交通银行供应商黑名单（指被交通银行作禁用或退库处理的供应商名单）。如果被列入交通银行禁用\退库投标人名单的，将取消其报名资格</w:t>
      </w:r>
      <w:r>
        <w:rPr>
          <w:rFonts w:hint="eastAsia" w:ascii="宋体" w:hAnsi="宋体" w:cs="宋体"/>
          <w:color w:val="auto"/>
          <w:sz w:val="24"/>
          <w:szCs w:val="24"/>
          <w:highlight w:val="none"/>
          <w:lang w:eastAsia="zh-CN"/>
        </w:rPr>
        <w:t>。</w:t>
      </w:r>
    </w:p>
    <w:p w14:paraId="1E402044">
      <w:pPr>
        <w:pStyle w:val="6"/>
        <w:shd w:val="clear" w:color="auto" w:fill="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4、我司投标人须在法律和财务上独立、合法运作并独立于招标人和代理机构，与招标人为本项目所委托的咨询公司或其附属机构没有直接或间接的任何关联。</w:t>
      </w:r>
    </w:p>
    <w:p w14:paraId="7A86556B">
      <w:pPr>
        <w:pStyle w:val="6"/>
        <w:shd w:val="clear" w:color="auto" w:fill="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司承诺，招标人在其本国使用投标人提供的货物或服务时，不存在任何已知的不合法的情形，也不存在任何已知的与第三方专利权、著作权、商标权或工业设计权相关的任何争议。如果有任何因招标人使用投标人提供的货物或服务而提起的侵权指控，投标人将依法承担全部责任。</w:t>
      </w:r>
    </w:p>
    <w:p w14:paraId="3DFF36A5">
      <w:pPr>
        <w:pStyle w:val="6"/>
        <w:shd w:val="clear" w:color="auto" w:fill="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、我司承诺不将本项目招标内容以任何方式进行转包。</w:t>
      </w:r>
    </w:p>
    <w:p w14:paraId="4BCED782">
      <w:pPr>
        <w:pStyle w:val="6"/>
        <w:shd w:val="clear" w:color="auto" w:fill="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、我司承诺非联合体形式的投标。</w:t>
      </w:r>
    </w:p>
    <w:p w14:paraId="450BDFBC">
      <w:pPr>
        <w:pStyle w:val="6"/>
        <w:shd w:val="clear" w:color="auto" w:fill="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8、我司已向招标代理机构购买招标文件并登记备案，未向招标机构购买招标文件并登记备案的潜在投标人均无资格参加本项目投标。</w:t>
      </w:r>
    </w:p>
    <w:p w14:paraId="09ED453D">
      <w:pPr>
        <w:pStyle w:val="6"/>
        <w:shd w:val="clear" w:color="auto" w:fill="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9、我司承诺投标文件中所提供的材料真实有效，如若出现虚假信息，我司承担全部责任。</w:t>
      </w:r>
    </w:p>
    <w:p w14:paraId="69D15A26">
      <w:pPr>
        <w:pStyle w:val="6"/>
        <w:shd w:val="clear" w:color="auto" w:fill="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特此承诺</w:t>
      </w:r>
      <w:r>
        <w:rPr>
          <w:rFonts w:hint="eastAsia" w:ascii="宋体" w:hAnsi="宋体" w:eastAsia="宋体" w:cs="宋体"/>
          <w:color w:val="auto"/>
          <w:sz w:val="24"/>
          <w:szCs w:val="24"/>
          <w:highlight w:val="none"/>
          <w:lang w:eastAsia="zh-CN"/>
        </w:rPr>
        <w:t>！</w:t>
      </w:r>
    </w:p>
    <w:p w14:paraId="0CA7BC50">
      <w:pPr>
        <w:pStyle w:val="6"/>
        <w:shd w:val="clear" w:color="auto" w:fill="auto"/>
        <w:ind w:firstLine="480" w:firstLineChars="200"/>
        <w:rPr>
          <w:rFonts w:hint="eastAsia" w:ascii="宋体" w:hAnsi="宋体" w:eastAsia="宋体" w:cs="宋体"/>
          <w:color w:val="auto"/>
          <w:sz w:val="24"/>
          <w:szCs w:val="24"/>
          <w:highlight w:val="none"/>
        </w:rPr>
      </w:pPr>
    </w:p>
    <w:p w14:paraId="1334E8F4">
      <w:pPr>
        <w:pStyle w:val="6"/>
        <w:shd w:val="clear" w:color="auto" w:fill="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投标人代表签字并公章：</w:t>
      </w:r>
      <w:r>
        <w:rPr>
          <w:rFonts w:hint="eastAsia" w:ascii="宋体" w:hAnsi="宋体" w:eastAsia="宋体" w:cs="宋体"/>
          <w:color w:val="auto"/>
          <w:sz w:val="24"/>
          <w:szCs w:val="24"/>
          <w:highlight w:val="none"/>
          <w:u w:val="single"/>
        </w:rPr>
        <w:t xml:space="preserve">                           </w:t>
      </w:r>
    </w:p>
    <w:p w14:paraId="4B710EA1">
      <w:pPr>
        <w:pStyle w:val="6"/>
        <w:shd w:val="clear" w:color="auto" w:fill="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70A16A41">
      <w:pPr>
        <w:pStyle w:val="6"/>
        <w:shd w:val="clear" w:color="auto" w:fill="auto"/>
        <w:jc w:val="center"/>
        <w:rPr>
          <w:rFonts w:hint="eastAsia" w:ascii="宋体" w:hAnsi="宋体" w:eastAsia="宋体" w:cs="宋体"/>
          <w:b/>
          <w:color w:val="auto"/>
          <w:sz w:val="24"/>
          <w:szCs w:val="24"/>
          <w:highlight w:val="none"/>
        </w:rPr>
      </w:pPr>
    </w:p>
    <w:p w14:paraId="61D04414">
      <w:pPr>
        <w:pStyle w:val="6"/>
        <w:shd w:val="clear" w:color="auto" w:fill="auto"/>
        <w:jc w:val="center"/>
        <w:rPr>
          <w:rFonts w:hint="eastAsia" w:ascii="宋体" w:hAnsi="宋体" w:eastAsia="宋体" w:cs="宋体"/>
          <w:b/>
          <w:color w:val="auto"/>
          <w:sz w:val="28"/>
          <w:szCs w:val="28"/>
          <w:highlight w:val="none"/>
        </w:rPr>
      </w:pPr>
    </w:p>
    <w:p w14:paraId="7EB4915D">
      <w:pPr>
        <w:pStyle w:val="6"/>
        <w:shd w:val="clear" w:color="auto" w:fill="auto"/>
        <w:jc w:val="center"/>
        <w:rPr>
          <w:rFonts w:hint="eastAsia" w:ascii="宋体" w:hAnsi="宋体" w:eastAsia="宋体" w:cs="宋体"/>
          <w:b/>
          <w:color w:val="auto"/>
          <w:sz w:val="28"/>
          <w:szCs w:val="28"/>
          <w:highlight w:val="none"/>
        </w:rPr>
        <w:sectPr>
          <w:pgSz w:w="11906" w:h="16838"/>
          <w:pgMar w:top="1418" w:right="1361" w:bottom="1418" w:left="1474" w:header="624" w:footer="737" w:gutter="0"/>
          <w:pgBorders>
            <w:top w:val="none" w:sz="0" w:space="0"/>
            <w:left w:val="none" w:sz="0" w:space="0"/>
            <w:bottom w:val="none" w:sz="0" w:space="0"/>
            <w:right w:val="none" w:sz="0" w:space="0"/>
          </w:pgBorders>
          <w:pgNumType w:fmt="decimal"/>
          <w:cols w:space="720" w:num="1"/>
          <w:docGrid w:linePitch="312" w:charSpace="0"/>
        </w:sectPr>
      </w:pPr>
    </w:p>
    <w:p w14:paraId="4D83AF2B">
      <w:pPr>
        <w:pStyle w:val="6"/>
        <w:shd w:val="clear" w:color="auto" w:fill="auto"/>
        <w:jc w:val="center"/>
        <w:outlineLvl w:val="2"/>
        <w:rPr>
          <w:rFonts w:hint="eastAsia" w:ascii="宋体" w:hAnsi="宋体" w:eastAsia="宋体" w:cs="宋体"/>
          <w:b/>
          <w:color w:val="auto"/>
          <w:sz w:val="28"/>
          <w:szCs w:val="28"/>
          <w:highlight w:val="none"/>
        </w:rPr>
      </w:pPr>
      <w:r>
        <w:rPr>
          <w:rFonts w:hint="eastAsia" w:ascii="宋体" w:hAnsi="宋体" w:eastAsia="宋体" w:cs="宋体"/>
          <w:b/>
          <w:bCs/>
          <w:color w:val="auto"/>
          <w:kern w:val="2"/>
          <w:sz w:val="28"/>
          <w:szCs w:val="28"/>
          <w:highlight w:val="none"/>
          <w:lang w:val="en-US" w:eastAsia="zh-CN" w:bidi="ar-SA"/>
        </w:rPr>
        <w:t>附件</w:t>
      </w:r>
      <w:r>
        <w:rPr>
          <w:rFonts w:hint="eastAsia" w:ascii="宋体" w:hAnsi="宋体" w:cs="宋体"/>
          <w:b/>
          <w:bCs/>
          <w:color w:val="auto"/>
          <w:kern w:val="2"/>
          <w:sz w:val="28"/>
          <w:szCs w:val="28"/>
          <w:highlight w:val="none"/>
          <w:lang w:val="en-US" w:eastAsia="zh-CN" w:bidi="ar-SA"/>
        </w:rPr>
        <w:t>4.5</w:t>
      </w:r>
      <w:r>
        <w:rPr>
          <w:rFonts w:hint="eastAsia" w:ascii="宋体" w:hAnsi="宋体" w:eastAsia="宋体" w:cs="宋体"/>
          <w:b/>
          <w:bCs/>
          <w:color w:val="auto"/>
          <w:kern w:val="2"/>
          <w:sz w:val="28"/>
          <w:szCs w:val="28"/>
          <w:highlight w:val="none"/>
          <w:lang w:val="en-US" w:eastAsia="zh-CN" w:bidi="ar-SA"/>
        </w:rPr>
        <w:t>：</w:t>
      </w:r>
      <w:r>
        <w:rPr>
          <w:rFonts w:hint="eastAsia" w:ascii="宋体" w:hAnsi="宋体" w:eastAsia="宋体" w:cs="宋体"/>
          <w:b/>
          <w:color w:val="auto"/>
          <w:sz w:val="28"/>
          <w:szCs w:val="28"/>
          <w:highlight w:val="none"/>
        </w:rPr>
        <w:t>承诺函</w:t>
      </w:r>
    </w:p>
    <w:p w14:paraId="24D60F81">
      <w:pPr>
        <w:pStyle w:val="6"/>
        <w:shd w:val="clear" w:color="auto" w:fill="auto"/>
        <w:jc w:val="center"/>
        <w:rPr>
          <w:rFonts w:hint="eastAsia" w:ascii="宋体" w:hAnsi="宋体" w:eastAsia="宋体" w:cs="宋体"/>
          <w:b/>
          <w:color w:val="auto"/>
          <w:sz w:val="24"/>
          <w:szCs w:val="24"/>
          <w:highlight w:val="none"/>
        </w:rPr>
      </w:pPr>
    </w:p>
    <w:p w14:paraId="2EE0E2A4">
      <w:pPr>
        <w:pStyle w:val="6"/>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交通银行股份有限公司福建省分行：</w:t>
      </w:r>
    </w:p>
    <w:p w14:paraId="07B5757C">
      <w:pPr>
        <w:pStyle w:val="6"/>
        <w:shd w:val="clear" w:color="auto" w:fill="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我公司参与贵行的</w:t>
      </w:r>
      <w:r>
        <w:rPr>
          <w:rFonts w:hint="eastAsia" w:ascii="宋体" w:hAnsi="宋体" w:cs="宋体"/>
          <w:color w:val="auto"/>
          <w:sz w:val="24"/>
          <w:szCs w:val="24"/>
          <w:highlight w:val="none"/>
          <w:lang w:eastAsia="zh-CN"/>
        </w:rPr>
        <w:t>交通银行漳州分行2025-2028年武装押运外包服务项目</w:t>
      </w:r>
      <w:r>
        <w:rPr>
          <w:rFonts w:hint="eastAsia" w:ascii="宋体" w:hAnsi="宋体" w:eastAsia="宋体" w:cs="宋体"/>
          <w:color w:val="auto"/>
          <w:sz w:val="24"/>
          <w:szCs w:val="24"/>
          <w:highlight w:val="none"/>
        </w:rPr>
        <w:t>（招标编号：</w:t>
      </w:r>
      <w:r>
        <w:rPr>
          <w:rFonts w:hint="eastAsia" w:ascii="宋体" w:hAnsi="宋体" w:cs="宋体"/>
          <w:color w:val="auto"/>
          <w:sz w:val="24"/>
          <w:szCs w:val="24"/>
          <w:highlight w:val="none"/>
          <w:lang w:eastAsia="zh-CN"/>
        </w:rPr>
        <w:t>2024-YW-03866-11</w:t>
      </w:r>
      <w:r>
        <w:rPr>
          <w:rFonts w:hint="eastAsia" w:ascii="宋体" w:hAnsi="宋体" w:eastAsia="宋体" w:cs="宋体"/>
          <w:color w:val="auto"/>
          <w:sz w:val="24"/>
          <w:szCs w:val="24"/>
          <w:highlight w:val="none"/>
        </w:rPr>
        <w:t>；交通银行编号：</w:t>
      </w:r>
      <w:r>
        <w:rPr>
          <w:rFonts w:hint="eastAsia" w:ascii="宋体" w:hAnsi="宋体" w:cs="宋体"/>
          <w:color w:val="auto"/>
          <w:sz w:val="24"/>
          <w:szCs w:val="24"/>
          <w:highlight w:val="none"/>
          <w:lang w:eastAsia="zh-CN"/>
        </w:rPr>
        <w:t>CGXM35199925080007</w:t>
      </w:r>
      <w:r>
        <w:rPr>
          <w:rFonts w:hint="eastAsia" w:ascii="宋体" w:hAnsi="宋体" w:eastAsia="宋体" w:cs="宋体"/>
          <w:color w:val="auto"/>
          <w:sz w:val="24"/>
          <w:szCs w:val="24"/>
          <w:highlight w:val="none"/>
        </w:rPr>
        <w:t>），特做如下承诺：</w:t>
      </w:r>
    </w:p>
    <w:p w14:paraId="5C262874">
      <w:pPr>
        <w:shd w:val="clear" w:color="auto" w:fill="auto"/>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我司</w:t>
      </w:r>
      <w:r>
        <w:rPr>
          <w:rFonts w:hint="eastAsia" w:ascii="宋体" w:hAnsi="宋体" w:eastAsia="宋体" w:cs="宋体"/>
          <w:color w:val="auto"/>
          <w:sz w:val="24"/>
          <w:szCs w:val="24"/>
          <w:highlight w:val="none"/>
        </w:rPr>
        <w:t>遵守国家法律法规，在经营活动中没有违法记录：</w:t>
      </w:r>
    </w:p>
    <w:p w14:paraId="61078C22">
      <w:pPr>
        <w:pStyle w:val="6"/>
        <w:numPr>
          <w:ilvl w:val="0"/>
          <w:numId w:val="0"/>
        </w:numPr>
        <w:shd w:val="clear" w:color="auto" w:fill="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（1）最近三年（2022年1月1日至今）我司企业及法定代表人（或负责人）无行贿犯罪信息，以招标代理机构于投标截止日在“中国裁判文书网”网站查询结果为准，同时对信息查询记录和证据截图或下载存档。</w:t>
      </w:r>
    </w:p>
    <w:p w14:paraId="7017F7CF">
      <w:pPr>
        <w:pStyle w:val="6"/>
        <w:shd w:val="clear" w:color="auto" w:fill="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eastAsia="zh-CN"/>
        </w:rPr>
        <w:t>我司企业</w:t>
      </w:r>
      <w:r>
        <w:rPr>
          <w:rFonts w:hint="eastAsia" w:ascii="宋体" w:hAnsi="宋体" w:eastAsia="宋体" w:cs="宋体"/>
          <w:color w:val="auto"/>
          <w:sz w:val="24"/>
          <w:szCs w:val="24"/>
          <w:highlight w:val="none"/>
        </w:rPr>
        <w:t>及其法定代表人（或负责人）当前未被列入“失信被执行人名单”，投标人当前未被列入“重大税收违法失信主体”，投标人当前未被列入“经营异常名录”。上述均以招标代理机构于投标截止日在“信用中国”网站进行查询为准，同时对信息查询记录和证据截图或下载存档。</w:t>
      </w:r>
    </w:p>
    <w:p w14:paraId="4BEE4B67">
      <w:pPr>
        <w:shd w:val="clear" w:color="auto" w:fill="auto"/>
        <w:tabs>
          <w:tab w:val="left" w:pos="720"/>
        </w:tabs>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我司</w:t>
      </w:r>
      <w:r>
        <w:rPr>
          <w:rFonts w:hint="eastAsia" w:ascii="宋体" w:hAnsi="宋体" w:eastAsia="宋体" w:cs="宋体"/>
          <w:color w:val="auto"/>
          <w:sz w:val="24"/>
          <w:szCs w:val="24"/>
          <w:highlight w:val="none"/>
        </w:rPr>
        <w:t>当前未被列入“政府采购严重违法失信行为”的记录名单</w:t>
      </w:r>
      <w:r>
        <w:rPr>
          <w:rFonts w:hint="eastAsia" w:ascii="宋体" w:hAnsi="宋体" w:eastAsia="宋体" w:cs="宋体"/>
          <w:color w:val="auto"/>
          <w:sz w:val="24"/>
          <w:szCs w:val="24"/>
          <w:highlight w:val="none"/>
          <w:lang w:eastAsia="zh-CN"/>
        </w:rPr>
        <w:t>。以招标代理机构于投标截止日在“中国政府采购网”网站进行查询为准，同时对信息查询记录和证据截图或下载存档。</w:t>
      </w:r>
    </w:p>
    <w:p w14:paraId="4EB9A69F">
      <w:pPr>
        <w:pStyle w:val="6"/>
        <w:shd w:val="clear" w:color="auto" w:fill="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）我司承诺不存在</w:t>
      </w:r>
      <w:r>
        <w:rPr>
          <w:rFonts w:hint="eastAsia" w:ascii="宋体" w:hAnsi="宋体" w:eastAsia="宋体" w:cs="宋体"/>
          <w:color w:val="auto"/>
          <w:sz w:val="24"/>
          <w:szCs w:val="24"/>
          <w:highlight w:val="none"/>
        </w:rPr>
        <w:t>单位负责人为同一人或存在直接控股、管理关系的不同</w:t>
      </w:r>
      <w:r>
        <w:rPr>
          <w:rFonts w:hint="eastAsia" w:ascii="宋体" w:hAnsi="宋体" w:eastAsia="宋体" w:cs="宋体"/>
          <w:color w:val="auto"/>
          <w:sz w:val="24"/>
          <w:szCs w:val="24"/>
          <w:highlight w:val="none"/>
          <w:lang w:eastAsia="zh-CN"/>
        </w:rPr>
        <w:t>投标人”的情形</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lang w:eastAsia="zh-CN"/>
        </w:rPr>
        <w:t>本项目</w:t>
      </w:r>
      <w:r>
        <w:rPr>
          <w:rFonts w:hint="eastAsia" w:ascii="宋体" w:hAnsi="宋体" w:eastAsia="宋体" w:cs="宋体"/>
          <w:color w:val="auto"/>
          <w:sz w:val="24"/>
          <w:szCs w:val="24"/>
          <w:highlight w:val="none"/>
        </w:rPr>
        <w:t>的投标。招标代理机构将在开标会结束后两小时内现场通过“天眼查”等网站查询并打印供应商企业信息查询结果，并由评标委员会进行复核。查询结果存在单位负责人为同一人或存在直接控股、管理关系的不同供应商的，以及供应商与采购人之间存在可能影响招标公正性的利害关系的，其资格检查不合格。</w:t>
      </w:r>
    </w:p>
    <w:p w14:paraId="79C5C5A2">
      <w:pPr>
        <w:pStyle w:val="6"/>
        <w:shd w:val="clear" w:color="auto" w:fill="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）我司承诺</w:t>
      </w:r>
      <w:r>
        <w:rPr>
          <w:rFonts w:hint="eastAsia" w:ascii="宋体" w:hAnsi="宋体" w:eastAsia="宋体" w:cs="宋体"/>
          <w:color w:val="auto"/>
          <w:sz w:val="24"/>
          <w:szCs w:val="24"/>
          <w:highlight w:val="none"/>
        </w:rPr>
        <w:t>与采购人之间</w:t>
      </w:r>
      <w:r>
        <w:rPr>
          <w:rFonts w:hint="eastAsia" w:ascii="宋体" w:hAnsi="宋体" w:eastAsia="宋体" w:cs="宋体"/>
          <w:color w:val="auto"/>
          <w:sz w:val="24"/>
          <w:szCs w:val="24"/>
          <w:highlight w:val="none"/>
          <w:lang w:eastAsia="zh-CN"/>
        </w:rPr>
        <w:t>不</w:t>
      </w:r>
      <w:r>
        <w:rPr>
          <w:rFonts w:hint="eastAsia" w:ascii="宋体" w:hAnsi="宋体" w:eastAsia="宋体" w:cs="宋体"/>
          <w:color w:val="auto"/>
          <w:sz w:val="24"/>
          <w:szCs w:val="24"/>
          <w:highlight w:val="none"/>
        </w:rPr>
        <w:t>存在可能影响招标公正性的利害关系的</w:t>
      </w:r>
      <w:r>
        <w:rPr>
          <w:rFonts w:hint="eastAsia" w:ascii="宋体" w:hAnsi="宋体" w:eastAsia="宋体" w:cs="宋体"/>
          <w:color w:val="auto"/>
          <w:sz w:val="24"/>
          <w:szCs w:val="24"/>
          <w:highlight w:val="none"/>
          <w:lang w:eastAsia="zh-CN"/>
        </w:rPr>
        <w:t>情形。</w:t>
      </w:r>
    </w:p>
    <w:p w14:paraId="3355C421">
      <w:pPr>
        <w:pStyle w:val="6"/>
        <w:shd w:val="clear" w:color="auto" w:fill="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特此承诺</w:t>
      </w:r>
      <w:r>
        <w:rPr>
          <w:rFonts w:hint="eastAsia" w:ascii="宋体" w:hAnsi="宋体" w:eastAsia="宋体" w:cs="宋体"/>
          <w:color w:val="auto"/>
          <w:sz w:val="24"/>
          <w:szCs w:val="24"/>
          <w:highlight w:val="none"/>
          <w:lang w:eastAsia="zh-CN"/>
        </w:rPr>
        <w:t>！</w:t>
      </w:r>
    </w:p>
    <w:p w14:paraId="747A8D51">
      <w:pPr>
        <w:pStyle w:val="6"/>
        <w:shd w:val="clear" w:color="auto" w:fill="auto"/>
        <w:rPr>
          <w:rFonts w:hint="eastAsia" w:ascii="宋体" w:hAnsi="宋体" w:eastAsia="宋体" w:cs="宋体"/>
          <w:color w:val="auto"/>
          <w:sz w:val="24"/>
          <w:szCs w:val="24"/>
          <w:highlight w:val="none"/>
        </w:rPr>
      </w:pPr>
    </w:p>
    <w:p w14:paraId="39EF66E7">
      <w:pPr>
        <w:shd w:val="clear" w:color="auto" w:fill="auto"/>
        <w:spacing w:line="360" w:lineRule="auto"/>
        <w:rPr>
          <w:rFonts w:hint="eastAsia" w:ascii="宋体" w:hAnsi="宋体" w:eastAsia="宋体" w:cs="宋体"/>
          <w:b/>
          <w:color w:val="auto"/>
          <w:sz w:val="24"/>
          <w:szCs w:val="24"/>
          <w:highlight w:val="none"/>
        </w:rPr>
      </w:pPr>
    </w:p>
    <w:p w14:paraId="4D15D4F3">
      <w:pPr>
        <w:pStyle w:val="6"/>
        <w:shd w:val="clear" w:color="auto" w:fill="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投标人代表签字并公章：</w:t>
      </w:r>
      <w:r>
        <w:rPr>
          <w:rFonts w:hint="eastAsia" w:ascii="宋体" w:hAnsi="宋体" w:eastAsia="宋体" w:cs="宋体"/>
          <w:color w:val="auto"/>
          <w:sz w:val="24"/>
          <w:szCs w:val="24"/>
          <w:highlight w:val="none"/>
          <w:u w:val="single"/>
        </w:rPr>
        <w:t xml:space="preserve">                           </w:t>
      </w:r>
    </w:p>
    <w:p w14:paraId="2CA01E1B">
      <w:pPr>
        <w:pStyle w:val="6"/>
        <w:shd w:val="clear" w:color="auto" w:fill="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657CDF22">
      <w:pPr>
        <w:shd w:val="clear" w:color="auto" w:fill="auto"/>
        <w:spacing w:line="360" w:lineRule="auto"/>
        <w:rPr>
          <w:rFonts w:hint="eastAsia" w:ascii="宋体" w:hAnsi="宋体" w:eastAsia="宋体" w:cs="宋体"/>
          <w:b/>
          <w:color w:val="auto"/>
          <w:sz w:val="36"/>
          <w:szCs w:val="36"/>
          <w:highlight w:val="none"/>
        </w:rPr>
      </w:pPr>
    </w:p>
    <w:p w14:paraId="7294F1C6">
      <w:pPr>
        <w:shd w:val="clear" w:color="auto" w:fill="auto"/>
        <w:spacing w:line="360" w:lineRule="auto"/>
        <w:rPr>
          <w:rFonts w:hint="eastAsia" w:ascii="宋体" w:hAnsi="宋体" w:eastAsia="宋体" w:cs="宋体"/>
          <w:b/>
          <w:color w:val="auto"/>
          <w:sz w:val="36"/>
          <w:szCs w:val="36"/>
          <w:highlight w:val="none"/>
        </w:rPr>
      </w:pPr>
    </w:p>
    <w:p w14:paraId="77CDE3EC">
      <w:pPr>
        <w:shd w:val="clear" w:color="auto" w:fill="auto"/>
        <w:spacing w:line="360" w:lineRule="auto"/>
        <w:jc w:val="center"/>
        <w:outlineLvl w:val="2"/>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28"/>
          <w:szCs w:val="28"/>
          <w:highlight w:val="none"/>
          <w:lang w:val="en-US" w:eastAsia="zh-CN" w:bidi="ar-SA"/>
        </w:rPr>
        <w:t>附件</w:t>
      </w:r>
      <w:r>
        <w:rPr>
          <w:rFonts w:hint="eastAsia" w:ascii="宋体" w:hAnsi="宋体" w:cs="宋体"/>
          <w:b/>
          <w:bCs/>
          <w:color w:val="auto"/>
          <w:kern w:val="2"/>
          <w:sz w:val="28"/>
          <w:szCs w:val="28"/>
          <w:highlight w:val="none"/>
          <w:lang w:val="en-US" w:eastAsia="zh-CN" w:bidi="ar-SA"/>
        </w:rPr>
        <w:t>4.6</w:t>
      </w:r>
      <w:r>
        <w:rPr>
          <w:rFonts w:hint="eastAsia" w:ascii="宋体" w:hAnsi="宋体" w:eastAsia="宋体" w:cs="宋体"/>
          <w:b/>
          <w:bCs/>
          <w:color w:val="auto"/>
          <w:kern w:val="2"/>
          <w:sz w:val="28"/>
          <w:szCs w:val="28"/>
          <w:highlight w:val="none"/>
          <w:lang w:val="en-US" w:eastAsia="zh-CN" w:bidi="ar-SA"/>
        </w:rPr>
        <w:t>：</w:t>
      </w:r>
      <w:r>
        <w:rPr>
          <w:rFonts w:hint="eastAsia" w:ascii="宋体" w:hAnsi="宋体" w:eastAsia="宋体" w:cs="宋体"/>
          <w:b/>
          <w:bCs/>
          <w:color w:val="auto"/>
          <w:kern w:val="2"/>
          <w:sz w:val="32"/>
          <w:szCs w:val="32"/>
          <w:highlight w:val="none"/>
          <w:lang w:val="en-US" w:eastAsia="zh-CN" w:bidi="ar-SA"/>
        </w:rPr>
        <w:t xml:space="preserve"> 合作伙伴廉洁诚信承诺书</w:t>
      </w:r>
    </w:p>
    <w:p w14:paraId="3C6F6D41">
      <w:pPr>
        <w:pStyle w:val="7"/>
        <w:shd w:val="clear" w:color="auto" w:fill="auto"/>
        <w:ind w:left="0" w:leftChars="0" w:firstLine="0" w:firstLineChars="0"/>
        <w:rPr>
          <w:rFonts w:hint="eastAsia" w:ascii="宋体" w:hAnsi="宋体" w:eastAsia="宋体" w:cs="宋体"/>
          <w:b/>
          <w:color w:val="auto"/>
          <w:sz w:val="24"/>
          <w:szCs w:val="24"/>
          <w:highlight w:val="none"/>
        </w:rPr>
      </w:pPr>
    </w:p>
    <w:p w14:paraId="13FC6961">
      <w:pPr>
        <w:pStyle w:val="7"/>
        <w:shd w:val="clear" w:color="auto" w:fill="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公司名称：</w:t>
      </w:r>
    </w:p>
    <w:p w14:paraId="5D68AD8E">
      <w:pPr>
        <w:pStyle w:val="7"/>
        <w:shd w:val="clear" w:color="auto" w:fill="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公司地址：</w:t>
      </w:r>
    </w:p>
    <w:p w14:paraId="1223506A">
      <w:pPr>
        <w:pStyle w:val="7"/>
        <w:shd w:val="clear" w:color="auto" w:fill="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为了保障                  公司（以下简称我公司）与交通银行股份有限公司及其分行、子公司（以下简称“交行”）在业务往来中的合法权益，充分体现公平、公正、廉洁、诚信合作的精神，反对商业欺诈，在信任、诚实的基础上构筑相互合作关系，我公司特向交行签署本承诺书。</w:t>
      </w:r>
    </w:p>
    <w:p w14:paraId="65471242">
      <w:pPr>
        <w:pStyle w:val="7"/>
        <w:shd w:val="clear" w:color="auto" w:fill="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一、我公司承诺：</w:t>
      </w:r>
    </w:p>
    <w:p w14:paraId="24D16C63">
      <w:pPr>
        <w:pStyle w:val="7"/>
        <w:shd w:val="clear" w:color="auto" w:fill="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不与交行人员（交行人员包括与交行签订劳动合同的员工以及被派遣至交行工作的劳动者，下同）或其亲属（亲属包括交行人员的配偶、交行人员及其配偶的直系血亲以及三代以内旁系血亲）发生以下行为，包括但不限于：</w:t>
      </w:r>
    </w:p>
    <w:p w14:paraId="37735CAF">
      <w:pPr>
        <w:pStyle w:val="7"/>
        <w:shd w:val="clear" w:color="auto" w:fill="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1.以任何形式向交行人员或其亲属馈赠现金、有价证券及支付凭证、通讯器材、交通工具、非低值文化用品以及其他贵重物品。</w:t>
      </w:r>
    </w:p>
    <w:p w14:paraId="605BBE0C">
      <w:pPr>
        <w:pStyle w:val="7"/>
        <w:shd w:val="clear" w:color="auto" w:fill="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2.组织交行人员或其亲属参加境内外旅游、高消费娱乐、宴请，以旅游为目的召开的会议等活动。</w:t>
      </w:r>
    </w:p>
    <w:p w14:paraId="103D51E8">
      <w:pPr>
        <w:pStyle w:val="7"/>
        <w:shd w:val="clear" w:color="auto" w:fill="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3.利用代理商或中间人行贿交行人员或其亲属。</w:t>
      </w:r>
    </w:p>
    <w:p w14:paraId="416CFC76">
      <w:pPr>
        <w:pStyle w:val="7"/>
        <w:shd w:val="clear" w:color="auto" w:fill="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4.直接或间接为交行人员或其亲属提供全职或兼职岗位，包括代理人、顾问等。</w:t>
      </w:r>
    </w:p>
    <w:p w14:paraId="240C4A25">
      <w:pPr>
        <w:pStyle w:val="7"/>
        <w:shd w:val="clear" w:color="auto" w:fill="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5.与交行人员或其亲属发生任何借款或贷款往来。</w:t>
      </w:r>
    </w:p>
    <w:p w14:paraId="2865CA09">
      <w:pPr>
        <w:pStyle w:val="7"/>
        <w:shd w:val="clear" w:color="auto" w:fill="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6.拉拢交行人员或其亲属参与我公司与其他合作伙伴或客户的利益分配。</w:t>
      </w:r>
    </w:p>
    <w:p w14:paraId="7587C9B8">
      <w:pPr>
        <w:pStyle w:val="7"/>
        <w:shd w:val="clear" w:color="auto" w:fill="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7.相关法律法规明确规定为行贿的行为。</w:t>
      </w:r>
    </w:p>
    <w:p w14:paraId="59983227">
      <w:pPr>
        <w:pStyle w:val="7"/>
        <w:shd w:val="clear" w:color="auto" w:fill="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支持交行的廉洁诚信建设。若交行人员或其亲属在日常业务过程中有索贿行为，我公司必须拒绝，并向交行主管部门实名投诉。若我公司对交行人员或其亲属的索贿行为不拒绝、不申报，并满足其要求的，则该行为应视同我公司的行贿行为。</w:t>
      </w:r>
    </w:p>
    <w:p w14:paraId="3FA04207">
      <w:pPr>
        <w:pStyle w:val="7"/>
        <w:shd w:val="clear" w:color="auto" w:fill="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主动申报与交行人员或其亲属的关联关系。我公司不得与交行人员或其亲属共同成立公司/法律实体或允许交行人员或其亲属参股我公司。同时，我公司应严格按照交行要求的方式主动申报与交行人员或其亲属是否有关联关系，若有，我公司承诺不与交行进行任何合作交易。</w:t>
      </w:r>
    </w:p>
    <w:p w14:paraId="68B1B5B7">
      <w:pPr>
        <w:pStyle w:val="7"/>
        <w:shd w:val="clear" w:color="auto" w:fill="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（四）在与交行的业务往来过程中，坚持诚信原则，至少做到以下几方面：</w:t>
      </w:r>
    </w:p>
    <w:p w14:paraId="5C864207">
      <w:pPr>
        <w:pStyle w:val="7"/>
        <w:shd w:val="clear" w:color="auto" w:fill="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1.向交行提供的文件、资料、数据、陈述和口头陈述等应保证真实、准确。</w:t>
      </w:r>
    </w:p>
    <w:p w14:paraId="0353F951">
      <w:pPr>
        <w:pStyle w:val="7"/>
        <w:shd w:val="clear" w:color="auto" w:fill="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2.严格遵守向交行做出的承诺、双方签署的合同、协议和备忘录等，不隐瞒任何可能对交行利益造成影响的信息，积极配合交行的审计。</w:t>
      </w:r>
    </w:p>
    <w:p w14:paraId="5DA7652B">
      <w:pPr>
        <w:pStyle w:val="7"/>
        <w:shd w:val="clear" w:color="auto" w:fill="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二、违约责任</w:t>
      </w:r>
    </w:p>
    <w:p w14:paraId="0DFCCAD9">
      <w:pPr>
        <w:pStyle w:val="7"/>
        <w:shd w:val="clear" w:color="auto" w:fill="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鉴于我公司违反本承诺书会给交行造成经济损失、声誉损失并可能给交行带来各种不利的法律后果，若我公司或我公司相关业务人员违反本承诺书中任何一项或多项条款，我公司将承担如下责任：</w:t>
      </w:r>
    </w:p>
    <w:p w14:paraId="7B635A6F">
      <w:pPr>
        <w:pStyle w:val="7"/>
        <w:shd w:val="clear" w:color="auto" w:fill="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交行将有权降低与我公司所有合作项目的合作金额，单方面终止与我公司的所有业务合同，而无须承担任何违约责任；有权将我公司列入交行合作公司黑名单，并保留通过法律途径追究当事人责任的权利。双方合同关系的变更或解除，不影响交行按照本承诺书规定向我公司追究法律责任及要求赔偿损失的权利。</w:t>
      </w:r>
    </w:p>
    <w:p w14:paraId="7274907E">
      <w:pPr>
        <w:pStyle w:val="7"/>
        <w:shd w:val="clear" w:color="auto" w:fill="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（二）向交行返还因行贿交行人员或其亲属而取得的合作金额，并一次性向交行支付原合约中规定的合作金额的百分之十（10%）作为违约金。</w:t>
      </w:r>
    </w:p>
    <w:p w14:paraId="0EB41826">
      <w:pPr>
        <w:pStyle w:val="7"/>
        <w:shd w:val="clear" w:color="auto" w:fill="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向交行返还因与交行人员或其亲属关联关系而取得的任何不正当利益，并一次性向交行支付自应主动申报而未主动申报之日起到向交行返还不正当利益之日止已发生的合作金额的百分之十（10%）作为违约金。</w:t>
      </w:r>
    </w:p>
    <w:p w14:paraId="4E27F5CE">
      <w:pPr>
        <w:pStyle w:val="7"/>
        <w:shd w:val="clear" w:color="auto" w:fill="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（四）若违反本承诺并给交行造成任何损失的，我公司应赔偿交交行由此遭受的全部损失，包括但不限于因更换合作伙伴而造成的成本增加等。</w:t>
      </w:r>
    </w:p>
    <w:p w14:paraId="06D2B2AA">
      <w:pPr>
        <w:pStyle w:val="7"/>
        <w:shd w:val="clear" w:color="auto" w:fill="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本承诺书自我公司法定代表或其授权代表签署并加盖公司公章之日起立即生效。若我公司后续有任何更名、分立或与其他公司兼并等情形，则本承诺应继续对权利义务继承人有效。</w:t>
      </w:r>
    </w:p>
    <w:p w14:paraId="6DAA2AC6">
      <w:pPr>
        <w:pStyle w:val="7"/>
        <w:shd w:val="clear" w:color="auto" w:fill="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举报邮箱：fjs_jcs@bankcomm.com；</w:t>
      </w:r>
    </w:p>
    <w:p w14:paraId="092B92A3">
      <w:pPr>
        <w:pStyle w:val="7"/>
        <w:shd w:val="clear" w:color="auto" w:fill="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举报电话：  0591-87817079；</w:t>
      </w:r>
    </w:p>
    <w:p w14:paraId="3E200AB9">
      <w:pPr>
        <w:pStyle w:val="7"/>
        <w:shd w:val="clear" w:color="auto" w:fill="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来信地址：福州市鼓楼区湖东路116号 监察室 邮编：350003</w:t>
      </w:r>
    </w:p>
    <w:p w14:paraId="396B1835">
      <w:pPr>
        <w:pStyle w:val="7"/>
        <w:shd w:val="clear" w:color="auto" w:fill="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p>
    <w:p w14:paraId="7FC577C4">
      <w:pPr>
        <w:pStyle w:val="7"/>
        <w:shd w:val="clear" w:color="auto" w:fill="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承诺方：          （公司全称）（加盖投标人单位公章）</w:t>
      </w:r>
    </w:p>
    <w:p w14:paraId="7ABEEA02">
      <w:pPr>
        <w:pStyle w:val="7"/>
        <w:shd w:val="clear" w:color="auto" w:fill="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p>
    <w:p w14:paraId="6F04D7DF">
      <w:pPr>
        <w:pStyle w:val="7"/>
        <w:shd w:val="clear" w:color="auto" w:fill="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日期：     年     月     日</w:t>
      </w:r>
    </w:p>
    <w:p w14:paraId="28126EAF">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F4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exact"/>
      <w:jc w:val="both"/>
    </w:pPr>
    <w:rPr>
      <w:rFonts w:ascii="Times New Roman" w:hAnsi="Times New Roman" w:eastAsia="宋体" w:cs="Times New Roman"/>
      <w:kern w:val="2"/>
      <w:sz w:val="24"/>
      <w:lang w:val="en-US" w:eastAsia="zh-CN" w:bidi="ar-SA"/>
    </w:rPr>
  </w:style>
  <w:style w:type="paragraph" w:styleId="5">
    <w:name w:val="heading 3"/>
    <w:basedOn w:val="1"/>
    <w:next w:val="1"/>
    <w:qFormat/>
    <w:uiPriority w:val="0"/>
    <w:pPr>
      <w:keepNext/>
      <w:keepLines/>
      <w:spacing w:before="120" w:beforeLines="0" w:after="120" w:afterLines="0"/>
      <w:outlineLvl w:val="2"/>
    </w:pPr>
    <w:rPr>
      <w:b/>
      <w:bCs/>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4"/>
    <w:qFormat/>
    <w:uiPriority w:val="0"/>
    <w:pPr>
      <w:spacing w:line="312" w:lineRule="atLeast"/>
      <w:ind w:firstLine="420"/>
    </w:pPr>
  </w:style>
  <w:style w:type="paragraph" w:styleId="3">
    <w:name w:val="Body Text Indent"/>
    <w:basedOn w:val="1"/>
    <w:next w:val="2"/>
    <w:qFormat/>
    <w:uiPriority w:val="0"/>
    <w:pPr>
      <w:ind w:firstLine="444"/>
    </w:pPr>
    <w:rPr>
      <w:b/>
    </w:rPr>
  </w:style>
  <w:style w:type="paragraph" w:customStyle="1" w:styleId="4">
    <w:name w:val="正文格式"/>
    <w:basedOn w:val="1"/>
    <w:qFormat/>
    <w:uiPriority w:val="0"/>
    <w:pPr>
      <w:widowControl/>
      <w:autoSpaceDE w:val="0"/>
      <w:autoSpaceDN w:val="0"/>
      <w:adjustRightInd w:val="0"/>
      <w:snapToGrid w:val="0"/>
      <w:spacing w:line="360" w:lineRule="atLeast"/>
      <w:textAlignment w:val="baseline"/>
    </w:pPr>
    <w:rPr>
      <w:kern w:val="0"/>
    </w:rPr>
  </w:style>
  <w:style w:type="paragraph" w:styleId="6">
    <w:name w:val="Body Text"/>
    <w:basedOn w:val="1"/>
    <w:qFormat/>
    <w:uiPriority w:val="99"/>
    <w:pPr>
      <w:spacing w:line="360" w:lineRule="auto"/>
    </w:pPr>
  </w:style>
  <w:style w:type="paragraph" w:styleId="7">
    <w:name w:val="Body Text First Indent 2"/>
    <w:basedOn w:val="3"/>
    <w:qFormat/>
    <w:uiPriority w:val="0"/>
    <w:pPr>
      <w:spacing w:after="120" w:afterLines="0"/>
      <w:ind w:left="420" w:leftChars="200" w:firstLine="420" w:firstLineChars="200"/>
    </w:pPr>
    <w:rPr>
      <w:b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2025-08-12T05:51:49Z</dcterms:created>
  <dc:creator>81291</dc:creator>
  <cp:lastModifiedBy>陈倩芊钱浅歉</cp:lastModifiedBy>
  <dcterms:modified xsi:type="dcterms:W3CDTF">2025-08-12T05:52:05Z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eyJoZGlkIjoiYmI5Y2RlMTM1MTdmYmY5YWNlNDZiNGJhZmViMjM3N2IiLCJ1c2VySWQiOiIzNjM1NDIyODgifQ==</vt:lpwstr>
  </property>
  <property fmtid="{D5CDD505-2E9C-101B-9397-08002B2CF9AE}" pid="4" name="ICV">
    <vt:lpwstr>1956D17FCCDF4063A86C61BC056FFDE7_12</vt:lpwstr>
  </property>
</Properties>
</file>