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5C8D8">
      <w:pPr>
        <w:tabs>
          <w:tab w:val="left" w:pos="420"/>
          <w:tab w:val="left" w:pos="6660"/>
        </w:tabs>
        <w:adjustRightInd w:val="0"/>
        <w:snapToGrid w:val="0"/>
        <w:spacing w:before="72" w:after="72" w:line="600" w:lineRule="atLeast"/>
        <w:jc w:val="center"/>
        <w:rPr>
          <w:rFonts w:ascii="楷体" w:hAnsi="楷体" w:eastAsia="楷体" w:cs="楷体"/>
          <w:b/>
          <w:color w:val="auto"/>
          <w:sz w:val="60"/>
          <w:szCs w:val="60"/>
        </w:rPr>
      </w:pPr>
    </w:p>
    <w:p w14:paraId="2ADDF6D5">
      <w:pPr>
        <w:tabs>
          <w:tab w:val="left" w:pos="420"/>
          <w:tab w:val="left" w:pos="6660"/>
        </w:tabs>
        <w:adjustRightInd w:val="0"/>
        <w:snapToGrid w:val="0"/>
        <w:spacing w:before="72" w:after="72"/>
        <w:jc w:val="center"/>
        <w:rPr>
          <w:rFonts w:ascii="楷体" w:hAnsi="楷体" w:eastAsia="楷体" w:cs="楷体"/>
          <w:b/>
          <w:color w:val="auto"/>
          <w:sz w:val="64"/>
          <w:szCs w:val="64"/>
        </w:rPr>
      </w:pPr>
      <w:r>
        <w:rPr>
          <w:rFonts w:hint="eastAsia" w:ascii="楷体" w:hAnsi="楷体" w:eastAsia="楷体" w:cs="楷体"/>
          <w:b/>
          <w:color w:val="auto"/>
          <w:sz w:val="64"/>
          <w:szCs w:val="64"/>
        </w:rPr>
        <w:t>广东烟草广州市有限公司</w:t>
      </w:r>
    </w:p>
    <w:p w14:paraId="505C3911">
      <w:pPr>
        <w:tabs>
          <w:tab w:val="left" w:pos="420"/>
          <w:tab w:val="left" w:pos="6660"/>
        </w:tabs>
        <w:adjustRightInd w:val="0"/>
        <w:snapToGrid w:val="0"/>
        <w:spacing w:before="72" w:after="72"/>
        <w:jc w:val="center"/>
        <w:rPr>
          <w:rFonts w:ascii="楷体" w:hAnsi="楷体" w:eastAsia="楷体" w:cs="楷体"/>
          <w:b/>
          <w:color w:val="auto"/>
          <w:sz w:val="64"/>
          <w:szCs w:val="64"/>
        </w:rPr>
      </w:pPr>
      <w:r>
        <w:rPr>
          <w:rFonts w:hint="eastAsia" w:ascii="楷体" w:hAnsi="楷体" w:eastAsia="楷体" w:cs="楷体"/>
          <w:b/>
          <w:color w:val="auto"/>
          <w:sz w:val="64"/>
          <w:szCs w:val="64"/>
        </w:rPr>
        <w:t>网络信息安全设备及服务</w:t>
      </w:r>
    </w:p>
    <w:p w14:paraId="319B3DC4">
      <w:pPr>
        <w:tabs>
          <w:tab w:val="left" w:pos="420"/>
          <w:tab w:val="left" w:pos="6660"/>
        </w:tabs>
        <w:adjustRightInd w:val="0"/>
        <w:snapToGrid w:val="0"/>
        <w:spacing w:before="72" w:after="72"/>
        <w:jc w:val="center"/>
        <w:rPr>
          <w:rFonts w:ascii="楷体" w:hAnsi="楷体" w:eastAsia="楷体" w:cs="楷体"/>
          <w:b/>
          <w:color w:val="auto"/>
          <w:sz w:val="58"/>
          <w:szCs w:val="58"/>
        </w:rPr>
      </w:pPr>
      <w:r>
        <w:rPr>
          <w:rFonts w:hint="eastAsia" w:ascii="楷体" w:hAnsi="楷体" w:eastAsia="楷体" w:cs="楷体"/>
          <w:b/>
          <w:color w:val="auto"/>
          <w:sz w:val="64"/>
          <w:szCs w:val="64"/>
        </w:rPr>
        <w:t>供应商建库项目</w:t>
      </w:r>
    </w:p>
    <w:p w14:paraId="33535316">
      <w:pPr>
        <w:tabs>
          <w:tab w:val="left" w:pos="420"/>
          <w:tab w:val="left" w:pos="2093"/>
          <w:tab w:val="left" w:pos="6660"/>
        </w:tabs>
        <w:adjustRightInd w:val="0"/>
        <w:snapToGrid w:val="0"/>
        <w:spacing w:before="72" w:after="72" w:line="600" w:lineRule="atLeast"/>
        <w:rPr>
          <w:rFonts w:ascii="楷体" w:hAnsi="楷体" w:eastAsia="楷体" w:cs="楷体"/>
          <w:b/>
          <w:color w:val="auto"/>
          <w:sz w:val="70"/>
          <w:szCs w:val="70"/>
        </w:rPr>
      </w:pPr>
      <w:r>
        <w:rPr>
          <w:rFonts w:hint="eastAsia" w:ascii="楷体" w:hAnsi="楷体" w:eastAsia="楷体" w:cs="楷体"/>
          <w:b/>
          <w:color w:val="auto"/>
          <w:sz w:val="70"/>
          <w:szCs w:val="70"/>
        </w:rPr>
        <w:tab/>
      </w:r>
      <w:r>
        <w:rPr>
          <w:rFonts w:hint="eastAsia" w:ascii="楷体" w:hAnsi="楷体" w:eastAsia="楷体" w:cs="楷体"/>
          <w:b/>
          <w:color w:val="auto"/>
          <w:sz w:val="70"/>
          <w:szCs w:val="70"/>
        </w:rPr>
        <w:tab/>
      </w:r>
    </w:p>
    <w:p w14:paraId="1F1319E3">
      <w:pPr>
        <w:tabs>
          <w:tab w:val="left" w:pos="420"/>
          <w:tab w:val="left" w:pos="6660"/>
        </w:tabs>
        <w:adjustRightInd w:val="0"/>
        <w:snapToGrid w:val="0"/>
        <w:spacing w:before="72" w:after="72" w:line="600" w:lineRule="atLeast"/>
        <w:jc w:val="center"/>
        <w:rPr>
          <w:rFonts w:ascii="楷体" w:hAnsi="楷体" w:eastAsia="楷体" w:cs="楷体"/>
          <w:b/>
          <w:color w:val="auto"/>
          <w:sz w:val="70"/>
          <w:szCs w:val="70"/>
        </w:rPr>
      </w:pPr>
    </w:p>
    <w:p w14:paraId="5D4C7D3D">
      <w:pPr>
        <w:tabs>
          <w:tab w:val="left" w:pos="420"/>
          <w:tab w:val="left" w:pos="6660"/>
        </w:tabs>
        <w:spacing w:before="72" w:after="72" w:line="1200" w:lineRule="atLeast"/>
        <w:jc w:val="center"/>
        <w:rPr>
          <w:rFonts w:ascii="楷体" w:hAnsi="楷体" w:eastAsia="楷体" w:cs="楷体"/>
          <w:b/>
          <w:color w:val="auto"/>
          <w:sz w:val="90"/>
          <w:szCs w:val="90"/>
        </w:rPr>
      </w:pPr>
      <w:r>
        <w:rPr>
          <w:rFonts w:hint="eastAsia" w:ascii="楷体" w:hAnsi="楷体" w:eastAsia="楷体" w:cs="楷体"/>
          <w:b/>
          <w:color w:val="auto"/>
          <w:sz w:val="90"/>
          <w:szCs w:val="90"/>
        </w:rPr>
        <w:t>公开招标文件</w:t>
      </w:r>
    </w:p>
    <w:p w14:paraId="3D049A3A">
      <w:pPr>
        <w:pStyle w:val="23"/>
        <w:spacing w:line="360" w:lineRule="auto"/>
        <w:ind w:left="0" w:leftChars="0"/>
        <w:jc w:val="center"/>
        <w:rPr>
          <w:rFonts w:ascii="楷体" w:hAnsi="楷体" w:eastAsia="楷体" w:cs="楷体"/>
          <w:color w:val="auto"/>
          <w:sz w:val="36"/>
          <w:szCs w:val="36"/>
        </w:rPr>
      </w:pPr>
      <w:r>
        <w:rPr>
          <w:rFonts w:hint="eastAsia" w:ascii="楷体" w:hAnsi="楷体" w:eastAsia="楷体" w:cs="楷体"/>
          <w:color w:val="auto"/>
          <w:sz w:val="36"/>
          <w:szCs w:val="36"/>
        </w:rPr>
        <w:t>(项目编号：DXZB-2025GPA0248)</w:t>
      </w:r>
    </w:p>
    <w:p w14:paraId="64131FA7">
      <w:pPr>
        <w:rPr>
          <w:rFonts w:ascii="楷体" w:hAnsi="楷体" w:eastAsia="楷体" w:cs="楷体"/>
          <w:color w:val="auto"/>
          <w:sz w:val="36"/>
          <w:szCs w:val="36"/>
        </w:rPr>
      </w:pPr>
    </w:p>
    <w:p w14:paraId="375B48AC">
      <w:pPr>
        <w:rPr>
          <w:rFonts w:ascii="楷体" w:hAnsi="楷体" w:eastAsia="楷体" w:cs="楷体"/>
          <w:color w:val="auto"/>
          <w:sz w:val="36"/>
          <w:szCs w:val="36"/>
        </w:rPr>
      </w:pPr>
    </w:p>
    <w:p w14:paraId="5CD30A09">
      <w:pPr>
        <w:jc w:val="center"/>
        <w:rPr>
          <w:rFonts w:ascii="楷体" w:hAnsi="楷体" w:eastAsia="楷体" w:cs="楷体"/>
          <w:color w:val="auto"/>
          <w:sz w:val="36"/>
          <w:szCs w:val="36"/>
        </w:rPr>
      </w:pPr>
      <w:r>
        <w:rPr>
          <w:rFonts w:hint="eastAsia" w:ascii="楷体" w:hAnsi="楷体" w:eastAsia="楷体" w:cs="楷体"/>
          <w:color w:val="auto"/>
        </w:rPr>
        <w:drawing>
          <wp:inline distT="0" distB="0" distL="114300" distR="114300">
            <wp:extent cx="2914650" cy="1215390"/>
            <wp:effectExtent l="0" t="0" r="0" b="381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6" cstate="print"/>
                    <a:stretch>
                      <a:fillRect/>
                    </a:stretch>
                  </pic:blipFill>
                  <pic:spPr>
                    <a:xfrm>
                      <a:off x="0" y="0"/>
                      <a:ext cx="2914650" cy="1215390"/>
                    </a:xfrm>
                    <a:prstGeom prst="rect">
                      <a:avLst/>
                    </a:prstGeom>
                    <a:noFill/>
                    <a:ln>
                      <a:noFill/>
                    </a:ln>
                  </pic:spPr>
                </pic:pic>
              </a:graphicData>
            </a:graphic>
          </wp:inline>
        </w:drawing>
      </w:r>
    </w:p>
    <w:p w14:paraId="5EB8D885">
      <w:pPr>
        <w:rPr>
          <w:rFonts w:ascii="楷体" w:hAnsi="楷体" w:eastAsia="楷体" w:cs="楷体"/>
          <w:color w:val="auto"/>
          <w:sz w:val="36"/>
          <w:szCs w:val="36"/>
        </w:rPr>
      </w:pPr>
    </w:p>
    <w:p w14:paraId="78390A0A">
      <w:pPr>
        <w:rPr>
          <w:rFonts w:ascii="楷体" w:hAnsi="楷体" w:eastAsia="楷体" w:cs="楷体"/>
          <w:color w:val="auto"/>
          <w:sz w:val="36"/>
          <w:szCs w:val="36"/>
        </w:rPr>
      </w:pPr>
    </w:p>
    <w:p w14:paraId="43086A5E">
      <w:pPr>
        <w:spacing w:line="700" w:lineRule="exact"/>
        <w:jc w:val="center"/>
        <w:rPr>
          <w:rFonts w:ascii="楷体" w:hAnsi="楷体" w:eastAsia="楷体" w:cs="楷体"/>
          <w:color w:val="auto"/>
          <w:sz w:val="48"/>
          <w:szCs w:val="48"/>
        </w:rPr>
      </w:pPr>
      <w:bookmarkStart w:id="0" w:name="_Toc50736465"/>
      <w:bookmarkStart w:id="1" w:name="_Toc372468299"/>
      <w:bookmarkStart w:id="2" w:name="_Toc168288363"/>
      <w:bookmarkStart w:id="3" w:name="_Toc50691018"/>
      <w:bookmarkStart w:id="4" w:name="_Toc50737285"/>
      <w:bookmarkStart w:id="5" w:name="_Toc183316708"/>
      <w:bookmarkStart w:id="6" w:name="_Toc50737317"/>
      <w:bookmarkStart w:id="7" w:name="_Toc182886646"/>
      <w:bookmarkStart w:id="8" w:name="_Toc423021938"/>
      <w:r>
        <w:rPr>
          <w:rFonts w:hint="eastAsia" w:ascii="楷体" w:hAnsi="楷体" w:eastAsia="楷体" w:cs="楷体"/>
          <w:color w:val="auto"/>
          <w:sz w:val="48"/>
          <w:szCs w:val="48"/>
        </w:rPr>
        <w:t>广东鼎信招标采购有限公司</w:t>
      </w:r>
    </w:p>
    <w:p w14:paraId="5FB91093">
      <w:pPr>
        <w:spacing w:line="700" w:lineRule="exact"/>
        <w:jc w:val="center"/>
        <w:rPr>
          <w:rFonts w:ascii="楷体" w:hAnsi="楷体" w:eastAsia="楷体" w:cs="楷体"/>
          <w:color w:val="auto"/>
        </w:rPr>
      </w:pPr>
      <w:r>
        <w:rPr>
          <w:rFonts w:hint="eastAsia" w:ascii="楷体" w:hAnsi="楷体" w:eastAsia="楷体" w:cs="楷体"/>
          <w:color w:val="auto"/>
          <w:sz w:val="48"/>
          <w:szCs w:val="48"/>
        </w:rPr>
        <w:t>二〇二五年</w:t>
      </w:r>
      <w:r>
        <w:rPr>
          <w:rFonts w:hint="eastAsia" w:ascii="楷体" w:hAnsi="楷体" w:eastAsia="楷体" w:cs="楷体"/>
          <w:color w:val="auto"/>
          <w:sz w:val="48"/>
          <w:szCs w:val="48"/>
          <w:lang w:val="en-US" w:eastAsia="zh-CN"/>
        </w:rPr>
        <w:t>八</w:t>
      </w:r>
      <w:r>
        <w:rPr>
          <w:rFonts w:hint="eastAsia" w:ascii="楷体" w:hAnsi="楷体" w:eastAsia="楷体" w:cs="楷体"/>
          <w:color w:val="auto"/>
          <w:sz w:val="48"/>
          <w:szCs w:val="48"/>
        </w:rPr>
        <w:t>月</w:t>
      </w:r>
    </w:p>
    <w:p w14:paraId="3DA82E0D">
      <w:pPr>
        <w:pStyle w:val="2"/>
        <w:adjustRightInd w:val="0"/>
        <w:snapToGrid w:val="0"/>
        <w:spacing w:before="0" w:after="0" w:line="360" w:lineRule="auto"/>
        <w:jc w:val="center"/>
        <w:rPr>
          <w:rFonts w:ascii="楷体" w:hAnsi="楷体" w:eastAsia="楷体" w:cs="楷体"/>
          <w:color w:val="auto"/>
        </w:rPr>
        <w:sectPr>
          <w:headerReference r:id="rId3" w:type="first"/>
          <w:footerReference r:id="rId5" w:type="first"/>
          <w:footerReference r:id="rId4" w:type="default"/>
          <w:pgSz w:w="11906" w:h="16838"/>
          <w:pgMar w:top="1440" w:right="1800" w:bottom="1440" w:left="1800" w:header="851" w:footer="822" w:gutter="0"/>
          <w:pgNumType w:start="1"/>
          <w:cols w:space="720" w:num="1"/>
          <w:docGrid w:linePitch="312" w:charSpace="0"/>
        </w:sectPr>
      </w:pPr>
      <w:bookmarkStart w:id="9" w:name="_Toc628"/>
      <w:bookmarkStart w:id="10" w:name="_Toc24194"/>
    </w:p>
    <w:p w14:paraId="28595C59">
      <w:pPr>
        <w:pStyle w:val="2"/>
        <w:adjustRightInd w:val="0"/>
        <w:snapToGrid w:val="0"/>
        <w:spacing w:before="0" w:after="0" w:line="360" w:lineRule="auto"/>
        <w:jc w:val="center"/>
        <w:rPr>
          <w:rFonts w:ascii="楷体" w:hAnsi="楷体" w:eastAsia="楷体" w:cs="楷体"/>
          <w:color w:val="auto"/>
        </w:rPr>
      </w:pPr>
      <w:bookmarkStart w:id="11" w:name="_Toc3138"/>
      <w:bookmarkStart w:id="12" w:name="_Toc20372"/>
      <w:bookmarkStart w:id="13" w:name="_Toc40084128"/>
      <w:bookmarkStart w:id="14" w:name="_Toc26278"/>
      <w:bookmarkStart w:id="15" w:name="_Toc2064"/>
      <w:bookmarkStart w:id="16" w:name="_Toc11421"/>
      <w:bookmarkStart w:id="17" w:name="_Toc17388"/>
      <w:bookmarkStart w:id="18" w:name="_Toc506125798"/>
      <w:bookmarkStart w:id="19" w:name="_Toc37318718"/>
      <w:bookmarkStart w:id="20" w:name="_Toc497396900"/>
      <w:bookmarkStart w:id="21" w:name="_Toc10488236"/>
      <w:bookmarkStart w:id="22" w:name="_Toc506124737"/>
      <w:bookmarkStart w:id="23" w:name="_Toc24293"/>
      <w:r>
        <w:rPr>
          <w:rFonts w:hint="eastAsia" w:ascii="楷体" w:hAnsi="楷体" w:eastAsia="楷体" w:cs="楷体"/>
          <w:color w:val="auto"/>
        </w:rPr>
        <w:t>温馨提示</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74ACA67">
      <w:pPr>
        <w:numPr>
          <w:ilvl w:val="0"/>
          <w:numId w:val="1"/>
        </w:numPr>
        <w:spacing w:line="360" w:lineRule="auto"/>
        <w:rPr>
          <w:rFonts w:ascii="楷体" w:hAnsi="楷体" w:eastAsia="楷体" w:cs="楷体"/>
          <w:b/>
          <w:bCs/>
          <w:color w:val="auto"/>
          <w:sz w:val="24"/>
        </w:rPr>
      </w:pPr>
      <w:r>
        <w:rPr>
          <w:rFonts w:hint="eastAsia" w:ascii="楷体" w:hAnsi="楷体" w:eastAsia="楷体" w:cs="楷体"/>
          <w:color w:val="auto"/>
          <w:sz w:val="24"/>
        </w:rPr>
        <w:t>本项目为全流程电子化招投标项目。在线注册、发售并下载招标文件，在线制作投标文件及在线开评标。凡有意购买文件的单位，请在www.gddingxin.com电子招标平台界面免费注册。（如有疑问可拨打平台统一服务热线020-83527049或010-86397110进行咨询）。</w:t>
      </w:r>
    </w:p>
    <w:p w14:paraId="373BD1D1">
      <w:pPr>
        <w:spacing w:line="360" w:lineRule="auto"/>
        <w:ind w:firstLine="420" w:firstLineChars="175"/>
        <w:rPr>
          <w:rFonts w:ascii="楷体" w:hAnsi="楷体" w:eastAsia="楷体" w:cs="楷体"/>
          <w:color w:val="auto"/>
          <w:sz w:val="24"/>
        </w:rPr>
      </w:pPr>
      <w:r>
        <w:rPr>
          <w:rFonts w:hint="eastAsia" w:ascii="楷体" w:hAnsi="楷体" w:eastAsia="楷体" w:cs="楷体"/>
          <w:color w:val="auto"/>
          <w:sz w:val="24"/>
        </w:rPr>
        <w:t>1、投标人须将电子投标文件中需要按招标文件要求法人签字和法人签章的页面打印并按要求签字、盖章后,再将该页扫描为图片格式，插入到电子投标文件中的相应页面，再生成完整的电子投标文件。或者办理个人签章，直接加盖文件。</w:t>
      </w:r>
    </w:p>
    <w:p w14:paraId="61B9C275">
      <w:pPr>
        <w:spacing w:line="360" w:lineRule="auto"/>
        <w:ind w:firstLine="420" w:firstLineChars="175"/>
        <w:rPr>
          <w:rFonts w:ascii="楷体" w:hAnsi="楷体" w:eastAsia="楷体" w:cs="楷体"/>
          <w:color w:val="auto"/>
          <w:sz w:val="24"/>
        </w:rPr>
      </w:pPr>
      <w:r>
        <w:rPr>
          <w:rFonts w:hint="eastAsia" w:ascii="楷体" w:hAnsi="楷体" w:eastAsia="楷体" w:cs="楷体"/>
          <w:color w:val="auto"/>
          <w:sz w:val="24"/>
        </w:rPr>
        <w:t>2、未按照招标文件要求签字或签章的电子投标文件为无效投标文件，其投标将被否决。</w:t>
      </w:r>
    </w:p>
    <w:p w14:paraId="685FB673">
      <w:pPr>
        <w:spacing w:line="360" w:lineRule="auto"/>
        <w:ind w:firstLine="420" w:firstLineChars="175"/>
        <w:rPr>
          <w:rFonts w:ascii="楷体" w:hAnsi="楷体" w:eastAsia="楷体" w:cs="楷体"/>
          <w:color w:val="auto"/>
          <w:sz w:val="24"/>
        </w:rPr>
      </w:pPr>
      <w:r>
        <w:rPr>
          <w:rFonts w:hint="eastAsia" w:ascii="楷体" w:hAnsi="楷体" w:eastAsia="楷体" w:cs="楷体"/>
          <w:color w:val="auto"/>
          <w:sz w:val="24"/>
        </w:rPr>
        <w:t>3、开标时，请投标人准时登录平台观看开标流程并查看开标结果，招标代理机构将通过平台对成功上传的电子投标文件进行集中解密。</w:t>
      </w:r>
    </w:p>
    <w:p w14:paraId="0CA6F145">
      <w:pPr>
        <w:spacing w:line="360" w:lineRule="auto"/>
        <w:ind w:firstLine="420" w:firstLineChars="175"/>
        <w:rPr>
          <w:rFonts w:ascii="楷体" w:hAnsi="楷体" w:eastAsia="楷体" w:cs="楷体"/>
          <w:color w:val="auto"/>
          <w:sz w:val="24"/>
        </w:rPr>
      </w:pPr>
      <w:r>
        <w:rPr>
          <w:rFonts w:hint="eastAsia" w:ascii="楷体" w:hAnsi="楷体" w:eastAsia="楷体" w:cs="楷体"/>
          <w:color w:val="auto"/>
          <w:sz w:val="24"/>
        </w:rPr>
        <w:t>4、逾期上传或者未上传投标文件的，视为无效投标。</w:t>
      </w:r>
    </w:p>
    <w:p w14:paraId="4938B151">
      <w:pPr>
        <w:spacing w:line="360" w:lineRule="auto"/>
        <w:ind w:firstLine="420" w:firstLineChars="175"/>
        <w:rPr>
          <w:rFonts w:ascii="楷体" w:hAnsi="楷体" w:eastAsia="楷体" w:cs="楷体"/>
          <w:color w:val="auto"/>
          <w:sz w:val="24"/>
        </w:rPr>
      </w:pPr>
      <w:r>
        <w:rPr>
          <w:rFonts w:hint="eastAsia" w:ascii="楷体" w:hAnsi="楷体" w:eastAsia="楷体" w:cs="楷体"/>
          <w:color w:val="auto"/>
          <w:sz w:val="24"/>
        </w:rPr>
        <w:t>5、由于平台系统故障导致电子投标文件无法在投标截止时间前正常上传，应及时通过统一服务热线联系平台技术服务人员解决。若在投标截止时间之前仍未解决的（须提供投标截止时间前三个小时之内投标操作异常的证明材料，如投标过程中出现错误或异常的系统桌面的全幅截图）；投标人上传加密的电子投标文件非由投标人的责任导致开标现场解密异常，无法正常打开的；评标现场由于网络或其他不可预知的问题出现而无法正常进行电子评标的，由招标人及评标委员会研究决定是否延期评标或重新招标。</w:t>
      </w:r>
    </w:p>
    <w:p w14:paraId="2F5D5A8C">
      <w:pPr>
        <w:spacing w:line="360" w:lineRule="auto"/>
        <w:ind w:firstLine="420" w:firstLineChars="175"/>
        <w:rPr>
          <w:rFonts w:ascii="楷体" w:hAnsi="楷体" w:eastAsia="楷体" w:cs="楷体"/>
          <w:color w:val="auto"/>
          <w:sz w:val="24"/>
        </w:rPr>
      </w:pPr>
      <w:r>
        <w:rPr>
          <w:rFonts w:hint="eastAsia" w:ascii="楷体" w:hAnsi="楷体" w:eastAsia="楷体" w:cs="楷体"/>
          <w:color w:val="auto"/>
          <w:sz w:val="24"/>
        </w:rPr>
        <w:t>6、投标人应在招标文件购买完成后尽快联系办理CA密钥事宜，以免延误投标。已办理北京CA公司签章及法人签章，且数字证书在有效期内的单位不需重复办理。</w:t>
      </w:r>
      <w:r>
        <w:rPr>
          <w:rFonts w:hint="eastAsia" w:ascii="楷体" w:hAnsi="楷体" w:eastAsia="楷体" w:cs="楷体"/>
          <w:b/>
          <w:bCs/>
          <w:color w:val="auto"/>
          <w:sz w:val="24"/>
        </w:rPr>
        <w:t>办理“粤企签”可在多地交易系统通用，详情可微信搜索“粤企签”。</w:t>
      </w:r>
    </w:p>
    <w:p w14:paraId="088F3A3B">
      <w:pPr>
        <w:spacing w:line="360" w:lineRule="auto"/>
        <w:rPr>
          <w:rFonts w:ascii="楷体" w:hAnsi="楷体" w:eastAsia="楷体" w:cs="楷体"/>
          <w:color w:val="auto"/>
          <w:sz w:val="24"/>
        </w:rPr>
      </w:pPr>
    </w:p>
    <w:p w14:paraId="610EED45">
      <w:pPr>
        <w:spacing w:line="360" w:lineRule="auto"/>
        <w:rPr>
          <w:rFonts w:ascii="楷体" w:hAnsi="楷体" w:eastAsia="楷体" w:cs="楷体"/>
          <w:color w:val="auto"/>
          <w:sz w:val="24"/>
        </w:rPr>
      </w:pPr>
      <w:r>
        <w:rPr>
          <w:rFonts w:hint="eastAsia" w:ascii="楷体" w:hAnsi="楷体" w:eastAsia="楷体" w:cs="楷体"/>
          <w:color w:val="auto"/>
          <w:sz w:val="24"/>
        </w:rPr>
        <w:t>投标人操作步骤如下：</w:t>
      </w:r>
    </w:p>
    <w:p w14:paraId="69B7AD70">
      <w:pPr>
        <w:spacing w:line="360" w:lineRule="auto"/>
        <w:ind w:firstLine="420" w:firstLineChars="175"/>
        <w:rPr>
          <w:rFonts w:ascii="楷体" w:hAnsi="楷体" w:eastAsia="楷体" w:cs="楷体"/>
          <w:color w:val="auto"/>
          <w:sz w:val="24"/>
        </w:rPr>
      </w:pPr>
      <w:r>
        <w:rPr>
          <w:rFonts w:hint="eastAsia" w:ascii="楷体" w:hAnsi="楷体" w:eastAsia="楷体" w:cs="楷体"/>
          <w:color w:val="auto"/>
          <w:sz w:val="24"/>
        </w:rPr>
        <w:t>1 登录www.gddingxin.com电子招标平台按钮进行供应商注册。</w:t>
      </w:r>
    </w:p>
    <w:p w14:paraId="77903887">
      <w:pPr>
        <w:spacing w:line="360" w:lineRule="auto"/>
        <w:ind w:firstLine="420" w:firstLineChars="175"/>
        <w:rPr>
          <w:rFonts w:ascii="楷体" w:hAnsi="楷体" w:eastAsia="楷体" w:cs="楷体"/>
          <w:color w:val="auto"/>
          <w:sz w:val="24"/>
        </w:rPr>
      </w:pPr>
      <w:r>
        <w:rPr>
          <w:rFonts w:hint="eastAsia" w:ascii="楷体" w:hAnsi="楷体" w:eastAsia="楷体" w:cs="楷体"/>
          <w:color w:val="auto"/>
          <w:sz w:val="24"/>
        </w:rPr>
        <w:t>2 注册完成后，进入系统，点击 “寻找商机”进行项目名称查询，找到项目点击“我要参与”。</w:t>
      </w:r>
    </w:p>
    <w:p w14:paraId="2D2D708D">
      <w:pPr>
        <w:spacing w:line="360" w:lineRule="auto"/>
        <w:ind w:firstLine="420" w:firstLineChars="175"/>
        <w:rPr>
          <w:rFonts w:ascii="楷体" w:hAnsi="楷体" w:eastAsia="楷体" w:cs="楷体"/>
          <w:color w:val="auto"/>
          <w:sz w:val="24"/>
        </w:rPr>
      </w:pPr>
      <w:r>
        <w:rPr>
          <w:rFonts w:hint="eastAsia" w:ascii="楷体" w:hAnsi="楷体" w:eastAsia="楷体" w:cs="楷体"/>
          <w:color w:val="auto"/>
          <w:sz w:val="24"/>
        </w:rPr>
        <w:t>3 等待项目经理审核通过后，投标人选中需要投标的包加入购物车进行标书费用支付。</w:t>
      </w:r>
    </w:p>
    <w:p w14:paraId="69C5691C">
      <w:pPr>
        <w:spacing w:line="360" w:lineRule="auto"/>
        <w:ind w:firstLine="420" w:firstLineChars="175"/>
        <w:rPr>
          <w:rFonts w:ascii="楷体" w:hAnsi="楷体" w:eastAsia="楷体" w:cs="楷体"/>
          <w:color w:val="auto"/>
          <w:sz w:val="24"/>
        </w:rPr>
      </w:pPr>
      <w:r>
        <w:rPr>
          <w:rFonts w:hint="eastAsia" w:ascii="楷体" w:hAnsi="楷体" w:eastAsia="楷体" w:cs="楷体"/>
          <w:color w:val="auto"/>
          <w:sz w:val="24"/>
        </w:rPr>
        <w:t>4 支付完成后，投标人可以进行招标文件下载。</w:t>
      </w:r>
    </w:p>
    <w:p w14:paraId="6904B89C">
      <w:pPr>
        <w:spacing w:line="360" w:lineRule="auto"/>
        <w:ind w:firstLine="420" w:firstLineChars="175"/>
        <w:rPr>
          <w:rFonts w:ascii="楷体" w:hAnsi="楷体" w:eastAsia="楷体" w:cs="楷体"/>
          <w:color w:val="auto"/>
          <w:sz w:val="24"/>
        </w:rPr>
      </w:pPr>
      <w:r>
        <w:rPr>
          <w:rFonts w:hint="eastAsia" w:ascii="楷体" w:hAnsi="楷体" w:eastAsia="楷体" w:cs="楷体"/>
          <w:color w:val="auto"/>
          <w:sz w:val="24"/>
        </w:rPr>
        <w:t>5 通过平台中的CA申请，进行CA办理（如有问题可致电平台公司咨询）。</w:t>
      </w:r>
    </w:p>
    <w:p w14:paraId="53FF251B">
      <w:pPr>
        <w:spacing w:line="360" w:lineRule="auto"/>
        <w:ind w:firstLine="420" w:firstLineChars="175"/>
        <w:rPr>
          <w:rFonts w:ascii="楷体" w:hAnsi="楷体" w:eastAsia="楷体" w:cs="楷体"/>
          <w:color w:val="auto"/>
          <w:sz w:val="24"/>
        </w:rPr>
      </w:pPr>
      <w:r>
        <w:rPr>
          <w:rFonts w:hint="eastAsia" w:ascii="楷体" w:hAnsi="楷体" w:eastAsia="楷体" w:cs="楷体"/>
          <w:color w:val="auto"/>
          <w:sz w:val="24"/>
        </w:rPr>
        <w:t>6 CA办理完成后，登录平台，下载“环境检测工具”，安装“投标文件客户端”打开招标文件，并按照提示进行逐步填写，生成投标文件，投标文件编辑完成后通过平台进行上传。</w:t>
      </w:r>
    </w:p>
    <w:p w14:paraId="3986F2C0">
      <w:pPr>
        <w:spacing w:line="360" w:lineRule="auto"/>
        <w:ind w:firstLine="420" w:firstLineChars="175"/>
        <w:rPr>
          <w:rFonts w:ascii="楷体" w:hAnsi="楷体" w:eastAsia="楷体" w:cs="楷体"/>
          <w:color w:val="auto"/>
          <w:sz w:val="24"/>
        </w:rPr>
      </w:pPr>
      <w:r>
        <w:rPr>
          <w:rFonts w:hint="eastAsia" w:ascii="楷体" w:hAnsi="楷体" w:eastAsia="楷体" w:cs="楷体"/>
          <w:color w:val="auto"/>
          <w:sz w:val="24"/>
        </w:rPr>
        <w:t>7 评标结束后，可登录系统查看中标结果。</w:t>
      </w:r>
    </w:p>
    <w:p w14:paraId="3F479A25">
      <w:pPr>
        <w:numPr>
          <w:ilvl w:val="0"/>
          <w:numId w:val="1"/>
        </w:numPr>
        <w:spacing w:line="360" w:lineRule="auto"/>
        <w:rPr>
          <w:rFonts w:ascii="楷体" w:hAnsi="楷体" w:eastAsia="楷体" w:cs="楷体"/>
          <w:color w:val="auto"/>
          <w:sz w:val="24"/>
        </w:rPr>
      </w:pPr>
      <w:r>
        <w:rPr>
          <w:rFonts w:hint="eastAsia" w:ascii="楷体" w:hAnsi="楷体" w:eastAsia="楷体" w:cs="楷体"/>
          <w:color w:val="auto"/>
          <w:sz w:val="24"/>
        </w:rPr>
        <w:t>购买招标文件或缴交中标服务费的账户：</w:t>
      </w:r>
    </w:p>
    <w:p w14:paraId="752454AD">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账号：44050158050200000686，开户银行：中国建设银行股份有限公司广州石牌支行，收款人：广东鼎信招标采购有限公司</w:t>
      </w:r>
    </w:p>
    <w:p w14:paraId="21798C50">
      <w:pPr>
        <w:numPr>
          <w:ilvl w:val="0"/>
          <w:numId w:val="1"/>
        </w:numPr>
        <w:spacing w:line="360" w:lineRule="auto"/>
        <w:ind w:left="0" w:firstLine="480" w:firstLineChars="200"/>
        <w:rPr>
          <w:rFonts w:ascii="楷体" w:hAnsi="楷体" w:eastAsia="楷体" w:cs="楷体"/>
          <w:color w:val="auto"/>
          <w:sz w:val="24"/>
        </w:rPr>
      </w:pPr>
      <w:r>
        <w:rPr>
          <w:rFonts w:hint="eastAsia" w:ascii="楷体" w:hAnsi="楷体" w:eastAsia="楷体" w:cs="楷体"/>
          <w:color w:val="auto"/>
          <w:sz w:val="24"/>
        </w:rPr>
        <w:t>招标文件有“★”的地方为实质性的指标要求，必须一一响应。若有一项带“★”的指标要求未响应或不满足，将按投标无效处理。</w:t>
      </w:r>
    </w:p>
    <w:p w14:paraId="373B5416">
      <w:pPr>
        <w:numPr>
          <w:ilvl w:val="0"/>
          <w:numId w:val="1"/>
        </w:numPr>
        <w:spacing w:line="360" w:lineRule="auto"/>
        <w:ind w:left="0" w:firstLine="480" w:firstLineChars="200"/>
        <w:rPr>
          <w:rFonts w:ascii="楷体" w:hAnsi="楷体" w:eastAsia="楷体" w:cs="楷体"/>
          <w:color w:val="auto"/>
          <w:sz w:val="24"/>
        </w:rPr>
      </w:pPr>
      <w:r>
        <w:rPr>
          <w:rFonts w:hint="eastAsia" w:ascii="楷体" w:hAnsi="楷体" w:eastAsia="楷体" w:cs="楷体"/>
          <w:color w:val="auto"/>
          <w:sz w:val="24"/>
        </w:rPr>
        <w:t>请正确填写《开标一览表》，含有包组的投标项目需分开报价，制作投标文件时可分开装订也可统一装订，但都必须密封（本项目不适用）。</w:t>
      </w:r>
    </w:p>
    <w:p w14:paraId="0AD72CB5">
      <w:pPr>
        <w:numPr>
          <w:ilvl w:val="0"/>
          <w:numId w:val="1"/>
        </w:numPr>
        <w:spacing w:line="360" w:lineRule="auto"/>
        <w:ind w:left="0" w:firstLine="480" w:firstLineChars="200"/>
        <w:rPr>
          <w:rFonts w:ascii="楷体" w:hAnsi="楷体" w:eastAsia="楷体" w:cs="楷体"/>
          <w:color w:val="auto"/>
          <w:sz w:val="24"/>
        </w:rPr>
      </w:pPr>
      <w:r>
        <w:rPr>
          <w:rFonts w:hint="eastAsia" w:ascii="楷体" w:hAnsi="楷体" w:eastAsia="楷体" w:cs="楷体"/>
          <w:color w:val="auto"/>
          <w:sz w:val="24"/>
        </w:rPr>
        <w:t>请仔细检查《投标函》、《开标一览表》等重要格式文件是否有按要求盖公章或签名。</w:t>
      </w:r>
    </w:p>
    <w:p w14:paraId="6747AD67">
      <w:pPr>
        <w:numPr>
          <w:ilvl w:val="0"/>
          <w:numId w:val="1"/>
        </w:numPr>
        <w:spacing w:line="360" w:lineRule="auto"/>
        <w:ind w:left="0" w:firstLine="480" w:firstLineChars="200"/>
        <w:rPr>
          <w:rFonts w:ascii="楷体" w:hAnsi="楷体" w:eastAsia="楷体" w:cs="楷体"/>
          <w:color w:val="auto"/>
          <w:sz w:val="24"/>
        </w:rPr>
      </w:pPr>
      <w:r>
        <w:rPr>
          <w:rFonts w:hint="eastAsia" w:ascii="楷体" w:hAnsi="楷体" w:eastAsia="楷体" w:cs="楷体"/>
          <w:color w:val="auto"/>
          <w:sz w:val="24"/>
        </w:rPr>
        <w:t>投标文件应按顺序编制页码。</w:t>
      </w:r>
    </w:p>
    <w:p w14:paraId="6EB88047">
      <w:pPr>
        <w:numPr>
          <w:ilvl w:val="0"/>
          <w:numId w:val="1"/>
        </w:numPr>
        <w:spacing w:line="360" w:lineRule="auto"/>
        <w:ind w:left="0" w:firstLine="480" w:firstLineChars="200"/>
        <w:rPr>
          <w:rFonts w:ascii="楷体" w:hAnsi="楷体" w:eastAsia="楷体" w:cs="楷体"/>
          <w:color w:val="auto"/>
          <w:sz w:val="24"/>
        </w:rPr>
      </w:pPr>
      <w:r>
        <w:rPr>
          <w:rFonts w:hint="eastAsia" w:ascii="楷体" w:hAnsi="楷体" w:eastAsia="楷体" w:cs="楷体"/>
          <w:color w:val="auto"/>
          <w:sz w:val="24"/>
        </w:rPr>
        <w:t>招标文件如允许分公司投标的，需提供具有法人资格的总公司有效的营业执照副本复印件及对被授权人的授权书。</w:t>
      </w:r>
    </w:p>
    <w:p w14:paraId="35898AE7">
      <w:pPr>
        <w:numPr>
          <w:ilvl w:val="0"/>
          <w:numId w:val="1"/>
        </w:numPr>
        <w:spacing w:line="360" w:lineRule="auto"/>
        <w:ind w:left="0" w:firstLine="480" w:firstLineChars="200"/>
        <w:rPr>
          <w:rFonts w:ascii="楷体" w:hAnsi="楷体" w:eastAsia="楷体" w:cs="楷体"/>
          <w:color w:val="auto"/>
          <w:sz w:val="24"/>
        </w:rPr>
      </w:pPr>
      <w:r>
        <w:rPr>
          <w:rFonts w:hint="eastAsia" w:ascii="楷体" w:hAnsi="楷体" w:eastAsia="楷体" w:cs="楷体"/>
          <w:color w:val="auto"/>
          <w:sz w:val="24"/>
        </w:rPr>
        <w:t>我公司为招标代理机构，不对投标人购买招标文件时提交的相关资料的真伪做出判断，如投标人发现相关资料被盗用或复制，建议遵循法律途径解决，追究侵权者责任。对一家投标人递交两份投标文件的，评标委员会将按招标文件中有关无效投标的规定处理。</w:t>
      </w:r>
    </w:p>
    <w:p w14:paraId="1680E723">
      <w:pPr>
        <w:numPr>
          <w:ilvl w:val="0"/>
          <w:numId w:val="1"/>
        </w:numPr>
        <w:spacing w:line="360" w:lineRule="auto"/>
        <w:rPr>
          <w:rFonts w:ascii="楷体" w:hAnsi="楷体" w:eastAsia="楷体" w:cs="楷体"/>
          <w:color w:val="auto"/>
          <w:sz w:val="24"/>
        </w:rPr>
      </w:pPr>
      <w:r>
        <w:rPr>
          <w:rFonts w:hint="eastAsia" w:ascii="楷体" w:hAnsi="楷体" w:eastAsia="楷体" w:cs="楷体"/>
          <w:color w:val="auto"/>
          <w:sz w:val="24"/>
        </w:rPr>
        <w:t>为了提高采购效率，节约社会交易成本与时间，本司希望购买了采购文件而决定不参加本次投标的投标人，在投标文件递交截止时间的2日前，按《投标邀请函》中的联系方式，以书面形式告知采购代理机构。对您的支持与配合，谨此致谢。</w:t>
      </w:r>
    </w:p>
    <w:p w14:paraId="785ACC71">
      <w:pPr>
        <w:spacing w:line="360" w:lineRule="auto"/>
        <w:jc w:val="left"/>
        <w:rPr>
          <w:rFonts w:ascii="楷体" w:hAnsi="楷体" w:eastAsia="楷体" w:cs="楷体"/>
          <w:b/>
          <w:bCs/>
          <w:color w:val="auto"/>
          <w:szCs w:val="21"/>
        </w:rPr>
      </w:pPr>
      <w:r>
        <w:rPr>
          <w:rFonts w:hint="eastAsia" w:ascii="楷体" w:hAnsi="楷体" w:eastAsia="楷体" w:cs="楷体"/>
          <w:b/>
          <w:bCs/>
          <w:color w:val="auto"/>
          <w:szCs w:val="21"/>
        </w:rPr>
        <w:t>（本提示非招标文件的组成部分，仅作善意提醒。若与招标文件有不同之处，以招标文件为准。）</w:t>
      </w:r>
    </w:p>
    <w:p w14:paraId="3F12F194">
      <w:pPr>
        <w:rPr>
          <w:rFonts w:ascii="楷体" w:hAnsi="楷体" w:eastAsia="楷体" w:cs="楷体"/>
          <w:color w:val="auto"/>
        </w:rPr>
        <w:sectPr>
          <w:headerReference r:id="rId6" w:type="default"/>
          <w:footerReference r:id="rId7" w:type="default"/>
          <w:pgSz w:w="11906" w:h="16838"/>
          <w:pgMar w:top="1440" w:right="1800" w:bottom="1440" w:left="1800" w:header="851" w:footer="822" w:gutter="0"/>
          <w:pgNumType w:start="1"/>
          <w:cols w:space="720" w:num="1"/>
          <w:docGrid w:linePitch="312" w:charSpace="0"/>
        </w:sectPr>
      </w:pPr>
    </w:p>
    <w:p w14:paraId="71685A16">
      <w:pPr>
        <w:pStyle w:val="2"/>
        <w:adjustRightInd w:val="0"/>
        <w:snapToGrid w:val="0"/>
        <w:spacing w:before="0" w:after="0" w:line="360" w:lineRule="auto"/>
        <w:jc w:val="center"/>
        <w:rPr>
          <w:rFonts w:ascii="楷体" w:hAnsi="楷体" w:eastAsia="楷体" w:cs="楷体"/>
          <w:color w:val="auto"/>
        </w:rPr>
      </w:pPr>
      <w:bookmarkStart w:id="24" w:name="_Toc26380"/>
      <w:bookmarkStart w:id="25" w:name="_Toc7162"/>
      <w:bookmarkStart w:id="26" w:name="_Toc3959"/>
      <w:bookmarkStart w:id="27" w:name="_Toc506125799"/>
      <w:bookmarkStart w:id="28" w:name="_Toc7915"/>
      <w:bookmarkStart w:id="29" w:name="_Toc26469"/>
      <w:bookmarkStart w:id="30" w:name="_Toc11722"/>
      <w:bookmarkStart w:id="31" w:name="_Toc506124738"/>
      <w:bookmarkStart w:id="32" w:name="_Toc20643"/>
      <w:bookmarkStart w:id="33" w:name="_Toc4987"/>
      <w:bookmarkStart w:id="34" w:name="_Toc37318719"/>
      <w:bookmarkStart w:id="35" w:name="_Toc25842"/>
      <w:bookmarkStart w:id="36" w:name="_Toc10488237"/>
      <w:bookmarkStart w:id="37" w:name="_Toc497396901"/>
      <w:bookmarkStart w:id="38" w:name="_Toc40084129"/>
      <w:bookmarkStart w:id="39" w:name="_Toc30057"/>
      <w:r>
        <w:rPr>
          <w:rFonts w:hint="eastAsia" w:ascii="楷体" w:hAnsi="楷体" w:eastAsia="楷体" w:cs="楷体"/>
          <w:color w:val="auto"/>
        </w:rPr>
        <w:t>目录</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4161E329">
      <w:pPr>
        <w:pStyle w:val="29"/>
        <w:tabs>
          <w:tab w:val="right" w:leader="dot" w:pos="8306"/>
        </w:tabs>
        <w:adjustRightInd w:val="0"/>
        <w:snapToGrid w:val="0"/>
        <w:spacing w:before="0" w:line="360" w:lineRule="auto"/>
        <w:jc w:val="center"/>
        <w:rPr>
          <w:rFonts w:ascii="楷体" w:hAnsi="楷体" w:eastAsia="楷体" w:cs="楷体"/>
          <w:i w:val="0"/>
          <w:iCs w:val="0"/>
          <w:color w:val="auto"/>
          <w:sz w:val="26"/>
          <w:szCs w:val="26"/>
        </w:rPr>
      </w:pPr>
      <w:r>
        <w:rPr>
          <w:rFonts w:hint="eastAsia" w:ascii="楷体" w:hAnsi="楷体" w:eastAsia="楷体" w:cs="楷体"/>
          <w:b w:val="0"/>
          <w:bCs w:val="0"/>
          <w:i w:val="0"/>
          <w:color w:val="auto"/>
          <w:sz w:val="26"/>
          <w:szCs w:val="26"/>
        </w:rPr>
        <w:fldChar w:fldCharType="begin"/>
      </w:r>
      <w:r>
        <w:rPr>
          <w:rFonts w:hint="eastAsia" w:ascii="楷体" w:hAnsi="楷体" w:eastAsia="楷体" w:cs="楷体"/>
          <w:b w:val="0"/>
          <w:bCs w:val="0"/>
          <w:i w:val="0"/>
          <w:color w:val="auto"/>
          <w:sz w:val="26"/>
          <w:szCs w:val="26"/>
        </w:rPr>
        <w:instrText xml:space="preserve"> TOC \o "1-3" \h \z \u </w:instrText>
      </w:r>
      <w:r>
        <w:rPr>
          <w:rFonts w:hint="eastAsia" w:ascii="楷体" w:hAnsi="楷体" w:eastAsia="楷体" w:cs="楷体"/>
          <w:b w:val="0"/>
          <w:bCs w:val="0"/>
          <w:i w:val="0"/>
          <w:color w:val="auto"/>
          <w:sz w:val="26"/>
          <w:szCs w:val="26"/>
        </w:rPr>
        <w:fldChar w:fldCharType="separate"/>
      </w:r>
      <w:r>
        <w:rPr>
          <w:color w:val="auto"/>
        </w:rPr>
        <w:fldChar w:fldCharType="begin"/>
      </w:r>
      <w:r>
        <w:rPr>
          <w:color w:val="auto"/>
        </w:rPr>
        <w:instrText xml:space="preserve"> HYPERLINK \l "_Toc19980" </w:instrText>
      </w:r>
      <w:r>
        <w:rPr>
          <w:color w:val="auto"/>
        </w:rPr>
        <w:fldChar w:fldCharType="separate"/>
      </w:r>
      <w:r>
        <w:rPr>
          <w:rFonts w:hint="eastAsia" w:ascii="楷体" w:hAnsi="楷体" w:eastAsia="楷体" w:cs="楷体"/>
          <w:i w:val="0"/>
          <w:iCs w:val="0"/>
          <w:color w:val="auto"/>
          <w:sz w:val="26"/>
          <w:szCs w:val="26"/>
        </w:rPr>
        <w:t>第一章投标邀请函</w:t>
      </w:r>
      <w:r>
        <w:rPr>
          <w:rFonts w:hint="eastAsia" w:ascii="楷体" w:hAnsi="楷体" w:eastAsia="楷体" w:cs="楷体"/>
          <w:i w:val="0"/>
          <w:iCs w:val="0"/>
          <w:color w:val="auto"/>
          <w:sz w:val="26"/>
          <w:szCs w:val="26"/>
        </w:rPr>
        <w:tab/>
      </w:r>
      <w:r>
        <w:rPr>
          <w:rFonts w:hint="eastAsia" w:ascii="楷体" w:hAnsi="楷体" w:eastAsia="楷体" w:cs="楷体"/>
          <w:i w:val="0"/>
          <w:iCs w:val="0"/>
          <w:color w:val="auto"/>
          <w:sz w:val="26"/>
          <w:szCs w:val="26"/>
        </w:rPr>
        <w:fldChar w:fldCharType="begin"/>
      </w:r>
      <w:r>
        <w:rPr>
          <w:rFonts w:hint="eastAsia" w:ascii="楷体" w:hAnsi="楷体" w:eastAsia="楷体" w:cs="楷体"/>
          <w:i w:val="0"/>
          <w:iCs w:val="0"/>
          <w:color w:val="auto"/>
          <w:sz w:val="26"/>
          <w:szCs w:val="26"/>
        </w:rPr>
        <w:instrText xml:space="preserve"> PAGEREF _Toc19980 \h </w:instrText>
      </w:r>
      <w:r>
        <w:rPr>
          <w:rFonts w:hint="eastAsia" w:ascii="楷体" w:hAnsi="楷体" w:eastAsia="楷体" w:cs="楷体"/>
          <w:i w:val="0"/>
          <w:iCs w:val="0"/>
          <w:color w:val="auto"/>
          <w:sz w:val="26"/>
          <w:szCs w:val="26"/>
        </w:rPr>
        <w:fldChar w:fldCharType="separate"/>
      </w:r>
      <w:r>
        <w:rPr>
          <w:rFonts w:hint="eastAsia" w:ascii="楷体" w:hAnsi="楷体" w:eastAsia="楷体" w:cs="楷体"/>
          <w:i w:val="0"/>
          <w:iCs w:val="0"/>
          <w:color w:val="auto"/>
          <w:sz w:val="26"/>
          <w:szCs w:val="26"/>
        </w:rPr>
        <w:t>5</w:t>
      </w:r>
      <w:r>
        <w:rPr>
          <w:rFonts w:hint="eastAsia" w:ascii="楷体" w:hAnsi="楷体" w:eastAsia="楷体" w:cs="楷体"/>
          <w:i w:val="0"/>
          <w:iCs w:val="0"/>
          <w:color w:val="auto"/>
          <w:sz w:val="26"/>
          <w:szCs w:val="26"/>
        </w:rPr>
        <w:fldChar w:fldCharType="end"/>
      </w:r>
      <w:r>
        <w:rPr>
          <w:rFonts w:hint="eastAsia" w:ascii="楷体" w:hAnsi="楷体" w:eastAsia="楷体" w:cs="楷体"/>
          <w:i w:val="0"/>
          <w:iCs w:val="0"/>
          <w:color w:val="auto"/>
          <w:sz w:val="26"/>
          <w:szCs w:val="26"/>
        </w:rPr>
        <w:fldChar w:fldCharType="end"/>
      </w:r>
    </w:p>
    <w:p w14:paraId="1C34E84B">
      <w:pPr>
        <w:pStyle w:val="29"/>
        <w:tabs>
          <w:tab w:val="right" w:leader="dot" w:pos="8306"/>
        </w:tabs>
        <w:adjustRightInd w:val="0"/>
        <w:snapToGrid w:val="0"/>
        <w:spacing w:before="0" w:line="360" w:lineRule="auto"/>
        <w:jc w:val="center"/>
        <w:rPr>
          <w:rFonts w:ascii="楷体" w:hAnsi="楷体" w:eastAsia="楷体" w:cs="楷体"/>
          <w:i w:val="0"/>
          <w:iCs w:val="0"/>
          <w:color w:val="auto"/>
          <w:sz w:val="26"/>
          <w:szCs w:val="26"/>
        </w:rPr>
      </w:pPr>
      <w:r>
        <w:rPr>
          <w:color w:val="auto"/>
        </w:rPr>
        <w:fldChar w:fldCharType="begin"/>
      </w:r>
      <w:r>
        <w:rPr>
          <w:color w:val="auto"/>
        </w:rPr>
        <w:instrText xml:space="preserve"> HYPERLINK \l "_Toc9545" </w:instrText>
      </w:r>
      <w:r>
        <w:rPr>
          <w:color w:val="auto"/>
        </w:rPr>
        <w:fldChar w:fldCharType="separate"/>
      </w:r>
      <w:r>
        <w:rPr>
          <w:rFonts w:hint="eastAsia" w:ascii="楷体" w:hAnsi="楷体" w:eastAsia="楷体" w:cs="楷体"/>
          <w:i w:val="0"/>
          <w:iCs w:val="0"/>
          <w:color w:val="auto"/>
          <w:kern w:val="44"/>
          <w:sz w:val="26"/>
          <w:szCs w:val="26"/>
        </w:rPr>
        <w:t>第二章投标人须知</w:t>
      </w:r>
      <w:r>
        <w:rPr>
          <w:rFonts w:hint="eastAsia" w:ascii="楷体" w:hAnsi="楷体" w:eastAsia="楷体" w:cs="楷体"/>
          <w:i w:val="0"/>
          <w:iCs w:val="0"/>
          <w:color w:val="auto"/>
          <w:sz w:val="26"/>
          <w:szCs w:val="26"/>
        </w:rPr>
        <w:tab/>
      </w:r>
      <w:r>
        <w:rPr>
          <w:rFonts w:hint="eastAsia" w:ascii="楷体" w:hAnsi="楷体" w:eastAsia="楷体" w:cs="楷体"/>
          <w:i w:val="0"/>
          <w:iCs w:val="0"/>
          <w:color w:val="auto"/>
          <w:sz w:val="26"/>
          <w:szCs w:val="26"/>
        </w:rPr>
        <w:fldChar w:fldCharType="begin"/>
      </w:r>
      <w:r>
        <w:rPr>
          <w:rFonts w:hint="eastAsia" w:ascii="楷体" w:hAnsi="楷体" w:eastAsia="楷体" w:cs="楷体"/>
          <w:i w:val="0"/>
          <w:iCs w:val="0"/>
          <w:color w:val="auto"/>
          <w:sz w:val="26"/>
          <w:szCs w:val="26"/>
        </w:rPr>
        <w:instrText xml:space="preserve"> PAGEREF _Toc9545 \h </w:instrText>
      </w:r>
      <w:r>
        <w:rPr>
          <w:rFonts w:hint="eastAsia" w:ascii="楷体" w:hAnsi="楷体" w:eastAsia="楷体" w:cs="楷体"/>
          <w:i w:val="0"/>
          <w:iCs w:val="0"/>
          <w:color w:val="auto"/>
          <w:sz w:val="26"/>
          <w:szCs w:val="26"/>
        </w:rPr>
        <w:fldChar w:fldCharType="separate"/>
      </w:r>
      <w:r>
        <w:rPr>
          <w:rFonts w:hint="eastAsia" w:ascii="楷体" w:hAnsi="楷体" w:eastAsia="楷体" w:cs="楷体"/>
          <w:i w:val="0"/>
          <w:iCs w:val="0"/>
          <w:color w:val="auto"/>
          <w:sz w:val="26"/>
          <w:szCs w:val="26"/>
        </w:rPr>
        <w:t>11</w:t>
      </w:r>
      <w:r>
        <w:rPr>
          <w:rFonts w:hint="eastAsia" w:ascii="楷体" w:hAnsi="楷体" w:eastAsia="楷体" w:cs="楷体"/>
          <w:i w:val="0"/>
          <w:iCs w:val="0"/>
          <w:color w:val="auto"/>
          <w:sz w:val="26"/>
          <w:szCs w:val="26"/>
        </w:rPr>
        <w:fldChar w:fldCharType="end"/>
      </w:r>
      <w:r>
        <w:rPr>
          <w:rFonts w:hint="eastAsia" w:ascii="楷体" w:hAnsi="楷体" w:eastAsia="楷体" w:cs="楷体"/>
          <w:i w:val="0"/>
          <w:iCs w:val="0"/>
          <w:color w:val="auto"/>
          <w:sz w:val="26"/>
          <w:szCs w:val="26"/>
        </w:rPr>
        <w:fldChar w:fldCharType="end"/>
      </w:r>
    </w:p>
    <w:p w14:paraId="203B4795">
      <w:pPr>
        <w:pStyle w:val="35"/>
        <w:tabs>
          <w:tab w:val="right" w:leader="dot" w:pos="8306"/>
        </w:tabs>
        <w:adjustRightInd w:val="0"/>
        <w:snapToGrid w:val="0"/>
        <w:spacing w:before="0" w:line="360" w:lineRule="auto"/>
        <w:jc w:val="center"/>
        <w:rPr>
          <w:rFonts w:ascii="楷体" w:hAnsi="楷体" w:eastAsia="楷体" w:cs="楷体"/>
          <w:color w:val="auto"/>
          <w:sz w:val="26"/>
          <w:szCs w:val="26"/>
        </w:rPr>
      </w:pPr>
      <w:r>
        <w:rPr>
          <w:color w:val="auto"/>
        </w:rPr>
        <w:fldChar w:fldCharType="begin"/>
      </w:r>
      <w:r>
        <w:rPr>
          <w:color w:val="auto"/>
        </w:rPr>
        <w:instrText xml:space="preserve"> HYPERLINK \l "_Toc17237" </w:instrText>
      </w:r>
      <w:r>
        <w:rPr>
          <w:color w:val="auto"/>
        </w:rPr>
        <w:fldChar w:fldCharType="separate"/>
      </w:r>
      <w:r>
        <w:rPr>
          <w:rFonts w:hint="eastAsia" w:ascii="楷体" w:hAnsi="楷体" w:eastAsia="楷体" w:cs="楷体"/>
          <w:color w:val="auto"/>
          <w:sz w:val="26"/>
          <w:szCs w:val="26"/>
        </w:rPr>
        <w:t>（一） 总则</w:t>
      </w:r>
      <w:r>
        <w:rPr>
          <w:rFonts w:hint="eastAsia" w:ascii="楷体" w:hAnsi="楷体" w:eastAsia="楷体" w:cs="楷体"/>
          <w:color w:val="auto"/>
          <w:sz w:val="26"/>
          <w:szCs w:val="26"/>
        </w:rPr>
        <w:tab/>
      </w:r>
      <w:r>
        <w:rPr>
          <w:rFonts w:hint="eastAsia" w:ascii="楷体" w:hAnsi="楷体" w:eastAsia="楷体" w:cs="楷体"/>
          <w:color w:val="auto"/>
          <w:sz w:val="26"/>
          <w:szCs w:val="26"/>
        </w:rPr>
        <w:fldChar w:fldCharType="begin"/>
      </w:r>
      <w:r>
        <w:rPr>
          <w:rFonts w:hint="eastAsia" w:ascii="楷体" w:hAnsi="楷体" w:eastAsia="楷体" w:cs="楷体"/>
          <w:color w:val="auto"/>
          <w:sz w:val="26"/>
          <w:szCs w:val="26"/>
        </w:rPr>
        <w:instrText xml:space="preserve"> PAGEREF _Toc17237 \h </w:instrText>
      </w:r>
      <w:r>
        <w:rPr>
          <w:rFonts w:hint="eastAsia" w:ascii="楷体" w:hAnsi="楷体" w:eastAsia="楷体" w:cs="楷体"/>
          <w:color w:val="auto"/>
          <w:sz w:val="26"/>
          <w:szCs w:val="26"/>
        </w:rPr>
        <w:fldChar w:fldCharType="separate"/>
      </w:r>
      <w:r>
        <w:rPr>
          <w:rFonts w:hint="eastAsia" w:ascii="楷体" w:hAnsi="楷体" w:eastAsia="楷体" w:cs="楷体"/>
          <w:color w:val="auto"/>
          <w:sz w:val="26"/>
          <w:szCs w:val="26"/>
        </w:rPr>
        <w:t>14</w:t>
      </w:r>
      <w:r>
        <w:rPr>
          <w:rFonts w:hint="eastAsia" w:ascii="楷体" w:hAnsi="楷体" w:eastAsia="楷体" w:cs="楷体"/>
          <w:color w:val="auto"/>
          <w:sz w:val="26"/>
          <w:szCs w:val="26"/>
        </w:rPr>
        <w:fldChar w:fldCharType="end"/>
      </w:r>
      <w:r>
        <w:rPr>
          <w:rFonts w:hint="eastAsia" w:ascii="楷体" w:hAnsi="楷体" w:eastAsia="楷体" w:cs="楷体"/>
          <w:color w:val="auto"/>
          <w:sz w:val="26"/>
          <w:szCs w:val="26"/>
        </w:rPr>
        <w:fldChar w:fldCharType="end"/>
      </w:r>
    </w:p>
    <w:p w14:paraId="07BCA1DA">
      <w:pPr>
        <w:pStyle w:val="20"/>
        <w:tabs>
          <w:tab w:val="right" w:leader="dot" w:pos="8306"/>
        </w:tabs>
        <w:adjustRightInd w:val="0"/>
        <w:snapToGrid w:val="0"/>
        <w:spacing w:line="360" w:lineRule="auto"/>
        <w:jc w:val="center"/>
        <w:rPr>
          <w:rFonts w:ascii="楷体" w:hAnsi="楷体" w:eastAsia="楷体" w:cs="楷体"/>
          <w:color w:val="auto"/>
          <w:sz w:val="26"/>
          <w:szCs w:val="26"/>
        </w:rPr>
      </w:pPr>
      <w:r>
        <w:rPr>
          <w:color w:val="auto"/>
        </w:rPr>
        <w:fldChar w:fldCharType="begin"/>
      </w:r>
      <w:r>
        <w:rPr>
          <w:color w:val="auto"/>
        </w:rPr>
        <w:instrText xml:space="preserve"> HYPERLINK \l "_Toc28364" </w:instrText>
      </w:r>
      <w:r>
        <w:rPr>
          <w:color w:val="auto"/>
        </w:rPr>
        <w:fldChar w:fldCharType="separate"/>
      </w:r>
      <w:r>
        <w:rPr>
          <w:rFonts w:hint="eastAsia" w:ascii="楷体" w:hAnsi="楷体" w:eastAsia="楷体" w:cs="楷体"/>
          <w:color w:val="auto"/>
          <w:sz w:val="26"/>
          <w:szCs w:val="26"/>
          <w:lang w:val="zh-CN"/>
        </w:rPr>
        <w:t>1. 招标项目与采购当事人</w:t>
      </w:r>
      <w:r>
        <w:rPr>
          <w:rFonts w:hint="eastAsia" w:ascii="楷体" w:hAnsi="楷体" w:eastAsia="楷体" w:cs="楷体"/>
          <w:color w:val="auto"/>
          <w:sz w:val="26"/>
          <w:szCs w:val="26"/>
        </w:rPr>
        <w:tab/>
      </w:r>
      <w:r>
        <w:rPr>
          <w:rFonts w:hint="eastAsia" w:ascii="楷体" w:hAnsi="楷体" w:eastAsia="楷体" w:cs="楷体"/>
          <w:color w:val="auto"/>
          <w:sz w:val="26"/>
          <w:szCs w:val="26"/>
        </w:rPr>
        <w:fldChar w:fldCharType="begin"/>
      </w:r>
      <w:r>
        <w:rPr>
          <w:rFonts w:hint="eastAsia" w:ascii="楷体" w:hAnsi="楷体" w:eastAsia="楷体" w:cs="楷体"/>
          <w:color w:val="auto"/>
          <w:sz w:val="26"/>
          <w:szCs w:val="26"/>
        </w:rPr>
        <w:instrText xml:space="preserve"> PAGEREF _Toc28364 \h </w:instrText>
      </w:r>
      <w:r>
        <w:rPr>
          <w:rFonts w:hint="eastAsia" w:ascii="楷体" w:hAnsi="楷体" w:eastAsia="楷体" w:cs="楷体"/>
          <w:color w:val="auto"/>
          <w:sz w:val="26"/>
          <w:szCs w:val="26"/>
        </w:rPr>
        <w:fldChar w:fldCharType="separate"/>
      </w:r>
      <w:r>
        <w:rPr>
          <w:rFonts w:hint="eastAsia" w:ascii="楷体" w:hAnsi="楷体" w:eastAsia="楷体" w:cs="楷体"/>
          <w:color w:val="auto"/>
          <w:sz w:val="26"/>
          <w:szCs w:val="26"/>
        </w:rPr>
        <w:t>14</w:t>
      </w:r>
      <w:r>
        <w:rPr>
          <w:rFonts w:hint="eastAsia" w:ascii="楷体" w:hAnsi="楷体" w:eastAsia="楷体" w:cs="楷体"/>
          <w:color w:val="auto"/>
          <w:sz w:val="26"/>
          <w:szCs w:val="26"/>
        </w:rPr>
        <w:fldChar w:fldCharType="end"/>
      </w:r>
      <w:r>
        <w:rPr>
          <w:rFonts w:hint="eastAsia" w:ascii="楷体" w:hAnsi="楷体" w:eastAsia="楷体" w:cs="楷体"/>
          <w:color w:val="auto"/>
          <w:sz w:val="26"/>
          <w:szCs w:val="26"/>
        </w:rPr>
        <w:fldChar w:fldCharType="end"/>
      </w:r>
    </w:p>
    <w:p w14:paraId="0CF72F14">
      <w:pPr>
        <w:pStyle w:val="20"/>
        <w:tabs>
          <w:tab w:val="right" w:leader="dot" w:pos="8306"/>
        </w:tabs>
        <w:adjustRightInd w:val="0"/>
        <w:snapToGrid w:val="0"/>
        <w:spacing w:line="360" w:lineRule="auto"/>
        <w:jc w:val="center"/>
        <w:rPr>
          <w:rFonts w:ascii="楷体" w:hAnsi="楷体" w:eastAsia="楷体" w:cs="楷体"/>
          <w:color w:val="auto"/>
          <w:sz w:val="26"/>
          <w:szCs w:val="26"/>
        </w:rPr>
      </w:pPr>
      <w:r>
        <w:rPr>
          <w:color w:val="auto"/>
        </w:rPr>
        <w:fldChar w:fldCharType="begin"/>
      </w:r>
      <w:r>
        <w:rPr>
          <w:color w:val="auto"/>
        </w:rPr>
        <w:instrText xml:space="preserve"> HYPERLINK \l "_Toc31843" </w:instrText>
      </w:r>
      <w:r>
        <w:rPr>
          <w:color w:val="auto"/>
        </w:rPr>
        <w:fldChar w:fldCharType="separate"/>
      </w:r>
      <w:r>
        <w:rPr>
          <w:rFonts w:hint="eastAsia" w:ascii="楷体" w:hAnsi="楷体" w:eastAsia="楷体" w:cs="楷体"/>
          <w:color w:val="auto"/>
          <w:sz w:val="26"/>
          <w:szCs w:val="26"/>
          <w:lang w:val="zh-CN"/>
        </w:rPr>
        <w:t>2. 合格的投标人</w:t>
      </w:r>
      <w:r>
        <w:rPr>
          <w:rFonts w:hint="eastAsia" w:ascii="楷体" w:hAnsi="楷体" w:eastAsia="楷体" w:cs="楷体"/>
          <w:color w:val="auto"/>
          <w:sz w:val="26"/>
          <w:szCs w:val="26"/>
        </w:rPr>
        <w:tab/>
      </w:r>
      <w:r>
        <w:rPr>
          <w:rFonts w:hint="eastAsia" w:ascii="楷体" w:hAnsi="楷体" w:eastAsia="楷体" w:cs="楷体"/>
          <w:color w:val="auto"/>
          <w:sz w:val="26"/>
          <w:szCs w:val="26"/>
        </w:rPr>
        <w:fldChar w:fldCharType="begin"/>
      </w:r>
      <w:r>
        <w:rPr>
          <w:rFonts w:hint="eastAsia" w:ascii="楷体" w:hAnsi="楷体" w:eastAsia="楷体" w:cs="楷体"/>
          <w:color w:val="auto"/>
          <w:sz w:val="26"/>
          <w:szCs w:val="26"/>
        </w:rPr>
        <w:instrText xml:space="preserve"> PAGEREF _Toc31843 \h </w:instrText>
      </w:r>
      <w:r>
        <w:rPr>
          <w:rFonts w:hint="eastAsia" w:ascii="楷体" w:hAnsi="楷体" w:eastAsia="楷体" w:cs="楷体"/>
          <w:color w:val="auto"/>
          <w:sz w:val="26"/>
          <w:szCs w:val="26"/>
        </w:rPr>
        <w:fldChar w:fldCharType="separate"/>
      </w:r>
      <w:r>
        <w:rPr>
          <w:rFonts w:hint="eastAsia" w:ascii="楷体" w:hAnsi="楷体" w:eastAsia="楷体" w:cs="楷体"/>
          <w:color w:val="auto"/>
          <w:sz w:val="26"/>
          <w:szCs w:val="26"/>
        </w:rPr>
        <w:t>14</w:t>
      </w:r>
      <w:r>
        <w:rPr>
          <w:rFonts w:hint="eastAsia" w:ascii="楷体" w:hAnsi="楷体" w:eastAsia="楷体" w:cs="楷体"/>
          <w:color w:val="auto"/>
          <w:sz w:val="26"/>
          <w:szCs w:val="26"/>
        </w:rPr>
        <w:fldChar w:fldCharType="end"/>
      </w:r>
      <w:r>
        <w:rPr>
          <w:rFonts w:hint="eastAsia" w:ascii="楷体" w:hAnsi="楷体" w:eastAsia="楷体" w:cs="楷体"/>
          <w:color w:val="auto"/>
          <w:sz w:val="26"/>
          <w:szCs w:val="26"/>
        </w:rPr>
        <w:fldChar w:fldCharType="end"/>
      </w:r>
    </w:p>
    <w:p w14:paraId="661E7DB1">
      <w:pPr>
        <w:pStyle w:val="20"/>
        <w:tabs>
          <w:tab w:val="right" w:leader="dot" w:pos="8306"/>
        </w:tabs>
        <w:adjustRightInd w:val="0"/>
        <w:snapToGrid w:val="0"/>
        <w:spacing w:line="360" w:lineRule="auto"/>
        <w:jc w:val="center"/>
        <w:rPr>
          <w:rFonts w:ascii="楷体" w:hAnsi="楷体" w:eastAsia="楷体" w:cs="楷体"/>
          <w:color w:val="auto"/>
          <w:sz w:val="26"/>
          <w:szCs w:val="26"/>
        </w:rPr>
      </w:pPr>
      <w:r>
        <w:rPr>
          <w:color w:val="auto"/>
        </w:rPr>
        <w:fldChar w:fldCharType="begin"/>
      </w:r>
      <w:r>
        <w:rPr>
          <w:color w:val="auto"/>
        </w:rPr>
        <w:instrText xml:space="preserve"> HYPERLINK \l "_Toc15709" </w:instrText>
      </w:r>
      <w:r>
        <w:rPr>
          <w:color w:val="auto"/>
        </w:rPr>
        <w:fldChar w:fldCharType="separate"/>
      </w:r>
      <w:r>
        <w:rPr>
          <w:rFonts w:hint="eastAsia" w:ascii="楷体" w:hAnsi="楷体" w:eastAsia="楷体" w:cs="楷体"/>
          <w:color w:val="auto"/>
          <w:sz w:val="26"/>
          <w:szCs w:val="26"/>
          <w:lang w:val="zh-CN"/>
        </w:rPr>
        <w:t>3. 合格的货物、服务</w:t>
      </w:r>
      <w:r>
        <w:rPr>
          <w:rFonts w:hint="eastAsia" w:ascii="楷体" w:hAnsi="楷体" w:eastAsia="楷体" w:cs="楷体"/>
          <w:color w:val="auto"/>
          <w:sz w:val="26"/>
          <w:szCs w:val="26"/>
        </w:rPr>
        <w:t>和工程</w:t>
      </w:r>
      <w:r>
        <w:rPr>
          <w:rFonts w:hint="eastAsia" w:ascii="楷体" w:hAnsi="楷体" w:eastAsia="楷体" w:cs="楷体"/>
          <w:color w:val="auto"/>
          <w:sz w:val="26"/>
          <w:szCs w:val="26"/>
        </w:rPr>
        <w:tab/>
      </w:r>
      <w:r>
        <w:rPr>
          <w:rFonts w:hint="eastAsia" w:ascii="楷体" w:hAnsi="楷体" w:eastAsia="楷体" w:cs="楷体"/>
          <w:color w:val="auto"/>
          <w:sz w:val="26"/>
          <w:szCs w:val="26"/>
        </w:rPr>
        <w:fldChar w:fldCharType="begin"/>
      </w:r>
      <w:r>
        <w:rPr>
          <w:rFonts w:hint="eastAsia" w:ascii="楷体" w:hAnsi="楷体" w:eastAsia="楷体" w:cs="楷体"/>
          <w:color w:val="auto"/>
          <w:sz w:val="26"/>
          <w:szCs w:val="26"/>
        </w:rPr>
        <w:instrText xml:space="preserve"> PAGEREF _Toc15709 \h </w:instrText>
      </w:r>
      <w:r>
        <w:rPr>
          <w:rFonts w:hint="eastAsia" w:ascii="楷体" w:hAnsi="楷体" w:eastAsia="楷体" w:cs="楷体"/>
          <w:color w:val="auto"/>
          <w:sz w:val="26"/>
          <w:szCs w:val="26"/>
        </w:rPr>
        <w:fldChar w:fldCharType="separate"/>
      </w:r>
      <w:r>
        <w:rPr>
          <w:rFonts w:hint="eastAsia" w:ascii="楷体" w:hAnsi="楷体" w:eastAsia="楷体" w:cs="楷体"/>
          <w:color w:val="auto"/>
          <w:sz w:val="26"/>
          <w:szCs w:val="26"/>
        </w:rPr>
        <w:t>14</w:t>
      </w:r>
      <w:r>
        <w:rPr>
          <w:rFonts w:hint="eastAsia" w:ascii="楷体" w:hAnsi="楷体" w:eastAsia="楷体" w:cs="楷体"/>
          <w:color w:val="auto"/>
          <w:sz w:val="26"/>
          <w:szCs w:val="26"/>
        </w:rPr>
        <w:fldChar w:fldCharType="end"/>
      </w:r>
      <w:r>
        <w:rPr>
          <w:rFonts w:hint="eastAsia" w:ascii="楷体" w:hAnsi="楷体" w:eastAsia="楷体" w:cs="楷体"/>
          <w:color w:val="auto"/>
          <w:sz w:val="26"/>
          <w:szCs w:val="26"/>
        </w:rPr>
        <w:fldChar w:fldCharType="end"/>
      </w:r>
    </w:p>
    <w:p w14:paraId="15F7F510">
      <w:pPr>
        <w:pStyle w:val="35"/>
        <w:tabs>
          <w:tab w:val="right" w:leader="dot" w:pos="8306"/>
        </w:tabs>
        <w:adjustRightInd w:val="0"/>
        <w:snapToGrid w:val="0"/>
        <w:spacing w:before="0" w:line="360" w:lineRule="auto"/>
        <w:jc w:val="center"/>
        <w:rPr>
          <w:rFonts w:ascii="楷体" w:hAnsi="楷体" w:eastAsia="楷体" w:cs="楷体"/>
          <w:color w:val="auto"/>
          <w:sz w:val="26"/>
          <w:szCs w:val="26"/>
        </w:rPr>
      </w:pPr>
      <w:r>
        <w:rPr>
          <w:color w:val="auto"/>
        </w:rPr>
        <w:fldChar w:fldCharType="begin"/>
      </w:r>
      <w:r>
        <w:rPr>
          <w:color w:val="auto"/>
        </w:rPr>
        <w:instrText xml:space="preserve"> HYPERLINK \l "_Toc12317" </w:instrText>
      </w:r>
      <w:r>
        <w:rPr>
          <w:color w:val="auto"/>
        </w:rPr>
        <w:fldChar w:fldCharType="separate"/>
      </w:r>
      <w:r>
        <w:rPr>
          <w:rFonts w:hint="eastAsia" w:ascii="楷体" w:hAnsi="楷体" w:eastAsia="楷体" w:cs="楷体"/>
          <w:color w:val="auto"/>
          <w:sz w:val="26"/>
          <w:szCs w:val="26"/>
        </w:rPr>
        <w:t>（二） 招标文件</w:t>
      </w:r>
      <w:r>
        <w:rPr>
          <w:rFonts w:hint="eastAsia" w:ascii="楷体" w:hAnsi="楷体" w:eastAsia="楷体" w:cs="楷体"/>
          <w:color w:val="auto"/>
          <w:sz w:val="26"/>
          <w:szCs w:val="26"/>
        </w:rPr>
        <w:tab/>
      </w:r>
      <w:r>
        <w:rPr>
          <w:rFonts w:hint="eastAsia" w:ascii="楷体" w:hAnsi="楷体" w:eastAsia="楷体" w:cs="楷体"/>
          <w:color w:val="auto"/>
          <w:sz w:val="26"/>
          <w:szCs w:val="26"/>
        </w:rPr>
        <w:fldChar w:fldCharType="begin"/>
      </w:r>
      <w:r>
        <w:rPr>
          <w:rFonts w:hint="eastAsia" w:ascii="楷体" w:hAnsi="楷体" w:eastAsia="楷体" w:cs="楷体"/>
          <w:color w:val="auto"/>
          <w:sz w:val="26"/>
          <w:szCs w:val="26"/>
        </w:rPr>
        <w:instrText xml:space="preserve"> PAGEREF _Toc12317 \h </w:instrText>
      </w:r>
      <w:r>
        <w:rPr>
          <w:rFonts w:hint="eastAsia" w:ascii="楷体" w:hAnsi="楷体" w:eastAsia="楷体" w:cs="楷体"/>
          <w:color w:val="auto"/>
          <w:sz w:val="26"/>
          <w:szCs w:val="26"/>
        </w:rPr>
        <w:fldChar w:fldCharType="separate"/>
      </w:r>
      <w:r>
        <w:rPr>
          <w:rFonts w:hint="eastAsia" w:ascii="楷体" w:hAnsi="楷体" w:eastAsia="楷体" w:cs="楷体"/>
          <w:color w:val="auto"/>
          <w:sz w:val="26"/>
          <w:szCs w:val="26"/>
        </w:rPr>
        <w:t>15</w:t>
      </w:r>
      <w:r>
        <w:rPr>
          <w:rFonts w:hint="eastAsia" w:ascii="楷体" w:hAnsi="楷体" w:eastAsia="楷体" w:cs="楷体"/>
          <w:color w:val="auto"/>
          <w:sz w:val="26"/>
          <w:szCs w:val="26"/>
        </w:rPr>
        <w:fldChar w:fldCharType="end"/>
      </w:r>
      <w:r>
        <w:rPr>
          <w:rFonts w:hint="eastAsia" w:ascii="楷体" w:hAnsi="楷体" w:eastAsia="楷体" w:cs="楷体"/>
          <w:color w:val="auto"/>
          <w:sz w:val="26"/>
          <w:szCs w:val="26"/>
        </w:rPr>
        <w:fldChar w:fldCharType="end"/>
      </w:r>
    </w:p>
    <w:p w14:paraId="224395F3">
      <w:pPr>
        <w:pStyle w:val="20"/>
        <w:tabs>
          <w:tab w:val="right" w:leader="dot" w:pos="8306"/>
        </w:tabs>
        <w:adjustRightInd w:val="0"/>
        <w:snapToGrid w:val="0"/>
        <w:spacing w:line="360" w:lineRule="auto"/>
        <w:jc w:val="center"/>
        <w:rPr>
          <w:rFonts w:ascii="楷体" w:hAnsi="楷体" w:eastAsia="楷体" w:cs="楷体"/>
          <w:color w:val="auto"/>
          <w:sz w:val="26"/>
          <w:szCs w:val="26"/>
        </w:rPr>
      </w:pPr>
      <w:r>
        <w:rPr>
          <w:color w:val="auto"/>
        </w:rPr>
        <w:fldChar w:fldCharType="begin"/>
      </w:r>
      <w:r>
        <w:rPr>
          <w:color w:val="auto"/>
        </w:rPr>
        <w:instrText xml:space="preserve"> HYPERLINK \l "_Toc7677" </w:instrText>
      </w:r>
      <w:r>
        <w:rPr>
          <w:color w:val="auto"/>
        </w:rPr>
        <w:fldChar w:fldCharType="separate"/>
      </w:r>
      <w:r>
        <w:rPr>
          <w:rFonts w:hint="eastAsia" w:ascii="楷体" w:hAnsi="楷体" w:eastAsia="楷体" w:cs="楷体"/>
          <w:color w:val="auto"/>
          <w:sz w:val="26"/>
          <w:szCs w:val="26"/>
          <w:lang w:val="zh-CN"/>
        </w:rPr>
        <w:t>4. 招标文件的编制依据和组成</w:t>
      </w:r>
      <w:r>
        <w:rPr>
          <w:rFonts w:hint="eastAsia" w:ascii="楷体" w:hAnsi="楷体" w:eastAsia="楷体" w:cs="楷体"/>
          <w:color w:val="auto"/>
          <w:sz w:val="26"/>
          <w:szCs w:val="26"/>
        </w:rPr>
        <w:tab/>
      </w:r>
      <w:r>
        <w:rPr>
          <w:rFonts w:hint="eastAsia" w:ascii="楷体" w:hAnsi="楷体" w:eastAsia="楷体" w:cs="楷体"/>
          <w:color w:val="auto"/>
          <w:sz w:val="26"/>
          <w:szCs w:val="26"/>
        </w:rPr>
        <w:fldChar w:fldCharType="begin"/>
      </w:r>
      <w:r>
        <w:rPr>
          <w:rFonts w:hint="eastAsia" w:ascii="楷体" w:hAnsi="楷体" w:eastAsia="楷体" w:cs="楷体"/>
          <w:color w:val="auto"/>
          <w:sz w:val="26"/>
          <w:szCs w:val="26"/>
        </w:rPr>
        <w:instrText xml:space="preserve"> PAGEREF _Toc7677 \h </w:instrText>
      </w:r>
      <w:r>
        <w:rPr>
          <w:rFonts w:hint="eastAsia" w:ascii="楷体" w:hAnsi="楷体" w:eastAsia="楷体" w:cs="楷体"/>
          <w:color w:val="auto"/>
          <w:sz w:val="26"/>
          <w:szCs w:val="26"/>
        </w:rPr>
        <w:fldChar w:fldCharType="separate"/>
      </w:r>
      <w:r>
        <w:rPr>
          <w:rFonts w:hint="eastAsia" w:ascii="楷体" w:hAnsi="楷体" w:eastAsia="楷体" w:cs="楷体"/>
          <w:color w:val="auto"/>
          <w:sz w:val="26"/>
          <w:szCs w:val="26"/>
        </w:rPr>
        <w:t>15</w:t>
      </w:r>
      <w:r>
        <w:rPr>
          <w:rFonts w:hint="eastAsia" w:ascii="楷体" w:hAnsi="楷体" w:eastAsia="楷体" w:cs="楷体"/>
          <w:color w:val="auto"/>
          <w:sz w:val="26"/>
          <w:szCs w:val="26"/>
        </w:rPr>
        <w:fldChar w:fldCharType="end"/>
      </w:r>
      <w:r>
        <w:rPr>
          <w:rFonts w:hint="eastAsia" w:ascii="楷体" w:hAnsi="楷体" w:eastAsia="楷体" w:cs="楷体"/>
          <w:color w:val="auto"/>
          <w:sz w:val="26"/>
          <w:szCs w:val="26"/>
        </w:rPr>
        <w:fldChar w:fldCharType="end"/>
      </w:r>
    </w:p>
    <w:p w14:paraId="12BD5F8E">
      <w:pPr>
        <w:pStyle w:val="20"/>
        <w:tabs>
          <w:tab w:val="right" w:leader="dot" w:pos="8306"/>
        </w:tabs>
        <w:adjustRightInd w:val="0"/>
        <w:snapToGrid w:val="0"/>
        <w:spacing w:line="360" w:lineRule="auto"/>
        <w:jc w:val="center"/>
        <w:rPr>
          <w:rFonts w:ascii="楷体" w:hAnsi="楷体" w:eastAsia="楷体" w:cs="楷体"/>
          <w:color w:val="auto"/>
          <w:sz w:val="26"/>
          <w:szCs w:val="26"/>
        </w:rPr>
      </w:pPr>
      <w:r>
        <w:rPr>
          <w:color w:val="auto"/>
        </w:rPr>
        <w:fldChar w:fldCharType="begin"/>
      </w:r>
      <w:r>
        <w:rPr>
          <w:color w:val="auto"/>
        </w:rPr>
        <w:instrText xml:space="preserve"> HYPERLINK \l "_Toc3182" </w:instrText>
      </w:r>
      <w:r>
        <w:rPr>
          <w:color w:val="auto"/>
        </w:rPr>
        <w:fldChar w:fldCharType="separate"/>
      </w:r>
      <w:r>
        <w:rPr>
          <w:rFonts w:hint="eastAsia" w:ascii="楷体" w:hAnsi="楷体" w:eastAsia="楷体" w:cs="楷体"/>
          <w:color w:val="auto"/>
          <w:sz w:val="26"/>
          <w:szCs w:val="26"/>
          <w:lang w:val="zh-CN"/>
        </w:rPr>
        <w:t>5. 招标文件的澄清和修改</w:t>
      </w:r>
      <w:r>
        <w:rPr>
          <w:rFonts w:hint="eastAsia" w:ascii="楷体" w:hAnsi="楷体" w:eastAsia="楷体" w:cs="楷体"/>
          <w:color w:val="auto"/>
          <w:sz w:val="26"/>
          <w:szCs w:val="26"/>
        </w:rPr>
        <w:tab/>
      </w:r>
      <w:r>
        <w:rPr>
          <w:rFonts w:hint="eastAsia" w:ascii="楷体" w:hAnsi="楷体" w:eastAsia="楷体" w:cs="楷体"/>
          <w:color w:val="auto"/>
          <w:sz w:val="26"/>
          <w:szCs w:val="26"/>
        </w:rPr>
        <w:fldChar w:fldCharType="begin"/>
      </w:r>
      <w:r>
        <w:rPr>
          <w:rFonts w:hint="eastAsia" w:ascii="楷体" w:hAnsi="楷体" w:eastAsia="楷体" w:cs="楷体"/>
          <w:color w:val="auto"/>
          <w:sz w:val="26"/>
          <w:szCs w:val="26"/>
        </w:rPr>
        <w:instrText xml:space="preserve"> PAGEREF _Toc3182 \h </w:instrText>
      </w:r>
      <w:r>
        <w:rPr>
          <w:rFonts w:hint="eastAsia" w:ascii="楷体" w:hAnsi="楷体" w:eastAsia="楷体" w:cs="楷体"/>
          <w:color w:val="auto"/>
          <w:sz w:val="26"/>
          <w:szCs w:val="26"/>
        </w:rPr>
        <w:fldChar w:fldCharType="separate"/>
      </w:r>
      <w:r>
        <w:rPr>
          <w:rFonts w:hint="eastAsia" w:ascii="楷体" w:hAnsi="楷体" w:eastAsia="楷体" w:cs="楷体"/>
          <w:color w:val="auto"/>
          <w:sz w:val="26"/>
          <w:szCs w:val="26"/>
        </w:rPr>
        <w:t>16</w:t>
      </w:r>
      <w:r>
        <w:rPr>
          <w:rFonts w:hint="eastAsia" w:ascii="楷体" w:hAnsi="楷体" w:eastAsia="楷体" w:cs="楷体"/>
          <w:color w:val="auto"/>
          <w:sz w:val="26"/>
          <w:szCs w:val="26"/>
        </w:rPr>
        <w:fldChar w:fldCharType="end"/>
      </w:r>
      <w:r>
        <w:rPr>
          <w:rFonts w:hint="eastAsia" w:ascii="楷体" w:hAnsi="楷体" w:eastAsia="楷体" w:cs="楷体"/>
          <w:color w:val="auto"/>
          <w:sz w:val="26"/>
          <w:szCs w:val="26"/>
        </w:rPr>
        <w:fldChar w:fldCharType="end"/>
      </w:r>
    </w:p>
    <w:p w14:paraId="6DD9BB78">
      <w:pPr>
        <w:pStyle w:val="20"/>
        <w:tabs>
          <w:tab w:val="right" w:leader="dot" w:pos="8306"/>
        </w:tabs>
        <w:adjustRightInd w:val="0"/>
        <w:snapToGrid w:val="0"/>
        <w:spacing w:line="360" w:lineRule="auto"/>
        <w:jc w:val="center"/>
        <w:rPr>
          <w:rFonts w:ascii="楷体" w:hAnsi="楷体" w:eastAsia="楷体" w:cs="楷体"/>
          <w:color w:val="auto"/>
          <w:sz w:val="26"/>
          <w:szCs w:val="26"/>
        </w:rPr>
      </w:pPr>
      <w:r>
        <w:rPr>
          <w:color w:val="auto"/>
        </w:rPr>
        <w:fldChar w:fldCharType="begin"/>
      </w:r>
      <w:r>
        <w:rPr>
          <w:color w:val="auto"/>
        </w:rPr>
        <w:instrText xml:space="preserve"> HYPERLINK \l "_Toc14748" </w:instrText>
      </w:r>
      <w:r>
        <w:rPr>
          <w:color w:val="auto"/>
        </w:rPr>
        <w:fldChar w:fldCharType="separate"/>
      </w:r>
      <w:r>
        <w:rPr>
          <w:rFonts w:hint="eastAsia" w:ascii="楷体" w:hAnsi="楷体" w:eastAsia="楷体" w:cs="楷体"/>
          <w:color w:val="auto"/>
          <w:sz w:val="26"/>
          <w:szCs w:val="26"/>
          <w:lang w:val="zh-CN"/>
        </w:rPr>
        <w:t>6. 答疑会或踏勘现场</w:t>
      </w:r>
      <w:r>
        <w:rPr>
          <w:rFonts w:hint="eastAsia" w:ascii="楷体" w:hAnsi="楷体" w:eastAsia="楷体" w:cs="楷体"/>
          <w:color w:val="auto"/>
          <w:sz w:val="26"/>
          <w:szCs w:val="26"/>
        </w:rPr>
        <w:tab/>
      </w:r>
      <w:r>
        <w:rPr>
          <w:rFonts w:hint="eastAsia" w:ascii="楷体" w:hAnsi="楷体" w:eastAsia="楷体" w:cs="楷体"/>
          <w:color w:val="auto"/>
          <w:sz w:val="26"/>
          <w:szCs w:val="26"/>
        </w:rPr>
        <w:fldChar w:fldCharType="begin"/>
      </w:r>
      <w:r>
        <w:rPr>
          <w:rFonts w:hint="eastAsia" w:ascii="楷体" w:hAnsi="楷体" w:eastAsia="楷体" w:cs="楷体"/>
          <w:color w:val="auto"/>
          <w:sz w:val="26"/>
          <w:szCs w:val="26"/>
        </w:rPr>
        <w:instrText xml:space="preserve"> PAGEREF _Toc14748 \h </w:instrText>
      </w:r>
      <w:r>
        <w:rPr>
          <w:rFonts w:hint="eastAsia" w:ascii="楷体" w:hAnsi="楷体" w:eastAsia="楷体" w:cs="楷体"/>
          <w:color w:val="auto"/>
          <w:sz w:val="26"/>
          <w:szCs w:val="26"/>
        </w:rPr>
        <w:fldChar w:fldCharType="separate"/>
      </w:r>
      <w:r>
        <w:rPr>
          <w:rFonts w:hint="eastAsia" w:ascii="楷体" w:hAnsi="楷体" w:eastAsia="楷体" w:cs="楷体"/>
          <w:color w:val="auto"/>
          <w:sz w:val="26"/>
          <w:szCs w:val="26"/>
        </w:rPr>
        <w:t>16</w:t>
      </w:r>
      <w:r>
        <w:rPr>
          <w:rFonts w:hint="eastAsia" w:ascii="楷体" w:hAnsi="楷体" w:eastAsia="楷体" w:cs="楷体"/>
          <w:color w:val="auto"/>
          <w:sz w:val="26"/>
          <w:szCs w:val="26"/>
        </w:rPr>
        <w:fldChar w:fldCharType="end"/>
      </w:r>
      <w:r>
        <w:rPr>
          <w:rFonts w:hint="eastAsia" w:ascii="楷体" w:hAnsi="楷体" w:eastAsia="楷体" w:cs="楷体"/>
          <w:color w:val="auto"/>
          <w:sz w:val="26"/>
          <w:szCs w:val="26"/>
        </w:rPr>
        <w:fldChar w:fldCharType="end"/>
      </w:r>
    </w:p>
    <w:p w14:paraId="3214A084">
      <w:pPr>
        <w:pStyle w:val="35"/>
        <w:tabs>
          <w:tab w:val="right" w:leader="dot" w:pos="8306"/>
        </w:tabs>
        <w:adjustRightInd w:val="0"/>
        <w:snapToGrid w:val="0"/>
        <w:spacing w:before="0" w:line="360" w:lineRule="auto"/>
        <w:jc w:val="center"/>
        <w:rPr>
          <w:rFonts w:ascii="楷体" w:hAnsi="楷体" w:eastAsia="楷体" w:cs="楷体"/>
          <w:color w:val="auto"/>
          <w:sz w:val="26"/>
          <w:szCs w:val="26"/>
        </w:rPr>
      </w:pPr>
      <w:r>
        <w:rPr>
          <w:color w:val="auto"/>
        </w:rPr>
        <w:fldChar w:fldCharType="begin"/>
      </w:r>
      <w:r>
        <w:rPr>
          <w:color w:val="auto"/>
        </w:rPr>
        <w:instrText xml:space="preserve"> HYPERLINK \l "_Toc9861" </w:instrText>
      </w:r>
      <w:r>
        <w:rPr>
          <w:color w:val="auto"/>
        </w:rPr>
        <w:fldChar w:fldCharType="separate"/>
      </w:r>
      <w:r>
        <w:rPr>
          <w:rFonts w:hint="eastAsia" w:ascii="楷体" w:hAnsi="楷体" w:eastAsia="楷体" w:cs="楷体"/>
          <w:color w:val="auto"/>
          <w:sz w:val="26"/>
          <w:szCs w:val="26"/>
        </w:rPr>
        <w:t>（三） 投标文件的编制</w:t>
      </w:r>
      <w:r>
        <w:rPr>
          <w:rFonts w:hint="eastAsia" w:ascii="楷体" w:hAnsi="楷体" w:eastAsia="楷体" w:cs="楷体"/>
          <w:color w:val="auto"/>
          <w:sz w:val="26"/>
          <w:szCs w:val="26"/>
        </w:rPr>
        <w:tab/>
      </w:r>
      <w:r>
        <w:rPr>
          <w:rFonts w:hint="eastAsia" w:ascii="楷体" w:hAnsi="楷体" w:eastAsia="楷体" w:cs="楷体"/>
          <w:color w:val="auto"/>
          <w:sz w:val="26"/>
          <w:szCs w:val="26"/>
        </w:rPr>
        <w:fldChar w:fldCharType="begin"/>
      </w:r>
      <w:r>
        <w:rPr>
          <w:rFonts w:hint="eastAsia" w:ascii="楷体" w:hAnsi="楷体" w:eastAsia="楷体" w:cs="楷体"/>
          <w:color w:val="auto"/>
          <w:sz w:val="26"/>
          <w:szCs w:val="26"/>
        </w:rPr>
        <w:instrText xml:space="preserve"> PAGEREF _Toc9861 \h </w:instrText>
      </w:r>
      <w:r>
        <w:rPr>
          <w:rFonts w:hint="eastAsia" w:ascii="楷体" w:hAnsi="楷体" w:eastAsia="楷体" w:cs="楷体"/>
          <w:color w:val="auto"/>
          <w:sz w:val="26"/>
          <w:szCs w:val="26"/>
        </w:rPr>
        <w:fldChar w:fldCharType="separate"/>
      </w:r>
      <w:r>
        <w:rPr>
          <w:rFonts w:hint="eastAsia" w:ascii="楷体" w:hAnsi="楷体" w:eastAsia="楷体" w:cs="楷体"/>
          <w:color w:val="auto"/>
          <w:sz w:val="26"/>
          <w:szCs w:val="26"/>
        </w:rPr>
        <w:t>17</w:t>
      </w:r>
      <w:r>
        <w:rPr>
          <w:rFonts w:hint="eastAsia" w:ascii="楷体" w:hAnsi="楷体" w:eastAsia="楷体" w:cs="楷体"/>
          <w:color w:val="auto"/>
          <w:sz w:val="26"/>
          <w:szCs w:val="26"/>
        </w:rPr>
        <w:fldChar w:fldCharType="end"/>
      </w:r>
      <w:r>
        <w:rPr>
          <w:rFonts w:hint="eastAsia" w:ascii="楷体" w:hAnsi="楷体" w:eastAsia="楷体" w:cs="楷体"/>
          <w:color w:val="auto"/>
          <w:sz w:val="26"/>
          <w:szCs w:val="26"/>
        </w:rPr>
        <w:fldChar w:fldCharType="end"/>
      </w:r>
    </w:p>
    <w:p w14:paraId="7BA9A603">
      <w:pPr>
        <w:pStyle w:val="20"/>
        <w:tabs>
          <w:tab w:val="right" w:leader="dot" w:pos="8306"/>
        </w:tabs>
        <w:adjustRightInd w:val="0"/>
        <w:snapToGrid w:val="0"/>
        <w:spacing w:line="360" w:lineRule="auto"/>
        <w:jc w:val="center"/>
        <w:rPr>
          <w:rFonts w:ascii="楷体" w:hAnsi="楷体" w:eastAsia="楷体" w:cs="楷体"/>
          <w:color w:val="auto"/>
          <w:sz w:val="26"/>
          <w:szCs w:val="26"/>
        </w:rPr>
      </w:pPr>
      <w:r>
        <w:rPr>
          <w:color w:val="auto"/>
        </w:rPr>
        <w:fldChar w:fldCharType="begin"/>
      </w:r>
      <w:r>
        <w:rPr>
          <w:color w:val="auto"/>
        </w:rPr>
        <w:instrText xml:space="preserve"> HYPERLINK \l "_Toc10397" </w:instrText>
      </w:r>
      <w:r>
        <w:rPr>
          <w:color w:val="auto"/>
        </w:rPr>
        <w:fldChar w:fldCharType="separate"/>
      </w:r>
      <w:r>
        <w:rPr>
          <w:rFonts w:hint="eastAsia" w:ascii="楷体" w:hAnsi="楷体" w:eastAsia="楷体" w:cs="楷体"/>
          <w:color w:val="auto"/>
          <w:sz w:val="26"/>
          <w:szCs w:val="26"/>
          <w:lang w:val="zh-CN"/>
        </w:rPr>
        <w:t>7. 投标语言和计量单位</w:t>
      </w:r>
      <w:r>
        <w:rPr>
          <w:rFonts w:hint="eastAsia" w:ascii="楷体" w:hAnsi="楷体" w:eastAsia="楷体" w:cs="楷体"/>
          <w:color w:val="auto"/>
          <w:sz w:val="26"/>
          <w:szCs w:val="26"/>
        </w:rPr>
        <w:tab/>
      </w:r>
      <w:r>
        <w:rPr>
          <w:rFonts w:hint="eastAsia" w:ascii="楷体" w:hAnsi="楷体" w:eastAsia="楷体" w:cs="楷体"/>
          <w:color w:val="auto"/>
          <w:sz w:val="26"/>
          <w:szCs w:val="26"/>
        </w:rPr>
        <w:fldChar w:fldCharType="begin"/>
      </w:r>
      <w:r>
        <w:rPr>
          <w:rFonts w:hint="eastAsia" w:ascii="楷体" w:hAnsi="楷体" w:eastAsia="楷体" w:cs="楷体"/>
          <w:color w:val="auto"/>
          <w:sz w:val="26"/>
          <w:szCs w:val="26"/>
        </w:rPr>
        <w:instrText xml:space="preserve"> PAGEREF _Toc10397 \h </w:instrText>
      </w:r>
      <w:r>
        <w:rPr>
          <w:rFonts w:hint="eastAsia" w:ascii="楷体" w:hAnsi="楷体" w:eastAsia="楷体" w:cs="楷体"/>
          <w:color w:val="auto"/>
          <w:sz w:val="26"/>
          <w:szCs w:val="26"/>
        </w:rPr>
        <w:fldChar w:fldCharType="separate"/>
      </w:r>
      <w:r>
        <w:rPr>
          <w:rFonts w:hint="eastAsia" w:ascii="楷体" w:hAnsi="楷体" w:eastAsia="楷体" w:cs="楷体"/>
          <w:color w:val="auto"/>
          <w:sz w:val="26"/>
          <w:szCs w:val="26"/>
        </w:rPr>
        <w:t>17</w:t>
      </w:r>
      <w:r>
        <w:rPr>
          <w:rFonts w:hint="eastAsia" w:ascii="楷体" w:hAnsi="楷体" w:eastAsia="楷体" w:cs="楷体"/>
          <w:color w:val="auto"/>
          <w:sz w:val="26"/>
          <w:szCs w:val="26"/>
        </w:rPr>
        <w:fldChar w:fldCharType="end"/>
      </w:r>
      <w:r>
        <w:rPr>
          <w:rFonts w:hint="eastAsia" w:ascii="楷体" w:hAnsi="楷体" w:eastAsia="楷体" w:cs="楷体"/>
          <w:color w:val="auto"/>
          <w:sz w:val="26"/>
          <w:szCs w:val="26"/>
        </w:rPr>
        <w:fldChar w:fldCharType="end"/>
      </w:r>
    </w:p>
    <w:p w14:paraId="43C3BF55">
      <w:pPr>
        <w:pStyle w:val="20"/>
        <w:tabs>
          <w:tab w:val="right" w:leader="dot" w:pos="8306"/>
        </w:tabs>
        <w:adjustRightInd w:val="0"/>
        <w:snapToGrid w:val="0"/>
        <w:spacing w:line="360" w:lineRule="auto"/>
        <w:jc w:val="center"/>
        <w:rPr>
          <w:rFonts w:ascii="楷体" w:hAnsi="楷体" w:eastAsia="楷体" w:cs="楷体"/>
          <w:color w:val="auto"/>
          <w:sz w:val="26"/>
          <w:szCs w:val="26"/>
        </w:rPr>
      </w:pPr>
      <w:r>
        <w:rPr>
          <w:color w:val="auto"/>
        </w:rPr>
        <w:fldChar w:fldCharType="begin"/>
      </w:r>
      <w:r>
        <w:rPr>
          <w:color w:val="auto"/>
        </w:rPr>
        <w:instrText xml:space="preserve"> HYPERLINK \l "_Toc5448" </w:instrText>
      </w:r>
      <w:r>
        <w:rPr>
          <w:color w:val="auto"/>
        </w:rPr>
        <w:fldChar w:fldCharType="separate"/>
      </w:r>
      <w:r>
        <w:rPr>
          <w:rFonts w:hint="eastAsia" w:ascii="楷体" w:hAnsi="楷体" w:eastAsia="楷体" w:cs="楷体"/>
          <w:color w:val="auto"/>
          <w:sz w:val="26"/>
          <w:szCs w:val="26"/>
          <w:lang w:val="zh-CN"/>
        </w:rPr>
        <w:t>8. 投标文件的构成</w:t>
      </w:r>
      <w:r>
        <w:rPr>
          <w:rFonts w:hint="eastAsia" w:ascii="楷体" w:hAnsi="楷体" w:eastAsia="楷体" w:cs="楷体"/>
          <w:color w:val="auto"/>
          <w:sz w:val="26"/>
          <w:szCs w:val="26"/>
        </w:rPr>
        <w:tab/>
      </w:r>
      <w:r>
        <w:rPr>
          <w:rFonts w:hint="eastAsia" w:ascii="楷体" w:hAnsi="楷体" w:eastAsia="楷体" w:cs="楷体"/>
          <w:color w:val="auto"/>
          <w:sz w:val="26"/>
          <w:szCs w:val="26"/>
        </w:rPr>
        <w:fldChar w:fldCharType="begin"/>
      </w:r>
      <w:r>
        <w:rPr>
          <w:rFonts w:hint="eastAsia" w:ascii="楷体" w:hAnsi="楷体" w:eastAsia="楷体" w:cs="楷体"/>
          <w:color w:val="auto"/>
          <w:sz w:val="26"/>
          <w:szCs w:val="26"/>
        </w:rPr>
        <w:instrText xml:space="preserve"> PAGEREF _Toc5448 \h </w:instrText>
      </w:r>
      <w:r>
        <w:rPr>
          <w:rFonts w:hint="eastAsia" w:ascii="楷体" w:hAnsi="楷体" w:eastAsia="楷体" w:cs="楷体"/>
          <w:color w:val="auto"/>
          <w:sz w:val="26"/>
          <w:szCs w:val="26"/>
        </w:rPr>
        <w:fldChar w:fldCharType="separate"/>
      </w:r>
      <w:r>
        <w:rPr>
          <w:rFonts w:hint="eastAsia" w:ascii="楷体" w:hAnsi="楷体" w:eastAsia="楷体" w:cs="楷体"/>
          <w:color w:val="auto"/>
          <w:sz w:val="26"/>
          <w:szCs w:val="26"/>
        </w:rPr>
        <w:t>17</w:t>
      </w:r>
      <w:r>
        <w:rPr>
          <w:rFonts w:hint="eastAsia" w:ascii="楷体" w:hAnsi="楷体" w:eastAsia="楷体" w:cs="楷体"/>
          <w:color w:val="auto"/>
          <w:sz w:val="26"/>
          <w:szCs w:val="26"/>
        </w:rPr>
        <w:fldChar w:fldCharType="end"/>
      </w:r>
      <w:r>
        <w:rPr>
          <w:rFonts w:hint="eastAsia" w:ascii="楷体" w:hAnsi="楷体" w:eastAsia="楷体" w:cs="楷体"/>
          <w:color w:val="auto"/>
          <w:sz w:val="26"/>
          <w:szCs w:val="26"/>
        </w:rPr>
        <w:fldChar w:fldCharType="end"/>
      </w:r>
    </w:p>
    <w:p w14:paraId="6E4F5467">
      <w:pPr>
        <w:pStyle w:val="20"/>
        <w:tabs>
          <w:tab w:val="right" w:leader="dot" w:pos="8306"/>
        </w:tabs>
        <w:adjustRightInd w:val="0"/>
        <w:snapToGrid w:val="0"/>
        <w:spacing w:line="360" w:lineRule="auto"/>
        <w:jc w:val="center"/>
        <w:rPr>
          <w:rFonts w:ascii="楷体" w:hAnsi="楷体" w:eastAsia="楷体" w:cs="楷体"/>
          <w:color w:val="auto"/>
          <w:sz w:val="26"/>
          <w:szCs w:val="26"/>
        </w:rPr>
      </w:pPr>
      <w:r>
        <w:rPr>
          <w:color w:val="auto"/>
        </w:rPr>
        <w:fldChar w:fldCharType="begin"/>
      </w:r>
      <w:r>
        <w:rPr>
          <w:color w:val="auto"/>
        </w:rPr>
        <w:instrText xml:space="preserve"> HYPERLINK \l "_Toc20002" </w:instrText>
      </w:r>
      <w:r>
        <w:rPr>
          <w:color w:val="auto"/>
        </w:rPr>
        <w:fldChar w:fldCharType="separate"/>
      </w:r>
      <w:r>
        <w:rPr>
          <w:rFonts w:hint="eastAsia" w:ascii="楷体" w:hAnsi="楷体" w:eastAsia="楷体" w:cs="楷体"/>
          <w:color w:val="auto"/>
          <w:sz w:val="26"/>
          <w:szCs w:val="26"/>
          <w:lang w:val="zh-CN"/>
        </w:rPr>
        <w:t>9. 投标文件编制注意事项</w:t>
      </w:r>
      <w:r>
        <w:rPr>
          <w:rFonts w:hint="eastAsia" w:ascii="楷体" w:hAnsi="楷体" w:eastAsia="楷体" w:cs="楷体"/>
          <w:color w:val="auto"/>
          <w:sz w:val="26"/>
          <w:szCs w:val="26"/>
        </w:rPr>
        <w:tab/>
      </w:r>
      <w:r>
        <w:rPr>
          <w:rFonts w:hint="eastAsia" w:ascii="楷体" w:hAnsi="楷体" w:eastAsia="楷体" w:cs="楷体"/>
          <w:color w:val="auto"/>
          <w:sz w:val="26"/>
          <w:szCs w:val="26"/>
        </w:rPr>
        <w:fldChar w:fldCharType="begin"/>
      </w:r>
      <w:r>
        <w:rPr>
          <w:rFonts w:hint="eastAsia" w:ascii="楷体" w:hAnsi="楷体" w:eastAsia="楷体" w:cs="楷体"/>
          <w:color w:val="auto"/>
          <w:sz w:val="26"/>
          <w:szCs w:val="26"/>
        </w:rPr>
        <w:instrText xml:space="preserve"> PAGEREF _Toc20002 \h </w:instrText>
      </w:r>
      <w:r>
        <w:rPr>
          <w:rFonts w:hint="eastAsia" w:ascii="楷体" w:hAnsi="楷体" w:eastAsia="楷体" w:cs="楷体"/>
          <w:color w:val="auto"/>
          <w:sz w:val="26"/>
          <w:szCs w:val="26"/>
        </w:rPr>
        <w:fldChar w:fldCharType="separate"/>
      </w:r>
      <w:r>
        <w:rPr>
          <w:rFonts w:hint="eastAsia" w:ascii="楷体" w:hAnsi="楷体" w:eastAsia="楷体" w:cs="楷体"/>
          <w:color w:val="auto"/>
          <w:sz w:val="26"/>
          <w:szCs w:val="26"/>
        </w:rPr>
        <w:t>17</w:t>
      </w:r>
      <w:r>
        <w:rPr>
          <w:rFonts w:hint="eastAsia" w:ascii="楷体" w:hAnsi="楷体" w:eastAsia="楷体" w:cs="楷体"/>
          <w:color w:val="auto"/>
          <w:sz w:val="26"/>
          <w:szCs w:val="26"/>
        </w:rPr>
        <w:fldChar w:fldCharType="end"/>
      </w:r>
      <w:r>
        <w:rPr>
          <w:rFonts w:hint="eastAsia" w:ascii="楷体" w:hAnsi="楷体" w:eastAsia="楷体" w:cs="楷体"/>
          <w:color w:val="auto"/>
          <w:sz w:val="26"/>
          <w:szCs w:val="26"/>
        </w:rPr>
        <w:fldChar w:fldCharType="end"/>
      </w:r>
    </w:p>
    <w:p w14:paraId="7CD406CA">
      <w:pPr>
        <w:pStyle w:val="20"/>
        <w:tabs>
          <w:tab w:val="right" w:leader="dot" w:pos="8306"/>
        </w:tabs>
        <w:adjustRightInd w:val="0"/>
        <w:snapToGrid w:val="0"/>
        <w:spacing w:line="360" w:lineRule="auto"/>
        <w:jc w:val="center"/>
        <w:rPr>
          <w:rFonts w:ascii="楷体" w:hAnsi="楷体" w:eastAsia="楷体" w:cs="楷体"/>
          <w:color w:val="auto"/>
          <w:sz w:val="26"/>
          <w:szCs w:val="26"/>
        </w:rPr>
      </w:pPr>
      <w:r>
        <w:rPr>
          <w:color w:val="auto"/>
        </w:rPr>
        <w:fldChar w:fldCharType="begin"/>
      </w:r>
      <w:r>
        <w:rPr>
          <w:color w:val="auto"/>
        </w:rPr>
        <w:instrText xml:space="preserve"> HYPERLINK \l "_Toc24568" </w:instrText>
      </w:r>
      <w:r>
        <w:rPr>
          <w:color w:val="auto"/>
        </w:rPr>
        <w:fldChar w:fldCharType="separate"/>
      </w:r>
      <w:r>
        <w:rPr>
          <w:rFonts w:hint="eastAsia" w:ascii="楷体" w:hAnsi="楷体" w:eastAsia="楷体" w:cs="楷体"/>
          <w:color w:val="auto"/>
          <w:sz w:val="26"/>
          <w:szCs w:val="26"/>
          <w:lang w:val="zh-CN"/>
        </w:rPr>
        <w:t>10. 投标文件的式样和签署</w:t>
      </w:r>
      <w:r>
        <w:rPr>
          <w:rFonts w:hint="eastAsia" w:ascii="楷体" w:hAnsi="楷体" w:eastAsia="楷体" w:cs="楷体"/>
          <w:color w:val="auto"/>
          <w:sz w:val="26"/>
          <w:szCs w:val="26"/>
        </w:rPr>
        <w:tab/>
      </w:r>
      <w:r>
        <w:rPr>
          <w:rFonts w:hint="eastAsia" w:ascii="楷体" w:hAnsi="楷体" w:eastAsia="楷体" w:cs="楷体"/>
          <w:color w:val="auto"/>
          <w:sz w:val="26"/>
          <w:szCs w:val="26"/>
        </w:rPr>
        <w:fldChar w:fldCharType="begin"/>
      </w:r>
      <w:r>
        <w:rPr>
          <w:rFonts w:hint="eastAsia" w:ascii="楷体" w:hAnsi="楷体" w:eastAsia="楷体" w:cs="楷体"/>
          <w:color w:val="auto"/>
          <w:sz w:val="26"/>
          <w:szCs w:val="26"/>
        </w:rPr>
        <w:instrText xml:space="preserve"> PAGEREF _Toc24568 \h </w:instrText>
      </w:r>
      <w:r>
        <w:rPr>
          <w:rFonts w:hint="eastAsia" w:ascii="楷体" w:hAnsi="楷体" w:eastAsia="楷体" w:cs="楷体"/>
          <w:color w:val="auto"/>
          <w:sz w:val="26"/>
          <w:szCs w:val="26"/>
        </w:rPr>
        <w:fldChar w:fldCharType="separate"/>
      </w:r>
      <w:r>
        <w:rPr>
          <w:rFonts w:hint="eastAsia" w:ascii="楷体" w:hAnsi="楷体" w:eastAsia="楷体" w:cs="楷体"/>
          <w:color w:val="auto"/>
          <w:sz w:val="26"/>
          <w:szCs w:val="26"/>
        </w:rPr>
        <w:t>18</w:t>
      </w:r>
      <w:r>
        <w:rPr>
          <w:rFonts w:hint="eastAsia" w:ascii="楷体" w:hAnsi="楷体" w:eastAsia="楷体" w:cs="楷体"/>
          <w:color w:val="auto"/>
          <w:sz w:val="26"/>
          <w:szCs w:val="26"/>
        </w:rPr>
        <w:fldChar w:fldCharType="end"/>
      </w:r>
      <w:r>
        <w:rPr>
          <w:rFonts w:hint="eastAsia" w:ascii="楷体" w:hAnsi="楷体" w:eastAsia="楷体" w:cs="楷体"/>
          <w:color w:val="auto"/>
          <w:sz w:val="26"/>
          <w:szCs w:val="26"/>
        </w:rPr>
        <w:fldChar w:fldCharType="end"/>
      </w:r>
    </w:p>
    <w:p w14:paraId="09DB2361">
      <w:pPr>
        <w:pStyle w:val="20"/>
        <w:tabs>
          <w:tab w:val="right" w:leader="dot" w:pos="8306"/>
        </w:tabs>
        <w:adjustRightInd w:val="0"/>
        <w:snapToGrid w:val="0"/>
        <w:spacing w:line="360" w:lineRule="auto"/>
        <w:jc w:val="center"/>
        <w:rPr>
          <w:rFonts w:ascii="楷体" w:hAnsi="楷体" w:eastAsia="楷体" w:cs="楷体"/>
          <w:color w:val="auto"/>
          <w:sz w:val="26"/>
          <w:szCs w:val="26"/>
        </w:rPr>
      </w:pPr>
      <w:r>
        <w:rPr>
          <w:color w:val="auto"/>
        </w:rPr>
        <w:fldChar w:fldCharType="begin"/>
      </w:r>
      <w:r>
        <w:rPr>
          <w:color w:val="auto"/>
        </w:rPr>
        <w:instrText xml:space="preserve"> HYPERLINK \l "_Toc2683" </w:instrText>
      </w:r>
      <w:r>
        <w:rPr>
          <w:color w:val="auto"/>
        </w:rPr>
        <w:fldChar w:fldCharType="separate"/>
      </w:r>
      <w:r>
        <w:rPr>
          <w:rFonts w:hint="eastAsia" w:ascii="楷体" w:hAnsi="楷体" w:eastAsia="楷体" w:cs="楷体"/>
          <w:color w:val="auto"/>
          <w:sz w:val="26"/>
          <w:szCs w:val="26"/>
          <w:lang w:val="zh-CN"/>
        </w:rPr>
        <w:t>11. 投标有效期</w:t>
      </w:r>
      <w:r>
        <w:rPr>
          <w:rFonts w:hint="eastAsia" w:ascii="楷体" w:hAnsi="楷体" w:eastAsia="楷体" w:cs="楷体"/>
          <w:color w:val="auto"/>
          <w:sz w:val="26"/>
          <w:szCs w:val="26"/>
        </w:rPr>
        <w:tab/>
      </w:r>
      <w:r>
        <w:rPr>
          <w:rFonts w:hint="eastAsia" w:ascii="楷体" w:hAnsi="楷体" w:eastAsia="楷体" w:cs="楷体"/>
          <w:color w:val="auto"/>
          <w:sz w:val="26"/>
          <w:szCs w:val="26"/>
        </w:rPr>
        <w:fldChar w:fldCharType="begin"/>
      </w:r>
      <w:r>
        <w:rPr>
          <w:rFonts w:hint="eastAsia" w:ascii="楷体" w:hAnsi="楷体" w:eastAsia="楷体" w:cs="楷体"/>
          <w:color w:val="auto"/>
          <w:sz w:val="26"/>
          <w:szCs w:val="26"/>
        </w:rPr>
        <w:instrText xml:space="preserve"> PAGEREF _Toc2683 \h </w:instrText>
      </w:r>
      <w:r>
        <w:rPr>
          <w:rFonts w:hint="eastAsia" w:ascii="楷体" w:hAnsi="楷体" w:eastAsia="楷体" w:cs="楷体"/>
          <w:color w:val="auto"/>
          <w:sz w:val="26"/>
          <w:szCs w:val="26"/>
        </w:rPr>
        <w:fldChar w:fldCharType="separate"/>
      </w:r>
      <w:r>
        <w:rPr>
          <w:rFonts w:hint="eastAsia" w:ascii="楷体" w:hAnsi="楷体" w:eastAsia="楷体" w:cs="楷体"/>
          <w:color w:val="auto"/>
          <w:sz w:val="26"/>
          <w:szCs w:val="26"/>
        </w:rPr>
        <w:t>18</w:t>
      </w:r>
      <w:r>
        <w:rPr>
          <w:rFonts w:hint="eastAsia" w:ascii="楷体" w:hAnsi="楷体" w:eastAsia="楷体" w:cs="楷体"/>
          <w:color w:val="auto"/>
          <w:sz w:val="26"/>
          <w:szCs w:val="26"/>
        </w:rPr>
        <w:fldChar w:fldCharType="end"/>
      </w:r>
      <w:r>
        <w:rPr>
          <w:rFonts w:hint="eastAsia" w:ascii="楷体" w:hAnsi="楷体" w:eastAsia="楷体" w:cs="楷体"/>
          <w:color w:val="auto"/>
          <w:sz w:val="26"/>
          <w:szCs w:val="26"/>
        </w:rPr>
        <w:fldChar w:fldCharType="end"/>
      </w:r>
    </w:p>
    <w:p w14:paraId="78D048B3">
      <w:pPr>
        <w:pStyle w:val="20"/>
        <w:tabs>
          <w:tab w:val="right" w:leader="dot" w:pos="8306"/>
        </w:tabs>
        <w:adjustRightInd w:val="0"/>
        <w:snapToGrid w:val="0"/>
        <w:spacing w:line="360" w:lineRule="auto"/>
        <w:jc w:val="center"/>
        <w:rPr>
          <w:rFonts w:ascii="楷体" w:hAnsi="楷体" w:eastAsia="楷体" w:cs="楷体"/>
          <w:color w:val="auto"/>
          <w:sz w:val="26"/>
          <w:szCs w:val="26"/>
        </w:rPr>
      </w:pPr>
      <w:r>
        <w:rPr>
          <w:color w:val="auto"/>
        </w:rPr>
        <w:fldChar w:fldCharType="begin"/>
      </w:r>
      <w:r>
        <w:rPr>
          <w:color w:val="auto"/>
        </w:rPr>
        <w:instrText xml:space="preserve"> HYPERLINK \l "_Toc27474" </w:instrText>
      </w:r>
      <w:r>
        <w:rPr>
          <w:color w:val="auto"/>
        </w:rPr>
        <w:fldChar w:fldCharType="separate"/>
      </w:r>
      <w:r>
        <w:rPr>
          <w:rFonts w:hint="eastAsia" w:ascii="楷体" w:hAnsi="楷体" w:eastAsia="楷体" w:cs="楷体"/>
          <w:color w:val="auto"/>
          <w:sz w:val="26"/>
          <w:szCs w:val="26"/>
          <w:lang w:val="zh-CN"/>
        </w:rPr>
        <w:t>12. 投标报价（</w:t>
      </w:r>
      <w:r>
        <w:rPr>
          <w:rFonts w:hint="eastAsia" w:ascii="楷体" w:hAnsi="楷体" w:eastAsia="楷体" w:cs="楷体"/>
          <w:color w:val="auto"/>
          <w:sz w:val="26"/>
          <w:szCs w:val="26"/>
        </w:rPr>
        <w:t>本项目不适用</w:t>
      </w:r>
      <w:r>
        <w:rPr>
          <w:rFonts w:hint="eastAsia" w:ascii="楷体" w:hAnsi="楷体" w:eastAsia="楷体" w:cs="楷体"/>
          <w:color w:val="auto"/>
          <w:sz w:val="26"/>
          <w:szCs w:val="26"/>
          <w:lang w:val="zh-CN"/>
        </w:rPr>
        <w:t>）</w:t>
      </w:r>
      <w:r>
        <w:rPr>
          <w:rFonts w:hint="eastAsia" w:ascii="楷体" w:hAnsi="楷体" w:eastAsia="楷体" w:cs="楷体"/>
          <w:color w:val="auto"/>
          <w:sz w:val="26"/>
          <w:szCs w:val="26"/>
        </w:rPr>
        <w:tab/>
      </w:r>
      <w:r>
        <w:rPr>
          <w:rFonts w:hint="eastAsia" w:ascii="楷体" w:hAnsi="楷体" w:eastAsia="楷体" w:cs="楷体"/>
          <w:color w:val="auto"/>
          <w:sz w:val="26"/>
          <w:szCs w:val="26"/>
        </w:rPr>
        <w:fldChar w:fldCharType="begin"/>
      </w:r>
      <w:r>
        <w:rPr>
          <w:rFonts w:hint="eastAsia" w:ascii="楷体" w:hAnsi="楷体" w:eastAsia="楷体" w:cs="楷体"/>
          <w:color w:val="auto"/>
          <w:sz w:val="26"/>
          <w:szCs w:val="26"/>
        </w:rPr>
        <w:instrText xml:space="preserve"> PAGEREF _Toc27474 \h </w:instrText>
      </w:r>
      <w:r>
        <w:rPr>
          <w:rFonts w:hint="eastAsia" w:ascii="楷体" w:hAnsi="楷体" w:eastAsia="楷体" w:cs="楷体"/>
          <w:color w:val="auto"/>
          <w:sz w:val="26"/>
          <w:szCs w:val="26"/>
        </w:rPr>
        <w:fldChar w:fldCharType="separate"/>
      </w:r>
      <w:r>
        <w:rPr>
          <w:rFonts w:hint="eastAsia" w:ascii="楷体" w:hAnsi="楷体" w:eastAsia="楷体" w:cs="楷体"/>
          <w:color w:val="auto"/>
          <w:sz w:val="26"/>
          <w:szCs w:val="26"/>
        </w:rPr>
        <w:t>18</w:t>
      </w:r>
      <w:r>
        <w:rPr>
          <w:rFonts w:hint="eastAsia" w:ascii="楷体" w:hAnsi="楷体" w:eastAsia="楷体" w:cs="楷体"/>
          <w:color w:val="auto"/>
          <w:sz w:val="26"/>
          <w:szCs w:val="26"/>
        </w:rPr>
        <w:fldChar w:fldCharType="end"/>
      </w:r>
      <w:r>
        <w:rPr>
          <w:rFonts w:hint="eastAsia" w:ascii="楷体" w:hAnsi="楷体" w:eastAsia="楷体" w:cs="楷体"/>
          <w:color w:val="auto"/>
          <w:sz w:val="26"/>
          <w:szCs w:val="26"/>
        </w:rPr>
        <w:fldChar w:fldCharType="end"/>
      </w:r>
    </w:p>
    <w:p w14:paraId="46B9188E">
      <w:pPr>
        <w:pStyle w:val="20"/>
        <w:tabs>
          <w:tab w:val="right" w:leader="dot" w:pos="8306"/>
        </w:tabs>
        <w:adjustRightInd w:val="0"/>
        <w:snapToGrid w:val="0"/>
        <w:spacing w:line="360" w:lineRule="auto"/>
        <w:jc w:val="center"/>
        <w:rPr>
          <w:rFonts w:ascii="楷体" w:hAnsi="楷体" w:eastAsia="楷体" w:cs="楷体"/>
          <w:color w:val="auto"/>
          <w:sz w:val="26"/>
          <w:szCs w:val="26"/>
        </w:rPr>
      </w:pPr>
      <w:r>
        <w:rPr>
          <w:color w:val="auto"/>
        </w:rPr>
        <w:fldChar w:fldCharType="begin"/>
      </w:r>
      <w:r>
        <w:rPr>
          <w:color w:val="auto"/>
        </w:rPr>
        <w:instrText xml:space="preserve"> HYPERLINK \l "_Toc26204" </w:instrText>
      </w:r>
      <w:r>
        <w:rPr>
          <w:color w:val="auto"/>
        </w:rPr>
        <w:fldChar w:fldCharType="separate"/>
      </w:r>
      <w:r>
        <w:rPr>
          <w:rFonts w:hint="eastAsia" w:ascii="楷体" w:hAnsi="楷体" w:eastAsia="楷体" w:cs="楷体"/>
          <w:color w:val="auto"/>
          <w:sz w:val="26"/>
          <w:szCs w:val="26"/>
          <w:lang w:val="zh-CN"/>
        </w:rPr>
        <w:t>13. 联合体投标</w:t>
      </w:r>
      <w:r>
        <w:rPr>
          <w:rFonts w:hint="eastAsia" w:ascii="楷体" w:hAnsi="楷体" w:eastAsia="楷体" w:cs="楷体"/>
          <w:color w:val="auto"/>
          <w:sz w:val="26"/>
          <w:szCs w:val="26"/>
        </w:rPr>
        <w:tab/>
      </w:r>
      <w:r>
        <w:rPr>
          <w:rFonts w:hint="eastAsia" w:ascii="楷体" w:hAnsi="楷体" w:eastAsia="楷体" w:cs="楷体"/>
          <w:color w:val="auto"/>
          <w:sz w:val="26"/>
          <w:szCs w:val="26"/>
        </w:rPr>
        <w:fldChar w:fldCharType="begin"/>
      </w:r>
      <w:r>
        <w:rPr>
          <w:rFonts w:hint="eastAsia" w:ascii="楷体" w:hAnsi="楷体" w:eastAsia="楷体" w:cs="楷体"/>
          <w:color w:val="auto"/>
          <w:sz w:val="26"/>
          <w:szCs w:val="26"/>
        </w:rPr>
        <w:instrText xml:space="preserve"> PAGEREF _Toc26204 \h </w:instrText>
      </w:r>
      <w:r>
        <w:rPr>
          <w:rFonts w:hint="eastAsia" w:ascii="楷体" w:hAnsi="楷体" w:eastAsia="楷体" w:cs="楷体"/>
          <w:color w:val="auto"/>
          <w:sz w:val="26"/>
          <w:szCs w:val="26"/>
        </w:rPr>
        <w:fldChar w:fldCharType="separate"/>
      </w:r>
      <w:r>
        <w:rPr>
          <w:rFonts w:hint="eastAsia" w:ascii="楷体" w:hAnsi="楷体" w:eastAsia="楷体" w:cs="楷体"/>
          <w:color w:val="auto"/>
          <w:sz w:val="26"/>
          <w:szCs w:val="26"/>
        </w:rPr>
        <w:t>19</w:t>
      </w:r>
      <w:r>
        <w:rPr>
          <w:rFonts w:hint="eastAsia" w:ascii="楷体" w:hAnsi="楷体" w:eastAsia="楷体" w:cs="楷体"/>
          <w:color w:val="auto"/>
          <w:sz w:val="26"/>
          <w:szCs w:val="26"/>
        </w:rPr>
        <w:fldChar w:fldCharType="end"/>
      </w:r>
      <w:r>
        <w:rPr>
          <w:rFonts w:hint="eastAsia" w:ascii="楷体" w:hAnsi="楷体" w:eastAsia="楷体" w:cs="楷体"/>
          <w:color w:val="auto"/>
          <w:sz w:val="26"/>
          <w:szCs w:val="26"/>
        </w:rPr>
        <w:fldChar w:fldCharType="end"/>
      </w:r>
    </w:p>
    <w:p w14:paraId="5779E2D5">
      <w:pPr>
        <w:pStyle w:val="20"/>
        <w:tabs>
          <w:tab w:val="right" w:leader="dot" w:pos="8306"/>
        </w:tabs>
        <w:adjustRightInd w:val="0"/>
        <w:snapToGrid w:val="0"/>
        <w:spacing w:line="360" w:lineRule="auto"/>
        <w:jc w:val="center"/>
        <w:rPr>
          <w:rFonts w:ascii="楷体" w:hAnsi="楷体" w:eastAsia="楷体" w:cs="楷体"/>
          <w:color w:val="auto"/>
          <w:sz w:val="26"/>
          <w:szCs w:val="26"/>
        </w:rPr>
      </w:pPr>
      <w:r>
        <w:rPr>
          <w:color w:val="auto"/>
        </w:rPr>
        <w:fldChar w:fldCharType="begin"/>
      </w:r>
      <w:r>
        <w:rPr>
          <w:color w:val="auto"/>
        </w:rPr>
        <w:instrText xml:space="preserve"> HYPERLINK \l "_Toc8317" </w:instrText>
      </w:r>
      <w:r>
        <w:rPr>
          <w:color w:val="auto"/>
        </w:rPr>
        <w:fldChar w:fldCharType="separate"/>
      </w:r>
      <w:r>
        <w:rPr>
          <w:rFonts w:hint="eastAsia" w:ascii="楷体" w:hAnsi="楷体" w:eastAsia="楷体" w:cs="楷体"/>
          <w:color w:val="auto"/>
          <w:sz w:val="26"/>
          <w:szCs w:val="26"/>
          <w:lang w:val="zh-CN"/>
        </w:rPr>
        <w:t>14. 证明投标人合格和资格的文件</w:t>
      </w:r>
      <w:r>
        <w:rPr>
          <w:rFonts w:hint="eastAsia" w:ascii="楷体" w:hAnsi="楷体" w:eastAsia="楷体" w:cs="楷体"/>
          <w:color w:val="auto"/>
          <w:sz w:val="26"/>
          <w:szCs w:val="26"/>
        </w:rPr>
        <w:tab/>
      </w:r>
      <w:r>
        <w:rPr>
          <w:rFonts w:hint="eastAsia" w:ascii="楷体" w:hAnsi="楷体" w:eastAsia="楷体" w:cs="楷体"/>
          <w:color w:val="auto"/>
          <w:sz w:val="26"/>
          <w:szCs w:val="26"/>
        </w:rPr>
        <w:fldChar w:fldCharType="begin"/>
      </w:r>
      <w:r>
        <w:rPr>
          <w:rFonts w:hint="eastAsia" w:ascii="楷体" w:hAnsi="楷体" w:eastAsia="楷体" w:cs="楷体"/>
          <w:color w:val="auto"/>
          <w:sz w:val="26"/>
          <w:szCs w:val="26"/>
        </w:rPr>
        <w:instrText xml:space="preserve"> PAGEREF _Toc8317 \h </w:instrText>
      </w:r>
      <w:r>
        <w:rPr>
          <w:rFonts w:hint="eastAsia" w:ascii="楷体" w:hAnsi="楷体" w:eastAsia="楷体" w:cs="楷体"/>
          <w:color w:val="auto"/>
          <w:sz w:val="26"/>
          <w:szCs w:val="26"/>
        </w:rPr>
        <w:fldChar w:fldCharType="separate"/>
      </w:r>
      <w:r>
        <w:rPr>
          <w:rFonts w:hint="eastAsia" w:ascii="楷体" w:hAnsi="楷体" w:eastAsia="楷体" w:cs="楷体"/>
          <w:color w:val="auto"/>
          <w:sz w:val="26"/>
          <w:szCs w:val="26"/>
        </w:rPr>
        <w:t>20</w:t>
      </w:r>
      <w:r>
        <w:rPr>
          <w:rFonts w:hint="eastAsia" w:ascii="楷体" w:hAnsi="楷体" w:eastAsia="楷体" w:cs="楷体"/>
          <w:color w:val="auto"/>
          <w:sz w:val="26"/>
          <w:szCs w:val="26"/>
        </w:rPr>
        <w:fldChar w:fldCharType="end"/>
      </w:r>
      <w:r>
        <w:rPr>
          <w:rFonts w:hint="eastAsia" w:ascii="楷体" w:hAnsi="楷体" w:eastAsia="楷体" w:cs="楷体"/>
          <w:color w:val="auto"/>
          <w:sz w:val="26"/>
          <w:szCs w:val="26"/>
        </w:rPr>
        <w:fldChar w:fldCharType="end"/>
      </w:r>
    </w:p>
    <w:p w14:paraId="43BF3037">
      <w:pPr>
        <w:pStyle w:val="20"/>
        <w:tabs>
          <w:tab w:val="right" w:leader="dot" w:pos="8306"/>
        </w:tabs>
        <w:adjustRightInd w:val="0"/>
        <w:snapToGrid w:val="0"/>
        <w:spacing w:line="360" w:lineRule="auto"/>
        <w:jc w:val="center"/>
        <w:rPr>
          <w:rFonts w:ascii="楷体" w:hAnsi="楷体" w:eastAsia="楷体" w:cs="楷体"/>
          <w:color w:val="auto"/>
          <w:sz w:val="26"/>
          <w:szCs w:val="26"/>
        </w:rPr>
      </w:pPr>
      <w:r>
        <w:rPr>
          <w:color w:val="auto"/>
        </w:rPr>
        <w:fldChar w:fldCharType="begin"/>
      </w:r>
      <w:r>
        <w:rPr>
          <w:color w:val="auto"/>
        </w:rPr>
        <w:instrText xml:space="preserve"> HYPERLINK \l "_Toc9358" </w:instrText>
      </w:r>
      <w:r>
        <w:rPr>
          <w:color w:val="auto"/>
        </w:rPr>
        <w:fldChar w:fldCharType="separate"/>
      </w:r>
      <w:r>
        <w:rPr>
          <w:rFonts w:hint="eastAsia" w:ascii="楷体" w:hAnsi="楷体" w:eastAsia="楷体" w:cs="楷体"/>
          <w:color w:val="auto"/>
          <w:sz w:val="26"/>
          <w:szCs w:val="26"/>
          <w:lang w:val="zh-CN"/>
        </w:rPr>
        <w:t>15. 证明</w:t>
      </w:r>
      <w:r>
        <w:rPr>
          <w:rFonts w:hint="eastAsia" w:ascii="楷体" w:hAnsi="楷体" w:eastAsia="楷体" w:cs="楷体"/>
          <w:color w:val="auto"/>
          <w:sz w:val="26"/>
          <w:szCs w:val="26"/>
        </w:rPr>
        <w:t>货物、服务和工程</w:t>
      </w:r>
      <w:r>
        <w:rPr>
          <w:rFonts w:hint="eastAsia" w:ascii="楷体" w:hAnsi="楷体" w:eastAsia="楷体" w:cs="楷体"/>
          <w:color w:val="auto"/>
          <w:sz w:val="26"/>
          <w:szCs w:val="26"/>
          <w:lang w:val="zh-CN"/>
        </w:rPr>
        <w:t>的合格性和符合招标文件规定的文件</w:t>
      </w:r>
      <w:r>
        <w:rPr>
          <w:rFonts w:hint="eastAsia" w:ascii="楷体" w:hAnsi="楷体" w:eastAsia="楷体" w:cs="楷体"/>
          <w:color w:val="auto"/>
          <w:sz w:val="26"/>
          <w:szCs w:val="26"/>
        </w:rPr>
        <w:tab/>
      </w:r>
      <w:r>
        <w:rPr>
          <w:rFonts w:hint="eastAsia" w:ascii="楷体" w:hAnsi="楷体" w:eastAsia="楷体" w:cs="楷体"/>
          <w:color w:val="auto"/>
          <w:sz w:val="26"/>
          <w:szCs w:val="26"/>
        </w:rPr>
        <w:fldChar w:fldCharType="begin"/>
      </w:r>
      <w:r>
        <w:rPr>
          <w:rFonts w:hint="eastAsia" w:ascii="楷体" w:hAnsi="楷体" w:eastAsia="楷体" w:cs="楷体"/>
          <w:color w:val="auto"/>
          <w:sz w:val="26"/>
          <w:szCs w:val="26"/>
        </w:rPr>
        <w:instrText xml:space="preserve"> PAGEREF _Toc9358 \h </w:instrText>
      </w:r>
      <w:r>
        <w:rPr>
          <w:rFonts w:hint="eastAsia" w:ascii="楷体" w:hAnsi="楷体" w:eastAsia="楷体" w:cs="楷体"/>
          <w:color w:val="auto"/>
          <w:sz w:val="26"/>
          <w:szCs w:val="26"/>
        </w:rPr>
        <w:fldChar w:fldCharType="separate"/>
      </w:r>
      <w:r>
        <w:rPr>
          <w:rFonts w:hint="eastAsia" w:ascii="楷体" w:hAnsi="楷体" w:eastAsia="楷体" w:cs="楷体"/>
          <w:color w:val="auto"/>
          <w:sz w:val="26"/>
          <w:szCs w:val="26"/>
        </w:rPr>
        <w:t>20</w:t>
      </w:r>
      <w:r>
        <w:rPr>
          <w:rFonts w:hint="eastAsia" w:ascii="楷体" w:hAnsi="楷体" w:eastAsia="楷体" w:cs="楷体"/>
          <w:color w:val="auto"/>
          <w:sz w:val="26"/>
          <w:szCs w:val="26"/>
        </w:rPr>
        <w:fldChar w:fldCharType="end"/>
      </w:r>
      <w:r>
        <w:rPr>
          <w:rFonts w:hint="eastAsia" w:ascii="楷体" w:hAnsi="楷体" w:eastAsia="楷体" w:cs="楷体"/>
          <w:color w:val="auto"/>
          <w:sz w:val="26"/>
          <w:szCs w:val="26"/>
        </w:rPr>
        <w:fldChar w:fldCharType="end"/>
      </w:r>
    </w:p>
    <w:p w14:paraId="4FDDBA09">
      <w:pPr>
        <w:pStyle w:val="20"/>
        <w:tabs>
          <w:tab w:val="right" w:leader="dot" w:pos="8306"/>
        </w:tabs>
        <w:adjustRightInd w:val="0"/>
        <w:snapToGrid w:val="0"/>
        <w:spacing w:line="360" w:lineRule="auto"/>
        <w:jc w:val="center"/>
        <w:rPr>
          <w:rFonts w:ascii="楷体" w:hAnsi="楷体" w:eastAsia="楷体" w:cs="楷体"/>
          <w:color w:val="auto"/>
          <w:sz w:val="26"/>
          <w:szCs w:val="26"/>
        </w:rPr>
      </w:pPr>
      <w:r>
        <w:rPr>
          <w:color w:val="auto"/>
        </w:rPr>
        <w:fldChar w:fldCharType="begin"/>
      </w:r>
      <w:r>
        <w:rPr>
          <w:color w:val="auto"/>
        </w:rPr>
        <w:instrText xml:space="preserve"> HYPERLINK \l "_Toc9332" </w:instrText>
      </w:r>
      <w:r>
        <w:rPr>
          <w:color w:val="auto"/>
        </w:rPr>
        <w:fldChar w:fldCharType="separate"/>
      </w:r>
      <w:r>
        <w:rPr>
          <w:rFonts w:hint="eastAsia" w:ascii="楷体" w:hAnsi="楷体" w:eastAsia="楷体" w:cs="楷体"/>
          <w:color w:val="auto"/>
          <w:sz w:val="26"/>
          <w:szCs w:val="26"/>
          <w:lang w:val="zh-CN"/>
        </w:rPr>
        <w:t>16. 投标保证金</w:t>
      </w:r>
      <w:r>
        <w:rPr>
          <w:rFonts w:hint="eastAsia" w:ascii="楷体" w:hAnsi="楷体" w:eastAsia="楷体" w:cs="楷体"/>
          <w:color w:val="auto"/>
          <w:sz w:val="26"/>
          <w:szCs w:val="26"/>
        </w:rPr>
        <w:tab/>
      </w:r>
      <w:r>
        <w:rPr>
          <w:rFonts w:hint="eastAsia" w:ascii="楷体" w:hAnsi="楷体" w:eastAsia="楷体" w:cs="楷体"/>
          <w:color w:val="auto"/>
          <w:sz w:val="26"/>
          <w:szCs w:val="26"/>
        </w:rPr>
        <w:fldChar w:fldCharType="begin"/>
      </w:r>
      <w:r>
        <w:rPr>
          <w:rFonts w:hint="eastAsia" w:ascii="楷体" w:hAnsi="楷体" w:eastAsia="楷体" w:cs="楷体"/>
          <w:color w:val="auto"/>
          <w:sz w:val="26"/>
          <w:szCs w:val="26"/>
        </w:rPr>
        <w:instrText xml:space="preserve"> PAGEREF _Toc9332 \h </w:instrText>
      </w:r>
      <w:r>
        <w:rPr>
          <w:rFonts w:hint="eastAsia" w:ascii="楷体" w:hAnsi="楷体" w:eastAsia="楷体" w:cs="楷体"/>
          <w:color w:val="auto"/>
          <w:sz w:val="26"/>
          <w:szCs w:val="26"/>
        </w:rPr>
        <w:fldChar w:fldCharType="separate"/>
      </w:r>
      <w:r>
        <w:rPr>
          <w:rFonts w:hint="eastAsia" w:ascii="楷体" w:hAnsi="楷体" w:eastAsia="楷体" w:cs="楷体"/>
          <w:color w:val="auto"/>
          <w:sz w:val="26"/>
          <w:szCs w:val="26"/>
        </w:rPr>
        <w:t>20</w:t>
      </w:r>
      <w:r>
        <w:rPr>
          <w:rFonts w:hint="eastAsia" w:ascii="楷体" w:hAnsi="楷体" w:eastAsia="楷体" w:cs="楷体"/>
          <w:color w:val="auto"/>
          <w:sz w:val="26"/>
          <w:szCs w:val="26"/>
        </w:rPr>
        <w:fldChar w:fldCharType="end"/>
      </w:r>
      <w:r>
        <w:rPr>
          <w:rFonts w:hint="eastAsia" w:ascii="楷体" w:hAnsi="楷体" w:eastAsia="楷体" w:cs="楷体"/>
          <w:color w:val="auto"/>
          <w:sz w:val="26"/>
          <w:szCs w:val="26"/>
        </w:rPr>
        <w:fldChar w:fldCharType="end"/>
      </w:r>
    </w:p>
    <w:p w14:paraId="40D6DC30">
      <w:pPr>
        <w:pStyle w:val="20"/>
        <w:tabs>
          <w:tab w:val="right" w:leader="dot" w:pos="8306"/>
        </w:tabs>
        <w:adjustRightInd w:val="0"/>
        <w:snapToGrid w:val="0"/>
        <w:spacing w:line="360" w:lineRule="auto"/>
        <w:jc w:val="center"/>
        <w:rPr>
          <w:rFonts w:ascii="楷体" w:hAnsi="楷体" w:eastAsia="楷体" w:cs="楷体"/>
          <w:color w:val="auto"/>
          <w:sz w:val="26"/>
          <w:szCs w:val="26"/>
        </w:rPr>
      </w:pPr>
      <w:r>
        <w:rPr>
          <w:color w:val="auto"/>
        </w:rPr>
        <w:fldChar w:fldCharType="begin"/>
      </w:r>
      <w:r>
        <w:rPr>
          <w:color w:val="auto"/>
        </w:rPr>
        <w:instrText xml:space="preserve"> HYPERLINK \l "_Toc22051" </w:instrText>
      </w:r>
      <w:r>
        <w:rPr>
          <w:color w:val="auto"/>
        </w:rPr>
        <w:fldChar w:fldCharType="separate"/>
      </w:r>
      <w:r>
        <w:rPr>
          <w:rFonts w:hint="eastAsia" w:ascii="楷体" w:hAnsi="楷体" w:eastAsia="楷体" w:cs="楷体"/>
          <w:color w:val="auto"/>
          <w:sz w:val="26"/>
          <w:szCs w:val="26"/>
          <w:lang w:val="zh-CN"/>
        </w:rPr>
        <w:t>17. 投标保证金的退还条件</w:t>
      </w:r>
      <w:r>
        <w:rPr>
          <w:rFonts w:hint="eastAsia" w:ascii="楷体" w:hAnsi="楷体" w:eastAsia="楷体" w:cs="楷体"/>
          <w:color w:val="auto"/>
          <w:sz w:val="26"/>
          <w:szCs w:val="26"/>
        </w:rPr>
        <w:tab/>
      </w:r>
      <w:r>
        <w:rPr>
          <w:rFonts w:hint="eastAsia" w:ascii="楷体" w:hAnsi="楷体" w:eastAsia="楷体" w:cs="楷体"/>
          <w:color w:val="auto"/>
          <w:sz w:val="26"/>
          <w:szCs w:val="26"/>
        </w:rPr>
        <w:fldChar w:fldCharType="begin"/>
      </w:r>
      <w:r>
        <w:rPr>
          <w:rFonts w:hint="eastAsia" w:ascii="楷体" w:hAnsi="楷体" w:eastAsia="楷体" w:cs="楷体"/>
          <w:color w:val="auto"/>
          <w:sz w:val="26"/>
          <w:szCs w:val="26"/>
        </w:rPr>
        <w:instrText xml:space="preserve"> PAGEREF _Toc22051 \h </w:instrText>
      </w:r>
      <w:r>
        <w:rPr>
          <w:rFonts w:hint="eastAsia" w:ascii="楷体" w:hAnsi="楷体" w:eastAsia="楷体" w:cs="楷体"/>
          <w:color w:val="auto"/>
          <w:sz w:val="26"/>
          <w:szCs w:val="26"/>
        </w:rPr>
        <w:fldChar w:fldCharType="separate"/>
      </w:r>
      <w:r>
        <w:rPr>
          <w:rFonts w:hint="eastAsia" w:ascii="楷体" w:hAnsi="楷体" w:eastAsia="楷体" w:cs="楷体"/>
          <w:color w:val="auto"/>
          <w:sz w:val="26"/>
          <w:szCs w:val="26"/>
        </w:rPr>
        <w:t>21</w:t>
      </w:r>
      <w:r>
        <w:rPr>
          <w:rFonts w:hint="eastAsia" w:ascii="楷体" w:hAnsi="楷体" w:eastAsia="楷体" w:cs="楷体"/>
          <w:color w:val="auto"/>
          <w:sz w:val="26"/>
          <w:szCs w:val="26"/>
        </w:rPr>
        <w:fldChar w:fldCharType="end"/>
      </w:r>
      <w:r>
        <w:rPr>
          <w:rFonts w:hint="eastAsia" w:ascii="楷体" w:hAnsi="楷体" w:eastAsia="楷体" w:cs="楷体"/>
          <w:color w:val="auto"/>
          <w:sz w:val="26"/>
          <w:szCs w:val="26"/>
        </w:rPr>
        <w:fldChar w:fldCharType="end"/>
      </w:r>
    </w:p>
    <w:p w14:paraId="30E6CCBE">
      <w:pPr>
        <w:pStyle w:val="35"/>
        <w:tabs>
          <w:tab w:val="right" w:leader="dot" w:pos="8306"/>
        </w:tabs>
        <w:adjustRightInd w:val="0"/>
        <w:snapToGrid w:val="0"/>
        <w:spacing w:before="0" w:line="360" w:lineRule="auto"/>
        <w:jc w:val="center"/>
        <w:rPr>
          <w:rFonts w:ascii="楷体" w:hAnsi="楷体" w:eastAsia="楷体" w:cs="楷体"/>
          <w:color w:val="auto"/>
          <w:sz w:val="26"/>
          <w:szCs w:val="26"/>
        </w:rPr>
      </w:pPr>
      <w:r>
        <w:rPr>
          <w:color w:val="auto"/>
        </w:rPr>
        <w:fldChar w:fldCharType="begin"/>
      </w:r>
      <w:r>
        <w:rPr>
          <w:color w:val="auto"/>
        </w:rPr>
        <w:instrText xml:space="preserve"> HYPERLINK \l "_Toc27613" </w:instrText>
      </w:r>
      <w:r>
        <w:rPr>
          <w:color w:val="auto"/>
        </w:rPr>
        <w:fldChar w:fldCharType="separate"/>
      </w:r>
      <w:r>
        <w:rPr>
          <w:rFonts w:hint="eastAsia" w:ascii="楷体" w:hAnsi="楷体" w:eastAsia="楷体" w:cs="楷体"/>
          <w:color w:val="auto"/>
          <w:sz w:val="26"/>
          <w:szCs w:val="26"/>
        </w:rPr>
        <w:t>（四） 投标文件的递交</w:t>
      </w:r>
      <w:r>
        <w:rPr>
          <w:rFonts w:hint="eastAsia" w:ascii="楷体" w:hAnsi="楷体" w:eastAsia="楷体" w:cs="楷体"/>
          <w:color w:val="auto"/>
          <w:sz w:val="26"/>
          <w:szCs w:val="26"/>
        </w:rPr>
        <w:tab/>
      </w:r>
      <w:r>
        <w:rPr>
          <w:rFonts w:hint="eastAsia" w:ascii="楷体" w:hAnsi="楷体" w:eastAsia="楷体" w:cs="楷体"/>
          <w:color w:val="auto"/>
          <w:sz w:val="26"/>
          <w:szCs w:val="26"/>
        </w:rPr>
        <w:fldChar w:fldCharType="begin"/>
      </w:r>
      <w:r>
        <w:rPr>
          <w:rFonts w:hint="eastAsia" w:ascii="楷体" w:hAnsi="楷体" w:eastAsia="楷体" w:cs="楷体"/>
          <w:color w:val="auto"/>
          <w:sz w:val="26"/>
          <w:szCs w:val="26"/>
        </w:rPr>
        <w:instrText xml:space="preserve"> PAGEREF _Toc27613 \h </w:instrText>
      </w:r>
      <w:r>
        <w:rPr>
          <w:rFonts w:hint="eastAsia" w:ascii="楷体" w:hAnsi="楷体" w:eastAsia="楷体" w:cs="楷体"/>
          <w:color w:val="auto"/>
          <w:sz w:val="26"/>
          <w:szCs w:val="26"/>
        </w:rPr>
        <w:fldChar w:fldCharType="separate"/>
      </w:r>
      <w:r>
        <w:rPr>
          <w:rFonts w:hint="eastAsia" w:ascii="楷体" w:hAnsi="楷体" w:eastAsia="楷体" w:cs="楷体"/>
          <w:color w:val="auto"/>
          <w:sz w:val="26"/>
          <w:szCs w:val="26"/>
        </w:rPr>
        <w:t>21</w:t>
      </w:r>
      <w:r>
        <w:rPr>
          <w:rFonts w:hint="eastAsia" w:ascii="楷体" w:hAnsi="楷体" w:eastAsia="楷体" w:cs="楷体"/>
          <w:color w:val="auto"/>
          <w:sz w:val="26"/>
          <w:szCs w:val="26"/>
        </w:rPr>
        <w:fldChar w:fldCharType="end"/>
      </w:r>
      <w:r>
        <w:rPr>
          <w:rFonts w:hint="eastAsia" w:ascii="楷体" w:hAnsi="楷体" w:eastAsia="楷体" w:cs="楷体"/>
          <w:color w:val="auto"/>
          <w:sz w:val="26"/>
          <w:szCs w:val="26"/>
        </w:rPr>
        <w:fldChar w:fldCharType="end"/>
      </w:r>
    </w:p>
    <w:p w14:paraId="15C280FF">
      <w:pPr>
        <w:pStyle w:val="20"/>
        <w:tabs>
          <w:tab w:val="right" w:leader="dot" w:pos="8306"/>
        </w:tabs>
        <w:adjustRightInd w:val="0"/>
        <w:snapToGrid w:val="0"/>
        <w:spacing w:line="360" w:lineRule="auto"/>
        <w:jc w:val="center"/>
        <w:rPr>
          <w:rFonts w:ascii="楷体" w:hAnsi="楷体" w:eastAsia="楷体" w:cs="楷体"/>
          <w:color w:val="auto"/>
          <w:sz w:val="26"/>
          <w:szCs w:val="26"/>
        </w:rPr>
      </w:pPr>
      <w:r>
        <w:rPr>
          <w:color w:val="auto"/>
        </w:rPr>
        <w:fldChar w:fldCharType="begin"/>
      </w:r>
      <w:r>
        <w:rPr>
          <w:color w:val="auto"/>
        </w:rPr>
        <w:instrText xml:space="preserve"> HYPERLINK \l "_Toc11658" </w:instrText>
      </w:r>
      <w:r>
        <w:rPr>
          <w:color w:val="auto"/>
        </w:rPr>
        <w:fldChar w:fldCharType="separate"/>
      </w:r>
      <w:r>
        <w:rPr>
          <w:rFonts w:hint="eastAsia" w:ascii="楷体" w:hAnsi="楷体" w:eastAsia="楷体" w:cs="楷体"/>
          <w:color w:val="auto"/>
          <w:sz w:val="26"/>
          <w:szCs w:val="26"/>
          <w:lang w:val="zh-CN"/>
        </w:rPr>
        <w:t>18. 投标文件的密封和标记</w:t>
      </w:r>
      <w:r>
        <w:rPr>
          <w:rFonts w:hint="eastAsia" w:ascii="楷体" w:hAnsi="楷体" w:eastAsia="楷体" w:cs="楷体"/>
          <w:color w:val="auto"/>
          <w:sz w:val="26"/>
          <w:szCs w:val="26"/>
        </w:rPr>
        <w:tab/>
      </w:r>
      <w:r>
        <w:rPr>
          <w:rFonts w:hint="eastAsia" w:ascii="楷体" w:hAnsi="楷体" w:eastAsia="楷体" w:cs="楷体"/>
          <w:color w:val="auto"/>
          <w:sz w:val="26"/>
          <w:szCs w:val="26"/>
        </w:rPr>
        <w:fldChar w:fldCharType="begin"/>
      </w:r>
      <w:r>
        <w:rPr>
          <w:rFonts w:hint="eastAsia" w:ascii="楷体" w:hAnsi="楷体" w:eastAsia="楷体" w:cs="楷体"/>
          <w:color w:val="auto"/>
          <w:sz w:val="26"/>
          <w:szCs w:val="26"/>
        </w:rPr>
        <w:instrText xml:space="preserve"> PAGEREF _Toc11658 \h </w:instrText>
      </w:r>
      <w:r>
        <w:rPr>
          <w:rFonts w:hint="eastAsia" w:ascii="楷体" w:hAnsi="楷体" w:eastAsia="楷体" w:cs="楷体"/>
          <w:color w:val="auto"/>
          <w:sz w:val="26"/>
          <w:szCs w:val="26"/>
        </w:rPr>
        <w:fldChar w:fldCharType="separate"/>
      </w:r>
      <w:r>
        <w:rPr>
          <w:rFonts w:hint="eastAsia" w:ascii="楷体" w:hAnsi="楷体" w:eastAsia="楷体" w:cs="楷体"/>
          <w:color w:val="auto"/>
          <w:sz w:val="26"/>
          <w:szCs w:val="26"/>
        </w:rPr>
        <w:t>21</w:t>
      </w:r>
      <w:r>
        <w:rPr>
          <w:rFonts w:hint="eastAsia" w:ascii="楷体" w:hAnsi="楷体" w:eastAsia="楷体" w:cs="楷体"/>
          <w:color w:val="auto"/>
          <w:sz w:val="26"/>
          <w:szCs w:val="26"/>
        </w:rPr>
        <w:fldChar w:fldCharType="end"/>
      </w:r>
      <w:r>
        <w:rPr>
          <w:rFonts w:hint="eastAsia" w:ascii="楷体" w:hAnsi="楷体" w:eastAsia="楷体" w:cs="楷体"/>
          <w:color w:val="auto"/>
          <w:sz w:val="26"/>
          <w:szCs w:val="26"/>
        </w:rPr>
        <w:fldChar w:fldCharType="end"/>
      </w:r>
    </w:p>
    <w:p w14:paraId="0A6CDFA1">
      <w:pPr>
        <w:pStyle w:val="20"/>
        <w:tabs>
          <w:tab w:val="right" w:leader="dot" w:pos="8306"/>
        </w:tabs>
        <w:adjustRightInd w:val="0"/>
        <w:snapToGrid w:val="0"/>
        <w:spacing w:line="360" w:lineRule="auto"/>
        <w:jc w:val="center"/>
        <w:rPr>
          <w:rFonts w:ascii="楷体" w:hAnsi="楷体" w:eastAsia="楷体" w:cs="楷体"/>
          <w:color w:val="auto"/>
          <w:sz w:val="26"/>
          <w:szCs w:val="26"/>
        </w:rPr>
      </w:pPr>
      <w:r>
        <w:rPr>
          <w:color w:val="auto"/>
        </w:rPr>
        <w:fldChar w:fldCharType="begin"/>
      </w:r>
      <w:r>
        <w:rPr>
          <w:color w:val="auto"/>
        </w:rPr>
        <w:instrText xml:space="preserve"> HYPERLINK \l "_Toc5730" </w:instrText>
      </w:r>
      <w:r>
        <w:rPr>
          <w:color w:val="auto"/>
        </w:rPr>
        <w:fldChar w:fldCharType="separate"/>
      </w:r>
      <w:r>
        <w:rPr>
          <w:rFonts w:hint="eastAsia" w:ascii="楷体" w:hAnsi="楷体" w:eastAsia="楷体" w:cs="楷体"/>
          <w:color w:val="auto"/>
          <w:sz w:val="26"/>
          <w:szCs w:val="26"/>
          <w:lang w:val="zh-CN"/>
        </w:rPr>
        <w:t>19. 投标文件递交要求</w:t>
      </w:r>
      <w:r>
        <w:rPr>
          <w:rFonts w:hint="eastAsia" w:ascii="楷体" w:hAnsi="楷体" w:eastAsia="楷体" w:cs="楷体"/>
          <w:color w:val="auto"/>
          <w:sz w:val="26"/>
          <w:szCs w:val="26"/>
        </w:rPr>
        <w:tab/>
      </w:r>
      <w:r>
        <w:rPr>
          <w:rFonts w:hint="eastAsia" w:ascii="楷体" w:hAnsi="楷体" w:eastAsia="楷体" w:cs="楷体"/>
          <w:color w:val="auto"/>
          <w:sz w:val="26"/>
          <w:szCs w:val="26"/>
        </w:rPr>
        <w:fldChar w:fldCharType="begin"/>
      </w:r>
      <w:r>
        <w:rPr>
          <w:rFonts w:hint="eastAsia" w:ascii="楷体" w:hAnsi="楷体" w:eastAsia="楷体" w:cs="楷体"/>
          <w:color w:val="auto"/>
          <w:sz w:val="26"/>
          <w:szCs w:val="26"/>
        </w:rPr>
        <w:instrText xml:space="preserve"> PAGEREF _Toc5730 \h </w:instrText>
      </w:r>
      <w:r>
        <w:rPr>
          <w:rFonts w:hint="eastAsia" w:ascii="楷体" w:hAnsi="楷体" w:eastAsia="楷体" w:cs="楷体"/>
          <w:color w:val="auto"/>
          <w:sz w:val="26"/>
          <w:szCs w:val="26"/>
        </w:rPr>
        <w:fldChar w:fldCharType="separate"/>
      </w:r>
      <w:r>
        <w:rPr>
          <w:rFonts w:hint="eastAsia" w:ascii="楷体" w:hAnsi="楷体" w:eastAsia="楷体" w:cs="楷体"/>
          <w:color w:val="auto"/>
          <w:sz w:val="26"/>
          <w:szCs w:val="26"/>
        </w:rPr>
        <w:t>21</w:t>
      </w:r>
      <w:r>
        <w:rPr>
          <w:rFonts w:hint="eastAsia" w:ascii="楷体" w:hAnsi="楷体" w:eastAsia="楷体" w:cs="楷体"/>
          <w:color w:val="auto"/>
          <w:sz w:val="26"/>
          <w:szCs w:val="26"/>
        </w:rPr>
        <w:fldChar w:fldCharType="end"/>
      </w:r>
      <w:r>
        <w:rPr>
          <w:rFonts w:hint="eastAsia" w:ascii="楷体" w:hAnsi="楷体" w:eastAsia="楷体" w:cs="楷体"/>
          <w:color w:val="auto"/>
          <w:sz w:val="26"/>
          <w:szCs w:val="26"/>
        </w:rPr>
        <w:fldChar w:fldCharType="end"/>
      </w:r>
    </w:p>
    <w:p w14:paraId="383B8798">
      <w:pPr>
        <w:pStyle w:val="20"/>
        <w:tabs>
          <w:tab w:val="right" w:leader="dot" w:pos="8306"/>
        </w:tabs>
        <w:adjustRightInd w:val="0"/>
        <w:snapToGrid w:val="0"/>
        <w:spacing w:line="360" w:lineRule="auto"/>
        <w:jc w:val="center"/>
        <w:rPr>
          <w:rFonts w:ascii="楷体" w:hAnsi="楷体" w:eastAsia="楷体" w:cs="楷体"/>
          <w:color w:val="auto"/>
          <w:sz w:val="26"/>
          <w:szCs w:val="26"/>
        </w:rPr>
      </w:pPr>
      <w:r>
        <w:rPr>
          <w:color w:val="auto"/>
        </w:rPr>
        <w:fldChar w:fldCharType="begin"/>
      </w:r>
      <w:r>
        <w:rPr>
          <w:color w:val="auto"/>
        </w:rPr>
        <w:instrText xml:space="preserve"> HYPERLINK \l "_Toc28397" </w:instrText>
      </w:r>
      <w:r>
        <w:rPr>
          <w:color w:val="auto"/>
        </w:rPr>
        <w:fldChar w:fldCharType="separate"/>
      </w:r>
      <w:r>
        <w:rPr>
          <w:rFonts w:hint="eastAsia" w:ascii="楷体" w:hAnsi="楷体" w:eastAsia="楷体" w:cs="楷体"/>
          <w:color w:val="auto"/>
          <w:sz w:val="26"/>
          <w:szCs w:val="26"/>
          <w:lang w:val="zh-CN"/>
        </w:rPr>
        <w:t>20. 投标截止</w:t>
      </w:r>
      <w:r>
        <w:rPr>
          <w:rFonts w:hint="eastAsia" w:ascii="楷体" w:hAnsi="楷体" w:eastAsia="楷体" w:cs="楷体"/>
          <w:color w:val="auto"/>
          <w:sz w:val="26"/>
          <w:szCs w:val="26"/>
        </w:rPr>
        <w:tab/>
      </w:r>
      <w:r>
        <w:rPr>
          <w:rFonts w:hint="eastAsia" w:ascii="楷体" w:hAnsi="楷体" w:eastAsia="楷体" w:cs="楷体"/>
          <w:color w:val="auto"/>
          <w:sz w:val="26"/>
          <w:szCs w:val="26"/>
        </w:rPr>
        <w:fldChar w:fldCharType="begin"/>
      </w:r>
      <w:r>
        <w:rPr>
          <w:rFonts w:hint="eastAsia" w:ascii="楷体" w:hAnsi="楷体" w:eastAsia="楷体" w:cs="楷体"/>
          <w:color w:val="auto"/>
          <w:sz w:val="26"/>
          <w:szCs w:val="26"/>
        </w:rPr>
        <w:instrText xml:space="preserve"> PAGEREF _Toc28397 \h </w:instrText>
      </w:r>
      <w:r>
        <w:rPr>
          <w:rFonts w:hint="eastAsia" w:ascii="楷体" w:hAnsi="楷体" w:eastAsia="楷体" w:cs="楷体"/>
          <w:color w:val="auto"/>
          <w:sz w:val="26"/>
          <w:szCs w:val="26"/>
        </w:rPr>
        <w:fldChar w:fldCharType="separate"/>
      </w:r>
      <w:r>
        <w:rPr>
          <w:rFonts w:hint="eastAsia" w:ascii="楷体" w:hAnsi="楷体" w:eastAsia="楷体" w:cs="楷体"/>
          <w:color w:val="auto"/>
          <w:sz w:val="26"/>
          <w:szCs w:val="26"/>
        </w:rPr>
        <w:t>21</w:t>
      </w:r>
      <w:r>
        <w:rPr>
          <w:rFonts w:hint="eastAsia" w:ascii="楷体" w:hAnsi="楷体" w:eastAsia="楷体" w:cs="楷体"/>
          <w:color w:val="auto"/>
          <w:sz w:val="26"/>
          <w:szCs w:val="26"/>
        </w:rPr>
        <w:fldChar w:fldCharType="end"/>
      </w:r>
      <w:r>
        <w:rPr>
          <w:rFonts w:hint="eastAsia" w:ascii="楷体" w:hAnsi="楷体" w:eastAsia="楷体" w:cs="楷体"/>
          <w:color w:val="auto"/>
          <w:sz w:val="26"/>
          <w:szCs w:val="26"/>
        </w:rPr>
        <w:fldChar w:fldCharType="end"/>
      </w:r>
    </w:p>
    <w:p w14:paraId="201B84AA">
      <w:pPr>
        <w:pStyle w:val="20"/>
        <w:tabs>
          <w:tab w:val="right" w:leader="dot" w:pos="8306"/>
        </w:tabs>
        <w:adjustRightInd w:val="0"/>
        <w:snapToGrid w:val="0"/>
        <w:spacing w:line="360" w:lineRule="auto"/>
        <w:jc w:val="center"/>
        <w:rPr>
          <w:rFonts w:ascii="楷体" w:hAnsi="楷体" w:eastAsia="楷体" w:cs="楷体"/>
          <w:color w:val="auto"/>
          <w:sz w:val="26"/>
          <w:szCs w:val="26"/>
        </w:rPr>
      </w:pPr>
      <w:r>
        <w:rPr>
          <w:color w:val="auto"/>
        </w:rPr>
        <w:fldChar w:fldCharType="begin"/>
      </w:r>
      <w:r>
        <w:rPr>
          <w:color w:val="auto"/>
        </w:rPr>
        <w:instrText xml:space="preserve"> HYPERLINK \l "_Toc5640" </w:instrText>
      </w:r>
      <w:r>
        <w:rPr>
          <w:color w:val="auto"/>
        </w:rPr>
        <w:fldChar w:fldCharType="separate"/>
      </w:r>
      <w:r>
        <w:rPr>
          <w:rFonts w:hint="eastAsia" w:ascii="楷体" w:hAnsi="楷体" w:eastAsia="楷体" w:cs="楷体"/>
          <w:color w:val="auto"/>
          <w:sz w:val="26"/>
          <w:szCs w:val="26"/>
          <w:lang w:val="zh-CN"/>
        </w:rPr>
        <w:t>21. 投标文件的修改和撤回</w:t>
      </w:r>
      <w:r>
        <w:rPr>
          <w:rFonts w:hint="eastAsia" w:ascii="楷体" w:hAnsi="楷体" w:eastAsia="楷体" w:cs="楷体"/>
          <w:color w:val="auto"/>
          <w:sz w:val="26"/>
          <w:szCs w:val="26"/>
        </w:rPr>
        <w:tab/>
      </w:r>
      <w:r>
        <w:rPr>
          <w:rFonts w:hint="eastAsia" w:ascii="楷体" w:hAnsi="楷体" w:eastAsia="楷体" w:cs="楷体"/>
          <w:color w:val="auto"/>
          <w:sz w:val="26"/>
          <w:szCs w:val="26"/>
        </w:rPr>
        <w:fldChar w:fldCharType="begin"/>
      </w:r>
      <w:r>
        <w:rPr>
          <w:rFonts w:hint="eastAsia" w:ascii="楷体" w:hAnsi="楷体" w:eastAsia="楷体" w:cs="楷体"/>
          <w:color w:val="auto"/>
          <w:sz w:val="26"/>
          <w:szCs w:val="26"/>
        </w:rPr>
        <w:instrText xml:space="preserve"> PAGEREF _Toc5640 \h </w:instrText>
      </w:r>
      <w:r>
        <w:rPr>
          <w:rFonts w:hint="eastAsia" w:ascii="楷体" w:hAnsi="楷体" w:eastAsia="楷体" w:cs="楷体"/>
          <w:color w:val="auto"/>
          <w:sz w:val="26"/>
          <w:szCs w:val="26"/>
        </w:rPr>
        <w:fldChar w:fldCharType="separate"/>
      </w:r>
      <w:r>
        <w:rPr>
          <w:rFonts w:hint="eastAsia" w:ascii="楷体" w:hAnsi="楷体" w:eastAsia="楷体" w:cs="楷体"/>
          <w:color w:val="auto"/>
          <w:sz w:val="26"/>
          <w:szCs w:val="26"/>
        </w:rPr>
        <w:t>22</w:t>
      </w:r>
      <w:r>
        <w:rPr>
          <w:rFonts w:hint="eastAsia" w:ascii="楷体" w:hAnsi="楷体" w:eastAsia="楷体" w:cs="楷体"/>
          <w:color w:val="auto"/>
          <w:sz w:val="26"/>
          <w:szCs w:val="26"/>
        </w:rPr>
        <w:fldChar w:fldCharType="end"/>
      </w:r>
      <w:r>
        <w:rPr>
          <w:rFonts w:hint="eastAsia" w:ascii="楷体" w:hAnsi="楷体" w:eastAsia="楷体" w:cs="楷体"/>
          <w:color w:val="auto"/>
          <w:sz w:val="26"/>
          <w:szCs w:val="26"/>
        </w:rPr>
        <w:fldChar w:fldCharType="end"/>
      </w:r>
    </w:p>
    <w:p w14:paraId="1AC1EF07">
      <w:pPr>
        <w:pStyle w:val="35"/>
        <w:tabs>
          <w:tab w:val="right" w:leader="dot" w:pos="8306"/>
        </w:tabs>
        <w:adjustRightInd w:val="0"/>
        <w:snapToGrid w:val="0"/>
        <w:spacing w:before="0" w:line="360" w:lineRule="auto"/>
        <w:jc w:val="center"/>
        <w:rPr>
          <w:rFonts w:ascii="楷体" w:hAnsi="楷体" w:eastAsia="楷体" w:cs="楷体"/>
          <w:color w:val="auto"/>
          <w:sz w:val="26"/>
          <w:szCs w:val="26"/>
        </w:rPr>
      </w:pPr>
      <w:r>
        <w:rPr>
          <w:color w:val="auto"/>
        </w:rPr>
        <w:fldChar w:fldCharType="begin"/>
      </w:r>
      <w:r>
        <w:rPr>
          <w:color w:val="auto"/>
        </w:rPr>
        <w:instrText xml:space="preserve"> HYPERLINK \l "_Toc4277" </w:instrText>
      </w:r>
      <w:r>
        <w:rPr>
          <w:color w:val="auto"/>
        </w:rPr>
        <w:fldChar w:fldCharType="separate"/>
      </w:r>
      <w:r>
        <w:rPr>
          <w:rFonts w:hint="eastAsia" w:ascii="楷体" w:hAnsi="楷体" w:eastAsia="楷体" w:cs="楷体"/>
          <w:color w:val="auto"/>
          <w:sz w:val="26"/>
          <w:szCs w:val="26"/>
        </w:rPr>
        <w:t>（五） 开标与评标</w:t>
      </w:r>
      <w:r>
        <w:rPr>
          <w:rFonts w:hint="eastAsia" w:ascii="楷体" w:hAnsi="楷体" w:eastAsia="楷体" w:cs="楷体"/>
          <w:color w:val="auto"/>
          <w:sz w:val="26"/>
          <w:szCs w:val="26"/>
        </w:rPr>
        <w:tab/>
      </w:r>
      <w:r>
        <w:rPr>
          <w:rFonts w:hint="eastAsia" w:ascii="楷体" w:hAnsi="楷体" w:eastAsia="楷体" w:cs="楷体"/>
          <w:color w:val="auto"/>
          <w:sz w:val="26"/>
          <w:szCs w:val="26"/>
        </w:rPr>
        <w:fldChar w:fldCharType="begin"/>
      </w:r>
      <w:r>
        <w:rPr>
          <w:rFonts w:hint="eastAsia" w:ascii="楷体" w:hAnsi="楷体" w:eastAsia="楷体" w:cs="楷体"/>
          <w:color w:val="auto"/>
          <w:sz w:val="26"/>
          <w:szCs w:val="26"/>
        </w:rPr>
        <w:instrText xml:space="preserve"> PAGEREF _Toc4277 \h </w:instrText>
      </w:r>
      <w:r>
        <w:rPr>
          <w:rFonts w:hint="eastAsia" w:ascii="楷体" w:hAnsi="楷体" w:eastAsia="楷体" w:cs="楷体"/>
          <w:color w:val="auto"/>
          <w:sz w:val="26"/>
          <w:szCs w:val="26"/>
        </w:rPr>
        <w:fldChar w:fldCharType="separate"/>
      </w:r>
      <w:r>
        <w:rPr>
          <w:rFonts w:hint="eastAsia" w:ascii="楷体" w:hAnsi="楷体" w:eastAsia="楷体" w:cs="楷体"/>
          <w:color w:val="auto"/>
          <w:sz w:val="26"/>
          <w:szCs w:val="26"/>
        </w:rPr>
        <w:t>22</w:t>
      </w:r>
      <w:r>
        <w:rPr>
          <w:rFonts w:hint="eastAsia" w:ascii="楷体" w:hAnsi="楷体" w:eastAsia="楷体" w:cs="楷体"/>
          <w:color w:val="auto"/>
          <w:sz w:val="26"/>
          <w:szCs w:val="26"/>
        </w:rPr>
        <w:fldChar w:fldCharType="end"/>
      </w:r>
      <w:r>
        <w:rPr>
          <w:rFonts w:hint="eastAsia" w:ascii="楷体" w:hAnsi="楷体" w:eastAsia="楷体" w:cs="楷体"/>
          <w:color w:val="auto"/>
          <w:sz w:val="26"/>
          <w:szCs w:val="26"/>
        </w:rPr>
        <w:fldChar w:fldCharType="end"/>
      </w:r>
    </w:p>
    <w:p w14:paraId="071512CA">
      <w:pPr>
        <w:pStyle w:val="20"/>
        <w:tabs>
          <w:tab w:val="right" w:leader="dot" w:pos="8306"/>
        </w:tabs>
        <w:adjustRightInd w:val="0"/>
        <w:snapToGrid w:val="0"/>
        <w:spacing w:line="360" w:lineRule="auto"/>
        <w:jc w:val="center"/>
        <w:rPr>
          <w:rFonts w:ascii="楷体" w:hAnsi="楷体" w:eastAsia="楷体" w:cs="楷体"/>
          <w:color w:val="auto"/>
          <w:sz w:val="26"/>
          <w:szCs w:val="26"/>
        </w:rPr>
      </w:pPr>
      <w:r>
        <w:rPr>
          <w:color w:val="auto"/>
        </w:rPr>
        <w:fldChar w:fldCharType="begin"/>
      </w:r>
      <w:r>
        <w:rPr>
          <w:color w:val="auto"/>
        </w:rPr>
        <w:instrText xml:space="preserve"> HYPERLINK \l "_Toc2590" </w:instrText>
      </w:r>
      <w:r>
        <w:rPr>
          <w:color w:val="auto"/>
        </w:rPr>
        <w:fldChar w:fldCharType="separate"/>
      </w:r>
      <w:r>
        <w:rPr>
          <w:rFonts w:hint="eastAsia" w:ascii="楷体" w:hAnsi="楷体" w:eastAsia="楷体" w:cs="楷体"/>
          <w:color w:val="auto"/>
          <w:sz w:val="26"/>
          <w:szCs w:val="26"/>
          <w:lang w:val="zh-CN"/>
        </w:rPr>
        <w:t>22. 开标</w:t>
      </w:r>
      <w:r>
        <w:rPr>
          <w:rFonts w:hint="eastAsia" w:ascii="楷体" w:hAnsi="楷体" w:eastAsia="楷体" w:cs="楷体"/>
          <w:color w:val="auto"/>
          <w:sz w:val="26"/>
          <w:szCs w:val="26"/>
        </w:rPr>
        <w:tab/>
      </w:r>
      <w:r>
        <w:rPr>
          <w:rFonts w:hint="eastAsia" w:ascii="楷体" w:hAnsi="楷体" w:eastAsia="楷体" w:cs="楷体"/>
          <w:color w:val="auto"/>
          <w:sz w:val="26"/>
          <w:szCs w:val="26"/>
        </w:rPr>
        <w:fldChar w:fldCharType="begin"/>
      </w:r>
      <w:r>
        <w:rPr>
          <w:rFonts w:hint="eastAsia" w:ascii="楷体" w:hAnsi="楷体" w:eastAsia="楷体" w:cs="楷体"/>
          <w:color w:val="auto"/>
          <w:sz w:val="26"/>
          <w:szCs w:val="26"/>
        </w:rPr>
        <w:instrText xml:space="preserve"> PAGEREF _Toc2590 \h </w:instrText>
      </w:r>
      <w:r>
        <w:rPr>
          <w:rFonts w:hint="eastAsia" w:ascii="楷体" w:hAnsi="楷体" w:eastAsia="楷体" w:cs="楷体"/>
          <w:color w:val="auto"/>
          <w:sz w:val="26"/>
          <w:szCs w:val="26"/>
        </w:rPr>
        <w:fldChar w:fldCharType="separate"/>
      </w:r>
      <w:r>
        <w:rPr>
          <w:rFonts w:hint="eastAsia" w:ascii="楷体" w:hAnsi="楷体" w:eastAsia="楷体" w:cs="楷体"/>
          <w:color w:val="auto"/>
          <w:sz w:val="26"/>
          <w:szCs w:val="26"/>
        </w:rPr>
        <w:t>22</w:t>
      </w:r>
      <w:r>
        <w:rPr>
          <w:rFonts w:hint="eastAsia" w:ascii="楷体" w:hAnsi="楷体" w:eastAsia="楷体" w:cs="楷体"/>
          <w:color w:val="auto"/>
          <w:sz w:val="26"/>
          <w:szCs w:val="26"/>
        </w:rPr>
        <w:fldChar w:fldCharType="end"/>
      </w:r>
      <w:r>
        <w:rPr>
          <w:rFonts w:hint="eastAsia" w:ascii="楷体" w:hAnsi="楷体" w:eastAsia="楷体" w:cs="楷体"/>
          <w:color w:val="auto"/>
          <w:sz w:val="26"/>
          <w:szCs w:val="26"/>
        </w:rPr>
        <w:fldChar w:fldCharType="end"/>
      </w:r>
    </w:p>
    <w:p w14:paraId="78ED0AEB">
      <w:pPr>
        <w:pStyle w:val="20"/>
        <w:tabs>
          <w:tab w:val="right" w:leader="dot" w:pos="8306"/>
        </w:tabs>
        <w:adjustRightInd w:val="0"/>
        <w:snapToGrid w:val="0"/>
        <w:spacing w:line="360" w:lineRule="auto"/>
        <w:jc w:val="center"/>
        <w:rPr>
          <w:rFonts w:ascii="楷体" w:hAnsi="楷体" w:eastAsia="楷体" w:cs="楷体"/>
          <w:color w:val="auto"/>
          <w:sz w:val="26"/>
          <w:szCs w:val="26"/>
        </w:rPr>
      </w:pPr>
      <w:r>
        <w:rPr>
          <w:color w:val="auto"/>
        </w:rPr>
        <w:fldChar w:fldCharType="begin"/>
      </w:r>
      <w:r>
        <w:rPr>
          <w:color w:val="auto"/>
        </w:rPr>
        <w:instrText xml:space="preserve"> HYPERLINK \l "_Toc30016" </w:instrText>
      </w:r>
      <w:r>
        <w:rPr>
          <w:color w:val="auto"/>
        </w:rPr>
        <w:fldChar w:fldCharType="separate"/>
      </w:r>
      <w:r>
        <w:rPr>
          <w:rFonts w:hint="eastAsia" w:ascii="楷体" w:hAnsi="楷体" w:eastAsia="楷体" w:cs="楷体"/>
          <w:color w:val="auto"/>
          <w:sz w:val="26"/>
          <w:szCs w:val="26"/>
          <w:lang w:val="zh-CN"/>
        </w:rPr>
        <w:t>23. 评标</w:t>
      </w:r>
      <w:r>
        <w:rPr>
          <w:rFonts w:hint="eastAsia" w:ascii="楷体" w:hAnsi="楷体" w:eastAsia="楷体" w:cs="楷体"/>
          <w:color w:val="auto"/>
          <w:sz w:val="26"/>
          <w:szCs w:val="26"/>
        </w:rPr>
        <w:tab/>
      </w:r>
      <w:r>
        <w:rPr>
          <w:rFonts w:hint="eastAsia" w:ascii="楷体" w:hAnsi="楷体" w:eastAsia="楷体" w:cs="楷体"/>
          <w:color w:val="auto"/>
          <w:sz w:val="26"/>
          <w:szCs w:val="26"/>
        </w:rPr>
        <w:fldChar w:fldCharType="begin"/>
      </w:r>
      <w:r>
        <w:rPr>
          <w:rFonts w:hint="eastAsia" w:ascii="楷体" w:hAnsi="楷体" w:eastAsia="楷体" w:cs="楷体"/>
          <w:color w:val="auto"/>
          <w:sz w:val="26"/>
          <w:szCs w:val="26"/>
        </w:rPr>
        <w:instrText xml:space="preserve"> PAGEREF _Toc30016 \h </w:instrText>
      </w:r>
      <w:r>
        <w:rPr>
          <w:rFonts w:hint="eastAsia" w:ascii="楷体" w:hAnsi="楷体" w:eastAsia="楷体" w:cs="楷体"/>
          <w:color w:val="auto"/>
          <w:sz w:val="26"/>
          <w:szCs w:val="26"/>
        </w:rPr>
        <w:fldChar w:fldCharType="separate"/>
      </w:r>
      <w:r>
        <w:rPr>
          <w:rFonts w:hint="eastAsia" w:ascii="楷体" w:hAnsi="楷体" w:eastAsia="楷体" w:cs="楷体"/>
          <w:color w:val="auto"/>
          <w:sz w:val="26"/>
          <w:szCs w:val="26"/>
        </w:rPr>
        <w:t>23</w:t>
      </w:r>
      <w:r>
        <w:rPr>
          <w:rFonts w:hint="eastAsia" w:ascii="楷体" w:hAnsi="楷体" w:eastAsia="楷体" w:cs="楷体"/>
          <w:color w:val="auto"/>
          <w:sz w:val="26"/>
          <w:szCs w:val="26"/>
        </w:rPr>
        <w:fldChar w:fldCharType="end"/>
      </w:r>
      <w:r>
        <w:rPr>
          <w:rFonts w:hint="eastAsia" w:ascii="楷体" w:hAnsi="楷体" w:eastAsia="楷体" w:cs="楷体"/>
          <w:color w:val="auto"/>
          <w:sz w:val="26"/>
          <w:szCs w:val="26"/>
        </w:rPr>
        <w:fldChar w:fldCharType="end"/>
      </w:r>
    </w:p>
    <w:p w14:paraId="179D048E">
      <w:pPr>
        <w:pStyle w:val="20"/>
        <w:tabs>
          <w:tab w:val="right" w:leader="dot" w:pos="8306"/>
        </w:tabs>
        <w:adjustRightInd w:val="0"/>
        <w:snapToGrid w:val="0"/>
        <w:spacing w:line="360" w:lineRule="auto"/>
        <w:jc w:val="center"/>
        <w:rPr>
          <w:rFonts w:ascii="楷体" w:hAnsi="楷体" w:eastAsia="楷体" w:cs="楷体"/>
          <w:color w:val="auto"/>
          <w:sz w:val="26"/>
          <w:szCs w:val="26"/>
        </w:rPr>
      </w:pPr>
      <w:r>
        <w:rPr>
          <w:color w:val="auto"/>
        </w:rPr>
        <w:fldChar w:fldCharType="begin"/>
      </w:r>
      <w:r>
        <w:rPr>
          <w:color w:val="auto"/>
        </w:rPr>
        <w:instrText xml:space="preserve"> HYPERLINK \l "_Toc12981" </w:instrText>
      </w:r>
      <w:r>
        <w:rPr>
          <w:color w:val="auto"/>
        </w:rPr>
        <w:fldChar w:fldCharType="separate"/>
      </w:r>
      <w:r>
        <w:rPr>
          <w:rFonts w:hint="eastAsia" w:ascii="楷体" w:hAnsi="楷体" w:eastAsia="楷体" w:cs="楷体"/>
          <w:color w:val="auto"/>
          <w:sz w:val="26"/>
          <w:szCs w:val="26"/>
          <w:lang w:val="zh-CN"/>
        </w:rPr>
        <w:t>24. 定标原则和授标</w:t>
      </w:r>
      <w:r>
        <w:rPr>
          <w:rFonts w:hint="eastAsia" w:ascii="楷体" w:hAnsi="楷体" w:eastAsia="楷体" w:cs="楷体"/>
          <w:color w:val="auto"/>
          <w:sz w:val="26"/>
          <w:szCs w:val="26"/>
        </w:rPr>
        <w:tab/>
      </w:r>
      <w:r>
        <w:rPr>
          <w:rFonts w:hint="eastAsia" w:ascii="楷体" w:hAnsi="楷体" w:eastAsia="楷体" w:cs="楷体"/>
          <w:color w:val="auto"/>
          <w:sz w:val="26"/>
          <w:szCs w:val="26"/>
        </w:rPr>
        <w:fldChar w:fldCharType="begin"/>
      </w:r>
      <w:r>
        <w:rPr>
          <w:rFonts w:hint="eastAsia" w:ascii="楷体" w:hAnsi="楷体" w:eastAsia="楷体" w:cs="楷体"/>
          <w:color w:val="auto"/>
          <w:sz w:val="26"/>
          <w:szCs w:val="26"/>
        </w:rPr>
        <w:instrText xml:space="preserve"> PAGEREF _Toc12981 \h </w:instrText>
      </w:r>
      <w:r>
        <w:rPr>
          <w:rFonts w:hint="eastAsia" w:ascii="楷体" w:hAnsi="楷体" w:eastAsia="楷体" w:cs="楷体"/>
          <w:color w:val="auto"/>
          <w:sz w:val="26"/>
          <w:szCs w:val="26"/>
        </w:rPr>
        <w:fldChar w:fldCharType="separate"/>
      </w:r>
      <w:r>
        <w:rPr>
          <w:rFonts w:hint="eastAsia" w:ascii="楷体" w:hAnsi="楷体" w:eastAsia="楷体" w:cs="楷体"/>
          <w:color w:val="auto"/>
          <w:sz w:val="26"/>
          <w:szCs w:val="26"/>
        </w:rPr>
        <w:t>23</w:t>
      </w:r>
      <w:r>
        <w:rPr>
          <w:rFonts w:hint="eastAsia" w:ascii="楷体" w:hAnsi="楷体" w:eastAsia="楷体" w:cs="楷体"/>
          <w:color w:val="auto"/>
          <w:sz w:val="26"/>
          <w:szCs w:val="26"/>
        </w:rPr>
        <w:fldChar w:fldCharType="end"/>
      </w:r>
      <w:r>
        <w:rPr>
          <w:rFonts w:hint="eastAsia" w:ascii="楷体" w:hAnsi="楷体" w:eastAsia="楷体" w:cs="楷体"/>
          <w:color w:val="auto"/>
          <w:sz w:val="26"/>
          <w:szCs w:val="26"/>
        </w:rPr>
        <w:fldChar w:fldCharType="end"/>
      </w:r>
    </w:p>
    <w:p w14:paraId="7B1C28E5">
      <w:pPr>
        <w:pStyle w:val="20"/>
        <w:tabs>
          <w:tab w:val="right" w:leader="dot" w:pos="8306"/>
        </w:tabs>
        <w:adjustRightInd w:val="0"/>
        <w:snapToGrid w:val="0"/>
        <w:spacing w:line="360" w:lineRule="auto"/>
        <w:jc w:val="center"/>
        <w:rPr>
          <w:rFonts w:ascii="楷体" w:hAnsi="楷体" w:eastAsia="楷体" w:cs="楷体"/>
          <w:color w:val="auto"/>
          <w:sz w:val="26"/>
          <w:szCs w:val="26"/>
        </w:rPr>
      </w:pPr>
      <w:r>
        <w:rPr>
          <w:color w:val="auto"/>
        </w:rPr>
        <w:fldChar w:fldCharType="begin"/>
      </w:r>
      <w:r>
        <w:rPr>
          <w:color w:val="auto"/>
        </w:rPr>
        <w:instrText xml:space="preserve"> HYPERLINK \l "_Toc12023" </w:instrText>
      </w:r>
      <w:r>
        <w:rPr>
          <w:color w:val="auto"/>
        </w:rPr>
        <w:fldChar w:fldCharType="separate"/>
      </w:r>
      <w:r>
        <w:rPr>
          <w:rFonts w:hint="eastAsia" w:ascii="楷体" w:hAnsi="楷体" w:eastAsia="楷体" w:cs="楷体"/>
          <w:color w:val="auto"/>
          <w:sz w:val="26"/>
          <w:szCs w:val="26"/>
          <w:lang w:val="zh-CN"/>
        </w:rPr>
        <w:t>25. 中标通知书</w:t>
      </w:r>
      <w:r>
        <w:rPr>
          <w:rFonts w:hint="eastAsia" w:ascii="楷体" w:hAnsi="楷体" w:eastAsia="楷体" w:cs="楷体"/>
          <w:color w:val="auto"/>
          <w:sz w:val="26"/>
          <w:szCs w:val="26"/>
        </w:rPr>
        <w:tab/>
      </w:r>
      <w:r>
        <w:rPr>
          <w:rFonts w:hint="eastAsia" w:ascii="楷体" w:hAnsi="楷体" w:eastAsia="楷体" w:cs="楷体"/>
          <w:color w:val="auto"/>
          <w:sz w:val="26"/>
          <w:szCs w:val="26"/>
        </w:rPr>
        <w:fldChar w:fldCharType="begin"/>
      </w:r>
      <w:r>
        <w:rPr>
          <w:rFonts w:hint="eastAsia" w:ascii="楷体" w:hAnsi="楷体" w:eastAsia="楷体" w:cs="楷体"/>
          <w:color w:val="auto"/>
          <w:sz w:val="26"/>
          <w:szCs w:val="26"/>
        </w:rPr>
        <w:instrText xml:space="preserve"> PAGEREF _Toc12023 \h </w:instrText>
      </w:r>
      <w:r>
        <w:rPr>
          <w:rFonts w:hint="eastAsia" w:ascii="楷体" w:hAnsi="楷体" w:eastAsia="楷体" w:cs="楷体"/>
          <w:color w:val="auto"/>
          <w:sz w:val="26"/>
          <w:szCs w:val="26"/>
        </w:rPr>
        <w:fldChar w:fldCharType="separate"/>
      </w:r>
      <w:r>
        <w:rPr>
          <w:rFonts w:hint="eastAsia" w:ascii="楷体" w:hAnsi="楷体" w:eastAsia="楷体" w:cs="楷体"/>
          <w:color w:val="auto"/>
          <w:sz w:val="26"/>
          <w:szCs w:val="26"/>
        </w:rPr>
        <w:t>24</w:t>
      </w:r>
      <w:r>
        <w:rPr>
          <w:rFonts w:hint="eastAsia" w:ascii="楷体" w:hAnsi="楷体" w:eastAsia="楷体" w:cs="楷体"/>
          <w:color w:val="auto"/>
          <w:sz w:val="26"/>
          <w:szCs w:val="26"/>
        </w:rPr>
        <w:fldChar w:fldCharType="end"/>
      </w:r>
      <w:r>
        <w:rPr>
          <w:rFonts w:hint="eastAsia" w:ascii="楷体" w:hAnsi="楷体" w:eastAsia="楷体" w:cs="楷体"/>
          <w:color w:val="auto"/>
          <w:sz w:val="26"/>
          <w:szCs w:val="26"/>
        </w:rPr>
        <w:fldChar w:fldCharType="end"/>
      </w:r>
    </w:p>
    <w:p w14:paraId="248B04FC">
      <w:pPr>
        <w:pStyle w:val="35"/>
        <w:tabs>
          <w:tab w:val="right" w:leader="dot" w:pos="8306"/>
        </w:tabs>
        <w:adjustRightInd w:val="0"/>
        <w:snapToGrid w:val="0"/>
        <w:spacing w:before="0" w:line="360" w:lineRule="auto"/>
        <w:jc w:val="center"/>
        <w:rPr>
          <w:rFonts w:ascii="楷体" w:hAnsi="楷体" w:eastAsia="楷体" w:cs="楷体"/>
          <w:color w:val="auto"/>
          <w:sz w:val="26"/>
          <w:szCs w:val="26"/>
        </w:rPr>
      </w:pPr>
      <w:r>
        <w:rPr>
          <w:color w:val="auto"/>
        </w:rPr>
        <w:fldChar w:fldCharType="begin"/>
      </w:r>
      <w:r>
        <w:rPr>
          <w:color w:val="auto"/>
        </w:rPr>
        <w:instrText xml:space="preserve"> HYPERLINK \l "_Toc18623" </w:instrText>
      </w:r>
      <w:r>
        <w:rPr>
          <w:color w:val="auto"/>
        </w:rPr>
        <w:fldChar w:fldCharType="separate"/>
      </w:r>
      <w:r>
        <w:rPr>
          <w:rFonts w:hint="eastAsia" w:ascii="楷体" w:hAnsi="楷体" w:eastAsia="楷体" w:cs="楷体"/>
          <w:color w:val="auto"/>
          <w:sz w:val="26"/>
          <w:szCs w:val="26"/>
        </w:rPr>
        <w:t>（六） 异议及投诉</w:t>
      </w:r>
      <w:r>
        <w:rPr>
          <w:rFonts w:hint="eastAsia" w:ascii="楷体" w:hAnsi="楷体" w:eastAsia="楷体" w:cs="楷体"/>
          <w:color w:val="auto"/>
          <w:sz w:val="26"/>
          <w:szCs w:val="26"/>
        </w:rPr>
        <w:tab/>
      </w:r>
      <w:r>
        <w:rPr>
          <w:rFonts w:hint="eastAsia" w:ascii="楷体" w:hAnsi="楷体" w:eastAsia="楷体" w:cs="楷体"/>
          <w:color w:val="auto"/>
          <w:sz w:val="26"/>
          <w:szCs w:val="26"/>
        </w:rPr>
        <w:fldChar w:fldCharType="begin"/>
      </w:r>
      <w:r>
        <w:rPr>
          <w:rFonts w:hint="eastAsia" w:ascii="楷体" w:hAnsi="楷体" w:eastAsia="楷体" w:cs="楷体"/>
          <w:color w:val="auto"/>
          <w:sz w:val="26"/>
          <w:szCs w:val="26"/>
        </w:rPr>
        <w:instrText xml:space="preserve"> PAGEREF _Toc18623 \h </w:instrText>
      </w:r>
      <w:r>
        <w:rPr>
          <w:rFonts w:hint="eastAsia" w:ascii="楷体" w:hAnsi="楷体" w:eastAsia="楷体" w:cs="楷体"/>
          <w:color w:val="auto"/>
          <w:sz w:val="26"/>
          <w:szCs w:val="26"/>
        </w:rPr>
        <w:fldChar w:fldCharType="separate"/>
      </w:r>
      <w:r>
        <w:rPr>
          <w:rFonts w:hint="eastAsia" w:ascii="楷体" w:hAnsi="楷体" w:eastAsia="楷体" w:cs="楷体"/>
          <w:color w:val="auto"/>
          <w:sz w:val="26"/>
          <w:szCs w:val="26"/>
        </w:rPr>
        <w:t>24</w:t>
      </w:r>
      <w:r>
        <w:rPr>
          <w:rFonts w:hint="eastAsia" w:ascii="楷体" w:hAnsi="楷体" w:eastAsia="楷体" w:cs="楷体"/>
          <w:color w:val="auto"/>
          <w:sz w:val="26"/>
          <w:szCs w:val="26"/>
        </w:rPr>
        <w:fldChar w:fldCharType="end"/>
      </w:r>
      <w:r>
        <w:rPr>
          <w:rFonts w:hint="eastAsia" w:ascii="楷体" w:hAnsi="楷体" w:eastAsia="楷体" w:cs="楷体"/>
          <w:color w:val="auto"/>
          <w:sz w:val="26"/>
          <w:szCs w:val="26"/>
        </w:rPr>
        <w:fldChar w:fldCharType="end"/>
      </w:r>
    </w:p>
    <w:p w14:paraId="40C85BEC">
      <w:pPr>
        <w:pStyle w:val="20"/>
        <w:tabs>
          <w:tab w:val="right" w:leader="dot" w:pos="8306"/>
        </w:tabs>
        <w:adjustRightInd w:val="0"/>
        <w:snapToGrid w:val="0"/>
        <w:spacing w:line="360" w:lineRule="auto"/>
        <w:jc w:val="center"/>
        <w:rPr>
          <w:rFonts w:ascii="楷体" w:hAnsi="楷体" w:eastAsia="楷体" w:cs="楷体"/>
          <w:color w:val="auto"/>
          <w:sz w:val="26"/>
          <w:szCs w:val="26"/>
        </w:rPr>
      </w:pPr>
      <w:r>
        <w:rPr>
          <w:color w:val="auto"/>
        </w:rPr>
        <w:fldChar w:fldCharType="begin"/>
      </w:r>
      <w:r>
        <w:rPr>
          <w:color w:val="auto"/>
        </w:rPr>
        <w:instrText xml:space="preserve"> HYPERLINK \l "_Toc2669" </w:instrText>
      </w:r>
      <w:r>
        <w:rPr>
          <w:color w:val="auto"/>
        </w:rPr>
        <w:fldChar w:fldCharType="separate"/>
      </w:r>
      <w:r>
        <w:rPr>
          <w:rFonts w:hint="eastAsia" w:ascii="楷体" w:hAnsi="楷体" w:eastAsia="楷体" w:cs="楷体"/>
          <w:color w:val="auto"/>
          <w:sz w:val="26"/>
          <w:szCs w:val="26"/>
          <w:lang w:val="zh-CN"/>
        </w:rPr>
        <w:t>26. 异议</w:t>
      </w:r>
      <w:r>
        <w:rPr>
          <w:rFonts w:hint="eastAsia" w:ascii="楷体" w:hAnsi="楷体" w:eastAsia="楷体" w:cs="楷体"/>
          <w:color w:val="auto"/>
          <w:sz w:val="26"/>
          <w:szCs w:val="26"/>
        </w:rPr>
        <w:tab/>
      </w:r>
      <w:r>
        <w:rPr>
          <w:rFonts w:hint="eastAsia" w:ascii="楷体" w:hAnsi="楷体" w:eastAsia="楷体" w:cs="楷体"/>
          <w:color w:val="auto"/>
          <w:sz w:val="26"/>
          <w:szCs w:val="26"/>
        </w:rPr>
        <w:fldChar w:fldCharType="begin"/>
      </w:r>
      <w:r>
        <w:rPr>
          <w:rFonts w:hint="eastAsia" w:ascii="楷体" w:hAnsi="楷体" w:eastAsia="楷体" w:cs="楷体"/>
          <w:color w:val="auto"/>
          <w:sz w:val="26"/>
          <w:szCs w:val="26"/>
        </w:rPr>
        <w:instrText xml:space="preserve"> PAGEREF _Toc2669 \h </w:instrText>
      </w:r>
      <w:r>
        <w:rPr>
          <w:rFonts w:hint="eastAsia" w:ascii="楷体" w:hAnsi="楷体" w:eastAsia="楷体" w:cs="楷体"/>
          <w:color w:val="auto"/>
          <w:sz w:val="26"/>
          <w:szCs w:val="26"/>
        </w:rPr>
        <w:fldChar w:fldCharType="separate"/>
      </w:r>
      <w:r>
        <w:rPr>
          <w:rFonts w:hint="eastAsia" w:ascii="楷体" w:hAnsi="楷体" w:eastAsia="楷体" w:cs="楷体"/>
          <w:color w:val="auto"/>
          <w:sz w:val="26"/>
          <w:szCs w:val="26"/>
        </w:rPr>
        <w:t>24</w:t>
      </w:r>
      <w:r>
        <w:rPr>
          <w:rFonts w:hint="eastAsia" w:ascii="楷体" w:hAnsi="楷体" w:eastAsia="楷体" w:cs="楷体"/>
          <w:color w:val="auto"/>
          <w:sz w:val="26"/>
          <w:szCs w:val="26"/>
        </w:rPr>
        <w:fldChar w:fldCharType="end"/>
      </w:r>
      <w:r>
        <w:rPr>
          <w:rFonts w:hint="eastAsia" w:ascii="楷体" w:hAnsi="楷体" w:eastAsia="楷体" w:cs="楷体"/>
          <w:color w:val="auto"/>
          <w:sz w:val="26"/>
          <w:szCs w:val="26"/>
        </w:rPr>
        <w:fldChar w:fldCharType="end"/>
      </w:r>
    </w:p>
    <w:p w14:paraId="332891BA">
      <w:pPr>
        <w:pStyle w:val="20"/>
        <w:tabs>
          <w:tab w:val="right" w:leader="dot" w:pos="8306"/>
        </w:tabs>
        <w:adjustRightInd w:val="0"/>
        <w:snapToGrid w:val="0"/>
        <w:spacing w:line="360" w:lineRule="auto"/>
        <w:jc w:val="center"/>
        <w:rPr>
          <w:rFonts w:ascii="楷体" w:hAnsi="楷体" w:eastAsia="楷体" w:cs="楷体"/>
          <w:color w:val="auto"/>
          <w:sz w:val="26"/>
          <w:szCs w:val="26"/>
        </w:rPr>
      </w:pPr>
      <w:r>
        <w:rPr>
          <w:color w:val="auto"/>
        </w:rPr>
        <w:fldChar w:fldCharType="begin"/>
      </w:r>
      <w:r>
        <w:rPr>
          <w:color w:val="auto"/>
        </w:rPr>
        <w:instrText xml:space="preserve"> HYPERLINK \l "_Toc10313" </w:instrText>
      </w:r>
      <w:r>
        <w:rPr>
          <w:color w:val="auto"/>
        </w:rPr>
        <w:fldChar w:fldCharType="separate"/>
      </w:r>
      <w:r>
        <w:rPr>
          <w:rFonts w:hint="eastAsia" w:ascii="楷体" w:hAnsi="楷体" w:eastAsia="楷体" w:cs="楷体"/>
          <w:color w:val="auto"/>
          <w:sz w:val="26"/>
          <w:szCs w:val="26"/>
          <w:lang w:val="zh-CN"/>
        </w:rPr>
        <w:t>27. 投诉</w:t>
      </w:r>
      <w:r>
        <w:rPr>
          <w:rFonts w:hint="eastAsia" w:ascii="楷体" w:hAnsi="楷体" w:eastAsia="楷体" w:cs="楷体"/>
          <w:color w:val="auto"/>
          <w:sz w:val="26"/>
          <w:szCs w:val="26"/>
        </w:rPr>
        <w:tab/>
      </w:r>
      <w:r>
        <w:rPr>
          <w:rFonts w:hint="eastAsia" w:ascii="楷体" w:hAnsi="楷体" w:eastAsia="楷体" w:cs="楷体"/>
          <w:color w:val="auto"/>
          <w:sz w:val="26"/>
          <w:szCs w:val="26"/>
        </w:rPr>
        <w:fldChar w:fldCharType="begin"/>
      </w:r>
      <w:r>
        <w:rPr>
          <w:rFonts w:hint="eastAsia" w:ascii="楷体" w:hAnsi="楷体" w:eastAsia="楷体" w:cs="楷体"/>
          <w:color w:val="auto"/>
          <w:sz w:val="26"/>
          <w:szCs w:val="26"/>
        </w:rPr>
        <w:instrText xml:space="preserve"> PAGEREF _Toc10313 \h </w:instrText>
      </w:r>
      <w:r>
        <w:rPr>
          <w:rFonts w:hint="eastAsia" w:ascii="楷体" w:hAnsi="楷体" w:eastAsia="楷体" w:cs="楷体"/>
          <w:color w:val="auto"/>
          <w:sz w:val="26"/>
          <w:szCs w:val="26"/>
        </w:rPr>
        <w:fldChar w:fldCharType="separate"/>
      </w:r>
      <w:r>
        <w:rPr>
          <w:rFonts w:hint="eastAsia" w:ascii="楷体" w:hAnsi="楷体" w:eastAsia="楷体" w:cs="楷体"/>
          <w:color w:val="auto"/>
          <w:sz w:val="26"/>
          <w:szCs w:val="26"/>
        </w:rPr>
        <w:t>25</w:t>
      </w:r>
      <w:r>
        <w:rPr>
          <w:rFonts w:hint="eastAsia" w:ascii="楷体" w:hAnsi="楷体" w:eastAsia="楷体" w:cs="楷体"/>
          <w:color w:val="auto"/>
          <w:sz w:val="26"/>
          <w:szCs w:val="26"/>
        </w:rPr>
        <w:fldChar w:fldCharType="end"/>
      </w:r>
      <w:r>
        <w:rPr>
          <w:rFonts w:hint="eastAsia" w:ascii="楷体" w:hAnsi="楷体" w:eastAsia="楷体" w:cs="楷体"/>
          <w:color w:val="auto"/>
          <w:sz w:val="26"/>
          <w:szCs w:val="26"/>
        </w:rPr>
        <w:fldChar w:fldCharType="end"/>
      </w:r>
    </w:p>
    <w:p w14:paraId="0D38DAA8">
      <w:pPr>
        <w:pStyle w:val="35"/>
        <w:tabs>
          <w:tab w:val="right" w:leader="dot" w:pos="8306"/>
        </w:tabs>
        <w:adjustRightInd w:val="0"/>
        <w:snapToGrid w:val="0"/>
        <w:spacing w:before="0" w:line="360" w:lineRule="auto"/>
        <w:jc w:val="center"/>
        <w:rPr>
          <w:rFonts w:ascii="楷体" w:hAnsi="楷体" w:eastAsia="楷体" w:cs="楷体"/>
          <w:color w:val="auto"/>
          <w:sz w:val="26"/>
          <w:szCs w:val="26"/>
        </w:rPr>
      </w:pPr>
      <w:r>
        <w:rPr>
          <w:color w:val="auto"/>
        </w:rPr>
        <w:fldChar w:fldCharType="begin"/>
      </w:r>
      <w:r>
        <w:rPr>
          <w:color w:val="auto"/>
        </w:rPr>
        <w:instrText xml:space="preserve"> HYPERLINK \l "_Toc13873" </w:instrText>
      </w:r>
      <w:r>
        <w:rPr>
          <w:color w:val="auto"/>
        </w:rPr>
        <w:fldChar w:fldCharType="separate"/>
      </w:r>
      <w:r>
        <w:rPr>
          <w:rFonts w:hint="eastAsia" w:ascii="楷体" w:hAnsi="楷体" w:eastAsia="楷体" w:cs="楷体"/>
          <w:color w:val="auto"/>
          <w:sz w:val="26"/>
          <w:szCs w:val="26"/>
        </w:rPr>
        <w:t>（七） 授予合同</w:t>
      </w:r>
      <w:r>
        <w:rPr>
          <w:rFonts w:hint="eastAsia" w:ascii="楷体" w:hAnsi="楷体" w:eastAsia="楷体" w:cs="楷体"/>
          <w:color w:val="auto"/>
          <w:sz w:val="26"/>
          <w:szCs w:val="26"/>
        </w:rPr>
        <w:tab/>
      </w:r>
      <w:r>
        <w:rPr>
          <w:rFonts w:hint="eastAsia" w:ascii="楷体" w:hAnsi="楷体" w:eastAsia="楷体" w:cs="楷体"/>
          <w:color w:val="auto"/>
          <w:sz w:val="26"/>
          <w:szCs w:val="26"/>
        </w:rPr>
        <w:fldChar w:fldCharType="begin"/>
      </w:r>
      <w:r>
        <w:rPr>
          <w:rFonts w:hint="eastAsia" w:ascii="楷体" w:hAnsi="楷体" w:eastAsia="楷体" w:cs="楷体"/>
          <w:color w:val="auto"/>
          <w:sz w:val="26"/>
          <w:szCs w:val="26"/>
        </w:rPr>
        <w:instrText xml:space="preserve"> PAGEREF _Toc13873 \h </w:instrText>
      </w:r>
      <w:r>
        <w:rPr>
          <w:rFonts w:hint="eastAsia" w:ascii="楷体" w:hAnsi="楷体" w:eastAsia="楷体" w:cs="楷体"/>
          <w:color w:val="auto"/>
          <w:sz w:val="26"/>
          <w:szCs w:val="26"/>
        </w:rPr>
        <w:fldChar w:fldCharType="separate"/>
      </w:r>
      <w:r>
        <w:rPr>
          <w:rFonts w:hint="eastAsia" w:ascii="楷体" w:hAnsi="楷体" w:eastAsia="楷体" w:cs="楷体"/>
          <w:color w:val="auto"/>
          <w:sz w:val="26"/>
          <w:szCs w:val="26"/>
        </w:rPr>
        <w:t>25</w:t>
      </w:r>
      <w:r>
        <w:rPr>
          <w:rFonts w:hint="eastAsia" w:ascii="楷体" w:hAnsi="楷体" w:eastAsia="楷体" w:cs="楷体"/>
          <w:color w:val="auto"/>
          <w:sz w:val="26"/>
          <w:szCs w:val="26"/>
        </w:rPr>
        <w:fldChar w:fldCharType="end"/>
      </w:r>
      <w:r>
        <w:rPr>
          <w:rFonts w:hint="eastAsia" w:ascii="楷体" w:hAnsi="楷体" w:eastAsia="楷体" w:cs="楷体"/>
          <w:color w:val="auto"/>
          <w:sz w:val="26"/>
          <w:szCs w:val="26"/>
        </w:rPr>
        <w:fldChar w:fldCharType="end"/>
      </w:r>
    </w:p>
    <w:p w14:paraId="147281FA">
      <w:pPr>
        <w:pStyle w:val="20"/>
        <w:tabs>
          <w:tab w:val="right" w:leader="dot" w:pos="8306"/>
        </w:tabs>
        <w:adjustRightInd w:val="0"/>
        <w:snapToGrid w:val="0"/>
        <w:spacing w:line="360" w:lineRule="auto"/>
        <w:jc w:val="center"/>
        <w:rPr>
          <w:rFonts w:ascii="楷体" w:hAnsi="楷体" w:eastAsia="楷体" w:cs="楷体"/>
          <w:color w:val="auto"/>
          <w:sz w:val="26"/>
          <w:szCs w:val="26"/>
        </w:rPr>
      </w:pPr>
      <w:r>
        <w:rPr>
          <w:color w:val="auto"/>
        </w:rPr>
        <w:fldChar w:fldCharType="begin"/>
      </w:r>
      <w:r>
        <w:rPr>
          <w:color w:val="auto"/>
        </w:rPr>
        <w:instrText xml:space="preserve"> HYPERLINK \l "_Toc25968" </w:instrText>
      </w:r>
      <w:r>
        <w:rPr>
          <w:color w:val="auto"/>
        </w:rPr>
        <w:fldChar w:fldCharType="separate"/>
      </w:r>
      <w:r>
        <w:rPr>
          <w:rFonts w:hint="eastAsia" w:ascii="楷体" w:hAnsi="楷体" w:eastAsia="楷体" w:cs="楷体"/>
          <w:color w:val="auto"/>
          <w:sz w:val="26"/>
          <w:szCs w:val="26"/>
          <w:lang w:val="zh-CN"/>
        </w:rPr>
        <w:t>28. 合同的订立</w:t>
      </w:r>
      <w:r>
        <w:rPr>
          <w:rFonts w:hint="eastAsia" w:ascii="楷体" w:hAnsi="楷体" w:eastAsia="楷体" w:cs="楷体"/>
          <w:color w:val="auto"/>
          <w:sz w:val="26"/>
          <w:szCs w:val="26"/>
        </w:rPr>
        <w:tab/>
      </w:r>
      <w:r>
        <w:rPr>
          <w:rFonts w:hint="eastAsia" w:ascii="楷体" w:hAnsi="楷体" w:eastAsia="楷体" w:cs="楷体"/>
          <w:color w:val="auto"/>
          <w:sz w:val="26"/>
          <w:szCs w:val="26"/>
        </w:rPr>
        <w:fldChar w:fldCharType="begin"/>
      </w:r>
      <w:r>
        <w:rPr>
          <w:rFonts w:hint="eastAsia" w:ascii="楷体" w:hAnsi="楷体" w:eastAsia="楷体" w:cs="楷体"/>
          <w:color w:val="auto"/>
          <w:sz w:val="26"/>
          <w:szCs w:val="26"/>
        </w:rPr>
        <w:instrText xml:space="preserve"> PAGEREF _Toc25968 \h </w:instrText>
      </w:r>
      <w:r>
        <w:rPr>
          <w:rFonts w:hint="eastAsia" w:ascii="楷体" w:hAnsi="楷体" w:eastAsia="楷体" w:cs="楷体"/>
          <w:color w:val="auto"/>
          <w:sz w:val="26"/>
          <w:szCs w:val="26"/>
        </w:rPr>
        <w:fldChar w:fldCharType="separate"/>
      </w:r>
      <w:r>
        <w:rPr>
          <w:rFonts w:hint="eastAsia" w:ascii="楷体" w:hAnsi="楷体" w:eastAsia="楷体" w:cs="楷体"/>
          <w:color w:val="auto"/>
          <w:sz w:val="26"/>
          <w:szCs w:val="26"/>
        </w:rPr>
        <w:t>25</w:t>
      </w:r>
      <w:r>
        <w:rPr>
          <w:rFonts w:hint="eastAsia" w:ascii="楷体" w:hAnsi="楷体" w:eastAsia="楷体" w:cs="楷体"/>
          <w:color w:val="auto"/>
          <w:sz w:val="26"/>
          <w:szCs w:val="26"/>
        </w:rPr>
        <w:fldChar w:fldCharType="end"/>
      </w:r>
      <w:r>
        <w:rPr>
          <w:rFonts w:hint="eastAsia" w:ascii="楷体" w:hAnsi="楷体" w:eastAsia="楷体" w:cs="楷体"/>
          <w:color w:val="auto"/>
          <w:sz w:val="26"/>
          <w:szCs w:val="26"/>
        </w:rPr>
        <w:fldChar w:fldCharType="end"/>
      </w:r>
    </w:p>
    <w:p w14:paraId="1FDC2DEB">
      <w:pPr>
        <w:pStyle w:val="20"/>
        <w:tabs>
          <w:tab w:val="right" w:leader="dot" w:pos="8306"/>
        </w:tabs>
        <w:adjustRightInd w:val="0"/>
        <w:snapToGrid w:val="0"/>
        <w:spacing w:line="360" w:lineRule="auto"/>
        <w:jc w:val="center"/>
        <w:rPr>
          <w:rFonts w:ascii="楷体" w:hAnsi="楷体" w:eastAsia="楷体" w:cs="楷体"/>
          <w:color w:val="auto"/>
          <w:sz w:val="26"/>
          <w:szCs w:val="26"/>
        </w:rPr>
      </w:pPr>
      <w:r>
        <w:rPr>
          <w:color w:val="auto"/>
        </w:rPr>
        <w:fldChar w:fldCharType="begin"/>
      </w:r>
      <w:r>
        <w:rPr>
          <w:color w:val="auto"/>
        </w:rPr>
        <w:instrText xml:space="preserve"> HYPERLINK \l "_Toc24186" </w:instrText>
      </w:r>
      <w:r>
        <w:rPr>
          <w:color w:val="auto"/>
        </w:rPr>
        <w:fldChar w:fldCharType="separate"/>
      </w:r>
      <w:r>
        <w:rPr>
          <w:rFonts w:hint="eastAsia" w:ascii="楷体" w:hAnsi="楷体" w:eastAsia="楷体" w:cs="楷体"/>
          <w:color w:val="auto"/>
          <w:sz w:val="26"/>
          <w:szCs w:val="26"/>
          <w:lang w:val="zh-CN"/>
        </w:rPr>
        <w:t>29. 合同的履行</w:t>
      </w:r>
      <w:r>
        <w:rPr>
          <w:rFonts w:hint="eastAsia" w:ascii="楷体" w:hAnsi="楷体" w:eastAsia="楷体" w:cs="楷体"/>
          <w:color w:val="auto"/>
          <w:sz w:val="26"/>
          <w:szCs w:val="26"/>
        </w:rPr>
        <w:tab/>
      </w:r>
      <w:r>
        <w:rPr>
          <w:rFonts w:hint="eastAsia" w:ascii="楷体" w:hAnsi="楷体" w:eastAsia="楷体" w:cs="楷体"/>
          <w:color w:val="auto"/>
          <w:sz w:val="26"/>
          <w:szCs w:val="26"/>
        </w:rPr>
        <w:fldChar w:fldCharType="begin"/>
      </w:r>
      <w:r>
        <w:rPr>
          <w:rFonts w:hint="eastAsia" w:ascii="楷体" w:hAnsi="楷体" w:eastAsia="楷体" w:cs="楷体"/>
          <w:color w:val="auto"/>
          <w:sz w:val="26"/>
          <w:szCs w:val="26"/>
        </w:rPr>
        <w:instrText xml:space="preserve"> PAGEREF _Toc24186 \h </w:instrText>
      </w:r>
      <w:r>
        <w:rPr>
          <w:rFonts w:hint="eastAsia" w:ascii="楷体" w:hAnsi="楷体" w:eastAsia="楷体" w:cs="楷体"/>
          <w:color w:val="auto"/>
          <w:sz w:val="26"/>
          <w:szCs w:val="26"/>
        </w:rPr>
        <w:fldChar w:fldCharType="separate"/>
      </w:r>
      <w:r>
        <w:rPr>
          <w:rFonts w:hint="eastAsia" w:ascii="楷体" w:hAnsi="楷体" w:eastAsia="楷体" w:cs="楷体"/>
          <w:color w:val="auto"/>
          <w:sz w:val="26"/>
          <w:szCs w:val="26"/>
        </w:rPr>
        <w:t>25</w:t>
      </w:r>
      <w:r>
        <w:rPr>
          <w:rFonts w:hint="eastAsia" w:ascii="楷体" w:hAnsi="楷体" w:eastAsia="楷体" w:cs="楷体"/>
          <w:color w:val="auto"/>
          <w:sz w:val="26"/>
          <w:szCs w:val="26"/>
        </w:rPr>
        <w:fldChar w:fldCharType="end"/>
      </w:r>
      <w:r>
        <w:rPr>
          <w:rFonts w:hint="eastAsia" w:ascii="楷体" w:hAnsi="楷体" w:eastAsia="楷体" w:cs="楷体"/>
          <w:color w:val="auto"/>
          <w:sz w:val="26"/>
          <w:szCs w:val="26"/>
        </w:rPr>
        <w:fldChar w:fldCharType="end"/>
      </w:r>
    </w:p>
    <w:p w14:paraId="2B818104">
      <w:pPr>
        <w:pStyle w:val="20"/>
        <w:tabs>
          <w:tab w:val="right" w:leader="dot" w:pos="8306"/>
        </w:tabs>
        <w:adjustRightInd w:val="0"/>
        <w:snapToGrid w:val="0"/>
        <w:spacing w:line="360" w:lineRule="auto"/>
        <w:jc w:val="center"/>
        <w:rPr>
          <w:rFonts w:ascii="楷体" w:hAnsi="楷体" w:eastAsia="楷体" w:cs="楷体"/>
          <w:color w:val="auto"/>
          <w:sz w:val="26"/>
          <w:szCs w:val="26"/>
        </w:rPr>
      </w:pPr>
      <w:r>
        <w:rPr>
          <w:color w:val="auto"/>
        </w:rPr>
        <w:fldChar w:fldCharType="begin"/>
      </w:r>
      <w:r>
        <w:rPr>
          <w:color w:val="auto"/>
        </w:rPr>
        <w:instrText xml:space="preserve"> HYPERLINK \l "_Toc27130" </w:instrText>
      </w:r>
      <w:r>
        <w:rPr>
          <w:color w:val="auto"/>
        </w:rPr>
        <w:fldChar w:fldCharType="separate"/>
      </w:r>
      <w:r>
        <w:rPr>
          <w:rFonts w:hint="eastAsia" w:ascii="楷体" w:hAnsi="楷体" w:eastAsia="楷体" w:cs="楷体"/>
          <w:color w:val="auto"/>
          <w:sz w:val="26"/>
          <w:szCs w:val="26"/>
          <w:lang w:val="zh-CN"/>
        </w:rPr>
        <w:t>30. 履约保证金</w:t>
      </w:r>
      <w:r>
        <w:rPr>
          <w:rFonts w:hint="eastAsia" w:ascii="楷体" w:hAnsi="楷体" w:eastAsia="楷体" w:cs="楷体"/>
          <w:color w:val="auto"/>
          <w:sz w:val="26"/>
          <w:szCs w:val="26"/>
        </w:rPr>
        <w:tab/>
      </w:r>
      <w:r>
        <w:rPr>
          <w:rFonts w:hint="eastAsia" w:ascii="楷体" w:hAnsi="楷体" w:eastAsia="楷体" w:cs="楷体"/>
          <w:color w:val="auto"/>
          <w:sz w:val="26"/>
          <w:szCs w:val="26"/>
        </w:rPr>
        <w:fldChar w:fldCharType="begin"/>
      </w:r>
      <w:r>
        <w:rPr>
          <w:rFonts w:hint="eastAsia" w:ascii="楷体" w:hAnsi="楷体" w:eastAsia="楷体" w:cs="楷体"/>
          <w:color w:val="auto"/>
          <w:sz w:val="26"/>
          <w:szCs w:val="26"/>
        </w:rPr>
        <w:instrText xml:space="preserve"> PAGEREF _Toc27130 \h </w:instrText>
      </w:r>
      <w:r>
        <w:rPr>
          <w:rFonts w:hint="eastAsia" w:ascii="楷体" w:hAnsi="楷体" w:eastAsia="楷体" w:cs="楷体"/>
          <w:color w:val="auto"/>
          <w:sz w:val="26"/>
          <w:szCs w:val="26"/>
        </w:rPr>
        <w:fldChar w:fldCharType="separate"/>
      </w:r>
      <w:r>
        <w:rPr>
          <w:rFonts w:hint="eastAsia" w:ascii="楷体" w:hAnsi="楷体" w:eastAsia="楷体" w:cs="楷体"/>
          <w:color w:val="auto"/>
          <w:sz w:val="26"/>
          <w:szCs w:val="26"/>
        </w:rPr>
        <w:t>26</w:t>
      </w:r>
      <w:r>
        <w:rPr>
          <w:rFonts w:hint="eastAsia" w:ascii="楷体" w:hAnsi="楷体" w:eastAsia="楷体" w:cs="楷体"/>
          <w:color w:val="auto"/>
          <w:sz w:val="26"/>
          <w:szCs w:val="26"/>
        </w:rPr>
        <w:fldChar w:fldCharType="end"/>
      </w:r>
      <w:r>
        <w:rPr>
          <w:rFonts w:hint="eastAsia" w:ascii="楷体" w:hAnsi="楷体" w:eastAsia="楷体" w:cs="楷体"/>
          <w:color w:val="auto"/>
          <w:sz w:val="26"/>
          <w:szCs w:val="26"/>
        </w:rPr>
        <w:fldChar w:fldCharType="end"/>
      </w:r>
    </w:p>
    <w:p w14:paraId="196FC391">
      <w:pPr>
        <w:pStyle w:val="20"/>
        <w:tabs>
          <w:tab w:val="right" w:leader="dot" w:pos="8306"/>
        </w:tabs>
        <w:adjustRightInd w:val="0"/>
        <w:snapToGrid w:val="0"/>
        <w:spacing w:line="360" w:lineRule="auto"/>
        <w:jc w:val="center"/>
        <w:rPr>
          <w:rFonts w:ascii="楷体" w:hAnsi="楷体" w:eastAsia="楷体" w:cs="楷体"/>
          <w:color w:val="auto"/>
          <w:sz w:val="26"/>
          <w:szCs w:val="26"/>
        </w:rPr>
      </w:pPr>
      <w:r>
        <w:rPr>
          <w:color w:val="auto"/>
        </w:rPr>
        <w:fldChar w:fldCharType="begin"/>
      </w:r>
      <w:r>
        <w:rPr>
          <w:color w:val="auto"/>
        </w:rPr>
        <w:instrText xml:space="preserve"> HYPERLINK \l "_Toc720" </w:instrText>
      </w:r>
      <w:r>
        <w:rPr>
          <w:color w:val="auto"/>
        </w:rPr>
        <w:fldChar w:fldCharType="separate"/>
      </w:r>
      <w:r>
        <w:rPr>
          <w:rFonts w:hint="eastAsia" w:ascii="楷体" w:hAnsi="楷体" w:eastAsia="楷体" w:cs="楷体"/>
          <w:color w:val="auto"/>
          <w:sz w:val="26"/>
          <w:szCs w:val="26"/>
          <w:lang w:val="zh-CN"/>
        </w:rPr>
        <w:t>31. 招标代理服务费</w:t>
      </w:r>
      <w:r>
        <w:rPr>
          <w:rFonts w:hint="eastAsia" w:ascii="楷体" w:hAnsi="楷体" w:eastAsia="楷体" w:cs="楷体"/>
          <w:color w:val="auto"/>
          <w:sz w:val="26"/>
          <w:szCs w:val="26"/>
        </w:rPr>
        <w:tab/>
      </w:r>
      <w:r>
        <w:rPr>
          <w:rFonts w:hint="eastAsia" w:ascii="楷体" w:hAnsi="楷体" w:eastAsia="楷体" w:cs="楷体"/>
          <w:color w:val="auto"/>
          <w:sz w:val="26"/>
          <w:szCs w:val="26"/>
        </w:rPr>
        <w:fldChar w:fldCharType="begin"/>
      </w:r>
      <w:r>
        <w:rPr>
          <w:rFonts w:hint="eastAsia" w:ascii="楷体" w:hAnsi="楷体" w:eastAsia="楷体" w:cs="楷体"/>
          <w:color w:val="auto"/>
          <w:sz w:val="26"/>
          <w:szCs w:val="26"/>
        </w:rPr>
        <w:instrText xml:space="preserve"> PAGEREF _Toc720 \h </w:instrText>
      </w:r>
      <w:r>
        <w:rPr>
          <w:rFonts w:hint="eastAsia" w:ascii="楷体" w:hAnsi="楷体" w:eastAsia="楷体" w:cs="楷体"/>
          <w:color w:val="auto"/>
          <w:sz w:val="26"/>
          <w:szCs w:val="26"/>
        </w:rPr>
        <w:fldChar w:fldCharType="separate"/>
      </w:r>
      <w:r>
        <w:rPr>
          <w:rFonts w:hint="eastAsia" w:ascii="楷体" w:hAnsi="楷体" w:eastAsia="楷体" w:cs="楷体"/>
          <w:color w:val="auto"/>
          <w:sz w:val="26"/>
          <w:szCs w:val="26"/>
        </w:rPr>
        <w:t>26</w:t>
      </w:r>
      <w:r>
        <w:rPr>
          <w:rFonts w:hint="eastAsia" w:ascii="楷体" w:hAnsi="楷体" w:eastAsia="楷体" w:cs="楷体"/>
          <w:color w:val="auto"/>
          <w:sz w:val="26"/>
          <w:szCs w:val="26"/>
        </w:rPr>
        <w:fldChar w:fldCharType="end"/>
      </w:r>
      <w:r>
        <w:rPr>
          <w:rFonts w:hint="eastAsia" w:ascii="楷体" w:hAnsi="楷体" w:eastAsia="楷体" w:cs="楷体"/>
          <w:color w:val="auto"/>
          <w:sz w:val="26"/>
          <w:szCs w:val="26"/>
        </w:rPr>
        <w:fldChar w:fldCharType="end"/>
      </w:r>
    </w:p>
    <w:p w14:paraId="20B0A2CA">
      <w:pPr>
        <w:pStyle w:val="20"/>
        <w:tabs>
          <w:tab w:val="right" w:leader="dot" w:pos="8306"/>
        </w:tabs>
        <w:adjustRightInd w:val="0"/>
        <w:snapToGrid w:val="0"/>
        <w:spacing w:line="360" w:lineRule="auto"/>
        <w:jc w:val="center"/>
        <w:rPr>
          <w:rFonts w:eastAsia="楷体"/>
          <w:color w:val="auto"/>
        </w:rPr>
      </w:pPr>
      <w:r>
        <w:rPr>
          <w:color w:val="auto"/>
        </w:rPr>
        <w:fldChar w:fldCharType="begin"/>
      </w:r>
      <w:r>
        <w:rPr>
          <w:color w:val="auto"/>
        </w:rPr>
        <w:instrText xml:space="preserve"> HYPERLINK \l "_Toc720" </w:instrText>
      </w:r>
      <w:r>
        <w:rPr>
          <w:color w:val="auto"/>
        </w:rPr>
        <w:fldChar w:fldCharType="separate"/>
      </w:r>
      <w:r>
        <w:rPr>
          <w:rFonts w:hint="eastAsia" w:ascii="楷体" w:hAnsi="楷体" w:eastAsia="楷体" w:cs="楷体"/>
          <w:color w:val="auto"/>
          <w:sz w:val="26"/>
          <w:szCs w:val="26"/>
          <w:lang w:val="zh-CN"/>
        </w:rPr>
        <w:t>3</w:t>
      </w:r>
      <w:r>
        <w:rPr>
          <w:rFonts w:hint="eastAsia" w:ascii="楷体" w:hAnsi="楷体" w:eastAsia="楷体" w:cs="楷体"/>
          <w:color w:val="auto"/>
          <w:sz w:val="26"/>
          <w:szCs w:val="26"/>
        </w:rPr>
        <w:t>2</w:t>
      </w:r>
      <w:r>
        <w:rPr>
          <w:rFonts w:hint="eastAsia" w:ascii="楷体" w:hAnsi="楷体" w:eastAsia="楷体" w:cs="楷体"/>
          <w:color w:val="auto"/>
          <w:sz w:val="26"/>
          <w:szCs w:val="26"/>
          <w:lang w:val="zh-CN"/>
        </w:rPr>
        <w:t xml:space="preserve">. </w:t>
      </w:r>
      <w:r>
        <w:rPr>
          <w:rFonts w:hint="eastAsia" w:ascii="楷体" w:hAnsi="楷体" w:eastAsia="楷体" w:cs="楷体"/>
          <w:color w:val="auto"/>
          <w:sz w:val="26"/>
          <w:szCs w:val="26"/>
        </w:rPr>
        <w:t>其他要求</w:t>
      </w:r>
      <w:r>
        <w:rPr>
          <w:rFonts w:hint="eastAsia" w:ascii="楷体" w:hAnsi="楷体" w:eastAsia="楷体" w:cs="楷体"/>
          <w:color w:val="auto"/>
          <w:sz w:val="26"/>
          <w:szCs w:val="26"/>
        </w:rPr>
        <w:tab/>
      </w:r>
      <w:r>
        <w:rPr>
          <w:rFonts w:hint="eastAsia" w:ascii="楷体" w:hAnsi="楷体" w:eastAsia="楷体" w:cs="楷体"/>
          <w:color w:val="auto"/>
          <w:sz w:val="26"/>
          <w:szCs w:val="26"/>
        </w:rPr>
        <w:t>2</w:t>
      </w:r>
      <w:r>
        <w:rPr>
          <w:rFonts w:hint="eastAsia" w:ascii="楷体" w:hAnsi="楷体" w:eastAsia="楷体" w:cs="楷体"/>
          <w:color w:val="auto"/>
          <w:sz w:val="26"/>
          <w:szCs w:val="26"/>
        </w:rPr>
        <w:fldChar w:fldCharType="end"/>
      </w:r>
      <w:r>
        <w:rPr>
          <w:rFonts w:hint="eastAsia" w:ascii="楷体" w:hAnsi="楷体" w:eastAsia="楷体" w:cs="楷体"/>
          <w:color w:val="auto"/>
          <w:sz w:val="26"/>
          <w:szCs w:val="26"/>
        </w:rPr>
        <w:t>6</w:t>
      </w:r>
    </w:p>
    <w:p w14:paraId="3F19FD72">
      <w:pPr>
        <w:pStyle w:val="29"/>
        <w:tabs>
          <w:tab w:val="right" w:leader="dot" w:pos="8306"/>
        </w:tabs>
        <w:adjustRightInd w:val="0"/>
        <w:snapToGrid w:val="0"/>
        <w:spacing w:before="0" w:line="360" w:lineRule="auto"/>
        <w:jc w:val="center"/>
        <w:rPr>
          <w:rFonts w:ascii="楷体" w:hAnsi="楷体" w:eastAsia="楷体" w:cs="楷体"/>
          <w:i w:val="0"/>
          <w:iCs w:val="0"/>
          <w:color w:val="auto"/>
          <w:sz w:val="26"/>
          <w:szCs w:val="26"/>
        </w:rPr>
      </w:pPr>
      <w:r>
        <w:rPr>
          <w:color w:val="auto"/>
        </w:rPr>
        <w:fldChar w:fldCharType="begin"/>
      </w:r>
      <w:r>
        <w:rPr>
          <w:color w:val="auto"/>
        </w:rPr>
        <w:instrText xml:space="preserve"> HYPERLINK \l "_Toc26811" </w:instrText>
      </w:r>
      <w:r>
        <w:rPr>
          <w:color w:val="auto"/>
        </w:rPr>
        <w:fldChar w:fldCharType="separate"/>
      </w:r>
      <w:r>
        <w:rPr>
          <w:rFonts w:hint="eastAsia" w:ascii="楷体" w:hAnsi="楷体" w:eastAsia="楷体" w:cs="楷体"/>
          <w:i w:val="0"/>
          <w:iCs w:val="0"/>
          <w:color w:val="auto"/>
          <w:sz w:val="26"/>
          <w:szCs w:val="26"/>
        </w:rPr>
        <w:t>第三章评分体系与标准</w:t>
      </w:r>
      <w:r>
        <w:rPr>
          <w:rFonts w:hint="eastAsia" w:ascii="楷体" w:hAnsi="楷体" w:eastAsia="楷体" w:cs="楷体"/>
          <w:i w:val="0"/>
          <w:iCs w:val="0"/>
          <w:color w:val="auto"/>
          <w:sz w:val="26"/>
          <w:szCs w:val="26"/>
        </w:rPr>
        <w:tab/>
      </w:r>
      <w:r>
        <w:rPr>
          <w:rFonts w:hint="eastAsia" w:ascii="楷体" w:hAnsi="楷体" w:eastAsia="楷体" w:cs="楷体"/>
          <w:i w:val="0"/>
          <w:iCs w:val="0"/>
          <w:color w:val="auto"/>
          <w:sz w:val="26"/>
          <w:szCs w:val="26"/>
        </w:rPr>
        <w:fldChar w:fldCharType="begin"/>
      </w:r>
      <w:r>
        <w:rPr>
          <w:rFonts w:hint="eastAsia" w:ascii="楷体" w:hAnsi="楷体" w:eastAsia="楷体" w:cs="楷体"/>
          <w:i w:val="0"/>
          <w:iCs w:val="0"/>
          <w:color w:val="auto"/>
          <w:sz w:val="26"/>
          <w:szCs w:val="26"/>
        </w:rPr>
        <w:instrText xml:space="preserve"> PAGEREF _Toc26811 \h </w:instrText>
      </w:r>
      <w:r>
        <w:rPr>
          <w:rFonts w:hint="eastAsia" w:ascii="楷体" w:hAnsi="楷体" w:eastAsia="楷体" w:cs="楷体"/>
          <w:i w:val="0"/>
          <w:iCs w:val="0"/>
          <w:color w:val="auto"/>
          <w:sz w:val="26"/>
          <w:szCs w:val="26"/>
        </w:rPr>
        <w:fldChar w:fldCharType="separate"/>
      </w:r>
      <w:r>
        <w:rPr>
          <w:rFonts w:hint="eastAsia" w:ascii="楷体" w:hAnsi="楷体" w:eastAsia="楷体" w:cs="楷体"/>
          <w:i w:val="0"/>
          <w:iCs w:val="0"/>
          <w:color w:val="auto"/>
          <w:sz w:val="26"/>
          <w:szCs w:val="26"/>
        </w:rPr>
        <w:t>28</w:t>
      </w:r>
      <w:r>
        <w:rPr>
          <w:rFonts w:hint="eastAsia" w:ascii="楷体" w:hAnsi="楷体" w:eastAsia="楷体" w:cs="楷体"/>
          <w:i w:val="0"/>
          <w:iCs w:val="0"/>
          <w:color w:val="auto"/>
          <w:sz w:val="26"/>
          <w:szCs w:val="26"/>
        </w:rPr>
        <w:fldChar w:fldCharType="end"/>
      </w:r>
      <w:r>
        <w:rPr>
          <w:rFonts w:hint="eastAsia" w:ascii="楷体" w:hAnsi="楷体" w:eastAsia="楷体" w:cs="楷体"/>
          <w:i w:val="0"/>
          <w:iCs w:val="0"/>
          <w:color w:val="auto"/>
          <w:sz w:val="26"/>
          <w:szCs w:val="26"/>
        </w:rPr>
        <w:fldChar w:fldCharType="end"/>
      </w:r>
    </w:p>
    <w:p w14:paraId="102178B5">
      <w:pPr>
        <w:pStyle w:val="35"/>
        <w:tabs>
          <w:tab w:val="right" w:leader="dot" w:pos="8306"/>
        </w:tabs>
        <w:adjustRightInd w:val="0"/>
        <w:snapToGrid w:val="0"/>
        <w:spacing w:before="0" w:line="360" w:lineRule="auto"/>
        <w:jc w:val="center"/>
        <w:rPr>
          <w:rFonts w:ascii="楷体" w:hAnsi="楷体" w:eastAsia="楷体" w:cs="楷体"/>
          <w:b w:val="0"/>
          <w:bCs w:val="0"/>
          <w:color w:val="auto"/>
          <w:sz w:val="26"/>
          <w:szCs w:val="26"/>
        </w:rPr>
      </w:pPr>
      <w:r>
        <w:rPr>
          <w:b w:val="0"/>
          <w:bCs w:val="0"/>
          <w:color w:val="auto"/>
        </w:rPr>
        <w:fldChar w:fldCharType="begin"/>
      </w:r>
      <w:r>
        <w:rPr>
          <w:b w:val="0"/>
          <w:bCs w:val="0"/>
          <w:color w:val="auto"/>
        </w:rPr>
        <w:instrText xml:space="preserve"> HYPERLINK \l "_Toc15968" </w:instrText>
      </w:r>
      <w:r>
        <w:rPr>
          <w:b w:val="0"/>
          <w:bCs w:val="0"/>
          <w:color w:val="auto"/>
        </w:rPr>
        <w:fldChar w:fldCharType="separate"/>
      </w:r>
      <w:r>
        <w:rPr>
          <w:rFonts w:hint="eastAsia" w:ascii="楷体" w:hAnsi="楷体" w:eastAsia="楷体" w:cs="楷体"/>
          <w:b w:val="0"/>
          <w:bCs w:val="0"/>
          <w:color w:val="auto"/>
          <w:sz w:val="26"/>
          <w:szCs w:val="26"/>
        </w:rPr>
        <w:t>（一） 评标方法</w:t>
      </w:r>
      <w:r>
        <w:rPr>
          <w:rFonts w:hint="eastAsia" w:ascii="楷体" w:hAnsi="楷体" w:eastAsia="楷体" w:cs="楷体"/>
          <w:b w:val="0"/>
          <w:bCs w:val="0"/>
          <w:color w:val="auto"/>
          <w:sz w:val="26"/>
          <w:szCs w:val="26"/>
        </w:rPr>
        <w:tab/>
      </w:r>
      <w:r>
        <w:rPr>
          <w:rFonts w:hint="eastAsia" w:ascii="楷体" w:hAnsi="楷体" w:eastAsia="楷体" w:cs="楷体"/>
          <w:b w:val="0"/>
          <w:bCs w:val="0"/>
          <w:color w:val="auto"/>
          <w:sz w:val="26"/>
          <w:szCs w:val="26"/>
        </w:rPr>
        <w:fldChar w:fldCharType="begin"/>
      </w:r>
      <w:r>
        <w:rPr>
          <w:rFonts w:hint="eastAsia" w:ascii="楷体" w:hAnsi="楷体" w:eastAsia="楷体" w:cs="楷体"/>
          <w:b w:val="0"/>
          <w:bCs w:val="0"/>
          <w:color w:val="auto"/>
          <w:sz w:val="26"/>
          <w:szCs w:val="26"/>
        </w:rPr>
        <w:instrText xml:space="preserve"> PAGEREF _Toc15968 \h </w:instrText>
      </w:r>
      <w:r>
        <w:rPr>
          <w:rFonts w:hint="eastAsia" w:ascii="楷体" w:hAnsi="楷体" w:eastAsia="楷体" w:cs="楷体"/>
          <w:b w:val="0"/>
          <w:bCs w:val="0"/>
          <w:color w:val="auto"/>
          <w:sz w:val="26"/>
          <w:szCs w:val="26"/>
        </w:rPr>
        <w:fldChar w:fldCharType="separate"/>
      </w:r>
      <w:r>
        <w:rPr>
          <w:rFonts w:hint="eastAsia" w:ascii="楷体" w:hAnsi="楷体" w:eastAsia="楷体" w:cs="楷体"/>
          <w:b w:val="0"/>
          <w:bCs w:val="0"/>
          <w:color w:val="auto"/>
          <w:sz w:val="26"/>
          <w:szCs w:val="26"/>
        </w:rPr>
        <w:t>29</w:t>
      </w:r>
      <w:r>
        <w:rPr>
          <w:rFonts w:hint="eastAsia" w:ascii="楷体" w:hAnsi="楷体" w:eastAsia="楷体" w:cs="楷体"/>
          <w:b w:val="0"/>
          <w:bCs w:val="0"/>
          <w:color w:val="auto"/>
          <w:sz w:val="26"/>
          <w:szCs w:val="26"/>
        </w:rPr>
        <w:fldChar w:fldCharType="end"/>
      </w:r>
      <w:r>
        <w:rPr>
          <w:rFonts w:hint="eastAsia" w:ascii="楷体" w:hAnsi="楷体" w:eastAsia="楷体" w:cs="楷体"/>
          <w:b w:val="0"/>
          <w:bCs w:val="0"/>
          <w:color w:val="auto"/>
          <w:sz w:val="26"/>
          <w:szCs w:val="26"/>
        </w:rPr>
        <w:fldChar w:fldCharType="end"/>
      </w:r>
    </w:p>
    <w:p w14:paraId="1CF81FA4">
      <w:pPr>
        <w:pStyle w:val="35"/>
        <w:tabs>
          <w:tab w:val="right" w:leader="dot" w:pos="8306"/>
        </w:tabs>
        <w:adjustRightInd w:val="0"/>
        <w:snapToGrid w:val="0"/>
        <w:spacing w:before="0" w:line="360" w:lineRule="auto"/>
        <w:jc w:val="center"/>
        <w:rPr>
          <w:rFonts w:ascii="楷体" w:hAnsi="楷体" w:eastAsia="楷体" w:cs="楷体"/>
          <w:b w:val="0"/>
          <w:bCs w:val="0"/>
          <w:color w:val="auto"/>
          <w:sz w:val="26"/>
          <w:szCs w:val="26"/>
        </w:rPr>
      </w:pPr>
      <w:r>
        <w:rPr>
          <w:b w:val="0"/>
          <w:bCs w:val="0"/>
          <w:color w:val="auto"/>
        </w:rPr>
        <w:fldChar w:fldCharType="begin"/>
      </w:r>
      <w:r>
        <w:rPr>
          <w:b w:val="0"/>
          <w:bCs w:val="0"/>
          <w:color w:val="auto"/>
        </w:rPr>
        <w:instrText xml:space="preserve"> HYPERLINK \l "_Toc7476" </w:instrText>
      </w:r>
      <w:r>
        <w:rPr>
          <w:b w:val="0"/>
          <w:bCs w:val="0"/>
          <w:color w:val="auto"/>
        </w:rPr>
        <w:fldChar w:fldCharType="separate"/>
      </w:r>
      <w:r>
        <w:rPr>
          <w:rFonts w:hint="eastAsia" w:ascii="楷体" w:hAnsi="楷体" w:eastAsia="楷体" w:cs="楷体"/>
          <w:b w:val="0"/>
          <w:bCs w:val="0"/>
          <w:color w:val="auto"/>
          <w:sz w:val="26"/>
          <w:szCs w:val="26"/>
        </w:rPr>
        <w:t>（二） 评标流程</w:t>
      </w:r>
      <w:r>
        <w:rPr>
          <w:rFonts w:hint="eastAsia" w:ascii="楷体" w:hAnsi="楷体" w:eastAsia="楷体" w:cs="楷体"/>
          <w:b w:val="0"/>
          <w:bCs w:val="0"/>
          <w:color w:val="auto"/>
          <w:sz w:val="26"/>
          <w:szCs w:val="26"/>
        </w:rPr>
        <w:tab/>
      </w:r>
      <w:r>
        <w:rPr>
          <w:rFonts w:hint="eastAsia" w:ascii="楷体" w:hAnsi="楷体" w:eastAsia="楷体" w:cs="楷体"/>
          <w:b w:val="0"/>
          <w:bCs w:val="0"/>
          <w:color w:val="auto"/>
          <w:sz w:val="26"/>
          <w:szCs w:val="26"/>
        </w:rPr>
        <w:fldChar w:fldCharType="begin"/>
      </w:r>
      <w:r>
        <w:rPr>
          <w:rFonts w:hint="eastAsia" w:ascii="楷体" w:hAnsi="楷体" w:eastAsia="楷体" w:cs="楷体"/>
          <w:b w:val="0"/>
          <w:bCs w:val="0"/>
          <w:color w:val="auto"/>
          <w:sz w:val="26"/>
          <w:szCs w:val="26"/>
        </w:rPr>
        <w:instrText xml:space="preserve"> PAGEREF _Toc7476 \h </w:instrText>
      </w:r>
      <w:r>
        <w:rPr>
          <w:rFonts w:hint="eastAsia" w:ascii="楷体" w:hAnsi="楷体" w:eastAsia="楷体" w:cs="楷体"/>
          <w:b w:val="0"/>
          <w:bCs w:val="0"/>
          <w:color w:val="auto"/>
          <w:sz w:val="26"/>
          <w:szCs w:val="26"/>
        </w:rPr>
        <w:fldChar w:fldCharType="separate"/>
      </w:r>
      <w:r>
        <w:rPr>
          <w:rFonts w:hint="eastAsia" w:ascii="楷体" w:hAnsi="楷体" w:eastAsia="楷体" w:cs="楷体"/>
          <w:b w:val="0"/>
          <w:bCs w:val="0"/>
          <w:color w:val="auto"/>
          <w:sz w:val="26"/>
          <w:szCs w:val="26"/>
        </w:rPr>
        <w:t>29</w:t>
      </w:r>
      <w:r>
        <w:rPr>
          <w:rFonts w:hint="eastAsia" w:ascii="楷体" w:hAnsi="楷体" w:eastAsia="楷体" w:cs="楷体"/>
          <w:b w:val="0"/>
          <w:bCs w:val="0"/>
          <w:color w:val="auto"/>
          <w:sz w:val="26"/>
          <w:szCs w:val="26"/>
        </w:rPr>
        <w:fldChar w:fldCharType="end"/>
      </w:r>
      <w:r>
        <w:rPr>
          <w:rFonts w:hint="eastAsia" w:ascii="楷体" w:hAnsi="楷体" w:eastAsia="楷体" w:cs="楷体"/>
          <w:b w:val="0"/>
          <w:bCs w:val="0"/>
          <w:color w:val="auto"/>
          <w:sz w:val="26"/>
          <w:szCs w:val="26"/>
        </w:rPr>
        <w:fldChar w:fldCharType="end"/>
      </w:r>
    </w:p>
    <w:p w14:paraId="50524ABA">
      <w:pPr>
        <w:pStyle w:val="35"/>
        <w:tabs>
          <w:tab w:val="right" w:leader="dot" w:pos="8306"/>
        </w:tabs>
        <w:adjustRightInd w:val="0"/>
        <w:snapToGrid w:val="0"/>
        <w:spacing w:before="0" w:line="360" w:lineRule="auto"/>
        <w:jc w:val="center"/>
        <w:rPr>
          <w:rFonts w:ascii="楷体" w:hAnsi="楷体" w:eastAsia="楷体" w:cs="楷体"/>
          <w:b w:val="0"/>
          <w:bCs w:val="0"/>
          <w:color w:val="auto"/>
          <w:sz w:val="26"/>
          <w:szCs w:val="26"/>
        </w:rPr>
      </w:pPr>
      <w:r>
        <w:rPr>
          <w:b w:val="0"/>
          <w:bCs w:val="0"/>
          <w:color w:val="auto"/>
        </w:rPr>
        <w:fldChar w:fldCharType="begin"/>
      </w:r>
      <w:r>
        <w:rPr>
          <w:b w:val="0"/>
          <w:bCs w:val="0"/>
          <w:color w:val="auto"/>
        </w:rPr>
        <w:instrText xml:space="preserve"> HYPERLINK \l "_Toc16290" </w:instrText>
      </w:r>
      <w:r>
        <w:rPr>
          <w:b w:val="0"/>
          <w:bCs w:val="0"/>
          <w:color w:val="auto"/>
        </w:rPr>
        <w:fldChar w:fldCharType="separate"/>
      </w:r>
      <w:r>
        <w:rPr>
          <w:rFonts w:hint="eastAsia" w:ascii="楷体" w:hAnsi="楷体" w:eastAsia="楷体" w:cs="楷体"/>
          <w:b w:val="0"/>
          <w:bCs w:val="0"/>
          <w:color w:val="auto"/>
          <w:sz w:val="26"/>
          <w:szCs w:val="26"/>
          <w:lang w:val="zh-CN"/>
        </w:rPr>
        <w:t>（三） 初步评审</w:t>
      </w:r>
      <w:r>
        <w:rPr>
          <w:rFonts w:hint="eastAsia" w:ascii="楷体" w:hAnsi="楷体" w:eastAsia="楷体" w:cs="楷体"/>
          <w:b w:val="0"/>
          <w:bCs w:val="0"/>
          <w:color w:val="auto"/>
          <w:sz w:val="26"/>
          <w:szCs w:val="26"/>
        </w:rPr>
        <w:tab/>
      </w:r>
      <w:r>
        <w:rPr>
          <w:rFonts w:hint="eastAsia" w:ascii="楷体" w:hAnsi="楷体" w:eastAsia="楷体" w:cs="楷体"/>
          <w:b w:val="0"/>
          <w:bCs w:val="0"/>
          <w:color w:val="auto"/>
          <w:sz w:val="26"/>
          <w:szCs w:val="26"/>
        </w:rPr>
        <w:fldChar w:fldCharType="begin"/>
      </w:r>
      <w:r>
        <w:rPr>
          <w:rFonts w:hint="eastAsia" w:ascii="楷体" w:hAnsi="楷体" w:eastAsia="楷体" w:cs="楷体"/>
          <w:b w:val="0"/>
          <w:bCs w:val="0"/>
          <w:color w:val="auto"/>
          <w:sz w:val="26"/>
          <w:szCs w:val="26"/>
        </w:rPr>
        <w:instrText xml:space="preserve"> PAGEREF _Toc16290 \h </w:instrText>
      </w:r>
      <w:r>
        <w:rPr>
          <w:rFonts w:hint="eastAsia" w:ascii="楷体" w:hAnsi="楷体" w:eastAsia="楷体" w:cs="楷体"/>
          <w:b w:val="0"/>
          <w:bCs w:val="0"/>
          <w:color w:val="auto"/>
          <w:sz w:val="26"/>
          <w:szCs w:val="26"/>
        </w:rPr>
        <w:fldChar w:fldCharType="separate"/>
      </w:r>
      <w:r>
        <w:rPr>
          <w:rFonts w:hint="eastAsia" w:ascii="楷体" w:hAnsi="楷体" w:eastAsia="楷体" w:cs="楷体"/>
          <w:b w:val="0"/>
          <w:bCs w:val="0"/>
          <w:color w:val="auto"/>
          <w:sz w:val="26"/>
          <w:szCs w:val="26"/>
        </w:rPr>
        <w:t>29</w:t>
      </w:r>
      <w:r>
        <w:rPr>
          <w:rFonts w:hint="eastAsia" w:ascii="楷体" w:hAnsi="楷体" w:eastAsia="楷体" w:cs="楷体"/>
          <w:b w:val="0"/>
          <w:bCs w:val="0"/>
          <w:color w:val="auto"/>
          <w:sz w:val="26"/>
          <w:szCs w:val="26"/>
        </w:rPr>
        <w:fldChar w:fldCharType="end"/>
      </w:r>
      <w:r>
        <w:rPr>
          <w:rFonts w:hint="eastAsia" w:ascii="楷体" w:hAnsi="楷体" w:eastAsia="楷体" w:cs="楷体"/>
          <w:b w:val="0"/>
          <w:bCs w:val="0"/>
          <w:color w:val="auto"/>
          <w:sz w:val="26"/>
          <w:szCs w:val="26"/>
        </w:rPr>
        <w:fldChar w:fldCharType="end"/>
      </w:r>
    </w:p>
    <w:p w14:paraId="44C080FF">
      <w:pPr>
        <w:pStyle w:val="35"/>
        <w:tabs>
          <w:tab w:val="right" w:leader="dot" w:pos="8306"/>
        </w:tabs>
        <w:adjustRightInd w:val="0"/>
        <w:snapToGrid w:val="0"/>
        <w:spacing w:before="0" w:line="360" w:lineRule="auto"/>
        <w:jc w:val="center"/>
        <w:rPr>
          <w:rFonts w:ascii="楷体" w:hAnsi="楷体" w:eastAsia="楷体" w:cs="楷体"/>
          <w:b w:val="0"/>
          <w:bCs w:val="0"/>
          <w:color w:val="auto"/>
          <w:sz w:val="26"/>
          <w:szCs w:val="26"/>
        </w:rPr>
      </w:pPr>
      <w:r>
        <w:rPr>
          <w:b w:val="0"/>
          <w:bCs w:val="0"/>
          <w:color w:val="auto"/>
        </w:rPr>
        <w:fldChar w:fldCharType="begin"/>
      </w:r>
      <w:r>
        <w:rPr>
          <w:b w:val="0"/>
          <w:bCs w:val="0"/>
          <w:color w:val="auto"/>
        </w:rPr>
        <w:instrText xml:space="preserve"> HYPERLINK \l "_Toc16648" </w:instrText>
      </w:r>
      <w:r>
        <w:rPr>
          <w:b w:val="0"/>
          <w:bCs w:val="0"/>
          <w:color w:val="auto"/>
        </w:rPr>
        <w:fldChar w:fldCharType="separate"/>
      </w:r>
      <w:r>
        <w:rPr>
          <w:rFonts w:hint="eastAsia" w:ascii="楷体" w:hAnsi="楷体" w:eastAsia="楷体" w:cs="楷体"/>
          <w:b w:val="0"/>
          <w:bCs w:val="0"/>
          <w:color w:val="auto"/>
          <w:sz w:val="26"/>
          <w:szCs w:val="26"/>
          <w:lang w:val="zh-CN"/>
        </w:rPr>
        <w:t>（四） 详细评审</w:t>
      </w:r>
      <w:r>
        <w:rPr>
          <w:rFonts w:hint="eastAsia" w:ascii="楷体" w:hAnsi="楷体" w:eastAsia="楷体" w:cs="楷体"/>
          <w:b w:val="0"/>
          <w:bCs w:val="0"/>
          <w:color w:val="auto"/>
          <w:sz w:val="26"/>
          <w:szCs w:val="26"/>
        </w:rPr>
        <w:tab/>
      </w:r>
      <w:r>
        <w:rPr>
          <w:rFonts w:hint="eastAsia" w:ascii="楷体" w:hAnsi="楷体" w:eastAsia="楷体" w:cs="楷体"/>
          <w:b w:val="0"/>
          <w:bCs w:val="0"/>
          <w:color w:val="auto"/>
          <w:sz w:val="26"/>
          <w:szCs w:val="26"/>
        </w:rPr>
        <w:fldChar w:fldCharType="begin"/>
      </w:r>
      <w:r>
        <w:rPr>
          <w:rFonts w:hint="eastAsia" w:ascii="楷体" w:hAnsi="楷体" w:eastAsia="楷体" w:cs="楷体"/>
          <w:b w:val="0"/>
          <w:bCs w:val="0"/>
          <w:color w:val="auto"/>
          <w:sz w:val="26"/>
          <w:szCs w:val="26"/>
        </w:rPr>
        <w:instrText xml:space="preserve"> PAGEREF _Toc16648 \h </w:instrText>
      </w:r>
      <w:r>
        <w:rPr>
          <w:rFonts w:hint="eastAsia" w:ascii="楷体" w:hAnsi="楷体" w:eastAsia="楷体" w:cs="楷体"/>
          <w:b w:val="0"/>
          <w:bCs w:val="0"/>
          <w:color w:val="auto"/>
          <w:sz w:val="26"/>
          <w:szCs w:val="26"/>
        </w:rPr>
        <w:fldChar w:fldCharType="separate"/>
      </w:r>
      <w:r>
        <w:rPr>
          <w:rFonts w:hint="eastAsia" w:ascii="楷体" w:hAnsi="楷体" w:eastAsia="楷体" w:cs="楷体"/>
          <w:b w:val="0"/>
          <w:bCs w:val="0"/>
          <w:color w:val="auto"/>
          <w:sz w:val="26"/>
          <w:szCs w:val="26"/>
        </w:rPr>
        <w:t>31</w:t>
      </w:r>
      <w:r>
        <w:rPr>
          <w:rFonts w:hint="eastAsia" w:ascii="楷体" w:hAnsi="楷体" w:eastAsia="楷体" w:cs="楷体"/>
          <w:b w:val="0"/>
          <w:bCs w:val="0"/>
          <w:color w:val="auto"/>
          <w:sz w:val="26"/>
          <w:szCs w:val="26"/>
        </w:rPr>
        <w:fldChar w:fldCharType="end"/>
      </w:r>
      <w:r>
        <w:rPr>
          <w:rFonts w:hint="eastAsia" w:ascii="楷体" w:hAnsi="楷体" w:eastAsia="楷体" w:cs="楷体"/>
          <w:b w:val="0"/>
          <w:bCs w:val="0"/>
          <w:color w:val="auto"/>
          <w:sz w:val="26"/>
          <w:szCs w:val="26"/>
        </w:rPr>
        <w:fldChar w:fldCharType="end"/>
      </w:r>
    </w:p>
    <w:p w14:paraId="72C1CAFF">
      <w:pPr>
        <w:pStyle w:val="35"/>
        <w:tabs>
          <w:tab w:val="right" w:leader="dot" w:pos="8306"/>
        </w:tabs>
        <w:adjustRightInd w:val="0"/>
        <w:snapToGrid w:val="0"/>
        <w:spacing w:before="0" w:line="360" w:lineRule="auto"/>
        <w:jc w:val="center"/>
        <w:rPr>
          <w:rFonts w:ascii="楷体" w:hAnsi="楷体" w:eastAsia="楷体" w:cs="楷体"/>
          <w:b w:val="0"/>
          <w:bCs w:val="0"/>
          <w:color w:val="auto"/>
          <w:sz w:val="26"/>
          <w:szCs w:val="26"/>
        </w:rPr>
      </w:pPr>
      <w:r>
        <w:rPr>
          <w:b w:val="0"/>
          <w:bCs w:val="0"/>
          <w:color w:val="auto"/>
        </w:rPr>
        <w:fldChar w:fldCharType="begin"/>
      </w:r>
      <w:r>
        <w:rPr>
          <w:b w:val="0"/>
          <w:bCs w:val="0"/>
          <w:color w:val="auto"/>
        </w:rPr>
        <w:instrText xml:space="preserve"> HYPERLINK \l "_Toc21111" </w:instrText>
      </w:r>
      <w:r>
        <w:rPr>
          <w:b w:val="0"/>
          <w:bCs w:val="0"/>
          <w:color w:val="auto"/>
        </w:rPr>
        <w:fldChar w:fldCharType="separate"/>
      </w:r>
      <w:r>
        <w:rPr>
          <w:rFonts w:hint="eastAsia" w:ascii="楷体" w:hAnsi="楷体" w:eastAsia="楷体" w:cs="楷体"/>
          <w:b w:val="0"/>
          <w:bCs w:val="0"/>
          <w:color w:val="auto"/>
          <w:sz w:val="26"/>
          <w:szCs w:val="26"/>
          <w:lang w:val="zh-CN"/>
        </w:rPr>
        <w:t>（五） 附表</w:t>
      </w:r>
      <w:r>
        <w:rPr>
          <w:rFonts w:hint="eastAsia" w:ascii="楷体" w:hAnsi="楷体" w:eastAsia="楷体" w:cs="楷体"/>
          <w:b w:val="0"/>
          <w:bCs w:val="0"/>
          <w:color w:val="auto"/>
          <w:sz w:val="26"/>
          <w:szCs w:val="26"/>
        </w:rPr>
        <w:tab/>
      </w:r>
      <w:r>
        <w:rPr>
          <w:rFonts w:hint="eastAsia" w:ascii="楷体" w:hAnsi="楷体" w:eastAsia="楷体" w:cs="楷体"/>
          <w:b w:val="0"/>
          <w:bCs w:val="0"/>
          <w:color w:val="auto"/>
          <w:sz w:val="26"/>
          <w:szCs w:val="26"/>
        </w:rPr>
        <w:fldChar w:fldCharType="begin"/>
      </w:r>
      <w:r>
        <w:rPr>
          <w:rFonts w:hint="eastAsia" w:ascii="楷体" w:hAnsi="楷体" w:eastAsia="楷体" w:cs="楷体"/>
          <w:b w:val="0"/>
          <w:bCs w:val="0"/>
          <w:color w:val="auto"/>
          <w:sz w:val="26"/>
          <w:szCs w:val="26"/>
        </w:rPr>
        <w:instrText xml:space="preserve"> PAGEREF _Toc21111 \h </w:instrText>
      </w:r>
      <w:r>
        <w:rPr>
          <w:rFonts w:hint="eastAsia" w:ascii="楷体" w:hAnsi="楷体" w:eastAsia="楷体" w:cs="楷体"/>
          <w:b w:val="0"/>
          <w:bCs w:val="0"/>
          <w:color w:val="auto"/>
          <w:sz w:val="26"/>
          <w:szCs w:val="26"/>
        </w:rPr>
        <w:fldChar w:fldCharType="separate"/>
      </w:r>
      <w:r>
        <w:rPr>
          <w:rFonts w:hint="eastAsia" w:ascii="楷体" w:hAnsi="楷体" w:eastAsia="楷体" w:cs="楷体"/>
          <w:b w:val="0"/>
          <w:bCs w:val="0"/>
          <w:color w:val="auto"/>
          <w:sz w:val="26"/>
          <w:szCs w:val="26"/>
        </w:rPr>
        <w:t>32</w:t>
      </w:r>
      <w:r>
        <w:rPr>
          <w:rFonts w:hint="eastAsia" w:ascii="楷体" w:hAnsi="楷体" w:eastAsia="楷体" w:cs="楷体"/>
          <w:b w:val="0"/>
          <w:bCs w:val="0"/>
          <w:color w:val="auto"/>
          <w:sz w:val="26"/>
          <w:szCs w:val="26"/>
        </w:rPr>
        <w:fldChar w:fldCharType="end"/>
      </w:r>
      <w:r>
        <w:rPr>
          <w:rFonts w:hint="eastAsia" w:ascii="楷体" w:hAnsi="楷体" w:eastAsia="楷体" w:cs="楷体"/>
          <w:b w:val="0"/>
          <w:bCs w:val="0"/>
          <w:color w:val="auto"/>
          <w:sz w:val="26"/>
          <w:szCs w:val="26"/>
        </w:rPr>
        <w:fldChar w:fldCharType="end"/>
      </w:r>
    </w:p>
    <w:p w14:paraId="1D66C0C9">
      <w:pPr>
        <w:pStyle w:val="29"/>
        <w:tabs>
          <w:tab w:val="right" w:leader="dot" w:pos="8306"/>
        </w:tabs>
        <w:adjustRightInd w:val="0"/>
        <w:snapToGrid w:val="0"/>
        <w:spacing w:before="0" w:line="360" w:lineRule="auto"/>
        <w:jc w:val="center"/>
        <w:rPr>
          <w:rFonts w:ascii="楷体" w:hAnsi="楷体" w:eastAsia="楷体" w:cs="楷体"/>
          <w:i w:val="0"/>
          <w:iCs w:val="0"/>
          <w:color w:val="auto"/>
          <w:sz w:val="26"/>
          <w:szCs w:val="26"/>
        </w:rPr>
      </w:pPr>
      <w:r>
        <w:rPr>
          <w:color w:val="auto"/>
        </w:rPr>
        <w:fldChar w:fldCharType="begin"/>
      </w:r>
      <w:r>
        <w:rPr>
          <w:color w:val="auto"/>
        </w:rPr>
        <w:instrText xml:space="preserve"> HYPERLINK \l "_Toc14312" </w:instrText>
      </w:r>
      <w:r>
        <w:rPr>
          <w:color w:val="auto"/>
        </w:rPr>
        <w:fldChar w:fldCharType="separate"/>
      </w:r>
      <w:r>
        <w:rPr>
          <w:rFonts w:hint="eastAsia" w:ascii="楷体" w:hAnsi="楷体" w:eastAsia="楷体" w:cs="楷体"/>
          <w:i w:val="0"/>
          <w:iCs w:val="0"/>
          <w:color w:val="auto"/>
          <w:sz w:val="26"/>
          <w:szCs w:val="26"/>
        </w:rPr>
        <w:t>第四章用户需求书</w:t>
      </w:r>
      <w:r>
        <w:rPr>
          <w:rFonts w:hint="eastAsia" w:ascii="楷体" w:hAnsi="楷体" w:eastAsia="楷体" w:cs="楷体"/>
          <w:i w:val="0"/>
          <w:iCs w:val="0"/>
          <w:color w:val="auto"/>
          <w:sz w:val="26"/>
          <w:szCs w:val="26"/>
        </w:rPr>
        <w:tab/>
      </w:r>
      <w:r>
        <w:rPr>
          <w:rFonts w:hint="eastAsia" w:ascii="楷体" w:hAnsi="楷体" w:eastAsia="楷体" w:cs="楷体"/>
          <w:i w:val="0"/>
          <w:iCs w:val="0"/>
          <w:color w:val="auto"/>
          <w:sz w:val="26"/>
          <w:szCs w:val="26"/>
        </w:rPr>
        <w:fldChar w:fldCharType="begin"/>
      </w:r>
      <w:r>
        <w:rPr>
          <w:rFonts w:hint="eastAsia" w:ascii="楷体" w:hAnsi="楷体" w:eastAsia="楷体" w:cs="楷体"/>
          <w:i w:val="0"/>
          <w:iCs w:val="0"/>
          <w:color w:val="auto"/>
          <w:sz w:val="26"/>
          <w:szCs w:val="26"/>
        </w:rPr>
        <w:instrText xml:space="preserve"> PAGEREF _Toc14312 \h </w:instrText>
      </w:r>
      <w:r>
        <w:rPr>
          <w:rFonts w:hint="eastAsia" w:ascii="楷体" w:hAnsi="楷体" w:eastAsia="楷体" w:cs="楷体"/>
          <w:i w:val="0"/>
          <w:iCs w:val="0"/>
          <w:color w:val="auto"/>
          <w:sz w:val="26"/>
          <w:szCs w:val="26"/>
        </w:rPr>
        <w:fldChar w:fldCharType="separate"/>
      </w:r>
      <w:r>
        <w:rPr>
          <w:rFonts w:hint="eastAsia" w:ascii="楷体" w:hAnsi="楷体" w:eastAsia="楷体" w:cs="楷体"/>
          <w:i w:val="0"/>
          <w:iCs w:val="0"/>
          <w:color w:val="auto"/>
          <w:sz w:val="26"/>
          <w:szCs w:val="26"/>
        </w:rPr>
        <w:t>39</w:t>
      </w:r>
      <w:r>
        <w:rPr>
          <w:rFonts w:hint="eastAsia" w:ascii="楷体" w:hAnsi="楷体" w:eastAsia="楷体" w:cs="楷体"/>
          <w:i w:val="0"/>
          <w:iCs w:val="0"/>
          <w:color w:val="auto"/>
          <w:sz w:val="26"/>
          <w:szCs w:val="26"/>
        </w:rPr>
        <w:fldChar w:fldCharType="end"/>
      </w:r>
      <w:r>
        <w:rPr>
          <w:rFonts w:hint="eastAsia" w:ascii="楷体" w:hAnsi="楷体" w:eastAsia="楷体" w:cs="楷体"/>
          <w:i w:val="0"/>
          <w:iCs w:val="0"/>
          <w:color w:val="auto"/>
          <w:sz w:val="26"/>
          <w:szCs w:val="26"/>
        </w:rPr>
        <w:fldChar w:fldCharType="end"/>
      </w:r>
    </w:p>
    <w:p w14:paraId="07FD74CF">
      <w:pPr>
        <w:pStyle w:val="29"/>
        <w:tabs>
          <w:tab w:val="right" w:leader="dot" w:pos="8306"/>
        </w:tabs>
        <w:adjustRightInd w:val="0"/>
        <w:snapToGrid w:val="0"/>
        <w:spacing w:before="0" w:line="360" w:lineRule="auto"/>
        <w:jc w:val="center"/>
        <w:rPr>
          <w:rFonts w:ascii="楷体" w:hAnsi="楷体" w:eastAsia="楷体" w:cs="楷体"/>
          <w:i w:val="0"/>
          <w:iCs w:val="0"/>
          <w:color w:val="auto"/>
          <w:sz w:val="26"/>
          <w:szCs w:val="26"/>
        </w:rPr>
      </w:pPr>
      <w:r>
        <w:rPr>
          <w:color w:val="auto"/>
        </w:rPr>
        <w:fldChar w:fldCharType="begin"/>
      </w:r>
      <w:r>
        <w:rPr>
          <w:color w:val="auto"/>
        </w:rPr>
        <w:instrText xml:space="preserve"> HYPERLINK \l "_Toc25501" </w:instrText>
      </w:r>
      <w:r>
        <w:rPr>
          <w:color w:val="auto"/>
        </w:rPr>
        <w:fldChar w:fldCharType="separate"/>
      </w:r>
      <w:r>
        <w:rPr>
          <w:rFonts w:hint="eastAsia" w:ascii="楷体" w:hAnsi="楷体" w:eastAsia="楷体" w:cs="楷体"/>
          <w:i w:val="0"/>
          <w:iCs w:val="0"/>
          <w:color w:val="auto"/>
          <w:sz w:val="26"/>
          <w:szCs w:val="26"/>
        </w:rPr>
        <w:t>第五章合同格式</w:t>
      </w:r>
      <w:r>
        <w:rPr>
          <w:rFonts w:hint="eastAsia" w:ascii="楷体" w:hAnsi="楷体" w:eastAsia="楷体" w:cs="楷体"/>
          <w:i w:val="0"/>
          <w:iCs w:val="0"/>
          <w:color w:val="auto"/>
          <w:sz w:val="26"/>
          <w:szCs w:val="26"/>
        </w:rPr>
        <w:tab/>
      </w:r>
      <w:r>
        <w:rPr>
          <w:rFonts w:hint="eastAsia" w:ascii="楷体" w:hAnsi="楷体" w:eastAsia="楷体" w:cs="楷体"/>
          <w:i w:val="0"/>
          <w:iCs w:val="0"/>
          <w:color w:val="auto"/>
          <w:sz w:val="26"/>
          <w:szCs w:val="26"/>
        </w:rPr>
        <w:fldChar w:fldCharType="begin"/>
      </w:r>
      <w:r>
        <w:rPr>
          <w:rFonts w:hint="eastAsia" w:ascii="楷体" w:hAnsi="楷体" w:eastAsia="楷体" w:cs="楷体"/>
          <w:i w:val="0"/>
          <w:iCs w:val="0"/>
          <w:color w:val="auto"/>
          <w:sz w:val="26"/>
          <w:szCs w:val="26"/>
        </w:rPr>
        <w:instrText xml:space="preserve"> PAGEREF _Toc25501 \h </w:instrText>
      </w:r>
      <w:r>
        <w:rPr>
          <w:rFonts w:hint="eastAsia" w:ascii="楷体" w:hAnsi="楷体" w:eastAsia="楷体" w:cs="楷体"/>
          <w:i w:val="0"/>
          <w:iCs w:val="0"/>
          <w:color w:val="auto"/>
          <w:sz w:val="26"/>
          <w:szCs w:val="26"/>
        </w:rPr>
        <w:fldChar w:fldCharType="separate"/>
      </w:r>
      <w:r>
        <w:rPr>
          <w:rFonts w:hint="eastAsia" w:ascii="楷体" w:hAnsi="楷体" w:eastAsia="楷体" w:cs="楷体"/>
          <w:i w:val="0"/>
          <w:iCs w:val="0"/>
          <w:color w:val="auto"/>
          <w:sz w:val="26"/>
          <w:szCs w:val="26"/>
        </w:rPr>
        <w:t>40</w:t>
      </w:r>
      <w:r>
        <w:rPr>
          <w:rFonts w:hint="eastAsia" w:ascii="楷体" w:hAnsi="楷体" w:eastAsia="楷体" w:cs="楷体"/>
          <w:i w:val="0"/>
          <w:iCs w:val="0"/>
          <w:color w:val="auto"/>
          <w:sz w:val="26"/>
          <w:szCs w:val="26"/>
        </w:rPr>
        <w:fldChar w:fldCharType="end"/>
      </w:r>
      <w:r>
        <w:rPr>
          <w:rFonts w:hint="eastAsia" w:ascii="楷体" w:hAnsi="楷体" w:eastAsia="楷体" w:cs="楷体"/>
          <w:i w:val="0"/>
          <w:iCs w:val="0"/>
          <w:color w:val="auto"/>
          <w:sz w:val="26"/>
          <w:szCs w:val="26"/>
        </w:rPr>
        <w:fldChar w:fldCharType="end"/>
      </w:r>
    </w:p>
    <w:p w14:paraId="19BAD775">
      <w:pPr>
        <w:pStyle w:val="29"/>
        <w:tabs>
          <w:tab w:val="right" w:leader="dot" w:pos="8306"/>
        </w:tabs>
        <w:adjustRightInd w:val="0"/>
        <w:snapToGrid w:val="0"/>
        <w:spacing w:before="0" w:line="360" w:lineRule="auto"/>
        <w:jc w:val="center"/>
        <w:rPr>
          <w:rFonts w:ascii="楷体" w:hAnsi="楷体" w:eastAsia="楷体" w:cs="楷体"/>
          <w:i w:val="0"/>
          <w:iCs w:val="0"/>
          <w:color w:val="auto"/>
          <w:sz w:val="26"/>
          <w:szCs w:val="26"/>
        </w:rPr>
      </w:pPr>
      <w:r>
        <w:rPr>
          <w:color w:val="auto"/>
        </w:rPr>
        <w:fldChar w:fldCharType="begin"/>
      </w:r>
      <w:r>
        <w:rPr>
          <w:color w:val="auto"/>
        </w:rPr>
        <w:instrText xml:space="preserve"> HYPERLINK \l "_Toc22101" </w:instrText>
      </w:r>
      <w:r>
        <w:rPr>
          <w:color w:val="auto"/>
        </w:rPr>
        <w:fldChar w:fldCharType="separate"/>
      </w:r>
      <w:r>
        <w:rPr>
          <w:rFonts w:hint="eastAsia" w:ascii="楷体" w:hAnsi="楷体" w:eastAsia="楷体" w:cs="楷体"/>
          <w:i w:val="0"/>
          <w:iCs w:val="0"/>
          <w:color w:val="auto"/>
          <w:sz w:val="26"/>
          <w:szCs w:val="26"/>
        </w:rPr>
        <w:t>第六章投标文件格式</w:t>
      </w:r>
      <w:r>
        <w:rPr>
          <w:rFonts w:hint="eastAsia" w:ascii="楷体" w:hAnsi="楷体" w:eastAsia="楷体" w:cs="楷体"/>
          <w:i w:val="0"/>
          <w:iCs w:val="0"/>
          <w:color w:val="auto"/>
          <w:sz w:val="26"/>
          <w:szCs w:val="26"/>
        </w:rPr>
        <w:tab/>
      </w:r>
      <w:r>
        <w:rPr>
          <w:rFonts w:hint="eastAsia" w:ascii="楷体" w:hAnsi="楷体" w:eastAsia="楷体" w:cs="楷体"/>
          <w:i w:val="0"/>
          <w:iCs w:val="0"/>
          <w:color w:val="auto"/>
          <w:sz w:val="26"/>
          <w:szCs w:val="26"/>
        </w:rPr>
        <w:fldChar w:fldCharType="begin"/>
      </w:r>
      <w:r>
        <w:rPr>
          <w:rFonts w:hint="eastAsia" w:ascii="楷体" w:hAnsi="楷体" w:eastAsia="楷体" w:cs="楷体"/>
          <w:i w:val="0"/>
          <w:iCs w:val="0"/>
          <w:color w:val="auto"/>
          <w:sz w:val="26"/>
          <w:szCs w:val="26"/>
        </w:rPr>
        <w:instrText xml:space="preserve"> PAGEREF _Toc22101 \h </w:instrText>
      </w:r>
      <w:r>
        <w:rPr>
          <w:rFonts w:hint="eastAsia" w:ascii="楷体" w:hAnsi="楷体" w:eastAsia="楷体" w:cs="楷体"/>
          <w:i w:val="0"/>
          <w:iCs w:val="0"/>
          <w:color w:val="auto"/>
          <w:sz w:val="26"/>
          <w:szCs w:val="26"/>
        </w:rPr>
        <w:fldChar w:fldCharType="separate"/>
      </w:r>
      <w:r>
        <w:rPr>
          <w:rFonts w:hint="eastAsia" w:ascii="楷体" w:hAnsi="楷体" w:eastAsia="楷体" w:cs="楷体"/>
          <w:i w:val="0"/>
          <w:iCs w:val="0"/>
          <w:color w:val="auto"/>
          <w:sz w:val="26"/>
          <w:szCs w:val="26"/>
        </w:rPr>
        <w:t>55</w:t>
      </w:r>
      <w:r>
        <w:rPr>
          <w:rFonts w:hint="eastAsia" w:ascii="楷体" w:hAnsi="楷体" w:eastAsia="楷体" w:cs="楷体"/>
          <w:i w:val="0"/>
          <w:iCs w:val="0"/>
          <w:color w:val="auto"/>
          <w:sz w:val="26"/>
          <w:szCs w:val="26"/>
        </w:rPr>
        <w:fldChar w:fldCharType="end"/>
      </w:r>
      <w:r>
        <w:rPr>
          <w:rFonts w:hint="eastAsia" w:ascii="楷体" w:hAnsi="楷体" w:eastAsia="楷体" w:cs="楷体"/>
          <w:i w:val="0"/>
          <w:iCs w:val="0"/>
          <w:color w:val="auto"/>
          <w:sz w:val="26"/>
          <w:szCs w:val="26"/>
        </w:rPr>
        <w:fldChar w:fldCharType="end"/>
      </w:r>
    </w:p>
    <w:p w14:paraId="17DB3E75">
      <w:pPr>
        <w:pStyle w:val="20"/>
        <w:tabs>
          <w:tab w:val="right" w:leader="dot" w:pos="8306"/>
        </w:tabs>
        <w:rPr>
          <w:rFonts w:ascii="楷体" w:hAnsi="楷体" w:eastAsia="楷体" w:cs="楷体"/>
          <w:color w:val="auto"/>
        </w:rPr>
      </w:pPr>
    </w:p>
    <w:p w14:paraId="38D8D367">
      <w:pPr>
        <w:adjustRightInd w:val="0"/>
        <w:snapToGrid w:val="0"/>
        <w:spacing w:line="360" w:lineRule="auto"/>
        <w:rPr>
          <w:rFonts w:ascii="楷体" w:hAnsi="楷体" w:eastAsia="楷体" w:cs="楷体"/>
          <w:color w:val="auto"/>
        </w:rPr>
      </w:pPr>
      <w:r>
        <w:rPr>
          <w:rFonts w:hint="eastAsia" w:ascii="楷体" w:hAnsi="楷体" w:eastAsia="楷体" w:cs="楷体"/>
          <w:iCs/>
          <w:color w:val="auto"/>
          <w:szCs w:val="26"/>
        </w:rPr>
        <w:fldChar w:fldCharType="end"/>
      </w:r>
      <w:r>
        <w:rPr>
          <w:rFonts w:hint="eastAsia" w:ascii="楷体" w:hAnsi="楷体" w:eastAsia="楷体" w:cs="楷体"/>
          <w:iCs/>
          <w:color w:val="auto"/>
          <w:szCs w:val="21"/>
        </w:rPr>
        <w:br w:type="page"/>
      </w:r>
      <w:bookmarkStart w:id="40" w:name="_Toc27984"/>
    </w:p>
    <w:p w14:paraId="417F50A4">
      <w:pPr>
        <w:pStyle w:val="34"/>
        <w:rPr>
          <w:rFonts w:ascii="楷体" w:hAnsi="楷体" w:eastAsia="楷体" w:cs="楷体"/>
          <w:color w:val="auto"/>
        </w:rPr>
      </w:pPr>
    </w:p>
    <w:p w14:paraId="733AD9A0">
      <w:pPr>
        <w:pStyle w:val="34"/>
        <w:rPr>
          <w:rFonts w:ascii="楷体" w:hAnsi="楷体" w:eastAsia="楷体" w:cs="楷体"/>
          <w:color w:val="auto"/>
        </w:rPr>
      </w:pPr>
    </w:p>
    <w:p w14:paraId="449DD5B4">
      <w:pPr>
        <w:pStyle w:val="34"/>
        <w:rPr>
          <w:rFonts w:ascii="楷体" w:hAnsi="楷体" w:eastAsia="楷体" w:cs="楷体"/>
          <w:color w:val="auto"/>
        </w:rPr>
      </w:pPr>
    </w:p>
    <w:p w14:paraId="742CB588">
      <w:pPr>
        <w:pStyle w:val="34"/>
        <w:rPr>
          <w:rFonts w:ascii="楷体" w:hAnsi="楷体" w:eastAsia="楷体" w:cs="楷体"/>
          <w:color w:val="auto"/>
        </w:rPr>
      </w:pPr>
    </w:p>
    <w:p w14:paraId="3714660E">
      <w:pPr>
        <w:pStyle w:val="34"/>
        <w:rPr>
          <w:rFonts w:ascii="楷体" w:hAnsi="楷体" w:eastAsia="楷体" w:cs="楷体"/>
          <w:color w:val="auto"/>
        </w:rPr>
      </w:pPr>
    </w:p>
    <w:p w14:paraId="34751750">
      <w:pPr>
        <w:pStyle w:val="34"/>
        <w:rPr>
          <w:rFonts w:ascii="楷体" w:hAnsi="楷体" w:eastAsia="楷体" w:cs="楷体"/>
          <w:color w:val="auto"/>
        </w:rPr>
      </w:pPr>
    </w:p>
    <w:p w14:paraId="5E3D304D">
      <w:pPr>
        <w:pStyle w:val="34"/>
        <w:rPr>
          <w:rFonts w:ascii="楷体" w:hAnsi="楷体" w:eastAsia="楷体" w:cs="楷体"/>
          <w:color w:val="auto"/>
        </w:rPr>
      </w:pPr>
    </w:p>
    <w:p w14:paraId="4F8B312F">
      <w:pPr>
        <w:pStyle w:val="34"/>
        <w:rPr>
          <w:rFonts w:ascii="楷体" w:hAnsi="楷体" w:eastAsia="楷体" w:cs="楷体"/>
          <w:color w:val="auto"/>
        </w:rPr>
      </w:pPr>
    </w:p>
    <w:p w14:paraId="2FE13057">
      <w:pPr>
        <w:pStyle w:val="34"/>
        <w:rPr>
          <w:rFonts w:ascii="楷体" w:hAnsi="楷体" w:eastAsia="楷体" w:cs="楷体"/>
          <w:color w:val="auto"/>
        </w:rPr>
      </w:pPr>
    </w:p>
    <w:p w14:paraId="629EE4AC">
      <w:pPr>
        <w:pStyle w:val="34"/>
        <w:rPr>
          <w:rFonts w:ascii="楷体" w:hAnsi="楷体" w:eastAsia="楷体" w:cs="楷体"/>
          <w:color w:val="auto"/>
        </w:rPr>
      </w:pPr>
    </w:p>
    <w:p w14:paraId="69777F6B">
      <w:pPr>
        <w:pStyle w:val="34"/>
        <w:rPr>
          <w:rFonts w:ascii="楷体" w:hAnsi="楷体" w:eastAsia="楷体" w:cs="楷体"/>
          <w:color w:val="auto"/>
        </w:rPr>
      </w:pPr>
    </w:p>
    <w:p w14:paraId="6497CC2F">
      <w:pPr>
        <w:pStyle w:val="34"/>
        <w:rPr>
          <w:rFonts w:ascii="楷体" w:hAnsi="楷体" w:eastAsia="楷体" w:cs="楷体"/>
          <w:color w:val="auto"/>
        </w:rPr>
      </w:pPr>
    </w:p>
    <w:p w14:paraId="35FAA061">
      <w:pPr>
        <w:pStyle w:val="34"/>
        <w:rPr>
          <w:rFonts w:ascii="楷体" w:hAnsi="楷体" w:eastAsia="楷体" w:cs="楷体"/>
          <w:color w:val="auto"/>
        </w:rPr>
      </w:pPr>
    </w:p>
    <w:p w14:paraId="243F86BB">
      <w:pPr>
        <w:pStyle w:val="34"/>
        <w:rPr>
          <w:rFonts w:ascii="楷体" w:hAnsi="楷体" w:eastAsia="楷体" w:cs="楷体"/>
          <w:color w:val="auto"/>
        </w:rPr>
      </w:pPr>
    </w:p>
    <w:p w14:paraId="7046BD7B">
      <w:pPr>
        <w:pStyle w:val="34"/>
        <w:rPr>
          <w:rFonts w:ascii="楷体" w:hAnsi="楷体" w:eastAsia="楷体" w:cs="楷体"/>
          <w:color w:val="auto"/>
        </w:rPr>
      </w:pPr>
    </w:p>
    <w:p w14:paraId="0E753C8F">
      <w:pPr>
        <w:pStyle w:val="2"/>
        <w:jc w:val="center"/>
        <w:rPr>
          <w:rFonts w:ascii="楷体" w:hAnsi="楷体" w:eastAsia="楷体" w:cs="楷体"/>
          <w:color w:val="auto"/>
        </w:rPr>
      </w:pPr>
      <w:bookmarkStart w:id="41" w:name="_Toc19980"/>
      <w:bookmarkStart w:id="42" w:name="_Toc23117"/>
      <w:bookmarkStart w:id="43" w:name="_Toc21441"/>
      <w:bookmarkStart w:id="44" w:name="_Toc23625"/>
      <w:r>
        <w:rPr>
          <w:rFonts w:hint="eastAsia" w:ascii="楷体" w:hAnsi="楷体" w:eastAsia="楷体" w:cs="楷体"/>
          <w:color w:val="auto"/>
        </w:rPr>
        <w:t>第一章</w:t>
      </w:r>
      <w:bookmarkEnd w:id="0"/>
      <w:bookmarkEnd w:id="1"/>
      <w:bookmarkEnd w:id="2"/>
      <w:bookmarkEnd w:id="3"/>
      <w:bookmarkEnd w:id="4"/>
      <w:bookmarkEnd w:id="5"/>
      <w:bookmarkEnd w:id="6"/>
      <w:bookmarkEnd w:id="7"/>
      <w:r>
        <w:rPr>
          <w:rFonts w:hint="eastAsia" w:ascii="楷体" w:hAnsi="楷体" w:eastAsia="楷体" w:cs="楷体"/>
          <w:color w:val="auto"/>
        </w:rPr>
        <w:t>投标邀请函</w:t>
      </w:r>
      <w:bookmarkEnd w:id="8"/>
      <w:bookmarkEnd w:id="40"/>
      <w:bookmarkEnd w:id="41"/>
      <w:bookmarkEnd w:id="42"/>
      <w:bookmarkEnd w:id="43"/>
      <w:bookmarkEnd w:id="44"/>
    </w:p>
    <w:p w14:paraId="420B8FC9">
      <w:pPr>
        <w:spacing w:after="156" w:afterLines="50"/>
        <w:jc w:val="center"/>
        <w:rPr>
          <w:rFonts w:ascii="楷体" w:hAnsi="楷体" w:eastAsia="楷体" w:cs="楷体"/>
          <w:b/>
          <w:bCs/>
          <w:color w:val="auto"/>
          <w:sz w:val="32"/>
          <w:szCs w:val="32"/>
        </w:rPr>
      </w:pPr>
      <w:r>
        <w:rPr>
          <w:rFonts w:hint="eastAsia" w:ascii="楷体" w:hAnsi="楷体" w:eastAsia="楷体" w:cs="楷体"/>
          <w:b/>
          <w:bCs/>
          <w:color w:val="auto"/>
          <w:sz w:val="32"/>
          <w:szCs w:val="32"/>
        </w:rPr>
        <w:br w:type="page"/>
      </w:r>
      <w:r>
        <w:rPr>
          <w:rFonts w:hint="eastAsia" w:ascii="楷体" w:hAnsi="楷体" w:eastAsia="楷体" w:cs="楷体"/>
          <w:b/>
          <w:bCs/>
          <w:color w:val="auto"/>
          <w:sz w:val="32"/>
          <w:szCs w:val="32"/>
        </w:rPr>
        <w:t>投标邀请函</w:t>
      </w:r>
    </w:p>
    <w:p w14:paraId="1FD5C0CE">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广东鼎信招标采购有限公司受广东烟草广州市有限公司的委托，就广东烟草广州市有限公司网络信息安全设备及服务供应商建库项目进行公开招标采购，欢迎符合资格条件的投标人（服务商）投标。</w:t>
      </w:r>
    </w:p>
    <w:p w14:paraId="3778D5C8">
      <w:pPr>
        <w:numPr>
          <w:ilvl w:val="0"/>
          <w:numId w:val="2"/>
        </w:num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项目编号：DXZB-2025GPA0248</w:t>
      </w:r>
    </w:p>
    <w:p w14:paraId="5766AB48">
      <w:pPr>
        <w:numPr>
          <w:ilvl w:val="0"/>
          <w:numId w:val="2"/>
        </w:numPr>
        <w:adjustRightInd w:val="0"/>
        <w:snapToGrid w:val="0"/>
        <w:spacing w:line="360" w:lineRule="auto"/>
        <w:ind w:left="2100" w:leftChars="200" w:hanging="1680"/>
        <w:rPr>
          <w:rFonts w:ascii="楷体" w:hAnsi="楷体" w:eastAsia="楷体" w:cs="楷体"/>
          <w:color w:val="auto"/>
          <w:sz w:val="24"/>
        </w:rPr>
      </w:pPr>
      <w:r>
        <w:rPr>
          <w:rFonts w:hint="eastAsia" w:ascii="楷体" w:hAnsi="楷体" w:eastAsia="楷体" w:cs="楷体"/>
          <w:color w:val="auto"/>
          <w:sz w:val="24"/>
        </w:rPr>
        <w:t>项目名称：广东烟草广州市有限公司网络信息安全设备及服务供应商建库项目</w:t>
      </w:r>
    </w:p>
    <w:p w14:paraId="21E0D433">
      <w:pPr>
        <w:numPr>
          <w:ilvl w:val="0"/>
          <w:numId w:val="2"/>
        </w:num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项目内容及需求：</w:t>
      </w:r>
    </w:p>
    <w:p w14:paraId="29BD1D19">
      <w:pPr>
        <w:numPr>
          <w:ilvl w:val="0"/>
          <w:numId w:val="3"/>
        </w:numPr>
        <w:tabs>
          <w:tab w:val="left" w:pos="840"/>
          <w:tab w:val="left" w:pos="1080"/>
        </w:tabs>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项目内容：</w:t>
      </w:r>
    </w:p>
    <w:tbl>
      <w:tblPr>
        <w:tblStyle w:val="44"/>
        <w:tblW w:w="43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7"/>
        <w:gridCol w:w="2134"/>
        <w:gridCol w:w="1948"/>
      </w:tblGrid>
      <w:tr w14:paraId="490B8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2563" w:type="pct"/>
            <w:shd w:val="clear" w:color="auto" w:fill="auto"/>
            <w:vAlign w:val="center"/>
          </w:tcPr>
          <w:p w14:paraId="31FC5402">
            <w:pPr>
              <w:jc w:val="center"/>
              <w:rPr>
                <w:rFonts w:ascii="楷体" w:hAnsi="楷体" w:eastAsia="楷体" w:cs="楷体"/>
                <w:b/>
                <w:color w:val="auto"/>
                <w:sz w:val="24"/>
              </w:rPr>
            </w:pPr>
            <w:r>
              <w:rPr>
                <w:rFonts w:hint="eastAsia" w:ascii="楷体" w:hAnsi="楷体" w:eastAsia="楷体" w:cs="楷体"/>
                <w:b/>
                <w:color w:val="auto"/>
                <w:sz w:val="24"/>
              </w:rPr>
              <w:t>招标内容</w:t>
            </w:r>
          </w:p>
        </w:tc>
        <w:tc>
          <w:tcPr>
            <w:tcW w:w="1273" w:type="pct"/>
            <w:shd w:val="clear" w:color="auto" w:fill="auto"/>
            <w:vAlign w:val="center"/>
          </w:tcPr>
          <w:p w14:paraId="16DE536A">
            <w:pPr>
              <w:jc w:val="center"/>
              <w:rPr>
                <w:rFonts w:ascii="楷体" w:hAnsi="楷体" w:eastAsia="楷体" w:cs="楷体"/>
                <w:b/>
                <w:color w:val="auto"/>
                <w:sz w:val="24"/>
              </w:rPr>
            </w:pPr>
            <w:r>
              <w:rPr>
                <w:rFonts w:hint="eastAsia" w:ascii="楷体" w:hAnsi="楷体" w:eastAsia="楷体" w:cs="楷体"/>
                <w:b/>
                <w:color w:val="auto"/>
                <w:sz w:val="24"/>
              </w:rPr>
              <w:t>服务期</w:t>
            </w:r>
          </w:p>
        </w:tc>
        <w:tc>
          <w:tcPr>
            <w:tcW w:w="1162" w:type="pct"/>
            <w:shd w:val="clear" w:color="auto" w:fill="auto"/>
            <w:vAlign w:val="center"/>
          </w:tcPr>
          <w:p w14:paraId="3BBD11D3">
            <w:pPr>
              <w:jc w:val="center"/>
              <w:rPr>
                <w:rFonts w:ascii="楷体" w:hAnsi="楷体" w:eastAsia="楷体" w:cs="楷体"/>
                <w:b/>
                <w:color w:val="auto"/>
                <w:sz w:val="24"/>
              </w:rPr>
            </w:pPr>
            <w:r>
              <w:rPr>
                <w:rFonts w:hint="eastAsia" w:ascii="楷体" w:hAnsi="楷体" w:eastAsia="楷体" w:cs="楷体"/>
                <w:b/>
                <w:color w:val="auto"/>
                <w:sz w:val="24"/>
              </w:rPr>
              <w:t>入库供应商数量</w:t>
            </w:r>
          </w:p>
        </w:tc>
      </w:tr>
      <w:tr w14:paraId="33E7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2563" w:type="pct"/>
            <w:shd w:val="clear" w:color="auto" w:fill="auto"/>
            <w:vAlign w:val="center"/>
          </w:tcPr>
          <w:p w14:paraId="20D0FE48">
            <w:pPr>
              <w:adjustRightInd w:val="0"/>
              <w:snapToGrid w:val="0"/>
              <w:jc w:val="center"/>
              <w:rPr>
                <w:rFonts w:ascii="楷体" w:hAnsi="楷体" w:eastAsia="楷体" w:cs="楷体"/>
                <w:color w:val="auto"/>
                <w:sz w:val="24"/>
              </w:rPr>
            </w:pPr>
            <w:r>
              <w:rPr>
                <w:rFonts w:hint="eastAsia" w:ascii="楷体" w:hAnsi="楷体" w:eastAsia="楷体" w:cs="楷体"/>
                <w:color w:val="auto"/>
                <w:sz w:val="24"/>
              </w:rPr>
              <w:t>网络信息安全设备及服务供应商建库</w:t>
            </w:r>
          </w:p>
        </w:tc>
        <w:tc>
          <w:tcPr>
            <w:tcW w:w="1273" w:type="pct"/>
            <w:shd w:val="clear" w:color="auto" w:fill="auto"/>
            <w:vAlign w:val="center"/>
          </w:tcPr>
          <w:p w14:paraId="019713BF">
            <w:pPr>
              <w:adjustRightInd w:val="0"/>
              <w:snapToGrid w:val="0"/>
              <w:jc w:val="center"/>
              <w:rPr>
                <w:rFonts w:ascii="楷体" w:hAnsi="楷体" w:eastAsia="楷体" w:cs="楷体"/>
                <w:color w:val="auto"/>
                <w:sz w:val="24"/>
              </w:rPr>
            </w:pPr>
            <w:r>
              <w:rPr>
                <w:rFonts w:ascii="楷体" w:hAnsi="楷体" w:eastAsia="楷体" w:cs="楷体"/>
                <w:color w:val="auto"/>
                <w:kern w:val="0"/>
                <w:sz w:val="24"/>
              </w:rPr>
              <w:t>2</w:t>
            </w:r>
            <w:r>
              <w:rPr>
                <w:rFonts w:hint="eastAsia" w:ascii="楷体" w:hAnsi="楷体" w:eastAsia="楷体" w:cs="楷体"/>
                <w:color w:val="auto"/>
                <w:kern w:val="0"/>
                <w:sz w:val="24"/>
              </w:rPr>
              <w:t>年</w:t>
            </w:r>
          </w:p>
        </w:tc>
        <w:tc>
          <w:tcPr>
            <w:tcW w:w="1162" w:type="pct"/>
            <w:shd w:val="clear" w:color="auto" w:fill="auto"/>
            <w:vAlign w:val="center"/>
          </w:tcPr>
          <w:p w14:paraId="2C3821FC">
            <w:pPr>
              <w:adjustRightInd w:val="0"/>
              <w:snapToGrid w:val="0"/>
              <w:jc w:val="center"/>
              <w:rPr>
                <w:rFonts w:ascii="楷体" w:hAnsi="楷体" w:eastAsia="楷体" w:cs="楷体"/>
                <w:color w:val="auto"/>
                <w:kern w:val="0"/>
                <w:sz w:val="24"/>
              </w:rPr>
            </w:pPr>
            <w:r>
              <w:rPr>
                <w:rFonts w:hint="eastAsia" w:ascii="楷体" w:hAnsi="楷体" w:eastAsia="楷体" w:cs="楷体"/>
                <w:color w:val="auto"/>
                <w:kern w:val="0"/>
                <w:sz w:val="24"/>
              </w:rPr>
              <w:t>5家</w:t>
            </w:r>
          </w:p>
        </w:tc>
      </w:tr>
    </w:tbl>
    <w:p w14:paraId="7E42802E">
      <w:pPr>
        <w:numPr>
          <w:ilvl w:val="0"/>
          <w:numId w:val="3"/>
        </w:numPr>
        <w:tabs>
          <w:tab w:val="left" w:pos="1092"/>
        </w:tabs>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采购项目技术规格及要求：详见本招标文件《用户需求书》。</w:t>
      </w:r>
    </w:p>
    <w:p w14:paraId="7A5D3187">
      <w:pPr>
        <w:numPr>
          <w:ilvl w:val="0"/>
          <w:numId w:val="3"/>
        </w:numPr>
        <w:tabs>
          <w:tab w:val="left" w:pos="1092"/>
        </w:tabs>
        <w:adjustRightInd w:val="0"/>
        <w:snapToGrid w:val="0"/>
        <w:spacing w:line="360" w:lineRule="auto"/>
        <w:rPr>
          <w:rFonts w:ascii="楷体" w:hAnsi="楷体" w:eastAsia="楷体" w:cs="楷体"/>
          <w:iCs/>
          <w:color w:val="auto"/>
          <w:sz w:val="24"/>
        </w:rPr>
      </w:pPr>
      <w:r>
        <w:rPr>
          <w:rFonts w:hint="eastAsia" w:ascii="楷体" w:hAnsi="楷体" w:eastAsia="楷体" w:cs="楷体"/>
          <w:iCs/>
          <w:color w:val="auto"/>
          <w:sz w:val="24"/>
        </w:rPr>
        <w:t>本项目为一个整体，投标人须对全部内容进行投标，不得分拆。</w:t>
      </w:r>
    </w:p>
    <w:p w14:paraId="6111D8FA">
      <w:pPr>
        <w:numPr>
          <w:ilvl w:val="0"/>
          <w:numId w:val="2"/>
        </w:num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投标人（服务商）资格：</w:t>
      </w:r>
    </w:p>
    <w:p w14:paraId="1DA106A9">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1.根据烟草行业对存在行贿行为供应商的管理要求，向行业内干部职工行贿，被列入烟草企业存在行贿行为供应商名单且在禁入期内的投标人（以招标人提供的名单为准），不得参加本次投标。（提供《承诺函》，具体格式详见招标文件）</w:t>
      </w:r>
    </w:p>
    <w:p w14:paraId="161DA82C">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2.投标人须为具有独立承担民事责任能力的在中华人民共和国境内注册的法人及其他组织，并独立于招标人和招标代理机构。投标人需提供在中华人民共和国境内注册的法人或其他组织的营业执照或事业单位法人证书或社会团体法人登记证书复印件。分支机构投标，须取得具有法人资格的总公司出具给分支机构的授权书，并提供总公司和分支机构的营业执照（执业许可证）复印件。</w:t>
      </w:r>
    </w:p>
    <w:p w14:paraId="510AEAC4">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3.投标人应具有独立订立合同的权利、具备独立履行合同的能力，包括专业、技术资格和能力，资金、设备和其他物质设施状况，管理能力，经验、信誉和相应的从业人员。（提供《承诺函》，具体格式详见招标文件）</w:t>
      </w:r>
    </w:p>
    <w:p w14:paraId="0F137697">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4.投标人没有处于被责令停业、法人资格被取消、财产被接管或冻结、破产等状态，近三年内在经营活动中没有因违法经营受到刑事处罚或者责令停产停业、吊销许可证或者执照、较大数额罚款等行政处罚，近三年内没有发生重大质量、安全事故。如投标人隐瞒不报，一经发现，即取消其投标资格或中标资格。(提供《承诺函》, 具体格式详见招标文件)</w:t>
      </w:r>
    </w:p>
    <w:p w14:paraId="2A297F82">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5.投标人与为本项目的前期准备或者监理工作提供设计、咨询服务的任何法人不得属于同一单位，也不得具有任何关联关系或者附属关系。（提供《承诺函》，具体格式详见招标文件）</w:t>
      </w:r>
    </w:p>
    <w:p w14:paraId="21DADB52">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6.单位负责人为同一人或者存在直接控股、管理关系的不同供应商，不得参与本项目。（提供《承诺函》、《企业股东查询结果》、《投标人控股及管理关系情况申报表》，具体格式详见招标文件）</w:t>
      </w:r>
    </w:p>
    <w:p w14:paraId="5EB91165">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 xml:space="preserve">7.投标人承诺在参加本次招投标活动之日前3年内（公司成立不足三年的从成立之日起计算）无下列所述不良行为记录： </w:t>
      </w:r>
    </w:p>
    <w:p w14:paraId="2BDB579B">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7.1在“中国裁判文书网”（网址：</w:t>
      </w:r>
      <w:r>
        <w:rPr>
          <w:color w:val="auto"/>
        </w:rPr>
        <w:fldChar w:fldCharType="begin"/>
      </w:r>
      <w:r>
        <w:rPr>
          <w:color w:val="auto"/>
        </w:rPr>
        <w:instrText xml:space="preserve"> HYPERLINK "https://wenshu.court.gov.cn/" </w:instrText>
      </w:r>
      <w:r>
        <w:rPr>
          <w:color w:val="auto"/>
        </w:rPr>
        <w:fldChar w:fldCharType="separate"/>
      </w:r>
      <w:r>
        <w:rPr>
          <w:rFonts w:hint="eastAsia" w:ascii="楷体" w:hAnsi="楷体" w:eastAsia="楷体" w:cs="楷体"/>
          <w:color w:val="auto"/>
          <w:sz w:val="24"/>
        </w:rPr>
        <w:t>https://wenshu.court.gov.cn/</w:t>
      </w:r>
      <w:r>
        <w:rPr>
          <w:rFonts w:hint="eastAsia" w:ascii="楷体" w:hAnsi="楷体" w:eastAsia="楷体" w:cs="楷体"/>
          <w:color w:val="auto"/>
          <w:sz w:val="24"/>
        </w:rPr>
        <w:fldChar w:fldCharType="end"/>
      </w:r>
      <w:r>
        <w:rPr>
          <w:rFonts w:hint="eastAsia" w:ascii="楷体" w:hAnsi="楷体" w:eastAsia="楷体" w:cs="楷体"/>
          <w:color w:val="auto"/>
          <w:sz w:val="24"/>
        </w:rPr>
        <w:t>）查询近三年以来本单位已生效相关刑事判决书、刑事裁定书中不存在行贿行为记录,同时提供该网站查询结果截图及投标人无行贿行为记录的承诺函。（《承诺函》格式详见招标文件）。行贿行为查询指南:“进入首页-点击高级搜索-打开案件类型-选择刑事案件-在当事人栏内输入查询主体名称-全文检索处输入行贿”， 查看所有与该投标人及其法定代表人、主要负责人、实际控制人相关的刑事案件，如有行贿案件或事实，都应当截图并纳入查询结果。</w:t>
      </w:r>
    </w:p>
    <w:p w14:paraId="31C25870">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7.2在“信用中国”网站（网址：</w:t>
      </w:r>
      <w:r>
        <w:rPr>
          <w:color w:val="auto"/>
        </w:rPr>
        <w:fldChar w:fldCharType="begin"/>
      </w:r>
      <w:r>
        <w:rPr>
          <w:color w:val="auto"/>
        </w:rPr>
        <w:instrText xml:space="preserve"> HYPERLINK "https://www.creditchina.gov.cn/" </w:instrText>
      </w:r>
      <w:r>
        <w:rPr>
          <w:color w:val="auto"/>
        </w:rPr>
        <w:fldChar w:fldCharType="separate"/>
      </w:r>
      <w:r>
        <w:rPr>
          <w:rFonts w:hint="eastAsia" w:ascii="楷体" w:hAnsi="楷体" w:eastAsia="楷体" w:cs="楷体"/>
          <w:color w:val="auto"/>
          <w:sz w:val="24"/>
        </w:rPr>
        <w:t>https://www.creditchina.gov.cn/</w:t>
      </w:r>
      <w:r>
        <w:rPr>
          <w:rFonts w:hint="eastAsia" w:ascii="楷体" w:hAnsi="楷体" w:eastAsia="楷体" w:cs="楷体"/>
          <w:color w:val="auto"/>
          <w:sz w:val="24"/>
        </w:rPr>
        <w:fldChar w:fldCharType="end"/>
      </w:r>
      <w:r>
        <w:rPr>
          <w:rFonts w:hint="eastAsia" w:ascii="楷体" w:hAnsi="楷体" w:eastAsia="楷体" w:cs="楷体"/>
          <w:color w:val="auto"/>
          <w:sz w:val="24"/>
        </w:rPr>
        <w:t>）查询政府采购严重违法失信行为记录名单、失信被执行人、重大税收违法失信主体信息，同时提供该网站查询结果截图及投标人企业无政府采购严重违法失信行为记录名单、失信被执行人、重大税收违法失信主体的承诺函（提供查询截图与《承诺函》，《承诺函》格式详见招标文件）。查询指南：在“信用中国”网站首页找到“专项查询”，点击“专项查询”跳转进入查询界面-分别点击“政府采购严重违法失信行为记录名单”、“失信被执行人”、“重大税收违法失信主体”-输入查询主体名称-查询并截图。其中，“失信被执行人”跳转至“中国执行信息公开网”（zxgk.court.gov.cn），按跳转页面查询并截图。</w:t>
      </w:r>
    </w:p>
    <w:p w14:paraId="74B7B6D6">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7.3在“国家企业信用信息公示系统”网站（网址：</w:t>
      </w:r>
      <w:r>
        <w:rPr>
          <w:color w:val="auto"/>
        </w:rPr>
        <w:fldChar w:fldCharType="begin"/>
      </w:r>
      <w:r>
        <w:rPr>
          <w:color w:val="auto"/>
        </w:rPr>
        <w:instrText xml:space="preserve"> HYPERLINK "http://www.gsxt.gov.cn/index.html" </w:instrText>
      </w:r>
      <w:r>
        <w:rPr>
          <w:color w:val="auto"/>
        </w:rPr>
        <w:fldChar w:fldCharType="separate"/>
      </w:r>
      <w:r>
        <w:rPr>
          <w:rFonts w:hint="eastAsia" w:ascii="楷体" w:hAnsi="楷体" w:eastAsia="楷体" w:cs="楷体"/>
          <w:color w:val="auto"/>
          <w:sz w:val="24"/>
        </w:rPr>
        <w:t>http://www.gsxt.gov.cn/index.html</w:t>
      </w:r>
      <w:r>
        <w:rPr>
          <w:rFonts w:hint="eastAsia" w:ascii="楷体" w:hAnsi="楷体" w:eastAsia="楷体" w:cs="楷体"/>
          <w:color w:val="auto"/>
          <w:sz w:val="24"/>
        </w:rPr>
        <w:fldChar w:fldCharType="end"/>
      </w:r>
      <w:r>
        <w:rPr>
          <w:rFonts w:hint="eastAsia" w:ascii="楷体" w:hAnsi="楷体" w:eastAsia="楷体" w:cs="楷体"/>
          <w:color w:val="auto"/>
          <w:sz w:val="24"/>
        </w:rPr>
        <w:t>）查询本单位没有被纳入严重违法失信企业名单以及无相关行政处罚信息，同时提供该网站查询结果截图及投标人企业无被纳入严重违法失信企业名单及相关行政处罚记录的承诺函（《承诺函》格式详见招标文件）。</w:t>
      </w:r>
    </w:p>
    <w:p w14:paraId="60D120F2">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 xml:space="preserve">注：（1）上述网站的查询结果以招标人、招标代理机构于评标当日通过“中国裁判文书网”、“信用中国”、“国家企业信用信息公示系统”等网站的查询结果为准，招标代理机构在评标当日将同时将上述网站的现场查询结果进行截图保存或下载存档保存并将查询结果提供给评审委员会，由评审委员会根据现场查询结果依法作出有关决定。如在现场查询时发现投标人相关失信记录已失效，招标代理机构和评审委员会有权要求投标人提供相关证明资料，评审委员会将根据投标人提供的补充证明资料进行评审。投标人未能按评审委员会要求提供相关证明资料的视为放弃响应。因国家法律法规规定以外的原因，投标人提供的证明材料与原投标文件的实质性内容不一致时，视为投标人放弃响应。（2）投标人为分支机构的，应同时对其所属总公司进行信用记录查询，其所属总公司存在不良行为记录的，视同投标人存在不良行为记录。 </w:t>
      </w:r>
    </w:p>
    <w:p w14:paraId="59871C07">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8.投标人的法定代表人、主要负责人或实际控制人、以及拟委任的项目负责人参加本次招投标活动之日前3年内（公司成立不足三年的从成立起计算）不得有行贿行为记录。投标人通过“中国裁判文书网”（网址：https://wenshu.court.gov.cn/）查询相关刑事判决书、刑事裁定书等，提供无行贿犯罪记录的书面承诺及相应网站查询结果截图，如投标人提供虚假材料或提供的查询结果截图内容不完整或不符合本条前述要求，招标人有权拒绝其投标、取消其中标资格、解除已签订的合同并追究相关责任。（提供《承诺函》，《承诺函》格式详见招标文件）。</w:t>
      </w:r>
    </w:p>
    <w:p w14:paraId="3B387E3E">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 xml:space="preserve">9.本项目不接受联合体投标，中标后不得转包、不得分包（提供《承诺函》，具体格式详见招标文件）。 </w:t>
      </w:r>
    </w:p>
    <w:p w14:paraId="2643B667">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10.与招标人存在利害关系可能影响招标公正性的法人、其它组织或者个人，不得参与本项目投标（提供《承诺函》，具体格式详见招标文件）。</w:t>
      </w:r>
    </w:p>
    <w:p w14:paraId="118FCD1B">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11.招标人保留在中标通知书发出前，核实中标候选人是否有能力履行合同的权利，包括对中标候选人在投标文件中提供的资格证明文件、实施能力等进行核实或现场调查，中标候选人应配合核实调查工作。如果调查通过，则按招标程序授予中标候选人中标通知书；如在核实、调查过程中发现中标候选人存在提供虚假资料信息谋求中标等违法违规行为的，招标人有权取消该中标候选人的中标资格。</w:t>
      </w:r>
    </w:p>
    <w:p w14:paraId="4FE2C41C">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备注：</w:t>
      </w:r>
    </w:p>
    <w:p w14:paraId="6F02AE20">
      <w:pPr>
        <w:numPr>
          <w:ilvl w:val="0"/>
          <w:numId w:val="4"/>
        </w:numPr>
        <w:adjustRightInd w:val="0"/>
        <w:snapToGrid w:val="0"/>
        <w:spacing w:line="360" w:lineRule="auto"/>
        <w:ind w:left="0" w:firstLine="482" w:firstLineChars="200"/>
        <w:rPr>
          <w:rFonts w:ascii="楷体" w:hAnsi="楷体" w:eastAsia="楷体" w:cs="楷体"/>
          <w:b/>
          <w:color w:val="auto"/>
          <w:sz w:val="24"/>
        </w:rPr>
      </w:pPr>
      <w:r>
        <w:rPr>
          <w:rFonts w:hint="eastAsia" w:ascii="楷体" w:hAnsi="楷体" w:eastAsia="楷体" w:cs="楷体"/>
          <w:b/>
          <w:color w:val="auto"/>
          <w:sz w:val="24"/>
        </w:rPr>
        <w:t>请投标人凭</w:t>
      </w:r>
      <w:r>
        <w:rPr>
          <w:rFonts w:hint="eastAsia" w:ascii="楷体" w:hAnsi="楷体" w:eastAsia="楷体" w:cs="楷体"/>
          <w:b/>
          <w:color w:val="auto"/>
          <w:sz w:val="24"/>
          <w:u w:val="double"/>
        </w:rPr>
        <w:t>《文件售卖登记表》（采购代理机构网站—首页下载）</w:t>
      </w:r>
      <w:r>
        <w:rPr>
          <w:rFonts w:hint="eastAsia" w:ascii="楷体" w:hAnsi="楷体" w:eastAsia="楷体" w:cs="楷体"/>
          <w:b/>
          <w:color w:val="auto"/>
          <w:sz w:val="24"/>
        </w:rPr>
        <w:t>加盖公司公章至采购代理机构处现场领购招标文件。</w:t>
      </w:r>
    </w:p>
    <w:p w14:paraId="73D1E9E1">
      <w:pPr>
        <w:numPr>
          <w:ilvl w:val="0"/>
          <w:numId w:val="4"/>
        </w:numPr>
        <w:adjustRightInd w:val="0"/>
        <w:snapToGrid w:val="0"/>
        <w:spacing w:line="360" w:lineRule="auto"/>
        <w:ind w:left="0" w:firstLine="480" w:firstLineChars="200"/>
        <w:rPr>
          <w:rFonts w:ascii="楷体" w:hAnsi="楷体" w:eastAsia="楷体" w:cs="楷体"/>
          <w:color w:val="auto"/>
          <w:sz w:val="24"/>
        </w:rPr>
      </w:pPr>
      <w:r>
        <w:rPr>
          <w:rFonts w:hint="eastAsia" w:ascii="楷体" w:hAnsi="楷体" w:eastAsia="楷体" w:cs="楷体"/>
          <w:color w:val="auto"/>
          <w:sz w:val="24"/>
        </w:rPr>
        <w:t>招标文件发售：500元/套，线上领购招标文件者，请将资料扫描件上传至平台，经采购代理机构工作人员确认后进行购标。在任何情况下采购代理机构对邮寄过程中发生的迟交或遗失均不承担责任。</w:t>
      </w:r>
    </w:p>
    <w:p w14:paraId="7DF9421A">
      <w:pPr>
        <w:numPr>
          <w:ilvl w:val="0"/>
          <w:numId w:val="4"/>
        </w:numPr>
        <w:adjustRightInd w:val="0"/>
        <w:snapToGrid w:val="0"/>
        <w:spacing w:line="360" w:lineRule="auto"/>
        <w:ind w:left="0" w:firstLine="480" w:firstLineChars="200"/>
        <w:rPr>
          <w:rFonts w:ascii="楷体" w:hAnsi="楷体" w:eastAsia="楷体" w:cs="楷体"/>
          <w:color w:val="auto"/>
          <w:sz w:val="24"/>
        </w:rPr>
      </w:pPr>
      <w:r>
        <w:rPr>
          <w:rFonts w:hint="eastAsia" w:ascii="楷体" w:hAnsi="楷体" w:eastAsia="楷体" w:cs="楷体"/>
          <w:color w:val="auto"/>
          <w:sz w:val="24"/>
        </w:rPr>
        <w:t>购买招标文件账户信息（采购代理机构只接受以投标人名义的汇款，不接受个人的汇款及其它款项）：</w:t>
      </w:r>
    </w:p>
    <w:p w14:paraId="34E11DB9">
      <w:pPr>
        <w:numPr>
          <w:ilvl w:val="0"/>
          <w:numId w:val="5"/>
        </w:numPr>
        <w:adjustRightInd w:val="0"/>
        <w:snapToGrid w:val="0"/>
        <w:spacing w:line="360" w:lineRule="auto"/>
        <w:ind w:left="0" w:firstLine="480" w:firstLineChars="200"/>
        <w:rPr>
          <w:rFonts w:ascii="楷体" w:hAnsi="楷体" w:eastAsia="楷体" w:cs="楷体"/>
          <w:bCs/>
          <w:color w:val="auto"/>
          <w:sz w:val="24"/>
        </w:rPr>
      </w:pPr>
      <w:r>
        <w:rPr>
          <w:rFonts w:hint="eastAsia" w:ascii="楷体" w:hAnsi="楷体" w:eastAsia="楷体" w:cs="楷体"/>
          <w:bCs/>
          <w:color w:val="auto"/>
          <w:sz w:val="24"/>
        </w:rPr>
        <w:t>开户银行名称：中国建设银行股份有限公司广州石牌支行</w:t>
      </w:r>
    </w:p>
    <w:p w14:paraId="3F5A5B0B">
      <w:pPr>
        <w:numPr>
          <w:ilvl w:val="0"/>
          <w:numId w:val="5"/>
        </w:numPr>
        <w:adjustRightInd w:val="0"/>
        <w:snapToGrid w:val="0"/>
        <w:spacing w:line="360" w:lineRule="auto"/>
        <w:ind w:left="0" w:firstLine="480" w:firstLineChars="200"/>
        <w:rPr>
          <w:rFonts w:ascii="楷体" w:hAnsi="楷体" w:eastAsia="楷体" w:cs="楷体"/>
          <w:bCs/>
          <w:color w:val="auto"/>
          <w:sz w:val="24"/>
        </w:rPr>
      </w:pPr>
      <w:r>
        <w:rPr>
          <w:rFonts w:hint="eastAsia" w:ascii="楷体" w:hAnsi="楷体" w:eastAsia="楷体" w:cs="楷体"/>
          <w:bCs/>
          <w:color w:val="auto"/>
          <w:sz w:val="24"/>
        </w:rPr>
        <w:t>单位名称：</w:t>
      </w:r>
      <w:r>
        <w:rPr>
          <w:rFonts w:hint="eastAsia" w:ascii="楷体" w:hAnsi="楷体" w:eastAsia="楷体" w:cs="楷体"/>
          <w:color w:val="auto"/>
          <w:sz w:val="24"/>
        </w:rPr>
        <w:t>广东鼎信招标采购有限公司</w:t>
      </w:r>
    </w:p>
    <w:p w14:paraId="03C77127">
      <w:pPr>
        <w:numPr>
          <w:ilvl w:val="0"/>
          <w:numId w:val="5"/>
        </w:numPr>
        <w:adjustRightInd w:val="0"/>
        <w:snapToGrid w:val="0"/>
        <w:spacing w:line="360" w:lineRule="auto"/>
        <w:ind w:left="0" w:firstLine="480" w:firstLineChars="200"/>
        <w:rPr>
          <w:rFonts w:ascii="楷体" w:hAnsi="楷体" w:eastAsia="楷体" w:cs="楷体"/>
          <w:bCs/>
          <w:color w:val="auto"/>
          <w:sz w:val="24"/>
        </w:rPr>
      </w:pPr>
      <w:r>
        <w:rPr>
          <w:rFonts w:hint="eastAsia" w:ascii="楷体" w:hAnsi="楷体" w:eastAsia="楷体" w:cs="楷体"/>
          <w:bCs/>
          <w:color w:val="auto"/>
          <w:sz w:val="24"/>
        </w:rPr>
        <w:t xml:space="preserve">账号：44050158050200000686 </w:t>
      </w:r>
    </w:p>
    <w:p w14:paraId="6EFE9E97">
      <w:pPr>
        <w:numPr>
          <w:ilvl w:val="0"/>
          <w:numId w:val="4"/>
        </w:numPr>
        <w:adjustRightInd w:val="0"/>
        <w:snapToGrid w:val="0"/>
        <w:spacing w:line="360" w:lineRule="auto"/>
        <w:ind w:left="0" w:firstLine="480" w:firstLineChars="200"/>
        <w:rPr>
          <w:rFonts w:ascii="楷体" w:hAnsi="楷体" w:eastAsia="楷体" w:cs="楷体"/>
          <w:color w:val="auto"/>
          <w:sz w:val="24"/>
        </w:rPr>
      </w:pPr>
      <w:r>
        <w:rPr>
          <w:rFonts w:hint="eastAsia" w:ascii="楷体" w:hAnsi="楷体" w:eastAsia="楷体" w:cs="楷体"/>
          <w:color w:val="auto"/>
          <w:sz w:val="24"/>
        </w:rPr>
        <w:t>采购代理机构网址：www.gddingxin.com</w:t>
      </w:r>
    </w:p>
    <w:p w14:paraId="4118A3E1">
      <w:pPr>
        <w:numPr>
          <w:ilvl w:val="0"/>
          <w:numId w:val="2"/>
        </w:num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符合资格的投标人（服务商）应当在2025年</w:t>
      </w:r>
      <w:r>
        <w:rPr>
          <w:rFonts w:hint="eastAsia" w:ascii="楷体" w:hAnsi="楷体" w:eastAsia="楷体" w:cs="楷体"/>
          <w:color w:val="auto"/>
          <w:sz w:val="24"/>
          <w:lang w:val="en-US" w:eastAsia="zh-CN"/>
        </w:rPr>
        <w:t>8</w:t>
      </w:r>
      <w:r>
        <w:rPr>
          <w:rFonts w:hint="eastAsia" w:ascii="楷体" w:hAnsi="楷体" w:eastAsia="楷体" w:cs="楷体"/>
          <w:color w:val="auto"/>
          <w:sz w:val="24"/>
        </w:rPr>
        <w:t>月</w:t>
      </w:r>
      <w:r>
        <w:rPr>
          <w:rFonts w:hint="eastAsia" w:ascii="楷体" w:hAnsi="楷体" w:eastAsia="楷体" w:cs="楷体"/>
          <w:color w:val="auto"/>
          <w:sz w:val="24"/>
          <w:lang w:val="en-US" w:eastAsia="zh-CN"/>
        </w:rPr>
        <w:t>15</w:t>
      </w:r>
      <w:r>
        <w:rPr>
          <w:rFonts w:hint="eastAsia" w:ascii="楷体" w:hAnsi="楷体" w:eastAsia="楷体" w:cs="楷体"/>
          <w:color w:val="auto"/>
          <w:sz w:val="24"/>
        </w:rPr>
        <w:t>日</w:t>
      </w:r>
      <w:r>
        <w:rPr>
          <w:rFonts w:hint="eastAsia" w:ascii="楷体" w:hAnsi="楷体" w:eastAsia="楷体" w:cs="楷体"/>
          <w:color w:val="auto"/>
          <w:sz w:val="24"/>
        </w:rPr>
        <w:t>至2025年</w:t>
      </w:r>
      <w:r>
        <w:rPr>
          <w:rFonts w:hint="eastAsia" w:ascii="楷体" w:hAnsi="楷体" w:eastAsia="楷体" w:cs="楷体"/>
          <w:color w:val="auto"/>
          <w:sz w:val="24"/>
          <w:lang w:val="en-US" w:eastAsia="zh-CN"/>
        </w:rPr>
        <w:t>8</w:t>
      </w:r>
      <w:r>
        <w:rPr>
          <w:rFonts w:hint="eastAsia" w:ascii="楷体" w:hAnsi="楷体" w:eastAsia="楷体" w:cs="楷体"/>
          <w:color w:val="auto"/>
          <w:sz w:val="24"/>
        </w:rPr>
        <w:t>月</w:t>
      </w:r>
      <w:r>
        <w:rPr>
          <w:rFonts w:hint="eastAsia" w:ascii="楷体" w:hAnsi="楷体" w:eastAsia="楷体" w:cs="楷体"/>
          <w:color w:val="auto"/>
          <w:sz w:val="24"/>
          <w:lang w:val="en-US" w:eastAsia="zh-CN"/>
        </w:rPr>
        <w:t>21</w:t>
      </w:r>
      <w:r>
        <w:rPr>
          <w:rFonts w:hint="eastAsia" w:ascii="楷体" w:hAnsi="楷体" w:eastAsia="楷体" w:cs="楷体"/>
          <w:color w:val="auto"/>
          <w:sz w:val="24"/>
        </w:rPr>
        <w:t>日</w:t>
      </w:r>
      <w:r>
        <w:rPr>
          <w:rFonts w:hint="eastAsia" w:ascii="楷体" w:hAnsi="楷体" w:eastAsia="楷体" w:cs="楷体"/>
          <w:color w:val="auto"/>
          <w:sz w:val="24"/>
        </w:rPr>
        <w:t>期间（上午09:00至12:00,下午14:30至17:30，法定节假日除外）领购招标文件，招标文件每套售价500元/套（人民币），售后不退。</w:t>
      </w:r>
    </w:p>
    <w:p w14:paraId="1F62EB91">
      <w:pPr>
        <w:pStyle w:val="71"/>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领购方式：</w:t>
      </w:r>
    </w:p>
    <w:p w14:paraId="3F3CF2B5">
      <w:pPr>
        <w:pStyle w:val="34"/>
        <w:adjustRightInd w:val="0"/>
        <w:snapToGrid w:val="0"/>
        <w:spacing w:after="0" w:line="360" w:lineRule="auto"/>
        <w:ind w:left="0" w:leftChars="0" w:firstLine="480" w:firstLineChars="200"/>
        <w:rPr>
          <w:rFonts w:ascii="楷体" w:hAnsi="楷体" w:eastAsia="楷体" w:cs="楷体"/>
          <w:color w:val="auto"/>
          <w:sz w:val="24"/>
        </w:rPr>
      </w:pPr>
      <w:r>
        <w:rPr>
          <w:rFonts w:hint="eastAsia" w:ascii="楷体" w:hAnsi="楷体" w:eastAsia="楷体" w:cs="楷体"/>
          <w:color w:val="auto"/>
          <w:sz w:val="24"/>
        </w:rPr>
        <w:t>①现场领购：广东鼎信招标采购有限公司（详细地址：广州市越秀区东风东路699号广东港澳中心402室）</w:t>
      </w:r>
    </w:p>
    <w:p w14:paraId="0F4A673B">
      <w:pPr>
        <w:pStyle w:val="34"/>
        <w:adjustRightInd w:val="0"/>
        <w:snapToGrid w:val="0"/>
        <w:spacing w:after="0" w:line="360" w:lineRule="auto"/>
        <w:ind w:left="0" w:leftChars="0" w:firstLine="480" w:firstLineChars="200"/>
        <w:rPr>
          <w:rFonts w:ascii="楷体" w:hAnsi="楷体" w:eastAsia="楷体" w:cs="楷体"/>
          <w:color w:val="auto"/>
          <w:sz w:val="24"/>
        </w:rPr>
      </w:pPr>
      <w:r>
        <w:rPr>
          <w:rFonts w:hint="eastAsia" w:ascii="楷体" w:hAnsi="楷体" w:eastAsia="楷体" w:cs="楷体"/>
          <w:color w:val="auto"/>
          <w:sz w:val="24"/>
        </w:rPr>
        <w:t>②线上领购：打开www.gddingxin.com电子招标平台供应商入口，登录平台进行领购或将报名资料扫描件发至采购代理机构邮箱（E－mail：GDdingxin@163.com），经采购代理机构工作人员确认后办理相关手续。</w:t>
      </w:r>
    </w:p>
    <w:p w14:paraId="7D003315">
      <w:pPr>
        <w:numPr>
          <w:ilvl w:val="0"/>
          <w:numId w:val="2"/>
        </w:num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投标截止时间：2025年</w:t>
      </w:r>
      <w:r>
        <w:rPr>
          <w:rFonts w:hint="eastAsia" w:ascii="楷体" w:hAnsi="楷体" w:eastAsia="楷体" w:cs="楷体"/>
          <w:color w:val="auto"/>
          <w:sz w:val="24"/>
          <w:lang w:val="en-US" w:eastAsia="zh-CN"/>
        </w:rPr>
        <w:t>9</w:t>
      </w:r>
      <w:r>
        <w:rPr>
          <w:rFonts w:hint="eastAsia" w:ascii="楷体" w:hAnsi="楷体" w:eastAsia="楷体" w:cs="楷体"/>
          <w:color w:val="auto"/>
          <w:sz w:val="24"/>
        </w:rPr>
        <w:t>月</w:t>
      </w:r>
      <w:r>
        <w:rPr>
          <w:rFonts w:hint="eastAsia" w:ascii="楷体" w:hAnsi="楷体" w:eastAsia="楷体" w:cs="楷体"/>
          <w:color w:val="auto"/>
          <w:sz w:val="24"/>
          <w:lang w:val="en-US" w:eastAsia="zh-CN"/>
        </w:rPr>
        <w:t>4</w:t>
      </w:r>
      <w:r>
        <w:rPr>
          <w:rFonts w:hint="eastAsia" w:ascii="楷体" w:hAnsi="楷体" w:eastAsia="楷体" w:cs="楷体"/>
          <w:color w:val="auto"/>
          <w:sz w:val="24"/>
        </w:rPr>
        <w:t>日</w:t>
      </w:r>
      <w:r>
        <w:rPr>
          <w:rFonts w:hint="eastAsia" w:ascii="楷体" w:hAnsi="楷体" w:eastAsia="楷体" w:cs="楷体"/>
          <w:color w:val="auto"/>
          <w:sz w:val="24"/>
          <w:lang w:val="en-US" w:eastAsia="zh-CN"/>
        </w:rPr>
        <w:t>9</w:t>
      </w:r>
      <w:r>
        <w:rPr>
          <w:rFonts w:hint="eastAsia" w:ascii="楷体" w:hAnsi="楷体" w:eastAsia="楷体" w:cs="楷体"/>
          <w:color w:val="auto"/>
          <w:sz w:val="24"/>
        </w:rPr>
        <w:t>时</w:t>
      </w:r>
      <w:r>
        <w:rPr>
          <w:rFonts w:hint="eastAsia" w:ascii="楷体" w:hAnsi="楷体" w:eastAsia="楷体" w:cs="楷体"/>
          <w:color w:val="auto"/>
          <w:sz w:val="24"/>
          <w:lang w:val="en-US" w:eastAsia="zh-CN"/>
        </w:rPr>
        <w:t>30</w:t>
      </w:r>
      <w:r>
        <w:rPr>
          <w:rFonts w:hint="eastAsia" w:ascii="楷体" w:hAnsi="楷体" w:eastAsia="楷体" w:cs="楷体"/>
          <w:color w:val="auto"/>
          <w:sz w:val="24"/>
        </w:rPr>
        <w:t>分</w:t>
      </w:r>
    </w:p>
    <w:p w14:paraId="57C962BE">
      <w:pPr>
        <w:numPr>
          <w:ilvl w:val="0"/>
          <w:numId w:val="2"/>
        </w:num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提交投标文件地点：</w:t>
      </w:r>
      <w:r>
        <w:rPr>
          <w:rFonts w:hint="eastAsia" w:ascii="楷体" w:hAnsi="楷体" w:eastAsia="楷体" w:cs="楷体"/>
          <w:color w:val="auto"/>
          <w:sz w:val="26"/>
          <w:szCs w:val="26"/>
        </w:rPr>
        <w:t>电子平台</w:t>
      </w:r>
    </w:p>
    <w:p w14:paraId="6BEB1476">
      <w:pPr>
        <w:numPr>
          <w:ilvl w:val="0"/>
          <w:numId w:val="2"/>
        </w:num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开标时间：2025年</w:t>
      </w:r>
      <w:r>
        <w:rPr>
          <w:rFonts w:hint="eastAsia" w:ascii="楷体" w:hAnsi="楷体" w:eastAsia="楷体" w:cs="楷体"/>
          <w:color w:val="auto"/>
          <w:sz w:val="24"/>
          <w:lang w:val="en-US" w:eastAsia="zh-CN"/>
        </w:rPr>
        <w:t>9</w:t>
      </w:r>
      <w:r>
        <w:rPr>
          <w:rFonts w:hint="eastAsia" w:ascii="楷体" w:hAnsi="楷体" w:eastAsia="楷体" w:cs="楷体"/>
          <w:color w:val="auto"/>
          <w:sz w:val="24"/>
        </w:rPr>
        <w:t>月</w:t>
      </w:r>
      <w:r>
        <w:rPr>
          <w:rFonts w:hint="eastAsia" w:ascii="楷体" w:hAnsi="楷体" w:eastAsia="楷体" w:cs="楷体"/>
          <w:color w:val="auto"/>
          <w:sz w:val="24"/>
          <w:lang w:val="en-US" w:eastAsia="zh-CN"/>
        </w:rPr>
        <w:t>4</w:t>
      </w:r>
      <w:r>
        <w:rPr>
          <w:rFonts w:hint="eastAsia" w:ascii="楷体" w:hAnsi="楷体" w:eastAsia="楷体" w:cs="楷体"/>
          <w:color w:val="auto"/>
          <w:sz w:val="24"/>
        </w:rPr>
        <w:t>日</w:t>
      </w:r>
      <w:r>
        <w:rPr>
          <w:rFonts w:hint="eastAsia" w:ascii="楷体" w:hAnsi="楷体" w:eastAsia="楷体" w:cs="楷体"/>
          <w:color w:val="auto"/>
          <w:sz w:val="24"/>
          <w:lang w:val="en-US" w:eastAsia="zh-CN"/>
        </w:rPr>
        <w:t>9</w:t>
      </w:r>
      <w:r>
        <w:rPr>
          <w:rFonts w:hint="eastAsia" w:ascii="楷体" w:hAnsi="楷体" w:eastAsia="楷体" w:cs="楷体"/>
          <w:color w:val="auto"/>
          <w:sz w:val="24"/>
        </w:rPr>
        <w:t>时</w:t>
      </w:r>
      <w:r>
        <w:rPr>
          <w:rFonts w:hint="eastAsia" w:ascii="楷体" w:hAnsi="楷体" w:eastAsia="楷体" w:cs="楷体"/>
          <w:color w:val="auto"/>
          <w:sz w:val="24"/>
          <w:lang w:val="en-US" w:eastAsia="zh-CN"/>
        </w:rPr>
        <w:t>30</w:t>
      </w:r>
      <w:r>
        <w:rPr>
          <w:rFonts w:hint="eastAsia" w:ascii="楷体" w:hAnsi="楷体" w:eastAsia="楷体" w:cs="楷体"/>
          <w:color w:val="auto"/>
          <w:sz w:val="24"/>
        </w:rPr>
        <w:t>分</w:t>
      </w:r>
    </w:p>
    <w:p w14:paraId="7E3160BC">
      <w:pPr>
        <w:numPr>
          <w:ilvl w:val="0"/>
          <w:numId w:val="2"/>
        </w:num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开标地点：远程电子开标</w:t>
      </w:r>
    </w:p>
    <w:p w14:paraId="7A9E1513">
      <w:pPr>
        <w:numPr>
          <w:ilvl w:val="0"/>
          <w:numId w:val="2"/>
        </w:num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联系事项</w:t>
      </w:r>
    </w:p>
    <w:p w14:paraId="517F0E54">
      <w:pPr>
        <w:adjustRightInd w:val="0"/>
        <w:snapToGrid w:val="0"/>
        <w:spacing w:line="360" w:lineRule="auto"/>
        <w:ind w:firstLine="1159" w:firstLineChars="483"/>
        <w:rPr>
          <w:rFonts w:ascii="楷体" w:hAnsi="楷体" w:eastAsia="楷体" w:cs="楷体"/>
          <w:color w:val="auto"/>
          <w:sz w:val="24"/>
        </w:rPr>
      </w:pPr>
      <w:r>
        <w:rPr>
          <w:rFonts w:hint="eastAsia" w:ascii="楷体" w:hAnsi="楷体" w:eastAsia="楷体" w:cs="楷体"/>
          <w:color w:val="auto"/>
          <w:sz w:val="24"/>
        </w:rPr>
        <w:t>招标人：广东烟草广州市有限公司</w:t>
      </w:r>
    </w:p>
    <w:p w14:paraId="40AC26AE">
      <w:pPr>
        <w:adjustRightInd w:val="0"/>
        <w:snapToGrid w:val="0"/>
        <w:spacing w:line="360" w:lineRule="auto"/>
        <w:ind w:firstLine="1159" w:firstLineChars="483"/>
        <w:rPr>
          <w:rFonts w:ascii="楷体" w:hAnsi="楷体" w:eastAsia="楷体" w:cs="楷体"/>
          <w:color w:val="auto"/>
          <w:sz w:val="24"/>
        </w:rPr>
      </w:pPr>
      <w:r>
        <w:rPr>
          <w:rFonts w:hint="eastAsia" w:ascii="楷体" w:hAnsi="楷体" w:eastAsia="楷体" w:cs="楷体"/>
          <w:color w:val="auto"/>
          <w:sz w:val="24"/>
        </w:rPr>
        <w:t>地址：广州市天河区林和西横路186号</w:t>
      </w:r>
    </w:p>
    <w:p w14:paraId="062F16FE">
      <w:pPr>
        <w:adjustRightInd w:val="0"/>
        <w:snapToGrid w:val="0"/>
        <w:spacing w:line="360" w:lineRule="auto"/>
        <w:ind w:firstLine="1159" w:firstLineChars="483"/>
        <w:rPr>
          <w:rFonts w:ascii="楷体" w:hAnsi="楷体" w:eastAsia="楷体" w:cs="楷体"/>
          <w:color w:val="auto"/>
          <w:sz w:val="24"/>
        </w:rPr>
      </w:pPr>
    </w:p>
    <w:p w14:paraId="51CD117D">
      <w:pPr>
        <w:adjustRightInd w:val="0"/>
        <w:snapToGrid w:val="0"/>
        <w:spacing w:line="360" w:lineRule="auto"/>
        <w:ind w:firstLine="1159" w:firstLineChars="483"/>
        <w:rPr>
          <w:rFonts w:ascii="楷体" w:hAnsi="楷体" w:eastAsia="楷体" w:cs="楷体"/>
          <w:color w:val="auto"/>
          <w:sz w:val="24"/>
        </w:rPr>
      </w:pPr>
      <w:r>
        <w:rPr>
          <w:rFonts w:hint="eastAsia" w:ascii="楷体" w:hAnsi="楷体" w:eastAsia="楷体" w:cs="楷体"/>
          <w:color w:val="auto"/>
          <w:sz w:val="24"/>
        </w:rPr>
        <w:t>招标代理机构：广东鼎信招标采购有限公司</w:t>
      </w:r>
    </w:p>
    <w:p w14:paraId="0B08E7B9">
      <w:pPr>
        <w:adjustRightInd w:val="0"/>
        <w:snapToGrid w:val="0"/>
        <w:spacing w:line="360" w:lineRule="auto"/>
        <w:ind w:firstLine="1159" w:firstLineChars="483"/>
        <w:rPr>
          <w:rFonts w:ascii="楷体" w:hAnsi="楷体" w:eastAsia="楷体" w:cs="楷体"/>
          <w:color w:val="auto"/>
          <w:sz w:val="24"/>
        </w:rPr>
      </w:pPr>
      <w:r>
        <w:rPr>
          <w:rFonts w:hint="eastAsia" w:ascii="楷体" w:hAnsi="楷体" w:eastAsia="楷体" w:cs="楷体"/>
          <w:color w:val="auto"/>
          <w:sz w:val="24"/>
        </w:rPr>
        <w:t>地址：广州市越秀区东风东路699号广东港澳中心402室</w:t>
      </w:r>
    </w:p>
    <w:p w14:paraId="65811478">
      <w:pPr>
        <w:adjustRightInd w:val="0"/>
        <w:snapToGrid w:val="0"/>
        <w:spacing w:line="360" w:lineRule="auto"/>
        <w:ind w:firstLine="1159" w:firstLineChars="483"/>
        <w:rPr>
          <w:rFonts w:ascii="楷体" w:hAnsi="楷体" w:eastAsia="楷体" w:cs="楷体"/>
          <w:color w:val="auto"/>
          <w:sz w:val="24"/>
        </w:rPr>
      </w:pPr>
      <w:r>
        <w:rPr>
          <w:rFonts w:hint="eastAsia" w:ascii="楷体" w:hAnsi="楷体" w:eastAsia="楷体" w:cs="楷体"/>
          <w:color w:val="auto"/>
          <w:sz w:val="24"/>
        </w:rPr>
        <w:t>联系人：蔡小姐、李小姐</w:t>
      </w:r>
    </w:p>
    <w:p w14:paraId="218D5D4B">
      <w:pPr>
        <w:adjustRightInd w:val="0"/>
        <w:snapToGrid w:val="0"/>
        <w:spacing w:line="360" w:lineRule="auto"/>
        <w:ind w:firstLine="1159" w:firstLineChars="483"/>
        <w:rPr>
          <w:rFonts w:ascii="楷体" w:hAnsi="楷体" w:eastAsia="楷体" w:cs="楷体"/>
          <w:color w:val="auto"/>
          <w:sz w:val="24"/>
        </w:rPr>
      </w:pPr>
      <w:r>
        <w:rPr>
          <w:rFonts w:hint="eastAsia" w:ascii="楷体" w:hAnsi="楷体" w:eastAsia="楷体" w:cs="楷体"/>
          <w:color w:val="auto"/>
          <w:sz w:val="24"/>
        </w:rPr>
        <w:t>联系电话：020-87188551、020-87188031</w:t>
      </w:r>
    </w:p>
    <w:p w14:paraId="059F7255">
      <w:pPr>
        <w:adjustRightInd w:val="0"/>
        <w:snapToGrid w:val="0"/>
        <w:spacing w:line="360" w:lineRule="auto"/>
        <w:jc w:val="right"/>
        <w:rPr>
          <w:rFonts w:ascii="楷体" w:hAnsi="楷体" w:eastAsia="楷体" w:cs="楷体"/>
          <w:color w:val="auto"/>
          <w:sz w:val="24"/>
        </w:rPr>
      </w:pPr>
    </w:p>
    <w:p w14:paraId="6DE058FB">
      <w:pPr>
        <w:adjustRightInd w:val="0"/>
        <w:snapToGrid w:val="0"/>
        <w:spacing w:line="360" w:lineRule="auto"/>
        <w:jc w:val="right"/>
        <w:rPr>
          <w:rFonts w:ascii="楷体" w:hAnsi="楷体" w:eastAsia="楷体" w:cs="楷体"/>
          <w:color w:val="auto"/>
          <w:sz w:val="24"/>
        </w:rPr>
      </w:pPr>
      <w:r>
        <w:rPr>
          <w:rFonts w:hint="eastAsia" w:ascii="楷体" w:hAnsi="楷体" w:eastAsia="楷体" w:cs="楷体"/>
          <w:color w:val="auto"/>
          <w:sz w:val="24"/>
        </w:rPr>
        <w:t>广东鼎信招标采购有限公司</w:t>
      </w:r>
      <w:bookmarkStart w:id="482" w:name="_GoBack"/>
      <w:bookmarkEnd w:id="482"/>
    </w:p>
    <w:p w14:paraId="3AB1FFBF">
      <w:pPr>
        <w:adjustRightInd w:val="0"/>
        <w:snapToGrid w:val="0"/>
        <w:spacing w:line="360" w:lineRule="auto"/>
        <w:jc w:val="right"/>
        <w:rPr>
          <w:rFonts w:ascii="楷体" w:hAnsi="楷体" w:eastAsia="楷体" w:cs="楷体"/>
          <w:color w:val="auto"/>
          <w:sz w:val="24"/>
        </w:rPr>
      </w:pPr>
      <w:r>
        <w:rPr>
          <w:rFonts w:hint="eastAsia" w:ascii="楷体" w:hAnsi="楷体" w:eastAsia="楷体" w:cs="楷体"/>
          <w:color w:val="auto"/>
          <w:sz w:val="24"/>
        </w:rPr>
        <w:t>2025年</w:t>
      </w:r>
      <w:r>
        <w:rPr>
          <w:rFonts w:hint="eastAsia" w:ascii="楷体" w:hAnsi="楷体" w:eastAsia="楷体" w:cs="楷体"/>
          <w:color w:val="auto"/>
          <w:sz w:val="24"/>
          <w:lang w:val="en-US" w:eastAsia="zh-CN"/>
        </w:rPr>
        <w:t>8</w:t>
      </w:r>
      <w:r>
        <w:rPr>
          <w:rFonts w:hint="eastAsia" w:ascii="楷体" w:hAnsi="楷体" w:eastAsia="楷体" w:cs="楷体"/>
          <w:color w:val="auto"/>
          <w:sz w:val="24"/>
        </w:rPr>
        <w:t>月</w:t>
      </w:r>
      <w:r>
        <w:rPr>
          <w:rFonts w:hint="eastAsia" w:ascii="楷体" w:hAnsi="楷体" w:eastAsia="楷体" w:cs="楷体"/>
          <w:color w:val="auto"/>
          <w:sz w:val="24"/>
          <w:lang w:val="en-US" w:eastAsia="zh-CN"/>
        </w:rPr>
        <w:t>14</w:t>
      </w:r>
      <w:r>
        <w:rPr>
          <w:rFonts w:hint="eastAsia" w:ascii="楷体" w:hAnsi="楷体" w:eastAsia="楷体" w:cs="楷体"/>
          <w:color w:val="auto"/>
          <w:sz w:val="24"/>
        </w:rPr>
        <w:t>日</w:t>
      </w:r>
    </w:p>
    <w:p w14:paraId="4607FDD4">
      <w:pPr>
        <w:rPr>
          <w:rFonts w:ascii="楷体" w:hAnsi="楷体" w:eastAsia="楷体" w:cs="楷体"/>
          <w:color w:val="auto"/>
        </w:rPr>
      </w:pPr>
      <w:bookmarkStart w:id="45" w:name="_Toc30196"/>
      <w:bookmarkStart w:id="46" w:name="_Toc26904"/>
      <w:bookmarkStart w:id="47" w:name="_Toc423021939"/>
      <w:bookmarkStart w:id="48" w:name="_Toc9545"/>
      <w:bookmarkStart w:id="49" w:name="_Toc23439"/>
      <w:bookmarkStart w:id="50" w:name="_Toc19356"/>
    </w:p>
    <w:p w14:paraId="51D6765E">
      <w:pPr>
        <w:rPr>
          <w:rFonts w:ascii="楷体" w:hAnsi="楷体" w:eastAsia="楷体" w:cs="楷体"/>
          <w:color w:val="auto"/>
        </w:rPr>
      </w:pPr>
    </w:p>
    <w:p w14:paraId="739EFDED">
      <w:pPr>
        <w:rPr>
          <w:rFonts w:ascii="楷体" w:hAnsi="楷体" w:eastAsia="楷体" w:cs="楷体"/>
          <w:color w:val="auto"/>
        </w:rPr>
      </w:pPr>
    </w:p>
    <w:p w14:paraId="06804B00">
      <w:pPr>
        <w:rPr>
          <w:rFonts w:ascii="楷体" w:hAnsi="楷体" w:eastAsia="楷体" w:cs="楷体"/>
          <w:color w:val="auto"/>
        </w:rPr>
      </w:pPr>
    </w:p>
    <w:p w14:paraId="148412C5">
      <w:pPr>
        <w:rPr>
          <w:rFonts w:ascii="楷体" w:hAnsi="楷体" w:eastAsia="楷体" w:cs="楷体"/>
          <w:color w:val="auto"/>
        </w:rPr>
      </w:pPr>
    </w:p>
    <w:p w14:paraId="1BE1D488">
      <w:pPr>
        <w:rPr>
          <w:rFonts w:ascii="楷体" w:hAnsi="楷体" w:eastAsia="楷体" w:cs="楷体"/>
          <w:color w:val="auto"/>
        </w:rPr>
      </w:pPr>
    </w:p>
    <w:p w14:paraId="377065C6">
      <w:pPr>
        <w:rPr>
          <w:rFonts w:ascii="楷体" w:hAnsi="楷体" w:eastAsia="楷体" w:cs="楷体"/>
          <w:color w:val="auto"/>
        </w:rPr>
      </w:pPr>
    </w:p>
    <w:p w14:paraId="0401C2F8">
      <w:pPr>
        <w:rPr>
          <w:rFonts w:ascii="楷体" w:hAnsi="楷体" w:eastAsia="楷体" w:cs="楷体"/>
          <w:color w:val="auto"/>
        </w:rPr>
      </w:pPr>
    </w:p>
    <w:p w14:paraId="2311A929">
      <w:pPr>
        <w:rPr>
          <w:rFonts w:ascii="楷体" w:hAnsi="楷体" w:eastAsia="楷体" w:cs="楷体"/>
          <w:color w:val="auto"/>
        </w:rPr>
      </w:pPr>
    </w:p>
    <w:p w14:paraId="08079736">
      <w:pPr>
        <w:rPr>
          <w:rFonts w:ascii="楷体" w:hAnsi="楷体" w:eastAsia="楷体" w:cs="楷体"/>
          <w:color w:val="auto"/>
        </w:rPr>
      </w:pPr>
    </w:p>
    <w:p w14:paraId="7B418DED">
      <w:pPr>
        <w:pStyle w:val="52"/>
        <w:rPr>
          <w:rFonts w:ascii="楷体" w:hAnsi="楷体" w:eastAsia="楷体" w:cs="楷体"/>
          <w:color w:val="auto"/>
        </w:rPr>
      </w:pPr>
    </w:p>
    <w:p w14:paraId="0DA6D5A7">
      <w:pPr>
        <w:rPr>
          <w:rFonts w:ascii="楷体" w:hAnsi="楷体" w:eastAsia="楷体" w:cs="楷体"/>
          <w:color w:val="auto"/>
        </w:rPr>
      </w:pPr>
    </w:p>
    <w:p w14:paraId="7A00DFEC">
      <w:pPr>
        <w:pStyle w:val="52"/>
        <w:rPr>
          <w:rFonts w:ascii="楷体" w:hAnsi="楷体" w:eastAsia="楷体" w:cs="楷体"/>
          <w:color w:val="auto"/>
        </w:rPr>
      </w:pPr>
    </w:p>
    <w:p w14:paraId="5FBFB654">
      <w:pPr>
        <w:rPr>
          <w:rFonts w:ascii="楷体" w:hAnsi="楷体" w:eastAsia="楷体" w:cs="楷体"/>
          <w:color w:val="auto"/>
        </w:rPr>
      </w:pPr>
    </w:p>
    <w:p w14:paraId="7EB53EC7">
      <w:pPr>
        <w:rPr>
          <w:rFonts w:ascii="楷体" w:hAnsi="楷体" w:eastAsia="楷体" w:cs="楷体"/>
          <w:color w:val="auto"/>
        </w:rPr>
      </w:pPr>
    </w:p>
    <w:p w14:paraId="5F26B5E3">
      <w:pPr>
        <w:rPr>
          <w:rFonts w:ascii="楷体" w:hAnsi="楷体" w:eastAsia="楷体" w:cs="楷体"/>
          <w:color w:val="auto"/>
        </w:rPr>
      </w:pPr>
    </w:p>
    <w:p w14:paraId="6E0488FB">
      <w:pPr>
        <w:rPr>
          <w:rFonts w:ascii="楷体" w:hAnsi="楷体" w:eastAsia="楷体" w:cs="楷体"/>
          <w:color w:val="auto"/>
        </w:rPr>
      </w:pPr>
    </w:p>
    <w:p w14:paraId="524DCF4C">
      <w:pPr>
        <w:rPr>
          <w:rFonts w:ascii="楷体" w:hAnsi="楷体" w:eastAsia="楷体" w:cs="楷体"/>
          <w:color w:val="auto"/>
        </w:rPr>
      </w:pPr>
    </w:p>
    <w:p w14:paraId="62475EEB">
      <w:pPr>
        <w:rPr>
          <w:rFonts w:ascii="楷体" w:hAnsi="楷体" w:eastAsia="楷体" w:cs="楷体"/>
          <w:color w:val="auto"/>
        </w:rPr>
      </w:pPr>
    </w:p>
    <w:p w14:paraId="7300E0EE">
      <w:pPr>
        <w:rPr>
          <w:rFonts w:ascii="楷体" w:hAnsi="楷体" w:eastAsia="楷体" w:cs="楷体"/>
          <w:color w:val="auto"/>
        </w:rPr>
      </w:pPr>
    </w:p>
    <w:p w14:paraId="2218D205">
      <w:pPr>
        <w:rPr>
          <w:rFonts w:ascii="楷体" w:hAnsi="楷体" w:eastAsia="楷体" w:cs="楷体"/>
          <w:color w:val="auto"/>
        </w:rPr>
      </w:pPr>
    </w:p>
    <w:p w14:paraId="0B4CAB3F">
      <w:pPr>
        <w:rPr>
          <w:rFonts w:ascii="楷体" w:hAnsi="楷体" w:eastAsia="楷体" w:cs="楷体"/>
          <w:color w:val="auto"/>
        </w:rPr>
      </w:pPr>
    </w:p>
    <w:p w14:paraId="122AE22F">
      <w:pPr>
        <w:rPr>
          <w:rFonts w:ascii="楷体" w:hAnsi="楷体" w:eastAsia="楷体" w:cs="楷体"/>
          <w:color w:val="auto"/>
        </w:rPr>
      </w:pPr>
    </w:p>
    <w:p w14:paraId="749417AE">
      <w:pPr>
        <w:rPr>
          <w:rFonts w:ascii="楷体" w:hAnsi="楷体" w:eastAsia="楷体" w:cs="楷体"/>
          <w:color w:val="auto"/>
        </w:rPr>
      </w:pPr>
    </w:p>
    <w:p w14:paraId="6A2F8959">
      <w:pPr>
        <w:rPr>
          <w:rFonts w:ascii="楷体" w:hAnsi="楷体" w:eastAsia="楷体" w:cs="楷体"/>
          <w:color w:val="auto"/>
        </w:rPr>
      </w:pPr>
    </w:p>
    <w:p w14:paraId="505B04EB">
      <w:pPr>
        <w:rPr>
          <w:rFonts w:ascii="楷体" w:hAnsi="楷体" w:eastAsia="楷体" w:cs="楷体"/>
          <w:color w:val="auto"/>
        </w:rPr>
      </w:pPr>
    </w:p>
    <w:p w14:paraId="42A76DEC">
      <w:pPr>
        <w:rPr>
          <w:rFonts w:ascii="楷体" w:hAnsi="楷体" w:eastAsia="楷体" w:cs="楷体"/>
          <w:color w:val="auto"/>
        </w:rPr>
      </w:pPr>
    </w:p>
    <w:p w14:paraId="2202691E">
      <w:pPr>
        <w:rPr>
          <w:rFonts w:ascii="楷体" w:hAnsi="楷体" w:eastAsia="楷体" w:cs="楷体"/>
          <w:color w:val="auto"/>
        </w:rPr>
      </w:pPr>
    </w:p>
    <w:p w14:paraId="31AC5886">
      <w:pPr>
        <w:rPr>
          <w:rFonts w:ascii="楷体" w:hAnsi="楷体" w:eastAsia="楷体" w:cs="楷体"/>
          <w:color w:val="auto"/>
        </w:rPr>
      </w:pPr>
    </w:p>
    <w:p w14:paraId="1ECD29F8">
      <w:pPr>
        <w:rPr>
          <w:rFonts w:ascii="楷体" w:hAnsi="楷体" w:eastAsia="楷体" w:cs="楷体"/>
          <w:color w:val="auto"/>
        </w:rPr>
      </w:pPr>
    </w:p>
    <w:p w14:paraId="33F522AE">
      <w:pPr>
        <w:rPr>
          <w:rFonts w:ascii="楷体" w:hAnsi="楷体" w:eastAsia="楷体" w:cs="楷体"/>
          <w:color w:val="auto"/>
        </w:rPr>
      </w:pPr>
    </w:p>
    <w:p w14:paraId="4790286F">
      <w:pPr>
        <w:rPr>
          <w:rFonts w:ascii="楷体" w:hAnsi="楷体" w:eastAsia="楷体" w:cs="楷体"/>
          <w:color w:val="auto"/>
        </w:rPr>
      </w:pPr>
    </w:p>
    <w:p w14:paraId="78D8AEEB">
      <w:pPr>
        <w:rPr>
          <w:rFonts w:ascii="楷体" w:hAnsi="楷体" w:eastAsia="楷体" w:cs="楷体"/>
          <w:color w:val="auto"/>
        </w:rPr>
      </w:pPr>
    </w:p>
    <w:p w14:paraId="56BA5E0E">
      <w:pPr>
        <w:rPr>
          <w:rFonts w:ascii="楷体" w:hAnsi="楷体" w:eastAsia="楷体" w:cs="楷体"/>
          <w:color w:val="auto"/>
        </w:rPr>
      </w:pPr>
    </w:p>
    <w:p w14:paraId="7C3FA4D5">
      <w:pPr>
        <w:rPr>
          <w:rFonts w:ascii="楷体" w:hAnsi="楷体" w:eastAsia="楷体" w:cs="楷体"/>
          <w:color w:val="auto"/>
        </w:rPr>
      </w:pPr>
    </w:p>
    <w:p w14:paraId="2418575D">
      <w:pPr>
        <w:rPr>
          <w:rFonts w:ascii="楷体" w:hAnsi="楷体" w:eastAsia="楷体" w:cs="楷体"/>
          <w:color w:val="auto"/>
        </w:rPr>
      </w:pPr>
    </w:p>
    <w:p w14:paraId="6A8D19EC">
      <w:pPr>
        <w:rPr>
          <w:rFonts w:ascii="楷体" w:hAnsi="楷体" w:eastAsia="楷体" w:cs="楷体"/>
          <w:color w:val="auto"/>
        </w:rPr>
      </w:pPr>
    </w:p>
    <w:p w14:paraId="2F1C5AB9">
      <w:pPr>
        <w:rPr>
          <w:rFonts w:ascii="楷体" w:hAnsi="楷体" w:eastAsia="楷体" w:cs="楷体"/>
          <w:color w:val="auto"/>
        </w:rPr>
      </w:pPr>
    </w:p>
    <w:p w14:paraId="09AB83B2">
      <w:pPr>
        <w:rPr>
          <w:rFonts w:ascii="楷体" w:hAnsi="楷体" w:eastAsia="楷体" w:cs="楷体"/>
          <w:color w:val="auto"/>
        </w:rPr>
      </w:pPr>
    </w:p>
    <w:p w14:paraId="02B81981">
      <w:pPr>
        <w:rPr>
          <w:rFonts w:ascii="楷体" w:hAnsi="楷体" w:eastAsia="楷体" w:cs="楷体"/>
          <w:color w:val="auto"/>
        </w:rPr>
      </w:pPr>
    </w:p>
    <w:p w14:paraId="7882EB75">
      <w:pPr>
        <w:rPr>
          <w:rFonts w:ascii="楷体" w:hAnsi="楷体" w:eastAsia="楷体" w:cs="楷体"/>
          <w:color w:val="auto"/>
        </w:rPr>
      </w:pPr>
    </w:p>
    <w:p w14:paraId="54B55789">
      <w:pPr>
        <w:rPr>
          <w:rFonts w:ascii="楷体" w:hAnsi="楷体" w:eastAsia="楷体" w:cs="楷体"/>
          <w:color w:val="auto"/>
        </w:rPr>
      </w:pPr>
    </w:p>
    <w:p w14:paraId="6EB5DCFB">
      <w:pPr>
        <w:rPr>
          <w:rFonts w:ascii="楷体" w:hAnsi="楷体" w:eastAsia="楷体" w:cs="楷体"/>
          <w:color w:val="auto"/>
        </w:rPr>
      </w:pPr>
    </w:p>
    <w:p w14:paraId="6A55875C">
      <w:pPr>
        <w:rPr>
          <w:rFonts w:ascii="楷体" w:hAnsi="楷体" w:eastAsia="楷体" w:cs="楷体"/>
          <w:color w:val="auto"/>
        </w:rPr>
      </w:pPr>
    </w:p>
    <w:p w14:paraId="6A25CC09">
      <w:pPr>
        <w:rPr>
          <w:rFonts w:ascii="楷体" w:hAnsi="楷体" w:eastAsia="楷体" w:cs="楷体"/>
          <w:color w:val="auto"/>
        </w:rPr>
      </w:pPr>
    </w:p>
    <w:p w14:paraId="6B2294E9">
      <w:pPr>
        <w:rPr>
          <w:rFonts w:ascii="楷体" w:hAnsi="楷体" w:eastAsia="楷体" w:cs="楷体"/>
          <w:color w:val="auto"/>
        </w:rPr>
      </w:pPr>
    </w:p>
    <w:p w14:paraId="351AC89E">
      <w:pPr>
        <w:rPr>
          <w:rFonts w:ascii="楷体" w:hAnsi="楷体" w:eastAsia="楷体" w:cs="楷体"/>
          <w:color w:val="auto"/>
        </w:rPr>
      </w:pPr>
    </w:p>
    <w:p w14:paraId="5896558A">
      <w:pPr>
        <w:rPr>
          <w:rFonts w:ascii="楷体" w:hAnsi="楷体" w:eastAsia="楷体" w:cs="楷体"/>
          <w:color w:val="auto"/>
        </w:rPr>
      </w:pPr>
    </w:p>
    <w:p w14:paraId="069A0867">
      <w:pPr>
        <w:rPr>
          <w:rFonts w:ascii="楷体" w:hAnsi="楷体" w:eastAsia="楷体" w:cs="楷体"/>
          <w:color w:val="auto"/>
        </w:rPr>
      </w:pPr>
    </w:p>
    <w:p w14:paraId="3D052181">
      <w:pPr>
        <w:rPr>
          <w:rFonts w:ascii="楷体" w:hAnsi="楷体" w:eastAsia="楷体" w:cs="楷体"/>
          <w:color w:val="auto"/>
        </w:rPr>
      </w:pPr>
    </w:p>
    <w:p w14:paraId="4C083FB4">
      <w:pPr>
        <w:rPr>
          <w:rFonts w:ascii="楷体" w:hAnsi="楷体" w:eastAsia="楷体" w:cs="楷体"/>
          <w:color w:val="auto"/>
        </w:rPr>
      </w:pPr>
    </w:p>
    <w:p w14:paraId="0B7AEBDC">
      <w:pPr>
        <w:rPr>
          <w:rFonts w:ascii="楷体" w:hAnsi="楷体" w:eastAsia="楷体" w:cs="楷体"/>
          <w:color w:val="auto"/>
        </w:rPr>
      </w:pPr>
    </w:p>
    <w:p w14:paraId="372E9796">
      <w:pPr>
        <w:rPr>
          <w:rFonts w:ascii="楷体" w:hAnsi="楷体" w:eastAsia="楷体" w:cs="楷体"/>
          <w:color w:val="auto"/>
        </w:rPr>
      </w:pPr>
    </w:p>
    <w:p w14:paraId="2D899689">
      <w:pPr>
        <w:rPr>
          <w:rFonts w:ascii="楷体" w:hAnsi="楷体" w:eastAsia="楷体" w:cs="楷体"/>
          <w:color w:val="auto"/>
        </w:rPr>
      </w:pPr>
    </w:p>
    <w:p w14:paraId="7665725B">
      <w:pPr>
        <w:rPr>
          <w:rFonts w:ascii="楷体" w:hAnsi="楷体" w:eastAsia="楷体" w:cs="楷体"/>
          <w:color w:val="auto"/>
        </w:rPr>
      </w:pPr>
    </w:p>
    <w:p w14:paraId="5C5C0018">
      <w:pPr>
        <w:rPr>
          <w:rFonts w:ascii="楷体" w:hAnsi="楷体" w:eastAsia="楷体" w:cs="楷体"/>
          <w:color w:val="auto"/>
        </w:rPr>
      </w:pPr>
    </w:p>
    <w:p w14:paraId="0DB8311D">
      <w:pPr>
        <w:jc w:val="center"/>
        <w:outlineLvl w:val="0"/>
        <w:rPr>
          <w:rFonts w:ascii="楷体" w:hAnsi="楷体" w:eastAsia="楷体" w:cs="楷体"/>
          <w:color w:val="auto"/>
        </w:rPr>
      </w:pPr>
      <w:r>
        <w:rPr>
          <w:rFonts w:hint="eastAsia" w:ascii="楷体" w:hAnsi="楷体" w:eastAsia="楷体" w:cs="楷体"/>
          <w:b/>
          <w:bCs/>
          <w:color w:val="auto"/>
          <w:kern w:val="44"/>
          <w:sz w:val="44"/>
          <w:szCs w:val="44"/>
        </w:rPr>
        <w:t>第二章投标人须知</w:t>
      </w:r>
      <w:bookmarkEnd w:id="45"/>
      <w:bookmarkEnd w:id="46"/>
      <w:bookmarkEnd w:id="47"/>
      <w:bookmarkEnd w:id="48"/>
      <w:bookmarkEnd w:id="49"/>
      <w:bookmarkEnd w:id="50"/>
    </w:p>
    <w:p w14:paraId="319E937E">
      <w:pPr>
        <w:rPr>
          <w:rFonts w:ascii="楷体" w:hAnsi="楷体" w:eastAsia="楷体" w:cs="楷体"/>
          <w:color w:val="auto"/>
        </w:rPr>
      </w:pPr>
    </w:p>
    <w:p w14:paraId="6B835652">
      <w:pPr>
        <w:pStyle w:val="99"/>
        <w:ind w:firstLine="420"/>
        <w:jc w:val="center"/>
        <w:rPr>
          <w:rFonts w:ascii="楷体" w:hAnsi="楷体" w:eastAsia="楷体" w:cs="楷体"/>
          <w:b/>
          <w:bCs/>
          <w:color w:val="auto"/>
          <w:sz w:val="28"/>
          <w:szCs w:val="36"/>
        </w:rPr>
      </w:pPr>
      <w:bookmarkStart w:id="51" w:name="_Toc25435"/>
      <w:bookmarkStart w:id="52" w:name="_Toc22617"/>
      <w:bookmarkStart w:id="53" w:name="_Toc15780"/>
      <w:bookmarkStart w:id="54" w:name="_Toc21856"/>
      <w:bookmarkStart w:id="55" w:name="_Toc26303"/>
      <w:r>
        <w:rPr>
          <w:rFonts w:hint="eastAsia" w:ascii="楷体" w:hAnsi="楷体" w:eastAsia="楷体" w:cs="楷体"/>
          <w:color w:val="auto"/>
        </w:rPr>
        <w:br w:type="page"/>
      </w:r>
      <w:bookmarkStart w:id="56" w:name="_Toc19824"/>
      <w:bookmarkStart w:id="57" w:name="_Toc23348"/>
      <w:r>
        <w:rPr>
          <w:rFonts w:hint="eastAsia" w:ascii="楷体" w:hAnsi="楷体" w:eastAsia="楷体" w:cs="楷体"/>
          <w:b/>
          <w:bCs/>
          <w:color w:val="auto"/>
          <w:sz w:val="28"/>
          <w:szCs w:val="36"/>
        </w:rPr>
        <w:t>投标人须知前附表</w:t>
      </w:r>
      <w:bookmarkEnd w:id="51"/>
      <w:bookmarkEnd w:id="52"/>
      <w:bookmarkEnd w:id="53"/>
      <w:bookmarkEnd w:id="54"/>
      <w:bookmarkEnd w:id="55"/>
      <w:bookmarkEnd w:id="56"/>
      <w:bookmarkEnd w:id="57"/>
    </w:p>
    <w:p w14:paraId="5A196F38">
      <w:pPr>
        <w:spacing w:before="312" w:beforeLines="100" w:line="360" w:lineRule="auto"/>
        <w:ind w:right="-174" w:rightChars="-83" w:firstLine="480" w:firstLineChars="200"/>
        <w:rPr>
          <w:rFonts w:ascii="楷体" w:hAnsi="楷体" w:eastAsia="楷体" w:cs="楷体"/>
          <w:color w:val="auto"/>
          <w:sz w:val="24"/>
        </w:rPr>
      </w:pPr>
      <w:r>
        <w:rPr>
          <w:rFonts w:hint="eastAsia" w:ascii="楷体" w:hAnsi="楷体" w:eastAsia="楷体" w:cs="楷体"/>
          <w:color w:val="auto"/>
          <w:sz w:val="24"/>
        </w:rPr>
        <w:t>本表的条款项号是与本章《投标人须知》条款项号对应的，或增加的条款，是对本章的补充、修改和完善，如果有矛盾的话，应以本表为准。</w:t>
      </w:r>
    </w:p>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31"/>
        <w:gridCol w:w="8165"/>
      </w:tblGrid>
      <w:tr w14:paraId="55C96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33" w:type="pct"/>
            <w:gridSpan w:val="2"/>
            <w:shd w:val="clear" w:color="auto" w:fill="EEECE1"/>
            <w:vAlign w:val="center"/>
          </w:tcPr>
          <w:p w14:paraId="254FAD17">
            <w:pPr>
              <w:adjustRightInd w:val="0"/>
              <w:snapToGrid w:val="0"/>
              <w:spacing w:line="360" w:lineRule="exact"/>
              <w:jc w:val="center"/>
              <w:rPr>
                <w:rFonts w:ascii="楷体" w:hAnsi="楷体" w:eastAsia="楷体" w:cs="楷体"/>
                <w:b/>
                <w:bCs/>
                <w:color w:val="auto"/>
                <w:sz w:val="24"/>
              </w:rPr>
            </w:pPr>
            <w:r>
              <w:rPr>
                <w:rFonts w:hint="eastAsia" w:ascii="楷体" w:hAnsi="楷体" w:eastAsia="楷体" w:cs="楷体"/>
                <w:b/>
                <w:bCs/>
                <w:color w:val="auto"/>
                <w:sz w:val="24"/>
              </w:rPr>
              <w:t>条款项号</w:t>
            </w:r>
          </w:p>
        </w:tc>
        <w:tc>
          <w:tcPr>
            <w:tcW w:w="4266" w:type="pct"/>
            <w:shd w:val="clear" w:color="auto" w:fill="EEECE1"/>
            <w:vAlign w:val="center"/>
          </w:tcPr>
          <w:p w14:paraId="38F61D8C">
            <w:pPr>
              <w:adjustRightInd w:val="0"/>
              <w:snapToGrid w:val="0"/>
              <w:spacing w:line="360" w:lineRule="exact"/>
              <w:jc w:val="center"/>
              <w:rPr>
                <w:rFonts w:ascii="楷体" w:hAnsi="楷体" w:eastAsia="楷体" w:cs="楷体"/>
                <w:b/>
                <w:bCs/>
                <w:color w:val="auto"/>
                <w:sz w:val="24"/>
              </w:rPr>
            </w:pPr>
            <w:r>
              <w:rPr>
                <w:rFonts w:hint="eastAsia" w:ascii="楷体" w:hAnsi="楷体" w:eastAsia="楷体" w:cs="楷体"/>
                <w:b/>
                <w:bCs/>
                <w:color w:val="auto"/>
                <w:sz w:val="24"/>
              </w:rPr>
              <w:t>内     容</w:t>
            </w:r>
          </w:p>
        </w:tc>
      </w:tr>
      <w:tr w14:paraId="49D3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vAlign w:val="center"/>
          </w:tcPr>
          <w:p w14:paraId="23696EED">
            <w:pPr>
              <w:adjustRightInd w:val="0"/>
              <w:snapToGrid w:val="0"/>
              <w:spacing w:line="360" w:lineRule="exact"/>
              <w:jc w:val="center"/>
              <w:rPr>
                <w:rFonts w:ascii="楷体" w:hAnsi="楷体" w:eastAsia="楷体" w:cs="楷体"/>
                <w:b/>
                <w:color w:val="auto"/>
                <w:sz w:val="24"/>
              </w:rPr>
            </w:pPr>
            <w:r>
              <w:rPr>
                <w:rFonts w:hint="eastAsia" w:ascii="楷体" w:hAnsi="楷体" w:eastAsia="楷体" w:cs="楷体"/>
                <w:b/>
                <w:color w:val="auto"/>
                <w:sz w:val="24"/>
              </w:rPr>
              <w:t>（一）总则</w:t>
            </w:r>
          </w:p>
        </w:tc>
      </w:tr>
      <w:tr w14:paraId="576F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pct"/>
            <w:vAlign w:val="center"/>
          </w:tcPr>
          <w:p w14:paraId="559400DB">
            <w:pPr>
              <w:adjustRightInd w:val="0"/>
              <w:snapToGrid w:val="0"/>
              <w:spacing w:line="360" w:lineRule="exact"/>
              <w:jc w:val="center"/>
              <w:rPr>
                <w:rFonts w:ascii="楷体" w:hAnsi="楷体" w:eastAsia="楷体" w:cs="楷体"/>
                <w:color w:val="auto"/>
                <w:sz w:val="24"/>
              </w:rPr>
            </w:pPr>
            <w:r>
              <w:rPr>
                <w:rFonts w:hint="eastAsia" w:ascii="楷体" w:hAnsi="楷体" w:eastAsia="楷体" w:cs="楷体"/>
                <w:color w:val="auto"/>
                <w:sz w:val="24"/>
              </w:rPr>
              <w:t>1.1</w:t>
            </w:r>
          </w:p>
        </w:tc>
        <w:tc>
          <w:tcPr>
            <w:tcW w:w="4282" w:type="pct"/>
            <w:gridSpan w:val="2"/>
            <w:vAlign w:val="center"/>
          </w:tcPr>
          <w:p w14:paraId="386E509E">
            <w:pPr>
              <w:adjustRightInd w:val="0"/>
              <w:snapToGrid w:val="0"/>
              <w:spacing w:line="360" w:lineRule="exact"/>
              <w:rPr>
                <w:rFonts w:ascii="楷体" w:hAnsi="楷体" w:eastAsia="楷体" w:cs="楷体"/>
                <w:color w:val="auto"/>
                <w:sz w:val="24"/>
                <w:lang w:val="zh-CN"/>
              </w:rPr>
            </w:pPr>
            <w:r>
              <w:rPr>
                <w:rFonts w:hint="eastAsia" w:ascii="楷体" w:hAnsi="楷体" w:eastAsia="楷体" w:cs="楷体"/>
                <w:color w:val="auto"/>
                <w:sz w:val="24"/>
                <w:lang w:val="zh-CN"/>
              </w:rPr>
              <w:t>资金性质：企业自筹</w:t>
            </w:r>
          </w:p>
        </w:tc>
      </w:tr>
      <w:tr w14:paraId="1098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pct"/>
            <w:vAlign w:val="center"/>
          </w:tcPr>
          <w:p w14:paraId="029A6E3A">
            <w:pPr>
              <w:adjustRightInd w:val="0"/>
              <w:snapToGrid w:val="0"/>
              <w:spacing w:line="360" w:lineRule="exact"/>
              <w:jc w:val="center"/>
              <w:rPr>
                <w:rFonts w:ascii="楷体" w:hAnsi="楷体" w:eastAsia="楷体" w:cs="楷体"/>
                <w:color w:val="auto"/>
                <w:sz w:val="24"/>
              </w:rPr>
            </w:pPr>
            <w:r>
              <w:rPr>
                <w:rFonts w:hint="eastAsia" w:ascii="楷体" w:hAnsi="楷体" w:eastAsia="楷体" w:cs="楷体"/>
                <w:color w:val="auto"/>
                <w:sz w:val="24"/>
              </w:rPr>
              <w:t>1.2</w:t>
            </w:r>
          </w:p>
        </w:tc>
        <w:tc>
          <w:tcPr>
            <w:tcW w:w="4282" w:type="pct"/>
            <w:gridSpan w:val="2"/>
            <w:vAlign w:val="center"/>
          </w:tcPr>
          <w:p w14:paraId="1B3C3157">
            <w:p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招标人：广东烟草广州市有限公司</w:t>
            </w:r>
          </w:p>
          <w:p w14:paraId="0F0D1BD0">
            <w:p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地址：广州市天河区林和西横路186号</w:t>
            </w:r>
          </w:p>
          <w:p w14:paraId="3DEA5243">
            <w:pPr>
              <w:adjustRightInd w:val="0"/>
              <w:snapToGrid w:val="0"/>
              <w:spacing w:line="360" w:lineRule="auto"/>
              <w:rPr>
                <w:rFonts w:ascii="楷体" w:hAnsi="楷体" w:eastAsia="楷体" w:cs="楷体"/>
                <w:color w:val="auto"/>
                <w:sz w:val="24"/>
              </w:rPr>
            </w:pPr>
          </w:p>
          <w:p w14:paraId="6B093D77">
            <w:p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招标代理机构：广东鼎信招标采购有限公司</w:t>
            </w:r>
          </w:p>
          <w:p w14:paraId="1F74C402">
            <w:p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地址：广州市越秀区东风东路699号广东港澳中心402室</w:t>
            </w:r>
          </w:p>
          <w:p w14:paraId="097D53EE">
            <w:p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联系人：蔡小姐、李小姐</w:t>
            </w:r>
          </w:p>
          <w:p w14:paraId="04573F35">
            <w:pPr>
              <w:adjustRightInd w:val="0"/>
              <w:snapToGrid w:val="0"/>
              <w:spacing w:line="360" w:lineRule="auto"/>
              <w:rPr>
                <w:rFonts w:ascii="楷体" w:hAnsi="楷体" w:eastAsia="楷体" w:cs="楷体"/>
                <w:color w:val="auto"/>
                <w:sz w:val="24"/>
                <w:lang w:val="zh-CN"/>
              </w:rPr>
            </w:pPr>
            <w:r>
              <w:rPr>
                <w:rFonts w:hint="eastAsia" w:ascii="楷体" w:hAnsi="楷体" w:eastAsia="楷体" w:cs="楷体"/>
                <w:color w:val="auto"/>
                <w:sz w:val="24"/>
              </w:rPr>
              <w:t>联系电话：020-87188551、020-87188031</w:t>
            </w:r>
          </w:p>
        </w:tc>
      </w:tr>
      <w:tr w14:paraId="6F5A1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00" w:type="pct"/>
            <w:gridSpan w:val="3"/>
            <w:vAlign w:val="center"/>
          </w:tcPr>
          <w:p w14:paraId="2D9A5784">
            <w:pPr>
              <w:adjustRightInd w:val="0"/>
              <w:snapToGrid w:val="0"/>
              <w:spacing w:line="360" w:lineRule="exact"/>
              <w:jc w:val="center"/>
              <w:rPr>
                <w:rFonts w:ascii="楷体" w:hAnsi="楷体" w:eastAsia="楷体" w:cs="楷体"/>
                <w:b/>
                <w:color w:val="auto"/>
                <w:sz w:val="24"/>
              </w:rPr>
            </w:pPr>
            <w:r>
              <w:rPr>
                <w:rFonts w:hint="eastAsia" w:ascii="楷体" w:hAnsi="楷体" w:eastAsia="楷体" w:cs="楷体"/>
                <w:b/>
                <w:color w:val="auto"/>
                <w:sz w:val="24"/>
              </w:rPr>
              <w:t>（二）招标文件</w:t>
            </w:r>
          </w:p>
        </w:tc>
      </w:tr>
      <w:tr w14:paraId="337EB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gridSpan w:val="2"/>
            <w:vAlign w:val="center"/>
          </w:tcPr>
          <w:p w14:paraId="0C5E1ED0">
            <w:pPr>
              <w:adjustRightInd w:val="0"/>
              <w:snapToGrid w:val="0"/>
              <w:spacing w:line="360" w:lineRule="exact"/>
              <w:jc w:val="center"/>
              <w:rPr>
                <w:rFonts w:ascii="楷体" w:hAnsi="楷体" w:eastAsia="楷体" w:cs="楷体"/>
                <w:color w:val="auto"/>
                <w:sz w:val="24"/>
              </w:rPr>
            </w:pPr>
            <w:r>
              <w:rPr>
                <w:rFonts w:hint="eastAsia" w:ascii="楷体" w:hAnsi="楷体" w:eastAsia="楷体" w:cs="楷体"/>
                <w:color w:val="auto"/>
                <w:sz w:val="24"/>
              </w:rPr>
              <w:t>6.1</w:t>
            </w:r>
          </w:p>
        </w:tc>
        <w:tc>
          <w:tcPr>
            <w:tcW w:w="4266" w:type="pct"/>
            <w:vAlign w:val="center"/>
          </w:tcPr>
          <w:p w14:paraId="5BD9D9F2">
            <w:pPr>
              <w:adjustRightInd w:val="0"/>
              <w:snapToGrid w:val="0"/>
              <w:spacing w:line="360" w:lineRule="exact"/>
              <w:rPr>
                <w:rFonts w:ascii="楷体" w:hAnsi="楷体" w:eastAsia="楷体" w:cs="楷体"/>
                <w:color w:val="auto"/>
                <w:sz w:val="24"/>
              </w:rPr>
            </w:pPr>
            <w:r>
              <w:rPr>
                <w:rFonts w:hint="eastAsia" w:ascii="楷体" w:hAnsi="楷体" w:eastAsia="楷体" w:cs="楷体"/>
                <w:color w:val="auto"/>
                <w:sz w:val="24"/>
              </w:rPr>
              <w:t>答疑会或踏勘现场：本项目不集中举行答疑会或踏勘现场。</w:t>
            </w:r>
          </w:p>
        </w:tc>
      </w:tr>
      <w:tr w14:paraId="29BE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00" w:type="pct"/>
            <w:gridSpan w:val="3"/>
            <w:vAlign w:val="center"/>
          </w:tcPr>
          <w:p w14:paraId="6060CAB5">
            <w:pPr>
              <w:adjustRightInd w:val="0"/>
              <w:snapToGrid w:val="0"/>
              <w:spacing w:line="360" w:lineRule="exact"/>
              <w:jc w:val="center"/>
              <w:rPr>
                <w:rFonts w:ascii="楷体" w:hAnsi="楷体" w:eastAsia="楷体" w:cs="楷体"/>
                <w:b/>
                <w:color w:val="auto"/>
                <w:sz w:val="24"/>
              </w:rPr>
            </w:pPr>
            <w:r>
              <w:rPr>
                <w:rFonts w:hint="eastAsia" w:ascii="楷体" w:hAnsi="楷体" w:eastAsia="楷体" w:cs="楷体"/>
                <w:b/>
                <w:color w:val="auto"/>
                <w:sz w:val="24"/>
              </w:rPr>
              <w:t>（三）投标文件编制要求</w:t>
            </w:r>
          </w:p>
        </w:tc>
      </w:tr>
      <w:tr w14:paraId="4B5BA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0599E1F8">
            <w:pPr>
              <w:adjustRightInd w:val="0"/>
              <w:snapToGrid w:val="0"/>
              <w:spacing w:line="360" w:lineRule="exact"/>
              <w:jc w:val="center"/>
              <w:rPr>
                <w:rFonts w:ascii="楷体" w:hAnsi="楷体" w:eastAsia="楷体" w:cs="楷体"/>
                <w:color w:val="auto"/>
                <w:sz w:val="24"/>
              </w:rPr>
            </w:pPr>
            <w:r>
              <w:rPr>
                <w:rFonts w:hint="eastAsia" w:ascii="楷体" w:hAnsi="楷体" w:eastAsia="楷体" w:cs="楷体"/>
                <w:color w:val="auto"/>
                <w:sz w:val="24"/>
              </w:rPr>
              <w:t>10.1</w:t>
            </w:r>
          </w:p>
        </w:tc>
        <w:tc>
          <w:tcPr>
            <w:tcW w:w="4266" w:type="pct"/>
            <w:vAlign w:val="center"/>
          </w:tcPr>
          <w:p w14:paraId="6909E9CF">
            <w:pPr>
              <w:adjustRightInd w:val="0"/>
              <w:snapToGrid w:val="0"/>
              <w:spacing w:line="360" w:lineRule="exact"/>
              <w:rPr>
                <w:rFonts w:ascii="楷体" w:hAnsi="楷体" w:eastAsia="楷体" w:cs="楷体"/>
                <w:color w:val="auto"/>
                <w:sz w:val="24"/>
              </w:rPr>
            </w:pPr>
            <w:r>
              <w:rPr>
                <w:rFonts w:hint="eastAsia" w:ascii="楷体" w:hAnsi="楷体" w:eastAsia="楷体" w:cs="楷体"/>
                <w:color w:val="auto"/>
                <w:sz w:val="24"/>
              </w:rPr>
              <w:t>加密电子文件1份。</w:t>
            </w:r>
            <w:r>
              <w:rPr>
                <w:rFonts w:hint="eastAsia" w:ascii="楷体" w:hAnsi="楷体" w:eastAsia="楷体" w:cs="楷体"/>
                <w:b/>
                <w:bCs/>
                <w:color w:val="auto"/>
                <w:sz w:val="24"/>
              </w:rPr>
              <w:t>（须在递交投标文件截止时间前成功上传至电子平台，电子投标文件必须签名盖章。）</w:t>
            </w:r>
          </w:p>
        </w:tc>
      </w:tr>
      <w:tr w14:paraId="3857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66B5DE34">
            <w:pPr>
              <w:adjustRightInd w:val="0"/>
              <w:snapToGrid w:val="0"/>
              <w:spacing w:line="360" w:lineRule="exact"/>
              <w:jc w:val="center"/>
              <w:rPr>
                <w:rFonts w:ascii="楷体" w:hAnsi="楷体" w:eastAsia="楷体" w:cs="楷体"/>
                <w:color w:val="auto"/>
                <w:sz w:val="24"/>
              </w:rPr>
            </w:pPr>
            <w:r>
              <w:rPr>
                <w:rFonts w:hint="eastAsia" w:ascii="楷体" w:hAnsi="楷体" w:eastAsia="楷体" w:cs="楷体"/>
                <w:color w:val="auto"/>
                <w:sz w:val="24"/>
              </w:rPr>
              <w:t>11.1</w:t>
            </w:r>
          </w:p>
        </w:tc>
        <w:tc>
          <w:tcPr>
            <w:tcW w:w="4266" w:type="pct"/>
            <w:vAlign w:val="center"/>
          </w:tcPr>
          <w:p w14:paraId="0674DF24">
            <w:pPr>
              <w:adjustRightInd w:val="0"/>
              <w:snapToGrid w:val="0"/>
              <w:spacing w:line="360" w:lineRule="exact"/>
              <w:rPr>
                <w:rFonts w:ascii="楷体" w:hAnsi="楷体" w:eastAsia="楷体" w:cs="楷体"/>
                <w:color w:val="auto"/>
                <w:sz w:val="24"/>
              </w:rPr>
            </w:pPr>
            <w:r>
              <w:rPr>
                <w:rFonts w:hint="eastAsia" w:ascii="楷体" w:hAnsi="楷体" w:eastAsia="楷体" w:cs="楷体"/>
                <w:color w:val="auto"/>
                <w:sz w:val="24"/>
              </w:rPr>
              <w:t>投标有效期：90天</w:t>
            </w:r>
          </w:p>
        </w:tc>
      </w:tr>
      <w:tr w14:paraId="45E0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6DB6E639">
            <w:pPr>
              <w:adjustRightInd w:val="0"/>
              <w:snapToGrid w:val="0"/>
              <w:spacing w:line="360" w:lineRule="exact"/>
              <w:jc w:val="center"/>
              <w:rPr>
                <w:rFonts w:ascii="楷体" w:hAnsi="楷体" w:eastAsia="楷体" w:cs="楷体"/>
                <w:color w:val="auto"/>
                <w:sz w:val="24"/>
              </w:rPr>
            </w:pPr>
            <w:r>
              <w:rPr>
                <w:rFonts w:hint="eastAsia" w:ascii="楷体" w:hAnsi="楷体" w:eastAsia="楷体" w:cs="楷体"/>
                <w:color w:val="auto"/>
                <w:sz w:val="24"/>
              </w:rPr>
              <w:t>12.8</w:t>
            </w:r>
          </w:p>
        </w:tc>
        <w:tc>
          <w:tcPr>
            <w:tcW w:w="4266" w:type="pct"/>
            <w:vAlign w:val="center"/>
          </w:tcPr>
          <w:p w14:paraId="5954639B">
            <w:pPr>
              <w:adjustRightInd w:val="0"/>
              <w:snapToGrid w:val="0"/>
              <w:spacing w:line="360" w:lineRule="exact"/>
              <w:rPr>
                <w:rFonts w:ascii="楷体" w:hAnsi="楷体" w:eastAsia="楷体" w:cs="楷体"/>
                <w:color w:val="auto"/>
                <w:sz w:val="24"/>
              </w:rPr>
            </w:pPr>
            <w:r>
              <w:rPr>
                <w:rFonts w:hint="eastAsia" w:ascii="楷体" w:hAnsi="楷体" w:eastAsia="楷体" w:cs="楷体"/>
                <w:color w:val="auto"/>
                <w:sz w:val="24"/>
              </w:rPr>
              <w:t>本项目不接受备选方案。</w:t>
            </w:r>
          </w:p>
        </w:tc>
      </w:tr>
      <w:tr w14:paraId="22D61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614B671A">
            <w:pPr>
              <w:adjustRightInd w:val="0"/>
              <w:snapToGrid w:val="0"/>
              <w:spacing w:line="360" w:lineRule="exact"/>
              <w:jc w:val="center"/>
              <w:rPr>
                <w:rFonts w:ascii="楷体" w:hAnsi="楷体" w:eastAsia="楷体" w:cs="楷体"/>
                <w:color w:val="auto"/>
                <w:sz w:val="24"/>
              </w:rPr>
            </w:pPr>
            <w:r>
              <w:rPr>
                <w:rFonts w:hint="eastAsia" w:ascii="楷体" w:hAnsi="楷体" w:eastAsia="楷体" w:cs="楷体"/>
                <w:color w:val="auto"/>
                <w:sz w:val="24"/>
              </w:rPr>
              <w:t>12.9</w:t>
            </w:r>
          </w:p>
        </w:tc>
        <w:tc>
          <w:tcPr>
            <w:tcW w:w="4266" w:type="pct"/>
            <w:vAlign w:val="center"/>
          </w:tcPr>
          <w:p w14:paraId="39D20706">
            <w:pPr>
              <w:adjustRightInd w:val="0"/>
              <w:snapToGrid w:val="0"/>
              <w:spacing w:line="360" w:lineRule="exact"/>
              <w:rPr>
                <w:rFonts w:ascii="楷体" w:hAnsi="楷体" w:eastAsia="楷体" w:cs="楷体"/>
                <w:color w:val="auto"/>
                <w:sz w:val="24"/>
              </w:rPr>
            </w:pPr>
            <w:r>
              <w:rPr>
                <w:rFonts w:hint="eastAsia" w:ascii="楷体" w:hAnsi="楷体" w:eastAsia="楷体" w:cs="楷体"/>
                <w:color w:val="auto"/>
                <w:sz w:val="24"/>
              </w:rPr>
              <w:t>本项目不接受具有附加条件的报价（本项目不适用）。</w:t>
            </w:r>
          </w:p>
        </w:tc>
      </w:tr>
      <w:tr w14:paraId="05731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7A7FFEAD">
            <w:pPr>
              <w:adjustRightInd w:val="0"/>
              <w:snapToGrid w:val="0"/>
              <w:spacing w:line="360" w:lineRule="exact"/>
              <w:jc w:val="center"/>
              <w:rPr>
                <w:rFonts w:ascii="楷体" w:hAnsi="楷体" w:eastAsia="楷体" w:cs="楷体"/>
                <w:color w:val="auto"/>
                <w:sz w:val="24"/>
              </w:rPr>
            </w:pPr>
            <w:r>
              <w:rPr>
                <w:rFonts w:hint="eastAsia" w:ascii="楷体" w:hAnsi="楷体" w:eastAsia="楷体" w:cs="楷体"/>
                <w:color w:val="auto"/>
                <w:sz w:val="24"/>
              </w:rPr>
              <w:t>16.1</w:t>
            </w:r>
          </w:p>
        </w:tc>
        <w:tc>
          <w:tcPr>
            <w:tcW w:w="4266" w:type="pct"/>
            <w:vAlign w:val="center"/>
          </w:tcPr>
          <w:p w14:paraId="3997725B">
            <w:pPr>
              <w:adjustRightInd w:val="0"/>
              <w:snapToGrid w:val="0"/>
              <w:spacing w:line="360" w:lineRule="exact"/>
              <w:rPr>
                <w:rFonts w:ascii="楷体" w:hAnsi="楷体" w:eastAsia="楷体" w:cs="楷体"/>
                <w:color w:val="auto"/>
                <w:sz w:val="24"/>
              </w:rPr>
            </w:pPr>
            <w:r>
              <w:rPr>
                <w:rFonts w:hint="eastAsia" w:ascii="楷体" w:hAnsi="楷体" w:eastAsia="楷体" w:cs="楷体"/>
                <w:color w:val="auto"/>
                <w:sz w:val="24"/>
              </w:rPr>
              <w:t>本项目投标保证金金额：本项目不收取。</w:t>
            </w:r>
          </w:p>
        </w:tc>
      </w:tr>
      <w:tr w14:paraId="27412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00" w:type="pct"/>
            <w:gridSpan w:val="3"/>
            <w:vAlign w:val="center"/>
          </w:tcPr>
          <w:p w14:paraId="0C39F982">
            <w:pPr>
              <w:adjustRightInd w:val="0"/>
              <w:snapToGrid w:val="0"/>
              <w:spacing w:line="360" w:lineRule="exact"/>
              <w:jc w:val="center"/>
              <w:rPr>
                <w:rFonts w:ascii="楷体" w:hAnsi="楷体" w:eastAsia="楷体" w:cs="楷体"/>
                <w:color w:val="auto"/>
                <w:sz w:val="24"/>
              </w:rPr>
            </w:pPr>
            <w:r>
              <w:rPr>
                <w:rFonts w:hint="eastAsia" w:ascii="楷体" w:hAnsi="楷体" w:eastAsia="楷体" w:cs="楷体"/>
                <w:b/>
                <w:color w:val="auto"/>
                <w:sz w:val="24"/>
              </w:rPr>
              <w:t>（五）开标与评标</w:t>
            </w:r>
          </w:p>
        </w:tc>
      </w:tr>
      <w:tr w14:paraId="5625F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46C8B391">
            <w:pPr>
              <w:adjustRightInd w:val="0"/>
              <w:snapToGrid w:val="0"/>
              <w:spacing w:line="360" w:lineRule="exact"/>
              <w:jc w:val="center"/>
              <w:rPr>
                <w:rFonts w:ascii="楷体" w:hAnsi="楷体" w:eastAsia="楷体" w:cs="楷体"/>
                <w:color w:val="auto"/>
                <w:sz w:val="24"/>
              </w:rPr>
            </w:pPr>
            <w:r>
              <w:rPr>
                <w:rFonts w:hint="eastAsia" w:ascii="楷体" w:hAnsi="楷体" w:eastAsia="楷体" w:cs="楷体"/>
                <w:color w:val="auto"/>
                <w:sz w:val="24"/>
              </w:rPr>
              <w:t>23.1.1</w:t>
            </w:r>
          </w:p>
        </w:tc>
        <w:tc>
          <w:tcPr>
            <w:tcW w:w="4266" w:type="pct"/>
            <w:vAlign w:val="center"/>
          </w:tcPr>
          <w:p w14:paraId="0B098BEC">
            <w:pPr>
              <w:adjustRightInd w:val="0"/>
              <w:snapToGrid w:val="0"/>
              <w:spacing w:line="360" w:lineRule="exact"/>
              <w:rPr>
                <w:rFonts w:ascii="楷体" w:hAnsi="楷体" w:eastAsia="楷体" w:cs="楷体"/>
                <w:color w:val="auto"/>
                <w:sz w:val="24"/>
              </w:rPr>
            </w:pPr>
            <w:r>
              <w:rPr>
                <w:rFonts w:hint="eastAsia" w:ascii="楷体" w:hAnsi="楷体" w:eastAsia="楷体" w:cs="楷体"/>
                <w:bCs/>
                <w:color w:val="auto"/>
                <w:sz w:val="24"/>
              </w:rPr>
              <w:t>评标委员会由</w:t>
            </w:r>
            <w:r>
              <w:rPr>
                <w:rFonts w:hint="eastAsia" w:ascii="楷体" w:hAnsi="楷体" w:eastAsia="楷体" w:cs="楷体"/>
                <w:b/>
                <w:color w:val="auto"/>
                <w:sz w:val="24"/>
                <w:u w:val="single"/>
              </w:rPr>
              <w:t>5</w:t>
            </w:r>
            <w:r>
              <w:rPr>
                <w:rFonts w:hint="eastAsia" w:ascii="楷体" w:hAnsi="楷体" w:eastAsia="楷体" w:cs="楷体"/>
                <w:bCs/>
                <w:color w:val="auto"/>
                <w:sz w:val="24"/>
              </w:rPr>
              <w:t>名单数组成，其中招标人代表</w:t>
            </w:r>
            <w:r>
              <w:rPr>
                <w:rFonts w:hint="eastAsia" w:ascii="楷体" w:hAnsi="楷体" w:eastAsia="楷体" w:cs="楷体"/>
                <w:b/>
                <w:color w:val="auto"/>
                <w:sz w:val="24"/>
                <w:u w:val="single"/>
              </w:rPr>
              <w:t>1</w:t>
            </w:r>
            <w:r>
              <w:rPr>
                <w:rFonts w:hint="eastAsia" w:ascii="楷体" w:hAnsi="楷体" w:eastAsia="楷体" w:cs="楷体"/>
                <w:bCs/>
                <w:color w:val="auto"/>
                <w:sz w:val="24"/>
              </w:rPr>
              <w:t>名，其余</w:t>
            </w:r>
            <w:r>
              <w:rPr>
                <w:rFonts w:hint="eastAsia" w:ascii="楷体" w:hAnsi="楷体" w:eastAsia="楷体" w:cs="楷体"/>
                <w:b/>
                <w:color w:val="auto"/>
                <w:sz w:val="24"/>
                <w:u w:val="single"/>
              </w:rPr>
              <w:t>4</w:t>
            </w:r>
            <w:r>
              <w:rPr>
                <w:rFonts w:hint="eastAsia" w:ascii="楷体" w:hAnsi="楷体" w:eastAsia="楷体" w:cs="楷体"/>
                <w:bCs/>
                <w:color w:val="auto"/>
                <w:sz w:val="24"/>
              </w:rPr>
              <w:t>名专家从专家库随机抽取产生。</w:t>
            </w:r>
          </w:p>
        </w:tc>
      </w:tr>
      <w:tr w14:paraId="70F21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2B598BD2">
            <w:pPr>
              <w:adjustRightInd w:val="0"/>
              <w:snapToGrid w:val="0"/>
              <w:spacing w:line="360" w:lineRule="exact"/>
              <w:jc w:val="center"/>
              <w:rPr>
                <w:rFonts w:ascii="楷体" w:hAnsi="楷体" w:eastAsia="楷体" w:cs="楷体"/>
                <w:color w:val="auto"/>
                <w:sz w:val="24"/>
              </w:rPr>
            </w:pPr>
            <w:r>
              <w:rPr>
                <w:rFonts w:hint="eastAsia" w:ascii="楷体" w:hAnsi="楷体" w:eastAsia="楷体" w:cs="楷体"/>
                <w:color w:val="auto"/>
                <w:sz w:val="24"/>
              </w:rPr>
              <w:t>23.1.3</w:t>
            </w:r>
          </w:p>
        </w:tc>
        <w:tc>
          <w:tcPr>
            <w:tcW w:w="4266" w:type="pct"/>
            <w:vAlign w:val="center"/>
          </w:tcPr>
          <w:p w14:paraId="48377646">
            <w:pPr>
              <w:adjustRightInd w:val="0"/>
              <w:snapToGrid w:val="0"/>
              <w:spacing w:line="360" w:lineRule="exact"/>
              <w:rPr>
                <w:rFonts w:ascii="楷体" w:hAnsi="楷体" w:eastAsia="楷体" w:cs="楷体"/>
                <w:bCs/>
                <w:color w:val="auto"/>
                <w:sz w:val="24"/>
              </w:rPr>
            </w:pPr>
            <w:r>
              <w:rPr>
                <w:rFonts w:hint="eastAsia" w:ascii="楷体" w:hAnsi="楷体" w:eastAsia="楷体" w:cs="楷体"/>
                <w:bCs/>
                <w:color w:val="auto"/>
                <w:sz w:val="24"/>
              </w:rPr>
              <w:t>评标方法：综合评分法</w:t>
            </w:r>
          </w:p>
        </w:tc>
      </w:tr>
      <w:tr w14:paraId="71E42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22F7C4B2">
            <w:pPr>
              <w:adjustRightInd w:val="0"/>
              <w:snapToGrid w:val="0"/>
              <w:spacing w:line="360" w:lineRule="exact"/>
              <w:jc w:val="center"/>
              <w:rPr>
                <w:rFonts w:ascii="楷体" w:hAnsi="楷体" w:eastAsia="楷体" w:cs="楷体"/>
                <w:color w:val="auto"/>
                <w:sz w:val="24"/>
              </w:rPr>
            </w:pPr>
            <w:r>
              <w:rPr>
                <w:rFonts w:hint="eastAsia" w:ascii="楷体" w:hAnsi="楷体" w:eastAsia="楷体" w:cs="楷体"/>
                <w:color w:val="auto"/>
                <w:sz w:val="24"/>
              </w:rPr>
              <w:t>24.2</w:t>
            </w:r>
          </w:p>
        </w:tc>
        <w:tc>
          <w:tcPr>
            <w:tcW w:w="4266" w:type="pct"/>
            <w:vAlign w:val="center"/>
          </w:tcPr>
          <w:p w14:paraId="3EE26447">
            <w:pPr>
              <w:adjustRightInd w:val="0"/>
              <w:snapToGrid w:val="0"/>
              <w:spacing w:line="360" w:lineRule="auto"/>
              <w:rPr>
                <w:rFonts w:ascii="楷体" w:hAnsi="楷体" w:eastAsia="楷体" w:cs="楷体"/>
                <w:bCs/>
                <w:color w:val="auto"/>
                <w:sz w:val="24"/>
              </w:rPr>
            </w:pPr>
            <w:r>
              <w:rPr>
                <w:rFonts w:hint="eastAsia" w:ascii="楷体" w:hAnsi="楷体" w:eastAsia="楷体" w:cs="楷体"/>
                <w:bCs/>
                <w:color w:val="auto"/>
                <w:sz w:val="24"/>
              </w:rPr>
              <w:t>定标原则：投标文件满足招标文件全部实质性要求，推荐综合得分排名第一至第五的投标人为第一中标候选人，排名第六的投标人为第二中标候选人，排名第七的投标人为第三中标候选人（若有效投标单位少于3家，则按废标处理。）综合得分相同的，由招标人或者招标人委托评标委员会采取</w:t>
            </w:r>
            <w:r>
              <w:rPr>
                <w:rFonts w:hint="eastAsia" w:ascii="楷体" w:hAnsi="楷体" w:eastAsia="楷体" w:cs="楷体"/>
                <w:bCs/>
                <w:color w:val="auto"/>
                <w:sz w:val="24"/>
              </w:rPr>
              <w:t>投票方式</w:t>
            </w:r>
            <w:r>
              <w:rPr>
                <w:rFonts w:hint="eastAsia" w:ascii="楷体" w:hAnsi="楷体" w:eastAsia="楷体" w:cs="楷体"/>
                <w:bCs/>
                <w:color w:val="auto"/>
                <w:sz w:val="24"/>
              </w:rPr>
              <w:t>确定。若有效投标单位少于等于5家且大于等于3家，则评标委员会不再进行综合评分，直接推荐所有有效投标单位均为中标候选人。</w:t>
            </w:r>
          </w:p>
        </w:tc>
      </w:tr>
      <w:tr w14:paraId="407A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00" w:type="pct"/>
            <w:gridSpan w:val="3"/>
            <w:vAlign w:val="center"/>
          </w:tcPr>
          <w:p w14:paraId="2B7C96F9">
            <w:pPr>
              <w:adjustRightInd w:val="0"/>
              <w:snapToGrid w:val="0"/>
              <w:spacing w:line="360" w:lineRule="exact"/>
              <w:jc w:val="center"/>
              <w:rPr>
                <w:rFonts w:ascii="楷体" w:hAnsi="楷体" w:eastAsia="楷体" w:cs="楷体"/>
                <w:color w:val="auto"/>
                <w:sz w:val="24"/>
              </w:rPr>
            </w:pPr>
            <w:r>
              <w:rPr>
                <w:rFonts w:hint="eastAsia" w:ascii="楷体" w:hAnsi="楷体" w:eastAsia="楷体" w:cs="楷体"/>
                <w:b/>
                <w:color w:val="auto"/>
                <w:sz w:val="24"/>
              </w:rPr>
              <w:t>（七）授予合同</w:t>
            </w:r>
          </w:p>
        </w:tc>
      </w:tr>
      <w:tr w14:paraId="7A189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2DA621F1">
            <w:pPr>
              <w:adjustRightInd w:val="0"/>
              <w:snapToGrid w:val="0"/>
              <w:spacing w:line="360" w:lineRule="exact"/>
              <w:jc w:val="center"/>
              <w:rPr>
                <w:rFonts w:ascii="楷体" w:hAnsi="楷体" w:eastAsia="楷体" w:cs="楷体"/>
                <w:color w:val="auto"/>
                <w:sz w:val="24"/>
              </w:rPr>
            </w:pPr>
            <w:r>
              <w:rPr>
                <w:rFonts w:hint="eastAsia" w:ascii="楷体" w:hAnsi="楷体" w:eastAsia="楷体" w:cs="楷体"/>
                <w:color w:val="auto"/>
                <w:sz w:val="24"/>
              </w:rPr>
              <w:t>30.1</w:t>
            </w:r>
          </w:p>
        </w:tc>
        <w:tc>
          <w:tcPr>
            <w:tcW w:w="4266" w:type="pct"/>
            <w:vAlign w:val="center"/>
          </w:tcPr>
          <w:p w14:paraId="7E0C1480">
            <w:pPr>
              <w:adjustRightInd w:val="0"/>
              <w:snapToGrid w:val="0"/>
              <w:spacing w:line="360" w:lineRule="exact"/>
              <w:rPr>
                <w:rFonts w:ascii="楷体" w:hAnsi="楷体" w:eastAsia="楷体" w:cs="楷体"/>
                <w:color w:val="auto"/>
                <w:sz w:val="24"/>
              </w:rPr>
            </w:pPr>
            <w:r>
              <w:rPr>
                <w:rFonts w:hint="eastAsia" w:ascii="楷体" w:hAnsi="楷体" w:eastAsia="楷体" w:cs="楷体"/>
                <w:color w:val="auto"/>
                <w:sz w:val="24"/>
              </w:rPr>
              <w:t>履约保证金：本项目不收取。</w:t>
            </w:r>
          </w:p>
        </w:tc>
      </w:tr>
      <w:tr w14:paraId="50EF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4AE962A7">
            <w:pPr>
              <w:adjustRightInd w:val="0"/>
              <w:snapToGrid w:val="0"/>
              <w:spacing w:line="360" w:lineRule="exact"/>
              <w:jc w:val="center"/>
              <w:rPr>
                <w:rFonts w:ascii="楷体" w:hAnsi="楷体" w:eastAsia="楷体" w:cs="楷体"/>
                <w:color w:val="auto"/>
                <w:sz w:val="24"/>
              </w:rPr>
            </w:pPr>
            <w:r>
              <w:rPr>
                <w:rFonts w:hint="eastAsia" w:ascii="楷体" w:hAnsi="楷体" w:eastAsia="楷体" w:cs="楷体"/>
                <w:color w:val="auto"/>
                <w:sz w:val="24"/>
              </w:rPr>
              <w:t>31.1</w:t>
            </w:r>
          </w:p>
        </w:tc>
        <w:tc>
          <w:tcPr>
            <w:tcW w:w="4266" w:type="pct"/>
            <w:vAlign w:val="center"/>
          </w:tcPr>
          <w:p w14:paraId="1FCB018C">
            <w:pPr>
              <w:tabs>
                <w:tab w:val="left" w:pos="425"/>
              </w:tabs>
              <w:adjustRightInd w:val="0"/>
              <w:snapToGrid w:val="0"/>
              <w:spacing w:line="276" w:lineRule="auto"/>
              <w:rPr>
                <w:rFonts w:ascii="楷体" w:hAnsi="楷体" w:eastAsia="楷体" w:cs="楷体"/>
                <w:color w:val="auto"/>
                <w:sz w:val="24"/>
              </w:rPr>
            </w:pPr>
            <w:r>
              <w:rPr>
                <w:rFonts w:hint="eastAsia" w:ascii="楷体" w:hAnsi="楷体" w:eastAsia="楷体" w:cs="楷体"/>
                <w:color w:val="auto"/>
                <w:sz w:val="24"/>
              </w:rPr>
              <w:t>中标人须向招标代理机构按如下标准和规定交纳招标代理服务费：</w:t>
            </w:r>
          </w:p>
          <w:p w14:paraId="65992695">
            <w:pPr>
              <w:numPr>
                <w:ilvl w:val="0"/>
                <w:numId w:val="6"/>
              </w:numPr>
              <w:adjustRightInd w:val="0"/>
              <w:snapToGrid w:val="0"/>
              <w:spacing w:line="276" w:lineRule="auto"/>
              <w:ind w:left="680" w:hanging="680"/>
              <w:rPr>
                <w:rFonts w:ascii="楷体" w:hAnsi="楷体" w:eastAsia="楷体" w:cs="楷体"/>
                <w:color w:val="auto"/>
                <w:sz w:val="24"/>
              </w:rPr>
            </w:pPr>
            <w:r>
              <w:rPr>
                <w:rFonts w:hint="eastAsia" w:ascii="楷体" w:hAnsi="楷体" w:eastAsia="楷体" w:cs="楷体"/>
                <w:color w:val="auto"/>
                <w:sz w:val="24"/>
              </w:rPr>
              <w:t>招标代理服务费按定额收取，收取金额为7330元。（由中标人均摊）</w:t>
            </w:r>
          </w:p>
          <w:p w14:paraId="3433A526">
            <w:pPr>
              <w:numPr>
                <w:ilvl w:val="0"/>
                <w:numId w:val="6"/>
              </w:numPr>
              <w:adjustRightInd w:val="0"/>
              <w:snapToGrid w:val="0"/>
              <w:spacing w:line="276" w:lineRule="auto"/>
              <w:ind w:left="680" w:hanging="680"/>
              <w:rPr>
                <w:rFonts w:ascii="楷体" w:hAnsi="楷体" w:eastAsia="楷体" w:cs="楷体"/>
                <w:color w:val="auto"/>
                <w:sz w:val="24"/>
              </w:rPr>
            </w:pPr>
            <w:r>
              <w:rPr>
                <w:rFonts w:hint="eastAsia" w:ascii="楷体" w:hAnsi="楷体" w:eastAsia="楷体" w:cs="楷体"/>
                <w:color w:val="auto"/>
                <w:sz w:val="24"/>
              </w:rPr>
              <w:t>招标代理服务费的交纳形式：采用现金或转账付款方式。</w:t>
            </w:r>
          </w:p>
          <w:p w14:paraId="3FF2D149">
            <w:pPr>
              <w:numPr>
                <w:ilvl w:val="0"/>
                <w:numId w:val="6"/>
              </w:numPr>
              <w:adjustRightInd w:val="0"/>
              <w:snapToGrid w:val="0"/>
              <w:spacing w:line="276" w:lineRule="auto"/>
              <w:ind w:left="680" w:hanging="680"/>
              <w:rPr>
                <w:rFonts w:ascii="楷体" w:hAnsi="楷体" w:eastAsia="楷体" w:cs="楷体"/>
                <w:color w:val="auto"/>
                <w:sz w:val="24"/>
              </w:rPr>
            </w:pPr>
            <w:r>
              <w:rPr>
                <w:rFonts w:hint="eastAsia" w:ascii="楷体" w:hAnsi="楷体" w:eastAsia="楷体" w:cs="楷体"/>
                <w:color w:val="auto"/>
                <w:sz w:val="24"/>
              </w:rPr>
              <w:t>招标代理服务费付至：</w:t>
            </w:r>
          </w:p>
          <w:p w14:paraId="5E8BD55C">
            <w:pPr>
              <w:adjustRightInd w:val="0"/>
              <w:snapToGrid w:val="0"/>
              <w:spacing w:line="276" w:lineRule="auto"/>
              <w:ind w:firstLine="698" w:firstLineChars="291"/>
              <w:rPr>
                <w:rFonts w:ascii="楷体" w:hAnsi="楷体" w:eastAsia="楷体" w:cs="楷体"/>
                <w:color w:val="auto"/>
                <w:sz w:val="24"/>
              </w:rPr>
            </w:pPr>
            <w:r>
              <w:rPr>
                <w:rFonts w:hint="eastAsia" w:ascii="楷体" w:hAnsi="楷体" w:eastAsia="楷体" w:cs="楷体"/>
                <w:color w:val="auto"/>
                <w:sz w:val="24"/>
              </w:rPr>
              <w:t>收款人名称：广东鼎信招标采购有限公司</w:t>
            </w:r>
          </w:p>
          <w:p w14:paraId="3B8EC6FB">
            <w:pPr>
              <w:adjustRightInd w:val="0"/>
              <w:snapToGrid w:val="0"/>
              <w:spacing w:line="276" w:lineRule="auto"/>
              <w:ind w:firstLine="698" w:firstLineChars="291"/>
              <w:rPr>
                <w:rFonts w:ascii="楷体" w:hAnsi="楷体" w:eastAsia="楷体" w:cs="楷体"/>
                <w:color w:val="auto"/>
                <w:sz w:val="24"/>
              </w:rPr>
            </w:pPr>
            <w:r>
              <w:rPr>
                <w:rFonts w:hint="eastAsia" w:ascii="楷体" w:hAnsi="楷体" w:eastAsia="楷体" w:cs="楷体"/>
                <w:color w:val="auto"/>
                <w:sz w:val="24"/>
              </w:rPr>
              <w:t>开户银行：中国建设银行股份有限公司广州石牌支行</w:t>
            </w:r>
          </w:p>
          <w:p w14:paraId="3773B5D3">
            <w:pPr>
              <w:adjustRightInd w:val="0"/>
              <w:snapToGrid w:val="0"/>
              <w:spacing w:line="360" w:lineRule="exact"/>
              <w:ind w:firstLine="698" w:firstLineChars="291"/>
              <w:rPr>
                <w:rFonts w:ascii="楷体" w:hAnsi="楷体" w:eastAsia="楷体" w:cs="楷体"/>
                <w:color w:val="auto"/>
                <w:sz w:val="24"/>
              </w:rPr>
            </w:pPr>
            <w:r>
              <w:rPr>
                <w:rFonts w:hint="eastAsia" w:ascii="楷体" w:hAnsi="楷体" w:eastAsia="楷体" w:cs="楷体"/>
                <w:color w:val="auto"/>
                <w:sz w:val="24"/>
              </w:rPr>
              <w:t>账    号：44050158050200000686</w:t>
            </w:r>
          </w:p>
        </w:tc>
      </w:tr>
      <w:tr w14:paraId="25CD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vAlign w:val="center"/>
          </w:tcPr>
          <w:p w14:paraId="3E4C64FF">
            <w:pPr>
              <w:adjustRightInd w:val="0"/>
              <w:snapToGrid w:val="0"/>
              <w:spacing w:line="360" w:lineRule="exact"/>
              <w:jc w:val="center"/>
              <w:rPr>
                <w:rFonts w:ascii="楷体" w:hAnsi="楷体" w:eastAsia="楷体" w:cs="楷体"/>
                <w:b/>
                <w:bCs/>
                <w:color w:val="auto"/>
                <w:sz w:val="24"/>
              </w:rPr>
            </w:pPr>
            <w:r>
              <w:rPr>
                <w:rFonts w:hint="eastAsia" w:ascii="楷体" w:hAnsi="楷体" w:eastAsia="楷体" w:cs="楷体"/>
                <w:b/>
                <w:bCs/>
                <w:color w:val="auto"/>
                <w:sz w:val="24"/>
              </w:rPr>
              <w:t>补充条款</w:t>
            </w:r>
          </w:p>
        </w:tc>
      </w:tr>
      <w:tr w14:paraId="6CEA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02E65128">
            <w:pPr>
              <w:adjustRightInd w:val="0"/>
              <w:snapToGrid w:val="0"/>
              <w:spacing w:line="360" w:lineRule="exact"/>
              <w:jc w:val="center"/>
              <w:rPr>
                <w:rFonts w:ascii="楷体" w:hAnsi="楷体" w:eastAsia="楷体" w:cs="楷体"/>
                <w:color w:val="auto"/>
                <w:sz w:val="24"/>
              </w:rPr>
            </w:pPr>
            <w:r>
              <w:rPr>
                <w:rFonts w:hint="eastAsia" w:ascii="楷体" w:hAnsi="楷体" w:eastAsia="楷体" w:cs="楷体"/>
                <w:bCs/>
                <w:color w:val="auto"/>
                <w:sz w:val="24"/>
              </w:rPr>
              <w:t>信息发布媒体</w:t>
            </w:r>
          </w:p>
        </w:tc>
        <w:tc>
          <w:tcPr>
            <w:tcW w:w="4266" w:type="pct"/>
            <w:vAlign w:val="center"/>
          </w:tcPr>
          <w:p w14:paraId="19E50423">
            <w:pPr>
              <w:adjustRightInd w:val="0"/>
              <w:snapToGrid w:val="0"/>
              <w:spacing w:line="360" w:lineRule="exact"/>
              <w:rPr>
                <w:rFonts w:ascii="楷体" w:hAnsi="楷体" w:eastAsia="楷体" w:cs="楷体"/>
                <w:color w:val="auto"/>
                <w:sz w:val="24"/>
              </w:rPr>
            </w:pPr>
            <w:r>
              <w:rPr>
                <w:rFonts w:hint="eastAsia" w:ascii="楷体" w:hAnsi="楷体" w:eastAsia="楷体" w:cs="楷体"/>
                <w:color w:val="auto"/>
                <w:sz w:val="24"/>
              </w:rPr>
              <w:t>中国采购与招标网（www.chinabidding.com.cn)</w:t>
            </w:r>
          </w:p>
          <w:p w14:paraId="6570DF8D">
            <w:pPr>
              <w:adjustRightInd w:val="0"/>
              <w:snapToGrid w:val="0"/>
              <w:spacing w:line="360" w:lineRule="exact"/>
              <w:rPr>
                <w:rFonts w:ascii="楷体" w:hAnsi="楷体" w:eastAsia="楷体" w:cs="楷体"/>
                <w:color w:val="auto"/>
                <w:sz w:val="24"/>
              </w:rPr>
            </w:pPr>
            <w:r>
              <w:rPr>
                <w:rFonts w:hint="eastAsia" w:ascii="楷体" w:hAnsi="楷体" w:eastAsia="楷体" w:cs="楷体"/>
                <w:color w:val="auto"/>
                <w:sz w:val="24"/>
              </w:rPr>
              <w:t>中国招投标网（www.infobidding.com）</w:t>
            </w:r>
          </w:p>
          <w:p w14:paraId="2992ADD7">
            <w:pPr>
              <w:adjustRightInd w:val="0"/>
              <w:snapToGrid w:val="0"/>
              <w:spacing w:line="360" w:lineRule="exact"/>
              <w:rPr>
                <w:rFonts w:ascii="楷体" w:hAnsi="楷体" w:eastAsia="楷体" w:cs="楷体"/>
                <w:color w:val="auto"/>
                <w:sz w:val="24"/>
              </w:rPr>
            </w:pPr>
            <w:r>
              <w:rPr>
                <w:rFonts w:hint="eastAsia" w:ascii="楷体" w:hAnsi="楷体" w:eastAsia="楷体" w:cs="楷体"/>
                <w:color w:val="auto"/>
                <w:sz w:val="24"/>
              </w:rPr>
              <w:t>广东鼎信招标采购有限公司网站（www.gddingxin.com）</w:t>
            </w:r>
          </w:p>
        </w:tc>
      </w:tr>
    </w:tbl>
    <w:p w14:paraId="471935F0">
      <w:pPr>
        <w:rPr>
          <w:rFonts w:ascii="楷体" w:hAnsi="楷体" w:eastAsia="楷体" w:cs="楷体"/>
          <w:color w:val="auto"/>
        </w:rPr>
      </w:pPr>
    </w:p>
    <w:p w14:paraId="512613F4">
      <w:pPr>
        <w:rPr>
          <w:rFonts w:ascii="楷体" w:hAnsi="楷体" w:eastAsia="楷体" w:cs="楷体"/>
          <w:color w:val="auto"/>
        </w:rPr>
      </w:pPr>
      <w:r>
        <w:rPr>
          <w:rFonts w:hint="eastAsia" w:ascii="楷体" w:hAnsi="楷体" w:eastAsia="楷体" w:cs="楷体"/>
          <w:color w:val="auto"/>
        </w:rPr>
        <w:br w:type="page"/>
      </w:r>
    </w:p>
    <w:p w14:paraId="61B2305A">
      <w:pPr>
        <w:pStyle w:val="3"/>
        <w:numPr>
          <w:ilvl w:val="0"/>
          <w:numId w:val="7"/>
        </w:numPr>
        <w:jc w:val="center"/>
        <w:rPr>
          <w:rFonts w:ascii="楷体" w:hAnsi="楷体" w:eastAsia="楷体" w:cs="楷体"/>
          <w:color w:val="auto"/>
        </w:rPr>
      </w:pPr>
      <w:bookmarkStart w:id="58" w:name="_Toc7469"/>
      <w:bookmarkStart w:id="59" w:name="_Toc17237"/>
      <w:bookmarkStart w:id="60" w:name="_Toc7064"/>
      <w:bookmarkStart w:id="61" w:name="_Toc4284"/>
      <w:bookmarkStart w:id="62" w:name="_Toc10375"/>
      <w:bookmarkStart w:id="63" w:name="_Toc423021940"/>
      <w:r>
        <w:rPr>
          <w:rFonts w:hint="eastAsia" w:ascii="楷体" w:hAnsi="楷体" w:eastAsia="楷体" w:cs="楷体"/>
          <w:color w:val="auto"/>
        </w:rPr>
        <w:t>总则</w:t>
      </w:r>
      <w:bookmarkEnd w:id="58"/>
      <w:bookmarkEnd w:id="59"/>
      <w:bookmarkEnd w:id="60"/>
      <w:bookmarkEnd w:id="61"/>
      <w:bookmarkEnd w:id="62"/>
      <w:bookmarkEnd w:id="63"/>
    </w:p>
    <w:p w14:paraId="77788A98">
      <w:pPr>
        <w:pStyle w:val="4"/>
        <w:numPr>
          <w:ilvl w:val="0"/>
          <w:numId w:val="8"/>
        </w:numPr>
        <w:ind w:hanging="5"/>
        <w:rPr>
          <w:rFonts w:ascii="楷体" w:hAnsi="楷体" w:eastAsia="楷体" w:cs="楷体"/>
          <w:color w:val="auto"/>
          <w:sz w:val="28"/>
          <w:szCs w:val="28"/>
          <w:lang w:val="zh-CN"/>
        </w:rPr>
      </w:pPr>
      <w:bookmarkStart w:id="64" w:name="_Toc22757"/>
      <w:bookmarkStart w:id="65" w:name="_Toc28364"/>
      <w:bookmarkStart w:id="66" w:name="_Toc1400"/>
      <w:bookmarkStart w:id="67" w:name="_Toc13429"/>
      <w:bookmarkStart w:id="68" w:name="_Toc14827"/>
      <w:r>
        <w:rPr>
          <w:rFonts w:hint="eastAsia" w:ascii="楷体" w:hAnsi="楷体" w:eastAsia="楷体" w:cs="楷体"/>
          <w:color w:val="auto"/>
          <w:sz w:val="28"/>
          <w:szCs w:val="28"/>
          <w:lang w:val="zh-CN"/>
        </w:rPr>
        <w:t>招标项目与采购当事人</w:t>
      </w:r>
      <w:bookmarkEnd w:id="64"/>
      <w:bookmarkEnd w:id="65"/>
      <w:bookmarkEnd w:id="66"/>
      <w:bookmarkEnd w:id="67"/>
      <w:bookmarkEnd w:id="68"/>
    </w:p>
    <w:p w14:paraId="70A53D55">
      <w:pPr>
        <w:numPr>
          <w:ilvl w:val="1"/>
          <w:numId w:val="9"/>
        </w:numPr>
        <w:tabs>
          <w:tab w:val="left" w:pos="1050"/>
          <w:tab w:val="clear" w:pos="907"/>
        </w:tabs>
        <w:spacing w:line="360" w:lineRule="auto"/>
        <w:ind w:left="1007" w:hanging="587"/>
        <w:rPr>
          <w:rFonts w:ascii="楷体" w:hAnsi="楷体" w:eastAsia="楷体" w:cs="楷体"/>
          <w:color w:val="auto"/>
          <w:sz w:val="24"/>
          <w:lang w:val="zh-CN"/>
        </w:rPr>
      </w:pPr>
      <w:bookmarkStart w:id="69" w:name="_Toc21444"/>
      <w:r>
        <w:rPr>
          <w:rFonts w:hint="eastAsia" w:ascii="楷体" w:hAnsi="楷体" w:eastAsia="楷体" w:cs="楷体"/>
          <w:color w:val="auto"/>
          <w:sz w:val="24"/>
          <w:lang w:val="zh-CN"/>
        </w:rPr>
        <w:t>本招标文件</w:t>
      </w:r>
      <w:r>
        <w:rPr>
          <w:rFonts w:hint="eastAsia" w:ascii="楷体" w:hAnsi="楷体" w:eastAsia="楷体" w:cs="楷体"/>
          <w:b/>
          <w:bCs/>
          <w:color w:val="auto"/>
          <w:sz w:val="24"/>
          <w:lang w:val="zh-CN"/>
        </w:rPr>
        <w:t>投标人须知前附表</w:t>
      </w:r>
      <w:r>
        <w:rPr>
          <w:rFonts w:hint="eastAsia" w:ascii="楷体" w:hAnsi="楷体" w:eastAsia="楷体" w:cs="楷体"/>
          <w:color w:val="auto"/>
          <w:sz w:val="24"/>
          <w:lang w:val="zh-CN"/>
        </w:rPr>
        <w:t>中所述的招标人已经获得足以支付本次采购后所签订的合同项下的款项。</w:t>
      </w:r>
    </w:p>
    <w:p w14:paraId="6559F70A">
      <w:pPr>
        <w:numPr>
          <w:ilvl w:val="1"/>
          <w:numId w:val="9"/>
        </w:numPr>
        <w:tabs>
          <w:tab w:val="left" w:pos="1050"/>
          <w:tab w:val="clear" w:pos="907"/>
        </w:tabs>
        <w:spacing w:line="360" w:lineRule="auto"/>
        <w:ind w:left="1007" w:hanging="587"/>
        <w:rPr>
          <w:rFonts w:ascii="楷体" w:hAnsi="楷体" w:eastAsia="楷体" w:cs="楷体"/>
          <w:color w:val="auto"/>
          <w:sz w:val="24"/>
          <w:lang w:val="zh-CN"/>
        </w:rPr>
      </w:pPr>
      <w:r>
        <w:rPr>
          <w:rFonts w:hint="eastAsia" w:ascii="楷体" w:hAnsi="楷体" w:eastAsia="楷体" w:cs="楷体"/>
          <w:color w:val="auto"/>
          <w:sz w:val="24"/>
          <w:lang w:val="zh-CN"/>
        </w:rPr>
        <w:t>本次采购的招标人和招标代理机构（以下简称招标代理机构）的名称、地址、联系人、电话、传真和电子邮箱见</w:t>
      </w:r>
      <w:r>
        <w:rPr>
          <w:rFonts w:hint="eastAsia" w:ascii="楷体" w:hAnsi="楷体" w:eastAsia="楷体" w:cs="楷体"/>
          <w:b/>
          <w:bCs/>
          <w:color w:val="auto"/>
          <w:sz w:val="24"/>
          <w:lang w:val="zh-CN"/>
        </w:rPr>
        <w:t>投标人须知前附表</w:t>
      </w:r>
      <w:r>
        <w:rPr>
          <w:rFonts w:hint="eastAsia" w:ascii="楷体" w:hAnsi="楷体" w:eastAsia="楷体" w:cs="楷体"/>
          <w:color w:val="auto"/>
          <w:sz w:val="24"/>
          <w:lang w:val="zh-CN"/>
        </w:rPr>
        <w:t>。</w:t>
      </w:r>
    </w:p>
    <w:p w14:paraId="5B549C73">
      <w:pPr>
        <w:pStyle w:val="4"/>
        <w:numPr>
          <w:ilvl w:val="0"/>
          <w:numId w:val="8"/>
        </w:numPr>
        <w:ind w:hanging="5"/>
        <w:rPr>
          <w:rFonts w:ascii="楷体" w:hAnsi="楷体" w:eastAsia="楷体" w:cs="楷体"/>
          <w:color w:val="auto"/>
          <w:sz w:val="28"/>
          <w:szCs w:val="28"/>
          <w:lang w:val="zh-CN"/>
        </w:rPr>
      </w:pPr>
      <w:bookmarkStart w:id="70" w:name="_Toc13363"/>
      <w:bookmarkStart w:id="71" w:name="_Toc22760"/>
      <w:bookmarkStart w:id="72" w:name="_Toc23656"/>
      <w:bookmarkStart w:id="73" w:name="_Toc31843"/>
      <w:r>
        <w:rPr>
          <w:rFonts w:hint="eastAsia" w:ascii="楷体" w:hAnsi="楷体" w:eastAsia="楷体" w:cs="楷体"/>
          <w:color w:val="auto"/>
          <w:sz w:val="28"/>
          <w:szCs w:val="28"/>
          <w:lang w:val="zh-CN"/>
        </w:rPr>
        <w:t>合格的投标人</w:t>
      </w:r>
      <w:bookmarkEnd w:id="69"/>
      <w:bookmarkEnd w:id="70"/>
      <w:bookmarkEnd w:id="71"/>
      <w:bookmarkEnd w:id="72"/>
      <w:bookmarkEnd w:id="73"/>
    </w:p>
    <w:p w14:paraId="5C39E9B8">
      <w:pPr>
        <w:numPr>
          <w:ilvl w:val="1"/>
          <w:numId w:val="10"/>
        </w:numPr>
        <w:tabs>
          <w:tab w:val="left" w:pos="1060"/>
          <w:tab w:val="clear" w:pos="907"/>
        </w:tabs>
        <w:spacing w:line="360" w:lineRule="auto"/>
        <w:ind w:left="1007" w:hanging="587"/>
        <w:rPr>
          <w:rFonts w:ascii="楷体" w:hAnsi="楷体" w:eastAsia="楷体" w:cs="楷体"/>
          <w:color w:val="auto"/>
          <w:sz w:val="24"/>
          <w:lang w:val="zh-CN"/>
        </w:rPr>
      </w:pPr>
      <w:r>
        <w:rPr>
          <w:rFonts w:hint="eastAsia" w:ascii="楷体" w:hAnsi="楷体" w:eastAsia="楷体" w:cs="楷体"/>
          <w:color w:val="auto"/>
          <w:sz w:val="24"/>
          <w:lang w:val="zh-CN"/>
        </w:rPr>
        <w:t>投标人是响应招标、已在招标人或招标代理机构处领购招标文件并参加投标竞争的法人或其他组织。</w:t>
      </w:r>
    </w:p>
    <w:p w14:paraId="5A65B0AF">
      <w:pPr>
        <w:numPr>
          <w:ilvl w:val="1"/>
          <w:numId w:val="10"/>
        </w:numPr>
        <w:tabs>
          <w:tab w:val="left" w:pos="1060"/>
          <w:tab w:val="clear" w:pos="907"/>
        </w:tabs>
        <w:spacing w:line="360" w:lineRule="auto"/>
        <w:ind w:left="1007" w:hanging="587"/>
        <w:rPr>
          <w:rFonts w:ascii="楷体" w:hAnsi="楷体" w:eastAsia="楷体" w:cs="楷体"/>
          <w:color w:val="auto"/>
          <w:sz w:val="24"/>
          <w:lang w:val="zh-CN"/>
        </w:rPr>
      </w:pPr>
      <w:r>
        <w:rPr>
          <w:rFonts w:hint="eastAsia" w:ascii="楷体" w:hAnsi="楷体" w:eastAsia="楷体" w:cs="楷体"/>
          <w:color w:val="auto"/>
          <w:sz w:val="24"/>
          <w:lang w:val="zh-CN"/>
        </w:rPr>
        <w:t>任何未在招标人或招标代理机构处领购招标文件的法人或其他组织均不得参加投标。</w:t>
      </w:r>
    </w:p>
    <w:p w14:paraId="73A5F44B">
      <w:pPr>
        <w:numPr>
          <w:ilvl w:val="1"/>
          <w:numId w:val="10"/>
        </w:numPr>
        <w:tabs>
          <w:tab w:val="left" w:pos="1060"/>
          <w:tab w:val="clear" w:pos="907"/>
        </w:tabs>
        <w:spacing w:line="360" w:lineRule="auto"/>
        <w:ind w:left="1007" w:hanging="587"/>
        <w:rPr>
          <w:rFonts w:ascii="楷体" w:hAnsi="楷体" w:eastAsia="楷体" w:cs="楷体"/>
          <w:color w:val="auto"/>
          <w:sz w:val="24"/>
          <w:lang w:val="zh-CN"/>
        </w:rPr>
      </w:pPr>
      <w:r>
        <w:rPr>
          <w:rFonts w:hint="eastAsia" w:ascii="楷体" w:hAnsi="楷体" w:eastAsia="楷体" w:cs="楷体"/>
          <w:color w:val="auto"/>
          <w:sz w:val="24"/>
          <w:lang w:val="zh-CN"/>
        </w:rPr>
        <w:t>除非另有规定，凡是来自中华人民共和国的法人或其他组织均可投标。</w:t>
      </w:r>
    </w:p>
    <w:p w14:paraId="1B3D0C09">
      <w:pPr>
        <w:numPr>
          <w:ilvl w:val="1"/>
          <w:numId w:val="10"/>
        </w:numPr>
        <w:tabs>
          <w:tab w:val="left" w:pos="1060"/>
          <w:tab w:val="clear" w:pos="907"/>
        </w:tabs>
        <w:spacing w:line="360" w:lineRule="auto"/>
        <w:ind w:left="1007" w:hanging="587"/>
        <w:rPr>
          <w:rFonts w:ascii="楷体" w:hAnsi="楷体" w:eastAsia="楷体" w:cs="楷体"/>
          <w:color w:val="auto"/>
          <w:sz w:val="24"/>
          <w:lang w:val="zh-CN"/>
        </w:rPr>
      </w:pPr>
      <w:r>
        <w:rPr>
          <w:rFonts w:hint="eastAsia" w:ascii="楷体" w:hAnsi="楷体" w:eastAsia="楷体" w:cs="楷体"/>
          <w:color w:val="auto"/>
          <w:sz w:val="24"/>
          <w:lang w:val="zh-CN"/>
        </w:rPr>
        <w:t>与招标人存在利害关系可能影响招标公正性的法人或其他组织不得参加投标。</w:t>
      </w:r>
    </w:p>
    <w:p w14:paraId="61E00392">
      <w:pPr>
        <w:numPr>
          <w:ilvl w:val="1"/>
          <w:numId w:val="10"/>
        </w:numPr>
        <w:tabs>
          <w:tab w:val="left" w:pos="1060"/>
          <w:tab w:val="clear" w:pos="907"/>
        </w:tabs>
        <w:spacing w:line="360" w:lineRule="auto"/>
        <w:ind w:left="1007" w:hanging="587"/>
        <w:rPr>
          <w:rFonts w:ascii="楷体" w:hAnsi="楷体" w:eastAsia="楷体" w:cs="楷体"/>
          <w:color w:val="auto"/>
          <w:sz w:val="24"/>
          <w:lang w:val="zh-CN"/>
        </w:rPr>
      </w:pPr>
      <w:r>
        <w:rPr>
          <w:rFonts w:hint="eastAsia" w:ascii="楷体" w:hAnsi="楷体" w:eastAsia="楷体" w:cs="楷体"/>
          <w:color w:val="auto"/>
          <w:sz w:val="24"/>
          <w:lang w:val="zh-CN"/>
        </w:rPr>
        <w:t>接受委托参与项目前期咨询和招标文件编制的法人或其他组织不得参加受托项目的投标，也不得为该项目的投标人编制投标文件或者提供咨询。</w:t>
      </w:r>
    </w:p>
    <w:p w14:paraId="4535B630">
      <w:pPr>
        <w:numPr>
          <w:ilvl w:val="1"/>
          <w:numId w:val="10"/>
        </w:numPr>
        <w:tabs>
          <w:tab w:val="left" w:pos="1060"/>
          <w:tab w:val="clear" w:pos="907"/>
        </w:tabs>
        <w:spacing w:line="360" w:lineRule="auto"/>
        <w:ind w:left="1007" w:hanging="587"/>
        <w:rPr>
          <w:rFonts w:ascii="楷体" w:hAnsi="楷体" w:eastAsia="楷体" w:cs="楷体"/>
          <w:color w:val="auto"/>
          <w:sz w:val="24"/>
          <w:lang w:val="zh-CN"/>
        </w:rPr>
      </w:pPr>
      <w:r>
        <w:rPr>
          <w:rFonts w:hint="eastAsia" w:ascii="楷体" w:hAnsi="楷体" w:eastAsia="楷体" w:cs="楷体"/>
          <w:color w:val="auto"/>
          <w:sz w:val="24"/>
          <w:lang w:val="zh-CN"/>
        </w:rPr>
        <w:t>单位负责人为同一人或者存在控股、管理关系的不同单位，不得参加同一招标项目（或包组）的投标，共同组成联合体投标的除外。</w:t>
      </w:r>
    </w:p>
    <w:p w14:paraId="4FBC2AC5">
      <w:pPr>
        <w:numPr>
          <w:ilvl w:val="1"/>
          <w:numId w:val="10"/>
        </w:numPr>
        <w:tabs>
          <w:tab w:val="left" w:pos="1060"/>
          <w:tab w:val="clear" w:pos="907"/>
        </w:tabs>
        <w:spacing w:line="360" w:lineRule="auto"/>
        <w:ind w:left="1007" w:hanging="587"/>
        <w:rPr>
          <w:rFonts w:ascii="楷体" w:hAnsi="楷体" w:eastAsia="楷体" w:cs="楷体"/>
          <w:color w:val="auto"/>
          <w:sz w:val="24"/>
          <w:lang w:val="zh-CN"/>
        </w:rPr>
      </w:pPr>
      <w:r>
        <w:rPr>
          <w:rFonts w:hint="eastAsia" w:ascii="楷体" w:hAnsi="楷体" w:eastAsia="楷体" w:cs="楷体"/>
          <w:color w:val="auto"/>
          <w:sz w:val="24"/>
          <w:lang w:val="zh-CN"/>
        </w:rPr>
        <w:t>联合体各方不得在同一招标项目（或包组）中以自己名义单独投标或者参加其他联合体投标。</w:t>
      </w:r>
    </w:p>
    <w:p w14:paraId="2EAD5D48">
      <w:pPr>
        <w:numPr>
          <w:ilvl w:val="1"/>
          <w:numId w:val="10"/>
        </w:numPr>
        <w:tabs>
          <w:tab w:val="left" w:pos="1060"/>
          <w:tab w:val="clear" w:pos="907"/>
        </w:tabs>
        <w:spacing w:line="360" w:lineRule="auto"/>
        <w:ind w:left="1007" w:hanging="587"/>
        <w:rPr>
          <w:rFonts w:ascii="楷体" w:hAnsi="楷体" w:eastAsia="楷体" w:cs="楷体"/>
          <w:color w:val="auto"/>
          <w:sz w:val="24"/>
          <w:lang w:val="zh-CN"/>
        </w:rPr>
      </w:pPr>
      <w:r>
        <w:rPr>
          <w:rFonts w:hint="eastAsia" w:ascii="楷体" w:hAnsi="楷体" w:eastAsia="楷体" w:cs="楷体"/>
          <w:color w:val="auto"/>
          <w:sz w:val="24"/>
          <w:lang w:val="zh-CN"/>
        </w:rPr>
        <w:t>只有在法律上和财务上独立、合法运作并独立于招标人和招标代理机构的投标人（服务商）才能参加投标。</w:t>
      </w:r>
    </w:p>
    <w:p w14:paraId="6491F3CA">
      <w:pPr>
        <w:numPr>
          <w:ilvl w:val="1"/>
          <w:numId w:val="10"/>
        </w:numPr>
        <w:tabs>
          <w:tab w:val="left" w:pos="1060"/>
          <w:tab w:val="clear" w:pos="907"/>
        </w:tabs>
        <w:spacing w:line="360" w:lineRule="auto"/>
        <w:ind w:left="1007" w:hanging="587"/>
        <w:rPr>
          <w:rFonts w:ascii="楷体" w:hAnsi="楷体" w:eastAsia="楷体" w:cs="楷体"/>
          <w:color w:val="auto"/>
          <w:sz w:val="24"/>
          <w:lang w:val="zh-CN"/>
        </w:rPr>
      </w:pPr>
      <w:r>
        <w:rPr>
          <w:rFonts w:hint="eastAsia" w:ascii="楷体" w:hAnsi="楷体" w:eastAsia="楷体" w:cs="楷体"/>
          <w:color w:val="auto"/>
          <w:sz w:val="24"/>
          <w:lang w:val="zh-CN"/>
        </w:rPr>
        <w:t>招标文件要求的其他条款。</w:t>
      </w:r>
    </w:p>
    <w:p w14:paraId="16AA25AD">
      <w:pPr>
        <w:pStyle w:val="4"/>
        <w:numPr>
          <w:ilvl w:val="0"/>
          <w:numId w:val="8"/>
        </w:numPr>
        <w:ind w:hanging="5"/>
        <w:rPr>
          <w:rFonts w:ascii="楷体" w:hAnsi="楷体" w:eastAsia="楷体" w:cs="楷体"/>
          <w:color w:val="auto"/>
          <w:sz w:val="28"/>
          <w:szCs w:val="28"/>
          <w:lang w:val="zh-CN"/>
        </w:rPr>
      </w:pPr>
      <w:bookmarkStart w:id="74" w:name="_Toc15709"/>
      <w:r>
        <w:rPr>
          <w:rFonts w:hint="eastAsia" w:ascii="楷体" w:hAnsi="楷体" w:eastAsia="楷体" w:cs="楷体"/>
          <w:color w:val="auto"/>
          <w:sz w:val="28"/>
          <w:szCs w:val="28"/>
          <w:lang w:val="zh-CN"/>
        </w:rPr>
        <w:t>合格的货物、服务</w:t>
      </w:r>
      <w:r>
        <w:rPr>
          <w:rFonts w:hint="eastAsia" w:ascii="楷体" w:hAnsi="楷体" w:eastAsia="楷体" w:cs="楷体"/>
          <w:color w:val="auto"/>
          <w:sz w:val="28"/>
          <w:szCs w:val="28"/>
        </w:rPr>
        <w:t>和工程</w:t>
      </w:r>
      <w:bookmarkEnd w:id="74"/>
    </w:p>
    <w:p w14:paraId="153BFD9B">
      <w:pPr>
        <w:numPr>
          <w:ilvl w:val="1"/>
          <w:numId w:val="11"/>
        </w:numPr>
        <w:tabs>
          <w:tab w:val="left" w:pos="1040"/>
          <w:tab w:val="left" w:pos="1260"/>
          <w:tab w:val="clear" w:pos="907"/>
        </w:tabs>
        <w:spacing w:line="360" w:lineRule="auto"/>
        <w:ind w:left="1027" w:hanging="607"/>
        <w:rPr>
          <w:rFonts w:ascii="楷体" w:hAnsi="楷体" w:eastAsia="楷体" w:cs="楷体"/>
          <w:color w:val="auto"/>
          <w:sz w:val="24"/>
          <w:lang w:val="zh-CN"/>
        </w:rPr>
      </w:pPr>
      <w:r>
        <w:rPr>
          <w:rFonts w:hint="eastAsia" w:ascii="楷体" w:hAnsi="楷体" w:eastAsia="楷体" w:cs="楷体"/>
          <w:color w:val="auto"/>
          <w:sz w:val="24"/>
          <w:lang w:val="zh-CN"/>
        </w:rPr>
        <w:t>投标人应提交证明其拟提供的货物、服务和工程符合文件规定的证明文件，作为其响应文件的一部分。</w:t>
      </w:r>
    </w:p>
    <w:p w14:paraId="0876BA4D">
      <w:pPr>
        <w:numPr>
          <w:ilvl w:val="1"/>
          <w:numId w:val="11"/>
        </w:numPr>
        <w:tabs>
          <w:tab w:val="left" w:pos="1040"/>
          <w:tab w:val="left" w:pos="1260"/>
          <w:tab w:val="clear" w:pos="907"/>
        </w:tabs>
        <w:spacing w:line="360" w:lineRule="auto"/>
        <w:ind w:left="1027" w:hanging="607"/>
        <w:rPr>
          <w:rFonts w:ascii="楷体" w:hAnsi="楷体" w:eastAsia="楷体" w:cs="楷体"/>
          <w:color w:val="auto"/>
          <w:sz w:val="24"/>
          <w:lang w:val="zh-CN"/>
        </w:rPr>
      </w:pPr>
      <w:r>
        <w:rPr>
          <w:rFonts w:hint="eastAsia" w:ascii="楷体" w:hAnsi="楷体" w:eastAsia="楷体" w:cs="楷体"/>
          <w:color w:val="auto"/>
          <w:sz w:val="24"/>
          <w:lang w:val="zh-CN"/>
        </w:rPr>
        <w:t>合格的货物是指投标人生产或销售的，符合国家有关标准要求的产品，并满足招标文件规定的规格、参数、质量、价格、有效期、售后服务等要求。</w:t>
      </w:r>
    </w:p>
    <w:p w14:paraId="020E5AF4">
      <w:pPr>
        <w:numPr>
          <w:ilvl w:val="1"/>
          <w:numId w:val="11"/>
        </w:numPr>
        <w:tabs>
          <w:tab w:val="left" w:pos="1040"/>
          <w:tab w:val="left" w:pos="1260"/>
          <w:tab w:val="clear" w:pos="907"/>
        </w:tabs>
        <w:spacing w:line="360" w:lineRule="auto"/>
        <w:ind w:left="1027" w:hanging="607"/>
        <w:rPr>
          <w:rFonts w:ascii="楷体" w:hAnsi="楷体" w:eastAsia="楷体" w:cs="楷体"/>
          <w:color w:val="auto"/>
          <w:sz w:val="24"/>
          <w:lang w:val="zh-CN"/>
        </w:rPr>
      </w:pPr>
      <w:r>
        <w:rPr>
          <w:rFonts w:hint="eastAsia" w:ascii="楷体" w:hAnsi="楷体" w:eastAsia="楷体" w:cs="楷体"/>
          <w:color w:val="auto"/>
          <w:sz w:val="24"/>
          <w:lang w:val="zh-CN"/>
        </w:rPr>
        <w:t>投标货物必须是全新的，如安装或配置软件的，须为正版软件。</w:t>
      </w:r>
    </w:p>
    <w:p w14:paraId="541EEB0B">
      <w:pPr>
        <w:numPr>
          <w:ilvl w:val="1"/>
          <w:numId w:val="11"/>
        </w:numPr>
        <w:tabs>
          <w:tab w:val="left" w:pos="1040"/>
          <w:tab w:val="left" w:pos="1260"/>
          <w:tab w:val="clear" w:pos="907"/>
        </w:tabs>
        <w:spacing w:line="360" w:lineRule="auto"/>
        <w:ind w:left="1027" w:hanging="607"/>
        <w:rPr>
          <w:rFonts w:ascii="楷体" w:hAnsi="楷体" w:eastAsia="楷体" w:cs="楷体"/>
          <w:color w:val="auto"/>
          <w:sz w:val="24"/>
          <w:lang w:val="zh-CN"/>
        </w:rPr>
      </w:pPr>
      <w:r>
        <w:rPr>
          <w:rFonts w:hint="eastAsia" w:ascii="楷体" w:hAnsi="楷体" w:eastAsia="楷体" w:cs="楷体"/>
          <w:color w:val="auto"/>
          <w:sz w:val="24"/>
          <w:lang w:val="zh-CN"/>
        </w:rPr>
        <w:t>投标人应保证本项目的技术、服务或其任何一部分不会产生因第三方提出侵犯其专利权、商标权或其他知识产权而引起的法律和经济纠纷。如果投标人不拥有相应的知识产权，则须在报价（</w:t>
      </w:r>
      <w:r>
        <w:rPr>
          <w:rFonts w:hint="eastAsia" w:ascii="楷体" w:hAnsi="楷体" w:eastAsia="楷体" w:cs="楷体"/>
          <w:color w:val="auto"/>
          <w:sz w:val="24"/>
        </w:rPr>
        <w:t>如有</w:t>
      </w:r>
      <w:r>
        <w:rPr>
          <w:rFonts w:hint="eastAsia" w:ascii="楷体" w:hAnsi="楷体" w:eastAsia="楷体" w:cs="楷体"/>
          <w:color w:val="auto"/>
          <w:sz w:val="24"/>
          <w:lang w:val="zh-CN"/>
        </w:rPr>
        <w:t>）中包含合法获取该知识产权的相关费用，并在投标文件中附有相关证明文件。如因第三方提出其专利权、商标权或其他知识产权的侵权之诉，则一切法律责任由投标人承担。</w:t>
      </w:r>
    </w:p>
    <w:p w14:paraId="41F8F5A6">
      <w:pPr>
        <w:numPr>
          <w:ilvl w:val="1"/>
          <w:numId w:val="11"/>
        </w:numPr>
        <w:tabs>
          <w:tab w:val="left" w:pos="1040"/>
          <w:tab w:val="left" w:pos="1260"/>
          <w:tab w:val="clear" w:pos="907"/>
        </w:tabs>
        <w:spacing w:line="360" w:lineRule="auto"/>
        <w:ind w:left="1027" w:hanging="607"/>
        <w:rPr>
          <w:rFonts w:ascii="楷体" w:hAnsi="楷体" w:eastAsia="楷体" w:cs="楷体"/>
          <w:color w:val="auto"/>
          <w:sz w:val="24"/>
          <w:lang w:val="zh-CN"/>
        </w:rPr>
      </w:pPr>
      <w:r>
        <w:rPr>
          <w:rFonts w:hint="eastAsia" w:ascii="楷体" w:hAnsi="楷体" w:eastAsia="楷体" w:cs="楷体"/>
          <w:color w:val="auto"/>
          <w:sz w:val="24"/>
          <w:lang w:val="zh-CN"/>
        </w:rPr>
        <w:t>合格的货物、服务和工程是指投标人须承担的运输、安装、技术支持、培训以及招标文件规定的其它伴随服务。</w:t>
      </w:r>
    </w:p>
    <w:p w14:paraId="33006045">
      <w:pPr>
        <w:pStyle w:val="3"/>
        <w:numPr>
          <w:ilvl w:val="0"/>
          <w:numId w:val="7"/>
        </w:numPr>
        <w:jc w:val="center"/>
        <w:rPr>
          <w:rFonts w:ascii="楷体" w:hAnsi="楷体" w:eastAsia="楷体" w:cs="楷体"/>
          <w:color w:val="auto"/>
        </w:rPr>
      </w:pPr>
      <w:bookmarkStart w:id="75" w:name="_Toc12317"/>
      <w:bookmarkStart w:id="76" w:name="_Toc15895"/>
      <w:bookmarkStart w:id="77" w:name="_Toc9831"/>
      <w:r>
        <w:rPr>
          <w:rFonts w:hint="eastAsia" w:ascii="楷体" w:hAnsi="楷体" w:eastAsia="楷体" w:cs="楷体"/>
          <w:color w:val="auto"/>
        </w:rPr>
        <w:t>招标文件</w:t>
      </w:r>
      <w:bookmarkEnd w:id="75"/>
      <w:bookmarkEnd w:id="76"/>
      <w:bookmarkEnd w:id="77"/>
    </w:p>
    <w:p w14:paraId="458C6D58">
      <w:pPr>
        <w:pStyle w:val="4"/>
        <w:numPr>
          <w:ilvl w:val="0"/>
          <w:numId w:val="8"/>
        </w:numPr>
        <w:ind w:hanging="5"/>
        <w:rPr>
          <w:rFonts w:ascii="楷体" w:hAnsi="楷体" w:eastAsia="楷体" w:cs="楷体"/>
          <w:color w:val="auto"/>
          <w:sz w:val="28"/>
          <w:szCs w:val="28"/>
          <w:lang w:val="zh-CN"/>
        </w:rPr>
      </w:pPr>
      <w:bookmarkStart w:id="78" w:name="_Toc7677"/>
      <w:bookmarkStart w:id="79" w:name="_Toc11137"/>
      <w:bookmarkStart w:id="80" w:name="_Toc4639"/>
      <w:bookmarkStart w:id="81" w:name="_Toc19169"/>
      <w:bookmarkStart w:id="82" w:name="_Toc7500"/>
      <w:r>
        <w:rPr>
          <w:rFonts w:hint="eastAsia" w:ascii="楷体" w:hAnsi="楷体" w:eastAsia="楷体" w:cs="楷体"/>
          <w:color w:val="auto"/>
          <w:sz w:val="28"/>
          <w:szCs w:val="28"/>
          <w:lang w:val="zh-CN"/>
        </w:rPr>
        <w:t>招标文件的编制依据和组成</w:t>
      </w:r>
      <w:bookmarkEnd w:id="78"/>
      <w:bookmarkEnd w:id="79"/>
      <w:bookmarkEnd w:id="80"/>
      <w:bookmarkEnd w:id="81"/>
      <w:bookmarkEnd w:id="82"/>
    </w:p>
    <w:p w14:paraId="441CB3FF">
      <w:pPr>
        <w:numPr>
          <w:ilvl w:val="1"/>
          <w:numId w:val="12"/>
        </w:numPr>
        <w:tabs>
          <w:tab w:val="left" w:pos="1060"/>
          <w:tab w:val="clear" w:pos="907"/>
        </w:tabs>
        <w:spacing w:line="360" w:lineRule="auto"/>
        <w:ind w:left="1047" w:hanging="627"/>
        <w:rPr>
          <w:rFonts w:ascii="楷体" w:hAnsi="楷体" w:eastAsia="楷体" w:cs="楷体"/>
          <w:color w:val="auto"/>
          <w:sz w:val="24"/>
          <w:lang w:val="zh-CN"/>
        </w:rPr>
      </w:pPr>
      <w:bookmarkStart w:id="83" w:name="_Toc413373035"/>
      <w:bookmarkStart w:id="84" w:name="_Toc413372447"/>
      <w:bookmarkStart w:id="85" w:name="_Toc413372889"/>
      <w:r>
        <w:rPr>
          <w:rFonts w:hint="eastAsia" w:ascii="楷体" w:hAnsi="楷体" w:eastAsia="楷体" w:cs="楷体"/>
          <w:color w:val="auto"/>
          <w:sz w:val="24"/>
          <w:lang w:val="zh-CN"/>
        </w:rPr>
        <w:t>本招标文件的编制依据参照</w:t>
      </w:r>
      <w:r>
        <w:rPr>
          <w:rFonts w:hint="eastAsia" w:ascii="楷体" w:hAnsi="楷体" w:eastAsia="楷体" w:cs="楷体"/>
          <w:color w:val="auto"/>
          <w:sz w:val="24"/>
        </w:rPr>
        <w:t>《中华人民共和国招标投标法》、《中华人民共和国招标投标法实施条例》</w:t>
      </w:r>
      <w:r>
        <w:rPr>
          <w:rFonts w:hint="eastAsia" w:ascii="楷体" w:hAnsi="楷体" w:eastAsia="楷体" w:cs="楷体"/>
          <w:color w:val="auto"/>
          <w:sz w:val="24"/>
          <w:lang w:val="zh-CN"/>
        </w:rPr>
        <w:t>及其配套的法规、规章、规范性文件等。</w:t>
      </w:r>
      <w:bookmarkEnd w:id="83"/>
      <w:bookmarkEnd w:id="84"/>
      <w:bookmarkEnd w:id="85"/>
    </w:p>
    <w:p w14:paraId="3D947A6E">
      <w:pPr>
        <w:numPr>
          <w:ilvl w:val="1"/>
          <w:numId w:val="12"/>
        </w:numPr>
        <w:tabs>
          <w:tab w:val="left" w:pos="1060"/>
          <w:tab w:val="clear" w:pos="907"/>
        </w:tabs>
        <w:spacing w:line="360" w:lineRule="auto"/>
        <w:ind w:left="1047" w:hanging="627"/>
        <w:rPr>
          <w:rFonts w:ascii="楷体" w:hAnsi="楷体" w:eastAsia="楷体" w:cs="楷体"/>
          <w:color w:val="auto"/>
          <w:sz w:val="24"/>
          <w:lang w:val="zh-CN"/>
        </w:rPr>
      </w:pPr>
      <w:r>
        <w:rPr>
          <w:rFonts w:hint="eastAsia" w:ascii="楷体" w:hAnsi="楷体" w:eastAsia="楷体" w:cs="楷体"/>
          <w:color w:val="auto"/>
          <w:sz w:val="24"/>
          <w:lang w:val="zh-CN"/>
        </w:rPr>
        <w:t>招标文件由下列文件以及在招标过程中发出的澄清、修改和补充文件组成，共六章：</w:t>
      </w:r>
    </w:p>
    <w:p w14:paraId="514641BB">
      <w:pPr>
        <w:tabs>
          <w:tab w:val="left" w:pos="1060"/>
        </w:tabs>
        <w:adjustRightInd w:val="0"/>
        <w:snapToGrid w:val="0"/>
        <w:spacing w:line="360" w:lineRule="auto"/>
        <w:ind w:firstLine="1260" w:firstLineChars="525"/>
        <w:rPr>
          <w:rFonts w:ascii="楷体" w:hAnsi="楷体" w:eastAsia="楷体" w:cs="楷体"/>
          <w:color w:val="auto"/>
          <w:sz w:val="24"/>
        </w:rPr>
      </w:pPr>
      <w:r>
        <w:rPr>
          <w:rFonts w:hint="eastAsia" w:ascii="楷体" w:hAnsi="楷体" w:eastAsia="楷体" w:cs="楷体"/>
          <w:color w:val="auto"/>
          <w:sz w:val="24"/>
        </w:rPr>
        <w:t>第一章 投标邀请函</w:t>
      </w:r>
    </w:p>
    <w:p w14:paraId="08D0957F">
      <w:pPr>
        <w:adjustRightInd w:val="0"/>
        <w:snapToGrid w:val="0"/>
        <w:spacing w:line="360" w:lineRule="auto"/>
        <w:ind w:firstLine="1260" w:firstLineChars="525"/>
        <w:rPr>
          <w:rFonts w:ascii="楷体" w:hAnsi="楷体" w:eastAsia="楷体" w:cs="楷体"/>
          <w:color w:val="auto"/>
          <w:sz w:val="24"/>
        </w:rPr>
      </w:pPr>
      <w:r>
        <w:rPr>
          <w:rFonts w:hint="eastAsia" w:ascii="楷体" w:hAnsi="楷体" w:eastAsia="楷体" w:cs="楷体"/>
          <w:color w:val="auto"/>
          <w:sz w:val="24"/>
        </w:rPr>
        <w:t>第二章 投标人须知</w:t>
      </w:r>
    </w:p>
    <w:p w14:paraId="65530A87">
      <w:pPr>
        <w:adjustRightInd w:val="0"/>
        <w:snapToGrid w:val="0"/>
        <w:spacing w:line="360" w:lineRule="auto"/>
        <w:ind w:firstLine="1260" w:firstLineChars="525"/>
        <w:rPr>
          <w:rFonts w:ascii="楷体" w:hAnsi="楷体" w:eastAsia="楷体" w:cs="楷体"/>
          <w:color w:val="auto"/>
          <w:sz w:val="24"/>
        </w:rPr>
      </w:pPr>
      <w:r>
        <w:rPr>
          <w:rFonts w:hint="eastAsia" w:ascii="楷体" w:hAnsi="楷体" w:eastAsia="楷体" w:cs="楷体"/>
          <w:color w:val="auto"/>
          <w:sz w:val="24"/>
        </w:rPr>
        <w:t>第三章 评标体系与标准</w:t>
      </w:r>
    </w:p>
    <w:p w14:paraId="1E8B0833">
      <w:pPr>
        <w:adjustRightInd w:val="0"/>
        <w:snapToGrid w:val="0"/>
        <w:spacing w:line="360" w:lineRule="auto"/>
        <w:ind w:firstLine="1260" w:firstLineChars="525"/>
        <w:rPr>
          <w:rFonts w:ascii="楷体" w:hAnsi="楷体" w:eastAsia="楷体" w:cs="楷体"/>
          <w:color w:val="auto"/>
          <w:sz w:val="24"/>
        </w:rPr>
      </w:pPr>
      <w:r>
        <w:rPr>
          <w:rFonts w:hint="eastAsia" w:ascii="楷体" w:hAnsi="楷体" w:eastAsia="楷体" w:cs="楷体"/>
          <w:color w:val="auto"/>
          <w:sz w:val="24"/>
        </w:rPr>
        <w:t>第四章 用户需求书</w:t>
      </w:r>
    </w:p>
    <w:p w14:paraId="2F4B42EE">
      <w:pPr>
        <w:adjustRightInd w:val="0"/>
        <w:snapToGrid w:val="0"/>
        <w:spacing w:line="360" w:lineRule="auto"/>
        <w:ind w:firstLine="1260" w:firstLineChars="525"/>
        <w:rPr>
          <w:rFonts w:ascii="楷体" w:hAnsi="楷体" w:eastAsia="楷体" w:cs="楷体"/>
          <w:color w:val="auto"/>
          <w:sz w:val="24"/>
        </w:rPr>
      </w:pPr>
      <w:r>
        <w:rPr>
          <w:rFonts w:hint="eastAsia" w:ascii="楷体" w:hAnsi="楷体" w:eastAsia="楷体" w:cs="楷体"/>
          <w:color w:val="auto"/>
          <w:sz w:val="24"/>
        </w:rPr>
        <w:t>第五章 合同格式</w:t>
      </w:r>
    </w:p>
    <w:p w14:paraId="0572730F">
      <w:pPr>
        <w:adjustRightInd w:val="0"/>
        <w:snapToGrid w:val="0"/>
        <w:spacing w:line="360" w:lineRule="auto"/>
        <w:ind w:firstLine="1260" w:firstLineChars="525"/>
        <w:rPr>
          <w:rFonts w:ascii="楷体" w:hAnsi="楷体" w:eastAsia="楷体" w:cs="楷体"/>
          <w:color w:val="auto"/>
          <w:sz w:val="24"/>
          <w:lang w:val="zh-CN"/>
        </w:rPr>
      </w:pPr>
      <w:r>
        <w:rPr>
          <w:rFonts w:hint="eastAsia" w:ascii="楷体" w:hAnsi="楷体" w:eastAsia="楷体" w:cs="楷体"/>
          <w:color w:val="auto"/>
          <w:sz w:val="24"/>
        </w:rPr>
        <w:t>第六章 投标文件格式</w:t>
      </w:r>
    </w:p>
    <w:p w14:paraId="0A0127F9">
      <w:pPr>
        <w:numPr>
          <w:ilvl w:val="1"/>
          <w:numId w:val="12"/>
        </w:numPr>
        <w:tabs>
          <w:tab w:val="left" w:pos="1060"/>
          <w:tab w:val="clear" w:pos="907"/>
        </w:tabs>
        <w:spacing w:line="360" w:lineRule="auto"/>
        <w:ind w:left="1047" w:hanging="627"/>
        <w:rPr>
          <w:rFonts w:ascii="楷体" w:hAnsi="楷体" w:eastAsia="楷体" w:cs="楷体"/>
          <w:color w:val="auto"/>
          <w:sz w:val="24"/>
          <w:lang w:val="zh-CN"/>
        </w:rPr>
      </w:pPr>
      <w:r>
        <w:rPr>
          <w:rFonts w:hint="eastAsia" w:ascii="楷体" w:hAnsi="楷体" w:eastAsia="楷体" w:cs="楷体"/>
          <w:color w:val="auto"/>
          <w:sz w:val="24"/>
          <w:lang w:val="zh-CN"/>
        </w:rPr>
        <w:t>投标人应认真阅读招标文件中所有的事项、格式、条款和规范等要求。如果投标人没有按照招标文件的要求提交全部资料，或者投标文件没有对招标文件在各方面做出实质性响应，可能导致其投标被拒绝，或被认定为投标无效。</w:t>
      </w:r>
    </w:p>
    <w:p w14:paraId="2D400347">
      <w:pPr>
        <w:pStyle w:val="4"/>
        <w:numPr>
          <w:ilvl w:val="0"/>
          <w:numId w:val="8"/>
        </w:numPr>
        <w:ind w:hanging="5"/>
        <w:rPr>
          <w:rFonts w:ascii="楷体" w:hAnsi="楷体" w:eastAsia="楷体" w:cs="楷体"/>
          <w:color w:val="auto"/>
          <w:sz w:val="28"/>
          <w:szCs w:val="28"/>
          <w:lang w:val="zh-CN"/>
        </w:rPr>
      </w:pPr>
      <w:bookmarkStart w:id="86" w:name="_Toc10350"/>
      <w:bookmarkStart w:id="87" w:name="_Toc14116"/>
      <w:bookmarkStart w:id="88" w:name="_Toc3182"/>
      <w:bookmarkStart w:id="89" w:name="_Toc14080"/>
      <w:bookmarkStart w:id="90" w:name="_Toc12309"/>
      <w:r>
        <w:rPr>
          <w:rFonts w:hint="eastAsia" w:ascii="楷体" w:hAnsi="楷体" w:eastAsia="楷体" w:cs="楷体"/>
          <w:color w:val="auto"/>
          <w:sz w:val="28"/>
          <w:szCs w:val="28"/>
          <w:lang w:val="zh-CN"/>
        </w:rPr>
        <w:t>招标文件的澄清和修改</w:t>
      </w:r>
      <w:bookmarkEnd w:id="86"/>
      <w:bookmarkEnd w:id="87"/>
      <w:bookmarkEnd w:id="88"/>
      <w:bookmarkEnd w:id="89"/>
      <w:bookmarkEnd w:id="90"/>
    </w:p>
    <w:p w14:paraId="113B4C1C">
      <w:pPr>
        <w:numPr>
          <w:ilvl w:val="1"/>
          <w:numId w:val="13"/>
        </w:numPr>
        <w:tabs>
          <w:tab w:val="left" w:pos="630"/>
          <w:tab w:val="left" w:pos="1060"/>
          <w:tab w:val="clear" w:pos="907"/>
        </w:tabs>
        <w:spacing w:line="360" w:lineRule="auto"/>
        <w:ind w:left="1087" w:hanging="667"/>
        <w:rPr>
          <w:rFonts w:ascii="楷体" w:hAnsi="楷体" w:eastAsia="楷体" w:cs="楷体"/>
          <w:color w:val="auto"/>
          <w:sz w:val="24"/>
          <w:lang w:val="zh-CN"/>
        </w:rPr>
      </w:pPr>
      <w:r>
        <w:rPr>
          <w:rFonts w:hint="eastAsia" w:ascii="楷体" w:hAnsi="楷体" w:eastAsia="楷体" w:cs="楷体"/>
          <w:color w:val="auto"/>
          <w:sz w:val="24"/>
          <w:lang w:val="zh-CN"/>
        </w:rPr>
        <w:t>招标人可以对已发出的招标文件进行必要的澄清或者修改。澄清或者修改的内容可能影响投标文件编制的，招标人应当在提交投标截止时间至少15日前，以书面形式通知所有获取招标文件的潜在投标人；不足15日的，招标人应当顺延提交投标文件的截止时间。</w:t>
      </w:r>
    </w:p>
    <w:p w14:paraId="473D811E">
      <w:pPr>
        <w:numPr>
          <w:ilvl w:val="1"/>
          <w:numId w:val="13"/>
        </w:numPr>
        <w:tabs>
          <w:tab w:val="left" w:pos="630"/>
          <w:tab w:val="left" w:pos="1060"/>
          <w:tab w:val="clear" w:pos="907"/>
        </w:tabs>
        <w:spacing w:line="360" w:lineRule="auto"/>
        <w:ind w:left="1087" w:hanging="667"/>
        <w:rPr>
          <w:rFonts w:ascii="楷体" w:hAnsi="楷体" w:eastAsia="楷体" w:cs="楷体"/>
          <w:color w:val="auto"/>
          <w:sz w:val="24"/>
          <w:lang w:val="zh-CN"/>
        </w:rPr>
      </w:pPr>
      <w:r>
        <w:rPr>
          <w:rFonts w:hint="eastAsia" w:ascii="楷体" w:hAnsi="楷体" w:eastAsia="楷体" w:cs="楷体"/>
          <w:color w:val="auto"/>
          <w:sz w:val="24"/>
          <w:lang w:val="zh-CN"/>
        </w:rPr>
        <w:t>潜在投标人或者其他利害关系人对招标文件有异议的，应当在投标截止时间10日前提出。招标人应当自收到异议之日起3日内作出答复。</w:t>
      </w:r>
    </w:p>
    <w:p w14:paraId="198DB943">
      <w:pPr>
        <w:numPr>
          <w:ilvl w:val="1"/>
          <w:numId w:val="13"/>
        </w:numPr>
        <w:tabs>
          <w:tab w:val="left" w:pos="630"/>
          <w:tab w:val="left" w:pos="1060"/>
          <w:tab w:val="clear" w:pos="907"/>
        </w:tabs>
        <w:spacing w:line="360" w:lineRule="auto"/>
        <w:ind w:left="1087" w:hanging="667"/>
        <w:rPr>
          <w:rFonts w:ascii="楷体" w:hAnsi="楷体" w:eastAsia="楷体" w:cs="楷体"/>
          <w:color w:val="auto"/>
          <w:sz w:val="24"/>
          <w:lang w:val="zh-CN"/>
        </w:rPr>
      </w:pPr>
      <w:r>
        <w:rPr>
          <w:rFonts w:hint="eastAsia" w:ascii="楷体" w:hAnsi="楷体" w:eastAsia="楷体" w:cs="楷体"/>
          <w:color w:val="auto"/>
          <w:sz w:val="24"/>
        </w:rPr>
        <w:t>已领购招标文件投标人在收到上述通知后，应在24小时内以书面形式向招标代理机构确认，若投标人未在24小时内书面回复确认将视为同意修改内容，并有责任履行相应的义务。</w:t>
      </w:r>
    </w:p>
    <w:p w14:paraId="749B0B36">
      <w:pPr>
        <w:numPr>
          <w:ilvl w:val="1"/>
          <w:numId w:val="13"/>
        </w:numPr>
        <w:tabs>
          <w:tab w:val="left" w:pos="630"/>
          <w:tab w:val="left" w:pos="1060"/>
          <w:tab w:val="clear" w:pos="907"/>
        </w:tabs>
        <w:spacing w:line="360" w:lineRule="auto"/>
        <w:ind w:left="1087" w:hanging="667"/>
        <w:rPr>
          <w:rFonts w:ascii="楷体" w:hAnsi="楷体" w:eastAsia="楷体" w:cs="楷体"/>
          <w:color w:val="auto"/>
          <w:sz w:val="24"/>
          <w:lang w:val="zh-CN"/>
        </w:rPr>
      </w:pPr>
      <w:r>
        <w:rPr>
          <w:rFonts w:hint="eastAsia" w:ascii="楷体" w:hAnsi="楷体" w:eastAsia="楷体" w:cs="楷体"/>
          <w:color w:val="auto"/>
          <w:sz w:val="24"/>
          <w:lang w:val="zh-CN"/>
        </w:rPr>
        <w:t>招标文件的修改内容为招标文件的组成部分。</w:t>
      </w:r>
    </w:p>
    <w:p w14:paraId="19BC4179">
      <w:pPr>
        <w:numPr>
          <w:ilvl w:val="1"/>
          <w:numId w:val="13"/>
        </w:numPr>
        <w:tabs>
          <w:tab w:val="left" w:pos="630"/>
          <w:tab w:val="left" w:pos="1060"/>
          <w:tab w:val="clear" w:pos="907"/>
        </w:tabs>
        <w:spacing w:line="360" w:lineRule="auto"/>
        <w:ind w:left="1087" w:hanging="667"/>
        <w:rPr>
          <w:rFonts w:ascii="楷体" w:hAnsi="楷体" w:eastAsia="楷体" w:cs="楷体"/>
          <w:color w:val="auto"/>
          <w:sz w:val="24"/>
          <w:lang w:val="zh-CN"/>
        </w:rPr>
      </w:pPr>
      <w:r>
        <w:rPr>
          <w:rFonts w:hint="eastAsia" w:ascii="楷体" w:hAnsi="楷体" w:eastAsia="楷体" w:cs="楷体"/>
          <w:color w:val="auto"/>
          <w:sz w:val="24"/>
          <w:lang w:val="zh-CN"/>
        </w:rPr>
        <w:t>招标文件的澄清或修改均以书面形式明确的内容为准。当招标文件的澄清、修改、补充等在同一内容的表述不一致时，以最后发出的书面文件为准。</w:t>
      </w:r>
    </w:p>
    <w:p w14:paraId="7EFB616A">
      <w:pPr>
        <w:numPr>
          <w:ilvl w:val="1"/>
          <w:numId w:val="13"/>
        </w:numPr>
        <w:tabs>
          <w:tab w:val="left" w:pos="630"/>
          <w:tab w:val="left" w:pos="1060"/>
          <w:tab w:val="clear" w:pos="907"/>
        </w:tabs>
        <w:spacing w:line="360" w:lineRule="auto"/>
        <w:ind w:left="1087" w:hanging="667"/>
        <w:rPr>
          <w:rFonts w:ascii="楷体" w:hAnsi="楷体" w:eastAsia="楷体" w:cs="楷体"/>
          <w:color w:val="auto"/>
          <w:sz w:val="24"/>
          <w:lang w:val="zh-CN"/>
        </w:rPr>
      </w:pPr>
      <w:r>
        <w:rPr>
          <w:rFonts w:hint="eastAsia" w:ascii="楷体" w:hAnsi="楷体" w:eastAsia="楷体" w:cs="楷体"/>
          <w:color w:val="auto"/>
          <w:sz w:val="24"/>
          <w:lang w:val="zh-CN"/>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6127AC3B">
      <w:pPr>
        <w:pStyle w:val="4"/>
        <w:numPr>
          <w:ilvl w:val="0"/>
          <w:numId w:val="8"/>
        </w:numPr>
        <w:ind w:hanging="5"/>
        <w:rPr>
          <w:rFonts w:ascii="楷体" w:hAnsi="楷体" w:eastAsia="楷体" w:cs="楷体"/>
          <w:color w:val="auto"/>
          <w:sz w:val="28"/>
          <w:szCs w:val="28"/>
          <w:lang w:val="zh-CN"/>
        </w:rPr>
      </w:pPr>
      <w:bookmarkStart w:id="91" w:name="_Toc5081"/>
      <w:bookmarkStart w:id="92" w:name="_Toc110"/>
      <w:bookmarkStart w:id="93" w:name="_Toc14748"/>
      <w:bookmarkStart w:id="94" w:name="_Toc886"/>
      <w:r>
        <w:rPr>
          <w:rFonts w:hint="eastAsia" w:ascii="楷体" w:hAnsi="楷体" w:eastAsia="楷体" w:cs="楷体"/>
          <w:color w:val="auto"/>
          <w:sz w:val="28"/>
          <w:szCs w:val="28"/>
          <w:lang w:val="zh-CN"/>
        </w:rPr>
        <w:t>答疑会或踏勘现场</w:t>
      </w:r>
      <w:bookmarkEnd w:id="91"/>
      <w:bookmarkEnd w:id="92"/>
      <w:bookmarkEnd w:id="93"/>
      <w:bookmarkEnd w:id="94"/>
    </w:p>
    <w:p w14:paraId="36AD26BC">
      <w:pPr>
        <w:numPr>
          <w:ilvl w:val="1"/>
          <w:numId w:val="14"/>
        </w:numPr>
        <w:tabs>
          <w:tab w:val="left" w:pos="1060"/>
          <w:tab w:val="clear" w:pos="907"/>
        </w:tabs>
        <w:spacing w:line="360" w:lineRule="auto"/>
        <w:ind w:left="1087" w:hanging="667"/>
        <w:rPr>
          <w:rFonts w:ascii="楷体" w:hAnsi="楷体" w:eastAsia="楷体" w:cs="楷体"/>
          <w:color w:val="auto"/>
          <w:sz w:val="24"/>
          <w:lang w:val="zh-CN"/>
        </w:rPr>
      </w:pPr>
      <w:bookmarkStart w:id="95" w:name="_Toc14980"/>
      <w:bookmarkStart w:id="96" w:name="_Toc423021942"/>
      <w:r>
        <w:rPr>
          <w:rFonts w:hint="eastAsia" w:ascii="楷体" w:hAnsi="楷体" w:eastAsia="楷体" w:cs="楷体"/>
          <w:color w:val="auto"/>
          <w:sz w:val="24"/>
          <w:lang w:val="zh-CN"/>
        </w:rPr>
        <w:t>除非</w:t>
      </w:r>
      <w:r>
        <w:rPr>
          <w:rFonts w:hint="eastAsia" w:ascii="楷体" w:hAnsi="楷体" w:eastAsia="楷体" w:cs="楷体"/>
          <w:b/>
          <w:bCs/>
          <w:color w:val="auto"/>
          <w:sz w:val="24"/>
          <w:lang w:val="zh-CN"/>
        </w:rPr>
        <w:t>投标人须知前附表</w:t>
      </w:r>
      <w:r>
        <w:rPr>
          <w:rFonts w:hint="eastAsia" w:ascii="楷体" w:hAnsi="楷体" w:eastAsia="楷体" w:cs="楷体"/>
          <w:color w:val="auto"/>
          <w:sz w:val="24"/>
          <w:lang w:val="zh-CN"/>
        </w:rPr>
        <w:t>中另有规定，本项目不举行集中答疑会或统一组织踏勘现场，如举行集中答疑会或踏勘现场的，则按以下规定：</w:t>
      </w:r>
    </w:p>
    <w:p w14:paraId="3C0D6A64">
      <w:pPr>
        <w:numPr>
          <w:ilvl w:val="1"/>
          <w:numId w:val="14"/>
        </w:numPr>
        <w:tabs>
          <w:tab w:val="left" w:pos="1060"/>
          <w:tab w:val="clear" w:pos="907"/>
        </w:tabs>
        <w:spacing w:line="360" w:lineRule="auto"/>
        <w:ind w:left="1087" w:hanging="667"/>
        <w:rPr>
          <w:rFonts w:ascii="楷体" w:hAnsi="楷体" w:eastAsia="楷体" w:cs="楷体"/>
          <w:color w:val="auto"/>
          <w:sz w:val="24"/>
          <w:lang w:val="zh-CN"/>
        </w:rPr>
      </w:pPr>
      <w:r>
        <w:rPr>
          <w:rFonts w:hint="eastAsia" w:ascii="楷体" w:hAnsi="楷体" w:eastAsia="楷体" w:cs="楷体"/>
          <w:color w:val="auto"/>
          <w:sz w:val="24"/>
          <w:lang w:val="zh-CN"/>
        </w:rPr>
        <w:t>按</w:t>
      </w:r>
      <w:r>
        <w:rPr>
          <w:rFonts w:hint="eastAsia" w:ascii="楷体" w:hAnsi="楷体" w:eastAsia="楷体" w:cs="楷体"/>
          <w:b/>
          <w:bCs/>
          <w:color w:val="auto"/>
          <w:sz w:val="24"/>
          <w:lang w:val="zh-CN"/>
        </w:rPr>
        <w:t>投标邀请函</w:t>
      </w:r>
      <w:r>
        <w:rPr>
          <w:rFonts w:hint="eastAsia" w:ascii="楷体" w:hAnsi="楷体" w:eastAsia="楷体" w:cs="楷体"/>
          <w:color w:val="auto"/>
          <w:sz w:val="24"/>
          <w:lang w:val="zh-CN"/>
        </w:rPr>
        <w:t>中规定的日期、时间和地点组织公开答疑会或踏勘现场</w:t>
      </w:r>
      <w:r>
        <w:rPr>
          <w:rFonts w:hint="eastAsia" w:ascii="楷体" w:hAnsi="楷体" w:eastAsia="楷体" w:cs="楷体"/>
          <w:color w:val="auto"/>
          <w:sz w:val="24"/>
        </w:rPr>
        <w:t>。</w:t>
      </w:r>
    </w:p>
    <w:p w14:paraId="4027830C">
      <w:pPr>
        <w:spacing w:line="360" w:lineRule="auto"/>
        <w:ind w:left="1140" w:leftChars="200" w:hanging="720" w:hangingChars="300"/>
        <w:rPr>
          <w:rFonts w:ascii="楷体" w:hAnsi="楷体" w:eastAsia="楷体" w:cs="楷体"/>
          <w:color w:val="auto"/>
          <w:sz w:val="24"/>
          <w:lang w:val="zh-CN"/>
        </w:rPr>
      </w:pPr>
      <w:r>
        <w:rPr>
          <w:rFonts w:hint="eastAsia" w:ascii="楷体" w:hAnsi="楷体" w:eastAsia="楷体" w:cs="楷体"/>
          <w:color w:val="auto"/>
          <w:sz w:val="24"/>
        </w:rPr>
        <w:t>6.2.1</w:t>
      </w:r>
      <w:r>
        <w:rPr>
          <w:rFonts w:hint="eastAsia" w:ascii="楷体" w:hAnsi="楷体" w:eastAsia="楷体" w:cs="楷体"/>
          <w:color w:val="auto"/>
          <w:sz w:val="24"/>
          <w:lang w:val="zh-CN"/>
        </w:rPr>
        <w:t>投标人若对本项目提出疑问，需在答疑会召开或踏勘现场举行之日前至少一个工作日将问题清单以书面形式（加盖公章）提交至招标代理机构，投标人代表于规定的时间和地点出席答疑会或参加踏勘现场。</w:t>
      </w:r>
    </w:p>
    <w:p w14:paraId="2F46B43A">
      <w:pPr>
        <w:spacing w:line="360" w:lineRule="auto"/>
        <w:ind w:left="1140" w:leftChars="200" w:hanging="720" w:hangingChars="300"/>
        <w:rPr>
          <w:rFonts w:ascii="楷体" w:hAnsi="楷体" w:eastAsia="楷体" w:cs="楷体"/>
          <w:color w:val="auto"/>
          <w:sz w:val="24"/>
          <w:lang w:val="zh-CN"/>
        </w:rPr>
      </w:pPr>
      <w:r>
        <w:rPr>
          <w:rFonts w:hint="eastAsia" w:ascii="楷体" w:hAnsi="楷体" w:eastAsia="楷体" w:cs="楷体"/>
          <w:color w:val="auto"/>
          <w:sz w:val="24"/>
        </w:rPr>
        <w:t xml:space="preserve">6.2.2 </w:t>
      </w:r>
      <w:r>
        <w:rPr>
          <w:rFonts w:hint="eastAsia" w:ascii="楷体" w:hAnsi="楷体" w:eastAsia="楷体" w:cs="楷体"/>
          <w:color w:val="auto"/>
          <w:sz w:val="24"/>
          <w:lang w:val="zh-CN"/>
        </w:rPr>
        <w:t>已购买招标文件的投标人如不出席答疑会或参加踏勘现场视为对招标文件所有内容无任何异议。</w:t>
      </w:r>
    </w:p>
    <w:p w14:paraId="21C309A1">
      <w:pPr>
        <w:pStyle w:val="3"/>
        <w:numPr>
          <w:ilvl w:val="0"/>
          <w:numId w:val="7"/>
        </w:numPr>
        <w:jc w:val="center"/>
        <w:rPr>
          <w:rFonts w:ascii="楷体" w:hAnsi="楷体" w:eastAsia="楷体" w:cs="楷体"/>
          <w:color w:val="auto"/>
        </w:rPr>
      </w:pPr>
      <w:bookmarkStart w:id="97" w:name="_Toc9861"/>
      <w:bookmarkStart w:id="98" w:name="_Toc20641"/>
      <w:bookmarkStart w:id="99" w:name="_Toc31120"/>
      <w:bookmarkStart w:id="100" w:name="_Toc20380"/>
      <w:r>
        <w:rPr>
          <w:rFonts w:hint="eastAsia" w:ascii="楷体" w:hAnsi="楷体" w:eastAsia="楷体" w:cs="楷体"/>
          <w:color w:val="auto"/>
        </w:rPr>
        <w:t>投标文件的编制</w:t>
      </w:r>
      <w:bookmarkEnd w:id="95"/>
      <w:bookmarkEnd w:id="96"/>
      <w:bookmarkEnd w:id="97"/>
      <w:bookmarkEnd w:id="98"/>
      <w:bookmarkEnd w:id="99"/>
      <w:bookmarkEnd w:id="100"/>
    </w:p>
    <w:p w14:paraId="08D4A292">
      <w:pPr>
        <w:pStyle w:val="4"/>
        <w:numPr>
          <w:ilvl w:val="0"/>
          <w:numId w:val="8"/>
        </w:numPr>
        <w:ind w:hanging="5"/>
        <w:rPr>
          <w:rFonts w:ascii="楷体" w:hAnsi="楷体" w:eastAsia="楷体" w:cs="楷体"/>
          <w:color w:val="auto"/>
          <w:sz w:val="28"/>
          <w:szCs w:val="28"/>
          <w:lang w:val="zh-CN"/>
        </w:rPr>
      </w:pPr>
      <w:bookmarkStart w:id="101" w:name="_Toc10397"/>
      <w:bookmarkStart w:id="102" w:name="_Toc29915"/>
      <w:bookmarkStart w:id="103" w:name="_Toc22361"/>
      <w:bookmarkStart w:id="104" w:name="_Toc25200"/>
      <w:bookmarkStart w:id="105" w:name="_Toc595"/>
      <w:r>
        <w:rPr>
          <w:rFonts w:hint="eastAsia" w:ascii="楷体" w:hAnsi="楷体" w:eastAsia="楷体" w:cs="楷体"/>
          <w:color w:val="auto"/>
          <w:sz w:val="28"/>
          <w:szCs w:val="28"/>
          <w:lang w:val="zh-CN"/>
        </w:rPr>
        <w:t>投标语言和计量单位</w:t>
      </w:r>
      <w:bookmarkEnd w:id="101"/>
      <w:bookmarkEnd w:id="102"/>
      <w:bookmarkEnd w:id="103"/>
      <w:bookmarkEnd w:id="104"/>
      <w:bookmarkEnd w:id="105"/>
    </w:p>
    <w:p w14:paraId="08E1CCFD">
      <w:pPr>
        <w:numPr>
          <w:ilvl w:val="1"/>
          <w:numId w:val="15"/>
        </w:numPr>
        <w:tabs>
          <w:tab w:val="left" w:pos="1060"/>
          <w:tab w:val="clear" w:pos="907"/>
        </w:tabs>
        <w:spacing w:line="360" w:lineRule="auto"/>
        <w:ind w:left="1127" w:hanging="707"/>
        <w:rPr>
          <w:rFonts w:ascii="楷体" w:hAnsi="楷体" w:eastAsia="楷体" w:cs="楷体"/>
          <w:color w:val="auto"/>
          <w:sz w:val="24"/>
          <w:lang w:val="zh-CN"/>
        </w:rPr>
      </w:pPr>
      <w:r>
        <w:rPr>
          <w:rFonts w:hint="eastAsia" w:ascii="楷体" w:hAnsi="楷体" w:eastAsia="楷体" w:cs="楷体"/>
          <w:color w:val="auto"/>
          <w:sz w:val="24"/>
          <w:lang w:val="zh-CN"/>
        </w:rPr>
        <w:t>投标人提交的投标文件以及投标人与招标人或招标代理机构就有关投标的来往函件均应使用简体中文书写。投标人提供的支持文件、技术资料和印刷的文献可以用其它语言，但相应内容应附有第三方的中文翻译本，在解释投标文件时以中文翻译本为准。</w:t>
      </w:r>
    </w:p>
    <w:p w14:paraId="2E6371D9">
      <w:pPr>
        <w:numPr>
          <w:ilvl w:val="1"/>
          <w:numId w:val="15"/>
        </w:numPr>
        <w:tabs>
          <w:tab w:val="left" w:pos="1060"/>
          <w:tab w:val="clear" w:pos="907"/>
        </w:tabs>
        <w:spacing w:line="360" w:lineRule="auto"/>
        <w:ind w:left="1127" w:hanging="707"/>
        <w:rPr>
          <w:rFonts w:ascii="楷体" w:hAnsi="楷体" w:eastAsia="楷体" w:cs="楷体"/>
          <w:color w:val="auto"/>
          <w:sz w:val="24"/>
          <w:lang w:val="zh-CN"/>
        </w:rPr>
      </w:pPr>
      <w:r>
        <w:rPr>
          <w:rFonts w:hint="eastAsia" w:ascii="楷体" w:hAnsi="楷体" w:eastAsia="楷体" w:cs="楷体"/>
          <w:color w:val="auto"/>
          <w:sz w:val="24"/>
          <w:lang w:val="zh-CN"/>
        </w:rPr>
        <w:t>除非招标文件中有特殊要求，投标文件中的计量单位应采用中华人民共和国法定计量单位。</w:t>
      </w:r>
    </w:p>
    <w:p w14:paraId="12044116">
      <w:pPr>
        <w:numPr>
          <w:ilvl w:val="1"/>
          <w:numId w:val="15"/>
        </w:numPr>
        <w:tabs>
          <w:tab w:val="left" w:pos="1060"/>
          <w:tab w:val="clear" w:pos="907"/>
        </w:tabs>
        <w:spacing w:line="360" w:lineRule="auto"/>
        <w:ind w:left="1127" w:hanging="707"/>
        <w:rPr>
          <w:rFonts w:ascii="楷体" w:hAnsi="楷体" w:eastAsia="楷体" w:cs="楷体"/>
          <w:color w:val="auto"/>
          <w:sz w:val="24"/>
          <w:lang w:val="zh-CN"/>
        </w:rPr>
      </w:pPr>
      <w:r>
        <w:rPr>
          <w:rFonts w:hint="eastAsia" w:ascii="楷体" w:hAnsi="楷体" w:eastAsia="楷体" w:cs="楷体"/>
          <w:color w:val="auto"/>
          <w:sz w:val="24"/>
          <w:lang w:val="zh-CN"/>
        </w:rPr>
        <w:t>除非另有说明，本招标文件中所称“日”均指日历日，投标文件中需以日历日对招标文件作出响应。评审时，对投标文件中出现的“工作日”按五个工作日折合七个日历日计算，且评标委员会可能会就日期作出对该投标人不利的折算和量化，投标人须自行承担此风险。</w:t>
      </w:r>
    </w:p>
    <w:p w14:paraId="715BC2C1">
      <w:pPr>
        <w:pStyle w:val="4"/>
        <w:numPr>
          <w:ilvl w:val="0"/>
          <w:numId w:val="8"/>
        </w:numPr>
        <w:ind w:hanging="5"/>
        <w:rPr>
          <w:rFonts w:ascii="楷体" w:hAnsi="楷体" w:eastAsia="楷体" w:cs="楷体"/>
          <w:color w:val="auto"/>
          <w:sz w:val="28"/>
          <w:szCs w:val="28"/>
          <w:lang w:val="zh-CN"/>
        </w:rPr>
      </w:pPr>
      <w:bookmarkStart w:id="106" w:name="_Toc5448"/>
      <w:bookmarkStart w:id="107" w:name="_Toc20995"/>
      <w:bookmarkStart w:id="108" w:name="_Toc19765"/>
      <w:bookmarkStart w:id="109" w:name="_Toc11148"/>
      <w:bookmarkStart w:id="110" w:name="_Toc13183"/>
      <w:r>
        <w:rPr>
          <w:rFonts w:hint="eastAsia" w:ascii="楷体" w:hAnsi="楷体" w:eastAsia="楷体" w:cs="楷体"/>
          <w:color w:val="auto"/>
          <w:sz w:val="28"/>
          <w:szCs w:val="28"/>
          <w:lang w:val="zh-CN"/>
        </w:rPr>
        <w:t>投标文件的构成</w:t>
      </w:r>
      <w:bookmarkEnd w:id="106"/>
      <w:bookmarkEnd w:id="107"/>
      <w:bookmarkEnd w:id="108"/>
      <w:bookmarkEnd w:id="109"/>
      <w:bookmarkEnd w:id="110"/>
    </w:p>
    <w:p w14:paraId="4193320F">
      <w:pPr>
        <w:numPr>
          <w:ilvl w:val="1"/>
          <w:numId w:val="16"/>
        </w:numPr>
        <w:tabs>
          <w:tab w:val="left" w:pos="1050"/>
          <w:tab w:val="clear" w:pos="907"/>
        </w:tabs>
        <w:spacing w:line="360" w:lineRule="auto"/>
        <w:ind w:left="1047" w:hanging="627"/>
        <w:rPr>
          <w:rFonts w:ascii="楷体" w:hAnsi="楷体" w:eastAsia="楷体" w:cs="楷体"/>
          <w:color w:val="auto"/>
          <w:sz w:val="24"/>
          <w:lang w:val="zh-CN"/>
        </w:rPr>
      </w:pPr>
      <w:r>
        <w:rPr>
          <w:rFonts w:hint="eastAsia" w:ascii="楷体" w:hAnsi="楷体" w:eastAsia="楷体" w:cs="楷体"/>
          <w:color w:val="auto"/>
          <w:sz w:val="24"/>
          <w:lang w:val="zh-CN"/>
        </w:rPr>
        <w:t>投标人编写的投标文件应包括自查表、初审文件、商务文件、技术文件，编排顺序可参见“第六章投标文件格式”，包括但不限于其中所列表格、文件及证明资料。</w:t>
      </w:r>
    </w:p>
    <w:p w14:paraId="29C628DD">
      <w:pPr>
        <w:numPr>
          <w:ilvl w:val="1"/>
          <w:numId w:val="16"/>
        </w:numPr>
        <w:tabs>
          <w:tab w:val="left" w:pos="1050"/>
          <w:tab w:val="clear" w:pos="907"/>
        </w:tabs>
        <w:spacing w:line="360" w:lineRule="auto"/>
        <w:ind w:left="1047" w:hanging="627"/>
        <w:rPr>
          <w:rFonts w:ascii="楷体" w:hAnsi="楷体" w:eastAsia="楷体" w:cs="楷体"/>
          <w:color w:val="auto"/>
          <w:sz w:val="24"/>
          <w:lang w:val="zh-CN"/>
        </w:rPr>
      </w:pPr>
      <w:r>
        <w:rPr>
          <w:rFonts w:hint="eastAsia" w:ascii="楷体" w:hAnsi="楷体" w:eastAsia="楷体" w:cs="楷体"/>
          <w:color w:val="auto"/>
          <w:sz w:val="24"/>
          <w:lang w:val="zh-CN"/>
        </w:rPr>
        <w:t>投标文件的构成应符合法律法规及招标文件的要求。</w:t>
      </w:r>
    </w:p>
    <w:p w14:paraId="5D876572">
      <w:pPr>
        <w:pStyle w:val="4"/>
        <w:numPr>
          <w:ilvl w:val="0"/>
          <w:numId w:val="8"/>
        </w:numPr>
        <w:ind w:hanging="5"/>
        <w:rPr>
          <w:rFonts w:ascii="楷体" w:hAnsi="楷体" w:eastAsia="楷体" w:cs="楷体"/>
          <w:color w:val="auto"/>
          <w:sz w:val="28"/>
          <w:szCs w:val="28"/>
          <w:lang w:val="zh-CN"/>
        </w:rPr>
      </w:pPr>
      <w:bookmarkStart w:id="111" w:name="_Toc31760"/>
      <w:bookmarkStart w:id="112" w:name="_Toc14037"/>
      <w:bookmarkStart w:id="113" w:name="_Toc20002"/>
      <w:bookmarkStart w:id="114" w:name="_Toc8564"/>
      <w:bookmarkStart w:id="115" w:name="_Toc1487"/>
      <w:r>
        <w:rPr>
          <w:rFonts w:hint="eastAsia" w:ascii="楷体" w:hAnsi="楷体" w:eastAsia="楷体" w:cs="楷体"/>
          <w:color w:val="auto"/>
          <w:sz w:val="28"/>
          <w:szCs w:val="28"/>
          <w:lang w:val="zh-CN"/>
        </w:rPr>
        <w:t>投标文件编制注意事项</w:t>
      </w:r>
      <w:bookmarkEnd w:id="111"/>
      <w:bookmarkEnd w:id="112"/>
      <w:bookmarkEnd w:id="113"/>
      <w:bookmarkEnd w:id="114"/>
      <w:bookmarkEnd w:id="115"/>
    </w:p>
    <w:p w14:paraId="121A1684">
      <w:pPr>
        <w:numPr>
          <w:ilvl w:val="1"/>
          <w:numId w:val="17"/>
        </w:numPr>
        <w:tabs>
          <w:tab w:val="left" w:pos="1050"/>
          <w:tab w:val="clear" w:pos="907"/>
        </w:tabs>
        <w:spacing w:line="360" w:lineRule="auto"/>
        <w:ind w:left="1067" w:hanging="647"/>
        <w:rPr>
          <w:rFonts w:ascii="楷体" w:hAnsi="楷体" w:eastAsia="楷体" w:cs="楷体"/>
          <w:b/>
          <w:bCs/>
          <w:color w:val="auto"/>
          <w:sz w:val="24"/>
          <w:u w:val="single"/>
          <w:lang w:val="zh-CN"/>
        </w:rPr>
      </w:pPr>
      <w:r>
        <w:rPr>
          <w:rFonts w:hint="eastAsia" w:ascii="楷体" w:hAnsi="楷体" w:eastAsia="楷体" w:cs="楷体"/>
          <w:color w:val="auto"/>
          <w:sz w:val="24"/>
          <w:lang w:val="zh-CN"/>
        </w:rPr>
        <w:t>投标人应完整、真实、准确地填写招标文件中提供的投标函以及招标文件中规定的其它所有内容。</w:t>
      </w:r>
    </w:p>
    <w:p w14:paraId="2C9F94AA">
      <w:pPr>
        <w:numPr>
          <w:ilvl w:val="1"/>
          <w:numId w:val="17"/>
        </w:numPr>
        <w:tabs>
          <w:tab w:val="left" w:pos="1050"/>
          <w:tab w:val="clear" w:pos="907"/>
        </w:tabs>
        <w:spacing w:line="360" w:lineRule="auto"/>
        <w:ind w:left="1060" w:hanging="640"/>
        <w:rPr>
          <w:rFonts w:ascii="楷体" w:hAnsi="楷体" w:eastAsia="楷体" w:cs="楷体"/>
          <w:color w:val="auto"/>
          <w:sz w:val="24"/>
          <w:lang w:val="zh-CN"/>
        </w:rPr>
      </w:pPr>
      <w:r>
        <w:rPr>
          <w:rFonts w:hint="eastAsia" w:ascii="楷体" w:hAnsi="楷体" w:eastAsia="楷体" w:cs="楷体"/>
          <w:color w:val="auto"/>
          <w:sz w:val="24"/>
          <w:lang w:val="zh-CN"/>
        </w:rPr>
        <w:t>招标文件中有多个包组，投标人可对其中一个包组进行投标，但不得只对一个包组中的内容拆分制作。</w:t>
      </w:r>
    </w:p>
    <w:p w14:paraId="38FEC5B8">
      <w:pPr>
        <w:numPr>
          <w:ilvl w:val="1"/>
          <w:numId w:val="17"/>
        </w:numPr>
        <w:tabs>
          <w:tab w:val="left" w:pos="1050"/>
          <w:tab w:val="clear" w:pos="907"/>
        </w:tabs>
        <w:spacing w:line="360" w:lineRule="auto"/>
        <w:ind w:left="1060" w:hanging="640"/>
        <w:rPr>
          <w:rFonts w:ascii="楷体" w:hAnsi="楷体" w:eastAsia="楷体" w:cs="楷体"/>
          <w:color w:val="auto"/>
          <w:sz w:val="24"/>
          <w:lang w:val="zh-CN"/>
        </w:rPr>
      </w:pPr>
      <w:r>
        <w:rPr>
          <w:rFonts w:hint="eastAsia" w:ascii="楷体" w:hAnsi="楷体" w:eastAsia="楷体" w:cs="楷体"/>
          <w:color w:val="auto"/>
          <w:sz w:val="24"/>
          <w:lang w:val="zh-CN"/>
        </w:rPr>
        <w:t>投标人必须对投标文件所提供的全部资料的真实性承担法律责任，并无条件接受招标人或招标代理机构及招标人监督管理部门等对其中任何资料进行核实的要求。</w:t>
      </w:r>
    </w:p>
    <w:p w14:paraId="67E4736C">
      <w:pPr>
        <w:numPr>
          <w:ilvl w:val="1"/>
          <w:numId w:val="17"/>
        </w:numPr>
        <w:tabs>
          <w:tab w:val="left" w:pos="1050"/>
          <w:tab w:val="clear" w:pos="907"/>
        </w:tabs>
        <w:spacing w:line="360" w:lineRule="auto"/>
        <w:ind w:left="1060" w:hanging="640"/>
        <w:rPr>
          <w:rFonts w:ascii="楷体" w:hAnsi="楷体" w:eastAsia="楷体" w:cs="楷体"/>
          <w:color w:val="auto"/>
          <w:sz w:val="24"/>
          <w:lang w:val="zh-CN"/>
        </w:rPr>
      </w:pPr>
      <w:r>
        <w:rPr>
          <w:rFonts w:hint="eastAsia" w:ascii="楷体" w:hAnsi="楷体" w:eastAsia="楷体" w:cs="楷体"/>
          <w:color w:val="auto"/>
          <w:sz w:val="24"/>
          <w:lang w:val="zh-CN"/>
        </w:rPr>
        <w:t>投标人的投标文件只填写和提供了本招标文件要求的部分内容和附件，或没有提供招标文件中所要求的全部资料及数据，由此造成的后果和责任由投标人承担。</w:t>
      </w:r>
    </w:p>
    <w:p w14:paraId="683C1453">
      <w:pPr>
        <w:pStyle w:val="4"/>
        <w:numPr>
          <w:ilvl w:val="0"/>
          <w:numId w:val="8"/>
        </w:numPr>
        <w:ind w:hanging="5"/>
        <w:rPr>
          <w:rFonts w:ascii="楷体" w:hAnsi="楷体" w:eastAsia="楷体" w:cs="楷体"/>
          <w:color w:val="auto"/>
          <w:sz w:val="28"/>
          <w:szCs w:val="28"/>
          <w:lang w:val="zh-CN"/>
        </w:rPr>
      </w:pPr>
      <w:bookmarkStart w:id="116" w:name="_Toc31650"/>
      <w:bookmarkStart w:id="117" w:name="_Toc17622"/>
      <w:bookmarkStart w:id="118" w:name="_Toc24568"/>
      <w:bookmarkStart w:id="119" w:name="_Toc282"/>
      <w:bookmarkStart w:id="120" w:name="_Toc28943"/>
      <w:r>
        <w:rPr>
          <w:rFonts w:hint="eastAsia" w:ascii="楷体" w:hAnsi="楷体" w:eastAsia="楷体" w:cs="楷体"/>
          <w:color w:val="auto"/>
          <w:sz w:val="28"/>
          <w:szCs w:val="28"/>
          <w:lang w:val="zh-CN"/>
        </w:rPr>
        <w:t>投标文件的式样和签署</w:t>
      </w:r>
      <w:bookmarkEnd w:id="116"/>
      <w:bookmarkEnd w:id="117"/>
      <w:bookmarkEnd w:id="118"/>
      <w:bookmarkEnd w:id="119"/>
      <w:bookmarkEnd w:id="120"/>
    </w:p>
    <w:p w14:paraId="4525751D">
      <w:pPr>
        <w:numPr>
          <w:ilvl w:val="1"/>
          <w:numId w:val="18"/>
        </w:numPr>
        <w:tabs>
          <w:tab w:val="clear" w:pos="907"/>
        </w:tabs>
        <w:spacing w:line="360" w:lineRule="auto"/>
        <w:ind w:left="1107" w:hanging="687"/>
        <w:rPr>
          <w:rFonts w:ascii="楷体" w:hAnsi="楷体" w:eastAsia="楷体" w:cs="楷体"/>
          <w:color w:val="auto"/>
          <w:sz w:val="24"/>
          <w:lang w:val="zh-CN"/>
        </w:rPr>
      </w:pPr>
      <w:r>
        <w:rPr>
          <w:rFonts w:hint="eastAsia" w:ascii="楷体" w:hAnsi="楷体" w:eastAsia="楷体" w:cs="楷体"/>
          <w:color w:val="auto"/>
          <w:sz w:val="24"/>
          <w:lang w:val="zh-CN"/>
        </w:rPr>
        <w:t>投标人应制作</w:t>
      </w:r>
      <w:r>
        <w:rPr>
          <w:rFonts w:hint="eastAsia" w:ascii="楷体" w:hAnsi="楷体" w:eastAsia="楷体" w:cs="楷体"/>
          <w:color w:val="auto"/>
          <w:sz w:val="24"/>
        </w:rPr>
        <w:t>加密</w:t>
      </w:r>
      <w:r>
        <w:rPr>
          <w:rFonts w:hint="eastAsia" w:ascii="楷体" w:hAnsi="楷体" w:eastAsia="楷体" w:cs="楷体"/>
          <w:color w:val="auto"/>
          <w:sz w:val="24"/>
          <w:lang w:val="zh-CN"/>
        </w:rPr>
        <w:t>电子文件（电子文件为</w:t>
      </w:r>
      <w:r>
        <w:rPr>
          <w:rFonts w:hint="eastAsia" w:ascii="楷体" w:hAnsi="楷体" w:eastAsia="楷体" w:cs="楷体"/>
          <w:color w:val="auto"/>
          <w:sz w:val="24"/>
        </w:rPr>
        <w:t>经过投标客户端制作并加密</w:t>
      </w:r>
      <w:r>
        <w:rPr>
          <w:rFonts w:hint="eastAsia" w:ascii="楷体" w:hAnsi="楷体" w:eastAsia="楷体" w:cs="楷体"/>
          <w:color w:val="auto"/>
          <w:sz w:val="24"/>
          <w:lang w:val="zh-CN"/>
        </w:rPr>
        <w:t>。）</w:t>
      </w:r>
    </w:p>
    <w:p w14:paraId="732CB5AA">
      <w:pPr>
        <w:numPr>
          <w:ilvl w:val="1"/>
          <w:numId w:val="18"/>
        </w:numPr>
        <w:tabs>
          <w:tab w:val="clear" w:pos="907"/>
        </w:tabs>
        <w:spacing w:line="360" w:lineRule="auto"/>
        <w:ind w:left="1107" w:hanging="687"/>
        <w:rPr>
          <w:rFonts w:ascii="楷体" w:hAnsi="楷体" w:eastAsia="楷体" w:cs="楷体"/>
          <w:color w:val="auto"/>
          <w:sz w:val="24"/>
          <w:lang w:val="zh-CN"/>
        </w:rPr>
      </w:pPr>
      <w:r>
        <w:rPr>
          <w:rFonts w:hint="eastAsia" w:ascii="楷体" w:hAnsi="楷体" w:eastAsia="楷体" w:cs="楷体"/>
          <w:color w:val="auto"/>
          <w:sz w:val="24"/>
          <w:lang w:val="zh-CN"/>
        </w:rPr>
        <w:t>招标文件要求签名的由法定代表人或经其正式授权的代表签字，投标文件封面及要求盖章处须加盖投标人公章。</w:t>
      </w:r>
    </w:p>
    <w:p w14:paraId="6C8112A1">
      <w:pPr>
        <w:numPr>
          <w:ilvl w:val="1"/>
          <w:numId w:val="18"/>
        </w:numPr>
        <w:tabs>
          <w:tab w:val="clear" w:pos="907"/>
        </w:tabs>
        <w:spacing w:line="360" w:lineRule="auto"/>
        <w:ind w:left="1107" w:hanging="687"/>
        <w:rPr>
          <w:rFonts w:ascii="楷体" w:hAnsi="楷体" w:eastAsia="楷体" w:cs="楷体"/>
          <w:color w:val="auto"/>
          <w:sz w:val="24"/>
          <w:lang w:val="zh-CN"/>
        </w:rPr>
      </w:pPr>
      <w:r>
        <w:rPr>
          <w:rFonts w:hint="eastAsia" w:ascii="楷体" w:hAnsi="楷体" w:eastAsia="楷体" w:cs="楷体"/>
          <w:color w:val="auto"/>
          <w:sz w:val="24"/>
          <w:lang w:val="zh-CN"/>
        </w:rPr>
        <w:t>除对差错处做必要修改外，投标文件一般不得行间插字、涂改或增删，如有上述改动，必须由法定代表人或经其授权的代表在修改处旁边签字或加盖投标人公章。</w:t>
      </w:r>
    </w:p>
    <w:p w14:paraId="1781521E">
      <w:pPr>
        <w:pStyle w:val="4"/>
        <w:numPr>
          <w:ilvl w:val="0"/>
          <w:numId w:val="8"/>
        </w:numPr>
        <w:ind w:hanging="5"/>
        <w:rPr>
          <w:rFonts w:ascii="楷体" w:hAnsi="楷体" w:eastAsia="楷体" w:cs="楷体"/>
          <w:color w:val="auto"/>
          <w:sz w:val="28"/>
          <w:szCs w:val="28"/>
          <w:lang w:val="zh-CN"/>
        </w:rPr>
      </w:pPr>
      <w:bookmarkStart w:id="121" w:name="_Toc16164"/>
      <w:bookmarkStart w:id="122" w:name="_Toc28557"/>
      <w:bookmarkStart w:id="123" w:name="_Toc9295"/>
      <w:bookmarkStart w:id="124" w:name="_Toc2683"/>
      <w:bookmarkStart w:id="125" w:name="_Toc12107"/>
      <w:r>
        <w:rPr>
          <w:rFonts w:hint="eastAsia" w:ascii="楷体" w:hAnsi="楷体" w:eastAsia="楷体" w:cs="楷体"/>
          <w:color w:val="auto"/>
          <w:sz w:val="28"/>
          <w:szCs w:val="28"/>
          <w:lang w:val="zh-CN"/>
        </w:rPr>
        <w:t>投标有效期</w:t>
      </w:r>
      <w:bookmarkEnd w:id="121"/>
      <w:bookmarkEnd w:id="122"/>
      <w:bookmarkEnd w:id="123"/>
      <w:bookmarkEnd w:id="124"/>
      <w:bookmarkEnd w:id="125"/>
    </w:p>
    <w:p w14:paraId="7816838F">
      <w:pPr>
        <w:numPr>
          <w:ilvl w:val="1"/>
          <w:numId w:val="19"/>
        </w:numPr>
        <w:tabs>
          <w:tab w:val="clear" w:pos="907"/>
        </w:tabs>
        <w:spacing w:line="360" w:lineRule="auto"/>
        <w:ind w:left="1047" w:hanging="627"/>
        <w:rPr>
          <w:rFonts w:ascii="楷体" w:hAnsi="楷体" w:eastAsia="楷体" w:cs="楷体"/>
          <w:color w:val="auto"/>
          <w:sz w:val="24"/>
          <w:lang w:val="zh-CN"/>
        </w:rPr>
      </w:pPr>
      <w:r>
        <w:rPr>
          <w:rFonts w:hint="eastAsia" w:ascii="楷体" w:hAnsi="楷体" w:eastAsia="楷体" w:cs="楷体"/>
          <w:color w:val="auto"/>
          <w:sz w:val="24"/>
          <w:lang w:val="zh-CN" w:eastAsia="zh-TW"/>
        </w:rPr>
        <w:t>投标有效期自招标文件规定的投标文件递交截止时间起算，并按投标人须知前附表中所述期限内有效。投标有效期比规定时间短的投标将被认定为非实质性响应，视为无效投标。</w:t>
      </w:r>
    </w:p>
    <w:p w14:paraId="7E95C569">
      <w:pPr>
        <w:numPr>
          <w:ilvl w:val="1"/>
          <w:numId w:val="19"/>
        </w:numPr>
        <w:tabs>
          <w:tab w:val="clear" w:pos="907"/>
        </w:tabs>
        <w:spacing w:line="360" w:lineRule="auto"/>
        <w:ind w:left="1047" w:hanging="627"/>
        <w:rPr>
          <w:rFonts w:ascii="楷体" w:hAnsi="楷体" w:eastAsia="楷体" w:cs="楷体"/>
          <w:color w:val="auto"/>
          <w:sz w:val="24"/>
          <w:lang w:val="zh-CN"/>
        </w:rPr>
      </w:pPr>
      <w:r>
        <w:rPr>
          <w:rFonts w:hint="eastAsia" w:ascii="楷体" w:hAnsi="楷体" w:eastAsia="楷体" w:cs="楷体"/>
          <w:color w:val="auto"/>
          <w:sz w:val="24"/>
          <w:lang w:val="zh-CN" w:eastAsia="zh-TW"/>
        </w:rPr>
        <w:t>特殊情况下</w:t>
      </w:r>
      <w:r>
        <w:rPr>
          <w:rFonts w:hint="eastAsia" w:ascii="楷体" w:hAnsi="楷体" w:eastAsia="楷体" w:cs="楷体"/>
          <w:color w:val="auto"/>
          <w:sz w:val="24"/>
          <w:lang w:val="zh-CN"/>
        </w:rPr>
        <w:t>，</w:t>
      </w:r>
      <w:r>
        <w:rPr>
          <w:rFonts w:hint="eastAsia" w:ascii="楷体" w:hAnsi="楷体" w:eastAsia="楷体" w:cs="楷体"/>
          <w:color w:val="auto"/>
          <w:sz w:val="24"/>
          <w:lang w:val="zh-CN" w:eastAsia="zh-TW"/>
        </w:rPr>
        <w:t>在原投标有效期期满之前</w:t>
      </w:r>
      <w:r>
        <w:rPr>
          <w:rFonts w:hint="eastAsia" w:ascii="楷体" w:hAnsi="楷体" w:eastAsia="楷体" w:cs="楷体"/>
          <w:color w:val="auto"/>
          <w:sz w:val="24"/>
          <w:lang w:val="zh-CN"/>
        </w:rPr>
        <w:t>，</w:t>
      </w:r>
      <w:r>
        <w:rPr>
          <w:rFonts w:hint="eastAsia" w:ascii="楷体" w:hAnsi="楷体" w:eastAsia="楷体" w:cs="楷体"/>
          <w:color w:val="auto"/>
          <w:sz w:val="24"/>
          <w:lang w:val="zh-CN" w:eastAsia="zh-TW"/>
        </w:rPr>
        <w:t>招标代理机构可要求投标人延长投标有效期。这种要求与答复均应以书面形式提交。投标人可拒绝招标代理机构的这种要求</w:t>
      </w:r>
      <w:r>
        <w:rPr>
          <w:rFonts w:hint="eastAsia" w:ascii="楷体" w:hAnsi="楷体" w:eastAsia="楷体" w:cs="楷体"/>
          <w:color w:val="auto"/>
          <w:sz w:val="24"/>
          <w:lang w:val="zh-CN"/>
        </w:rPr>
        <w:t>，</w:t>
      </w:r>
      <w:r>
        <w:rPr>
          <w:rFonts w:hint="eastAsia" w:ascii="楷体" w:hAnsi="楷体" w:eastAsia="楷体" w:cs="楷体"/>
          <w:color w:val="auto"/>
          <w:sz w:val="24"/>
          <w:lang w:val="zh-CN" w:eastAsia="zh-TW"/>
        </w:rPr>
        <w:t>但其投标在原投标有效期期满后将不再有效。同意延长投标有效期的投标人将不会被要求和允许修正其投标。</w:t>
      </w:r>
    </w:p>
    <w:p w14:paraId="5C4C50E2">
      <w:pPr>
        <w:pStyle w:val="4"/>
        <w:numPr>
          <w:ilvl w:val="0"/>
          <w:numId w:val="8"/>
        </w:numPr>
        <w:ind w:hanging="5"/>
        <w:rPr>
          <w:rFonts w:ascii="楷体" w:hAnsi="楷体" w:eastAsia="楷体" w:cs="楷体"/>
          <w:color w:val="auto"/>
          <w:sz w:val="28"/>
          <w:szCs w:val="28"/>
          <w:lang w:val="zh-CN"/>
        </w:rPr>
      </w:pPr>
      <w:bookmarkStart w:id="126" w:name="_Toc22125"/>
      <w:bookmarkStart w:id="127" w:name="_Toc483642668"/>
      <w:bookmarkStart w:id="128" w:name="_Toc27474"/>
      <w:bookmarkStart w:id="129" w:name="_Toc31267"/>
      <w:bookmarkStart w:id="130" w:name="_Toc24642"/>
      <w:r>
        <w:rPr>
          <w:rFonts w:hint="eastAsia" w:ascii="楷体" w:hAnsi="楷体" w:eastAsia="楷体" w:cs="楷体"/>
          <w:color w:val="auto"/>
          <w:sz w:val="28"/>
          <w:szCs w:val="28"/>
          <w:lang w:val="zh-CN"/>
        </w:rPr>
        <w:t>投标报价</w:t>
      </w:r>
      <w:bookmarkEnd w:id="126"/>
      <w:bookmarkEnd w:id="127"/>
      <w:bookmarkEnd w:id="128"/>
      <w:bookmarkEnd w:id="129"/>
      <w:bookmarkEnd w:id="130"/>
      <w:r>
        <w:rPr>
          <w:rFonts w:hint="eastAsia" w:ascii="楷体" w:hAnsi="楷体" w:eastAsia="楷体" w:cs="楷体"/>
          <w:color w:val="auto"/>
          <w:sz w:val="28"/>
          <w:szCs w:val="28"/>
          <w:lang w:val="zh-CN"/>
        </w:rPr>
        <w:t>（</w:t>
      </w:r>
      <w:r>
        <w:rPr>
          <w:rFonts w:hint="eastAsia" w:ascii="楷体" w:hAnsi="楷体" w:eastAsia="楷体" w:cs="楷体"/>
          <w:color w:val="auto"/>
          <w:sz w:val="28"/>
          <w:szCs w:val="28"/>
        </w:rPr>
        <w:t>本项目不适用）</w:t>
      </w:r>
    </w:p>
    <w:p w14:paraId="0425B6F9">
      <w:pPr>
        <w:numPr>
          <w:ilvl w:val="1"/>
          <w:numId w:val="20"/>
        </w:numPr>
        <w:tabs>
          <w:tab w:val="left" w:pos="1100"/>
          <w:tab w:val="left" w:pos="1220"/>
          <w:tab w:val="clear" w:pos="907"/>
        </w:tabs>
        <w:spacing w:line="360" w:lineRule="auto"/>
        <w:ind w:left="1087" w:hanging="667"/>
        <w:rPr>
          <w:rFonts w:ascii="楷体" w:hAnsi="楷体" w:eastAsia="楷体" w:cs="楷体"/>
          <w:color w:val="auto"/>
          <w:sz w:val="24"/>
          <w:lang w:val="zh-CN"/>
        </w:rPr>
      </w:pPr>
      <w:bookmarkStart w:id="131" w:name="_Toc23285"/>
      <w:bookmarkStart w:id="132" w:name="_Toc28304"/>
      <w:bookmarkStart w:id="133" w:name="_Toc474"/>
      <w:bookmarkStart w:id="134" w:name="_Toc1438"/>
      <w:r>
        <w:rPr>
          <w:rFonts w:hint="eastAsia" w:ascii="楷体" w:hAnsi="楷体" w:eastAsia="楷体" w:cs="楷体"/>
          <w:color w:val="auto"/>
          <w:sz w:val="24"/>
          <w:lang w:val="zh-CN"/>
        </w:rPr>
        <w:t>投标人应按照“第四章　用户需求书”中规定的内容、责任范围进行报价。并按《开标一览表》及《投标明细报价表》的要求报出</w:t>
      </w:r>
      <w:r>
        <w:rPr>
          <w:rFonts w:hint="eastAsia" w:ascii="楷体" w:hAnsi="楷体" w:eastAsia="楷体" w:cs="楷体"/>
          <w:color w:val="auto"/>
          <w:sz w:val="24"/>
        </w:rPr>
        <w:t>单价</w:t>
      </w:r>
      <w:r>
        <w:rPr>
          <w:rFonts w:hint="eastAsia" w:ascii="楷体" w:hAnsi="楷体" w:eastAsia="楷体" w:cs="楷体"/>
          <w:color w:val="auto"/>
          <w:sz w:val="24"/>
          <w:lang w:val="zh-CN"/>
        </w:rPr>
        <w:t>和分项</w:t>
      </w:r>
      <w:r>
        <w:rPr>
          <w:rFonts w:hint="eastAsia" w:ascii="楷体" w:hAnsi="楷体" w:eastAsia="楷体" w:cs="楷体"/>
          <w:color w:val="auto"/>
          <w:sz w:val="24"/>
        </w:rPr>
        <w:t>明细</w:t>
      </w:r>
      <w:r>
        <w:rPr>
          <w:rFonts w:hint="eastAsia" w:ascii="楷体" w:hAnsi="楷体" w:eastAsia="楷体" w:cs="楷体"/>
          <w:color w:val="auto"/>
          <w:sz w:val="24"/>
          <w:lang w:val="zh-CN"/>
        </w:rPr>
        <w:t>价格。投标</w:t>
      </w:r>
      <w:r>
        <w:rPr>
          <w:rFonts w:hint="eastAsia" w:ascii="楷体" w:hAnsi="楷体" w:eastAsia="楷体" w:cs="楷体"/>
          <w:color w:val="auto"/>
          <w:sz w:val="24"/>
        </w:rPr>
        <w:t>报价</w:t>
      </w:r>
      <w:r>
        <w:rPr>
          <w:rFonts w:hint="eastAsia" w:ascii="楷体" w:hAnsi="楷体" w:eastAsia="楷体" w:cs="楷体"/>
          <w:color w:val="auto"/>
          <w:sz w:val="24"/>
          <w:lang w:val="zh-CN"/>
        </w:rPr>
        <w:t>中不得包含招标文件要求以外的内容，否则，在评标时不予核减。投标</w:t>
      </w:r>
      <w:r>
        <w:rPr>
          <w:rFonts w:hint="eastAsia" w:ascii="楷体" w:hAnsi="楷体" w:eastAsia="楷体" w:cs="楷体"/>
          <w:color w:val="auto"/>
          <w:sz w:val="24"/>
        </w:rPr>
        <w:t>报价</w:t>
      </w:r>
      <w:r>
        <w:rPr>
          <w:rFonts w:hint="eastAsia" w:ascii="楷体" w:hAnsi="楷体" w:eastAsia="楷体" w:cs="楷体"/>
          <w:color w:val="auto"/>
          <w:sz w:val="24"/>
          <w:lang w:val="zh-CN"/>
        </w:rPr>
        <w:t>中也不得缺漏招标文件所要求的内容，否则，将被视为包含在投标报价中。</w:t>
      </w:r>
    </w:p>
    <w:p w14:paraId="71CC4CA2">
      <w:pPr>
        <w:numPr>
          <w:ilvl w:val="1"/>
          <w:numId w:val="20"/>
        </w:numPr>
        <w:tabs>
          <w:tab w:val="left" w:pos="1100"/>
          <w:tab w:val="left" w:pos="1220"/>
          <w:tab w:val="clear" w:pos="907"/>
        </w:tabs>
        <w:spacing w:line="360" w:lineRule="auto"/>
        <w:ind w:left="1087" w:hanging="667"/>
        <w:rPr>
          <w:rFonts w:ascii="楷体" w:hAnsi="楷体" w:eastAsia="楷体" w:cs="楷体"/>
          <w:color w:val="auto"/>
          <w:sz w:val="24"/>
          <w:lang w:val="zh-CN"/>
        </w:rPr>
      </w:pPr>
      <w:r>
        <w:rPr>
          <w:rFonts w:hint="eastAsia" w:ascii="楷体" w:hAnsi="楷体" w:eastAsia="楷体" w:cs="楷体"/>
          <w:color w:val="auto"/>
          <w:sz w:val="24"/>
          <w:lang w:val="zh-CN"/>
        </w:rPr>
        <w:t>投标</w:t>
      </w:r>
      <w:r>
        <w:rPr>
          <w:rFonts w:hint="eastAsia" w:ascii="楷体" w:hAnsi="楷体" w:eastAsia="楷体" w:cs="楷体"/>
          <w:color w:val="auto"/>
          <w:sz w:val="24"/>
        </w:rPr>
        <w:t>报价</w:t>
      </w:r>
      <w:r>
        <w:rPr>
          <w:rFonts w:hint="eastAsia" w:ascii="楷体" w:hAnsi="楷体" w:eastAsia="楷体" w:cs="楷体"/>
          <w:color w:val="auto"/>
          <w:sz w:val="24"/>
          <w:lang w:val="zh-CN"/>
        </w:rPr>
        <w:t>是在投标人可以独立完成本项目，并满足预期实施效果和符合自身合法利益的前提下，通过准确核算后所报出的全部货物的总包干费用，包括设备价、运至合同指定地点的运输费、安装费（包括损耗、额外材料等）、技术培训费、保险费、各种税费等。</w:t>
      </w:r>
    </w:p>
    <w:p w14:paraId="0F1CC915">
      <w:pPr>
        <w:numPr>
          <w:ilvl w:val="1"/>
          <w:numId w:val="20"/>
        </w:numPr>
        <w:tabs>
          <w:tab w:val="left" w:pos="1100"/>
          <w:tab w:val="left" w:pos="1220"/>
          <w:tab w:val="clear" w:pos="907"/>
        </w:tabs>
        <w:spacing w:line="360" w:lineRule="auto"/>
        <w:ind w:left="1087" w:hanging="667"/>
        <w:rPr>
          <w:rFonts w:ascii="楷体" w:hAnsi="楷体" w:eastAsia="楷体" w:cs="楷体"/>
          <w:color w:val="auto"/>
          <w:sz w:val="24"/>
          <w:lang w:val="zh-CN"/>
        </w:rPr>
      </w:pPr>
      <w:r>
        <w:rPr>
          <w:rFonts w:hint="eastAsia" w:ascii="楷体" w:hAnsi="楷体" w:eastAsia="楷体" w:cs="楷体"/>
          <w:color w:val="auto"/>
          <w:sz w:val="24"/>
          <w:lang w:val="zh-CN"/>
        </w:rPr>
        <w:t>投标明细报价表内容应包含：</w:t>
      </w:r>
    </w:p>
    <w:p w14:paraId="04393159">
      <w:pPr>
        <w:numPr>
          <w:ilvl w:val="2"/>
          <w:numId w:val="21"/>
        </w:numPr>
        <w:tabs>
          <w:tab w:val="clear" w:pos="907"/>
        </w:tabs>
        <w:spacing w:line="360" w:lineRule="auto"/>
        <w:ind w:left="1247" w:hanging="827"/>
        <w:rPr>
          <w:rFonts w:ascii="楷体" w:hAnsi="楷体" w:eastAsia="楷体" w:cs="楷体"/>
          <w:color w:val="auto"/>
          <w:sz w:val="24"/>
          <w:lang w:val="zh-CN"/>
        </w:rPr>
      </w:pPr>
      <w:r>
        <w:rPr>
          <w:rFonts w:hint="eastAsia" w:ascii="楷体" w:hAnsi="楷体" w:eastAsia="楷体" w:cs="楷体"/>
          <w:color w:val="auto"/>
          <w:sz w:val="24"/>
          <w:lang w:val="zh-CN"/>
        </w:rPr>
        <w:t>标准附件、备品备件、专用工具等的出厂价（包括已在中国国内的进口货物完税后的仓库交货价、展室交货价或货架交货价），投标货物安装、调试、检验、技术服务和培训等费用；</w:t>
      </w:r>
    </w:p>
    <w:p w14:paraId="223A2E62">
      <w:pPr>
        <w:numPr>
          <w:ilvl w:val="2"/>
          <w:numId w:val="21"/>
        </w:numPr>
        <w:tabs>
          <w:tab w:val="clear" w:pos="907"/>
        </w:tabs>
        <w:spacing w:line="360" w:lineRule="auto"/>
        <w:ind w:left="1247" w:hanging="827"/>
        <w:rPr>
          <w:rFonts w:ascii="楷体" w:hAnsi="楷体" w:eastAsia="楷体" w:cs="楷体"/>
          <w:color w:val="auto"/>
          <w:sz w:val="24"/>
          <w:lang w:val="zh-CN"/>
        </w:rPr>
      </w:pPr>
      <w:r>
        <w:rPr>
          <w:rFonts w:hint="eastAsia" w:ascii="楷体" w:hAnsi="楷体" w:eastAsia="楷体" w:cs="楷体"/>
          <w:color w:val="auto"/>
          <w:sz w:val="24"/>
          <w:lang w:val="zh-CN"/>
        </w:rPr>
        <w:t>货物运至最终目的地并安装调试完毕的运输费、保险费以及伴随货物交运的有关费用；</w:t>
      </w:r>
    </w:p>
    <w:p w14:paraId="7165766E">
      <w:pPr>
        <w:numPr>
          <w:ilvl w:val="2"/>
          <w:numId w:val="21"/>
        </w:numPr>
        <w:tabs>
          <w:tab w:val="clear" w:pos="907"/>
        </w:tabs>
        <w:spacing w:line="360" w:lineRule="auto"/>
        <w:ind w:left="1247" w:hanging="827"/>
        <w:rPr>
          <w:rFonts w:ascii="楷体" w:hAnsi="楷体" w:eastAsia="楷体" w:cs="楷体"/>
          <w:color w:val="auto"/>
          <w:sz w:val="24"/>
          <w:lang w:val="zh-CN"/>
        </w:rPr>
      </w:pPr>
      <w:r>
        <w:rPr>
          <w:rFonts w:hint="eastAsia" w:ascii="楷体" w:hAnsi="楷体" w:eastAsia="楷体" w:cs="楷体"/>
          <w:color w:val="auto"/>
          <w:sz w:val="24"/>
          <w:lang w:val="zh-CN"/>
        </w:rPr>
        <w:t>投标报价均应包含所有的税费；</w:t>
      </w:r>
    </w:p>
    <w:p w14:paraId="0067F127">
      <w:pPr>
        <w:numPr>
          <w:ilvl w:val="2"/>
          <w:numId w:val="21"/>
        </w:numPr>
        <w:tabs>
          <w:tab w:val="clear" w:pos="907"/>
        </w:tabs>
        <w:spacing w:line="360" w:lineRule="auto"/>
        <w:ind w:left="1247" w:hanging="827"/>
        <w:rPr>
          <w:rFonts w:ascii="楷体" w:hAnsi="楷体" w:eastAsia="楷体" w:cs="楷体"/>
          <w:color w:val="auto"/>
          <w:sz w:val="24"/>
          <w:lang w:val="zh-CN"/>
        </w:rPr>
      </w:pPr>
      <w:r>
        <w:rPr>
          <w:rFonts w:hint="eastAsia" w:ascii="楷体" w:hAnsi="楷体" w:eastAsia="楷体" w:cs="楷体"/>
          <w:color w:val="auto"/>
          <w:sz w:val="24"/>
          <w:lang w:val="zh-CN"/>
        </w:rPr>
        <w:t>其他一切隐含及不可预见的费用。</w:t>
      </w:r>
    </w:p>
    <w:p w14:paraId="48BF6A33">
      <w:pPr>
        <w:numPr>
          <w:ilvl w:val="1"/>
          <w:numId w:val="20"/>
        </w:numPr>
        <w:tabs>
          <w:tab w:val="left" w:pos="1100"/>
          <w:tab w:val="left" w:pos="1220"/>
          <w:tab w:val="clear" w:pos="907"/>
        </w:tabs>
        <w:spacing w:line="360" w:lineRule="auto"/>
        <w:ind w:left="1087" w:hanging="667"/>
        <w:rPr>
          <w:rFonts w:ascii="楷体" w:hAnsi="楷体" w:eastAsia="楷体" w:cs="楷体"/>
          <w:color w:val="auto"/>
          <w:sz w:val="24"/>
          <w:lang w:val="zh-CN"/>
        </w:rPr>
      </w:pPr>
      <w:r>
        <w:rPr>
          <w:rFonts w:hint="eastAsia" w:ascii="楷体" w:hAnsi="楷体" w:eastAsia="楷体" w:cs="楷体"/>
          <w:color w:val="auto"/>
          <w:sz w:val="24"/>
          <w:lang w:val="zh-CN"/>
        </w:rPr>
        <w:t>本项目采用</w:t>
      </w:r>
      <w:r>
        <w:rPr>
          <w:rFonts w:hint="eastAsia" w:ascii="楷体" w:hAnsi="楷体" w:eastAsia="楷体" w:cs="楷体"/>
          <w:color w:val="auto"/>
          <w:sz w:val="24"/>
        </w:rPr>
        <w:t>单价</w:t>
      </w:r>
      <w:r>
        <w:rPr>
          <w:rFonts w:hint="eastAsia" w:ascii="楷体" w:hAnsi="楷体" w:eastAsia="楷体" w:cs="楷体"/>
          <w:color w:val="auto"/>
          <w:sz w:val="24"/>
          <w:lang w:val="zh-CN"/>
        </w:rPr>
        <w:t>包干，中标人不得在中标后提出任何增加费用要求，投标人在投标时应充分考虑相关风险性因素。</w:t>
      </w:r>
    </w:p>
    <w:p w14:paraId="1FEE2C6A">
      <w:pPr>
        <w:numPr>
          <w:ilvl w:val="1"/>
          <w:numId w:val="20"/>
        </w:numPr>
        <w:tabs>
          <w:tab w:val="left" w:pos="1100"/>
          <w:tab w:val="left" w:pos="1220"/>
          <w:tab w:val="clear" w:pos="907"/>
        </w:tabs>
        <w:spacing w:line="360" w:lineRule="auto"/>
        <w:ind w:left="1087" w:hanging="667"/>
        <w:rPr>
          <w:rFonts w:ascii="楷体" w:hAnsi="楷体" w:eastAsia="楷体" w:cs="楷体"/>
          <w:color w:val="auto"/>
          <w:sz w:val="24"/>
          <w:lang w:val="zh-CN"/>
        </w:rPr>
      </w:pPr>
      <w:r>
        <w:rPr>
          <w:rFonts w:hint="eastAsia" w:ascii="楷体" w:hAnsi="楷体" w:eastAsia="楷体" w:cs="楷体"/>
          <w:color w:val="auto"/>
          <w:sz w:val="24"/>
          <w:lang w:val="zh-CN"/>
        </w:rPr>
        <w:t>对于报价免费的内容须标明“免费”。</w:t>
      </w:r>
    </w:p>
    <w:p w14:paraId="1C38C9FA">
      <w:pPr>
        <w:numPr>
          <w:ilvl w:val="1"/>
          <w:numId w:val="20"/>
        </w:numPr>
        <w:tabs>
          <w:tab w:val="left" w:pos="1100"/>
          <w:tab w:val="left" w:pos="1220"/>
          <w:tab w:val="clear" w:pos="907"/>
        </w:tabs>
        <w:spacing w:line="360" w:lineRule="auto"/>
        <w:ind w:left="1087" w:hanging="667"/>
        <w:rPr>
          <w:rFonts w:ascii="楷体" w:hAnsi="楷体" w:eastAsia="楷体" w:cs="楷体"/>
          <w:color w:val="auto"/>
          <w:sz w:val="24"/>
          <w:lang w:val="zh-CN"/>
        </w:rPr>
      </w:pPr>
      <w:r>
        <w:rPr>
          <w:rFonts w:hint="eastAsia" w:ascii="楷体" w:hAnsi="楷体" w:eastAsia="楷体" w:cs="楷体"/>
          <w:color w:val="auto"/>
          <w:sz w:val="24"/>
          <w:lang w:val="zh-CN"/>
        </w:rPr>
        <w:t>投标人根据本须知第1</w:t>
      </w:r>
      <w:r>
        <w:rPr>
          <w:rFonts w:hint="eastAsia" w:ascii="楷体" w:hAnsi="楷体" w:eastAsia="楷体" w:cs="楷体"/>
          <w:color w:val="auto"/>
          <w:sz w:val="24"/>
        </w:rPr>
        <w:t>2</w:t>
      </w:r>
      <w:r>
        <w:rPr>
          <w:rFonts w:hint="eastAsia" w:ascii="楷体" w:hAnsi="楷体" w:eastAsia="楷体" w:cs="楷体"/>
          <w:color w:val="auto"/>
          <w:sz w:val="24"/>
          <w:lang w:val="zh-CN"/>
        </w:rPr>
        <w:t>.2条的规定将投标报价分成几部分，只是为了方便对投标文件进行比较，并不限制招标人以上述任何条件订立合同的权力。</w:t>
      </w:r>
    </w:p>
    <w:p w14:paraId="0E2CF1B6">
      <w:pPr>
        <w:numPr>
          <w:ilvl w:val="1"/>
          <w:numId w:val="20"/>
        </w:numPr>
        <w:tabs>
          <w:tab w:val="left" w:pos="1100"/>
          <w:tab w:val="left" w:pos="1220"/>
          <w:tab w:val="clear" w:pos="907"/>
        </w:tabs>
        <w:spacing w:line="360" w:lineRule="auto"/>
        <w:ind w:left="1087" w:hanging="667"/>
        <w:rPr>
          <w:rFonts w:ascii="楷体" w:hAnsi="楷体" w:eastAsia="楷体" w:cs="楷体"/>
          <w:color w:val="auto"/>
          <w:sz w:val="24"/>
          <w:lang w:val="zh-CN"/>
        </w:rPr>
      </w:pPr>
      <w:r>
        <w:rPr>
          <w:rFonts w:hint="eastAsia" w:ascii="楷体" w:hAnsi="楷体" w:eastAsia="楷体" w:cs="楷体"/>
          <w:color w:val="auto"/>
          <w:sz w:val="24"/>
          <w:lang w:val="zh-CN"/>
        </w:rPr>
        <w:t>投标人所报的投标价在合同执行过程中是固定不变的，不得以任何理由予以变更。任何包含价格调整要求的投标将被认为是非实质性响应投标而被拒绝。</w:t>
      </w:r>
    </w:p>
    <w:p w14:paraId="1E188BA3">
      <w:pPr>
        <w:numPr>
          <w:ilvl w:val="1"/>
          <w:numId w:val="20"/>
        </w:numPr>
        <w:tabs>
          <w:tab w:val="left" w:pos="1100"/>
          <w:tab w:val="left" w:pos="1220"/>
          <w:tab w:val="clear" w:pos="907"/>
        </w:tabs>
        <w:spacing w:line="360" w:lineRule="auto"/>
        <w:ind w:left="1087" w:hanging="667"/>
        <w:rPr>
          <w:rFonts w:ascii="楷体" w:hAnsi="楷体" w:eastAsia="楷体" w:cs="楷体"/>
          <w:color w:val="auto"/>
          <w:sz w:val="24"/>
          <w:lang w:val="zh-CN"/>
        </w:rPr>
      </w:pPr>
      <w:r>
        <w:rPr>
          <w:rFonts w:hint="eastAsia" w:ascii="楷体" w:hAnsi="楷体" w:eastAsia="楷体" w:cs="楷体"/>
          <w:color w:val="auto"/>
          <w:sz w:val="24"/>
          <w:lang w:val="zh-CN"/>
        </w:rPr>
        <w:t>除</w:t>
      </w:r>
      <w:r>
        <w:rPr>
          <w:rFonts w:hint="eastAsia" w:ascii="楷体" w:hAnsi="楷体" w:eastAsia="楷体" w:cs="楷体"/>
          <w:b/>
          <w:bCs/>
          <w:color w:val="auto"/>
          <w:sz w:val="24"/>
          <w:lang w:val="zh-CN"/>
        </w:rPr>
        <w:t>投标人须知前附表</w:t>
      </w:r>
      <w:r>
        <w:rPr>
          <w:rFonts w:hint="eastAsia" w:ascii="楷体" w:hAnsi="楷体" w:eastAsia="楷体" w:cs="楷体"/>
          <w:color w:val="auto"/>
          <w:sz w:val="24"/>
          <w:lang w:val="zh-CN"/>
        </w:rPr>
        <w:t>中另有规定外，本次招标不接受选择性报价，否则将被视为无效投标。</w:t>
      </w:r>
    </w:p>
    <w:p w14:paraId="5FC030C9">
      <w:pPr>
        <w:numPr>
          <w:ilvl w:val="1"/>
          <w:numId w:val="20"/>
        </w:numPr>
        <w:tabs>
          <w:tab w:val="left" w:pos="1100"/>
          <w:tab w:val="left" w:pos="1220"/>
          <w:tab w:val="clear" w:pos="907"/>
        </w:tabs>
        <w:spacing w:line="360" w:lineRule="auto"/>
        <w:ind w:left="1087" w:hanging="667"/>
        <w:rPr>
          <w:rFonts w:ascii="楷体" w:hAnsi="楷体" w:eastAsia="楷体" w:cs="楷体"/>
          <w:color w:val="auto"/>
          <w:sz w:val="24"/>
          <w:lang w:val="zh-CN"/>
        </w:rPr>
      </w:pPr>
      <w:r>
        <w:rPr>
          <w:rFonts w:hint="eastAsia" w:ascii="楷体" w:hAnsi="楷体" w:eastAsia="楷体" w:cs="楷体"/>
          <w:color w:val="auto"/>
          <w:sz w:val="24"/>
          <w:lang w:val="zh-CN"/>
        </w:rPr>
        <w:t>除</w:t>
      </w:r>
      <w:r>
        <w:rPr>
          <w:rFonts w:hint="eastAsia" w:ascii="楷体" w:hAnsi="楷体" w:eastAsia="楷体" w:cs="楷体"/>
          <w:b/>
          <w:bCs/>
          <w:color w:val="auto"/>
          <w:sz w:val="24"/>
          <w:lang w:val="zh-CN"/>
        </w:rPr>
        <w:t>投标人须知前附表</w:t>
      </w:r>
      <w:r>
        <w:rPr>
          <w:rFonts w:hint="eastAsia" w:ascii="楷体" w:hAnsi="楷体" w:eastAsia="楷体" w:cs="楷体"/>
          <w:color w:val="auto"/>
          <w:sz w:val="24"/>
          <w:lang w:val="zh-CN"/>
        </w:rPr>
        <w:t>中另有规定外，本次招标不接受具有附加条件的报价，否则将被视为无效投标。</w:t>
      </w:r>
    </w:p>
    <w:p w14:paraId="74E9D6E8">
      <w:pPr>
        <w:pStyle w:val="4"/>
        <w:numPr>
          <w:ilvl w:val="0"/>
          <w:numId w:val="8"/>
        </w:numPr>
        <w:ind w:hanging="5"/>
        <w:rPr>
          <w:rFonts w:ascii="楷体" w:hAnsi="楷体" w:eastAsia="楷体" w:cs="楷体"/>
          <w:color w:val="auto"/>
          <w:sz w:val="28"/>
          <w:szCs w:val="28"/>
          <w:lang w:val="zh-CN"/>
        </w:rPr>
      </w:pPr>
      <w:bookmarkStart w:id="135" w:name="_Toc26204"/>
      <w:r>
        <w:rPr>
          <w:rFonts w:hint="eastAsia" w:ascii="楷体" w:hAnsi="楷体" w:eastAsia="楷体" w:cs="楷体"/>
          <w:color w:val="auto"/>
          <w:sz w:val="28"/>
          <w:szCs w:val="28"/>
          <w:lang w:val="zh-CN"/>
        </w:rPr>
        <w:t>联合体投标</w:t>
      </w:r>
      <w:bookmarkEnd w:id="131"/>
      <w:bookmarkEnd w:id="132"/>
      <w:bookmarkEnd w:id="133"/>
      <w:bookmarkEnd w:id="134"/>
      <w:bookmarkEnd w:id="135"/>
    </w:p>
    <w:p w14:paraId="0C21C2AE">
      <w:pPr>
        <w:numPr>
          <w:ilvl w:val="1"/>
          <w:numId w:val="22"/>
        </w:numPr>
        <w:tabs>
          <w:tab w:val="left" w:pos="1060"/>
        </w:tabs>
        <w:spacing w:line="360" w:lineRule="auto"/>
        <w:ind w:hanging="487"/>
        <w:rPr>
          <w:rFonts w:ascii="楷体" w:hAnsi="楷体" w:eastAsia="楷体" w:cs="楷体"/>
          <w:color w:val="auto"/>
          <w:sz w:val="24"/>
          <w:lang w:val="zh-CN" w:eastAsia="zh-TW"/>
        </w:rPr>
      </w:pPr>
      <w:r>
        <w:rPr>
          <w:rFonts w:hint="eastAsia" w:ascii="楷体" w:hAnsi="楷体" w:eastAsia="楷体" w:cs="楷体"/>
          <w:color w:val="auto"/>
          <w:sz w:val="24"/>
          <w:lang w:val="zh-CN" w:eastAsia="zh-TW"/>
        </w:rPr>
        <w:t>除非投标邀请函中另有规定，本项目</w:t>
      </w:r>
      <w:r>
        <w:rPr>
          <w:rFonts w:hint="eastAsia" w:ascii="楷体" w:hAnsi="楷体" w:eastAsia="楷体" w:cs="楷体"/>
          <w:color w:val="auto"/>
          <w:sz w:val="24"/>
        </w:rPr>
        <w:t>不允许</w:t>
      </w:r>
      <w:r>
        <w:rPr>
          <w:rFonts w:hint="eastAsia" w:ascii="楷体" w:hAnsi="楷体" w:eastAsia="楷体" w:cs="楷体"/>
          <w:color w:val="auto"/>
          <w:sz w:val="24"/>
          <w:lang w:val="zh-CN" w:eastAsia="zh-TW"/>
        </w:rPr>
        <w:t>联合体投标。</w:t>
      </w:r>
    </w:p>
    <w:p w14:paraId="17ABD7DA">
      <w:pPr>
        <w:numPr>
          <w:ilvl w:val="1"/>
          <w:numId w:val="22"/>
        </w:numPr>
        <w:tabs>
          <w:tab w:val="left" w:pos="1060"/>
        </w:tabs>
        <w:spacing w:line="360" w:lineRule="auto"/>
        <w:ind w:hanging="487"/>
        <w:rPr>
          <w:rFonts w:ascii="楷体" w:hAnsi="楷体" w:eastAsia="楷体" w:cs="楷体"/>
          <w:color w:val="auto"/>
          <w:sz w:val="24"/>
          <w:lang w:val="zh-CN" w:eastAsia="zh-TW"/>
        </w:rPr>
      </w:pPr>
      <w:r>
        <w:rPr>
          <w:rFonts w:hint="eastAsia" w:ascii="楷体" w:hAnsi="楷体" w:eastAsia="楷体" w:cs="楷体"/>
          <w:color w:val="auto"/>
          <w:sz w:val="24"/>
          <w:lang w:val="zh-CN" w:eastAsia="zh-TW"/>
        </w:rPr>
        <w:t>若投标邀请函中允许联合体投标的，则必须满足：</w:t>
      </w:r>
    </w:p>
    <w:p w14:paraId="1C2D5A51">
      <w:pPr>
        <w:numPr>
          <w:ilvl w:val="2"/>
          <w:numId w:val="23"/>
        </w:numPr>
        <w:tabs>
          <w:tab w:val="clear" w:pos="907"/>
        </w:tabs>
        <w:spacing w:line="360" w:lineRule="auto"/>
        <w:ind w:left="1476" w:leftChars="200" w:hanging="1056" w:hangingChars="440"/>
        <w:rPr>
          <w:rFonts w:ascii="楷体" w:hAnsi="楷体" w:eastAsia="楷体" w:cs="楷体"/>
          <w:color w:val="auto"/>
          <w:sz w:val="24"/>
          <w:lang w:val="zh-CN"/>
        </w:rPr>
      </w:pPr>
      <w:r>
        <w:rPr>
          <w:rFonts w:hint="eastAsia" w:ascii="楷体" w:hAnsi="楷体" w:eastAsia="楷体" w:cs="楷体"/>
          <w:color w:val="auto"/>
          <w:sz w:val="24"/>
          <w:lang w:val="zh-CN"/>
        </w:rPr>
        <w:t>以联合体形式参加投标的，联合体各方均须符合投标邀请函“投标人资格要求”的一般规定，并至少有一方符合“投标人资格要求”的特殊条款要求。</w:t>
      </w:r>
    </w:p>
    <w:p w14:paraId="5CD1F58B">
      <w:pPr>
        <w:numPr>
          <w:ilvl w:val="2"/>
          <w:numId w:val="23"/>
        </w:numPr>
        <w:tabs>
          <w:tab w:val="clear" w:pos="907"/>
        </w:tabs>
        <w:spacing w:line="360" w:lineRule="auto"/>
        <w:ind w:left="1476" w:leftChars="200" w:hanging="1056" w:hangingChars="440"/>
        <w:rPr>
          <w:rFonts w:ascii="楷体" w:hAnsi="楷体" w:eastAsia="楷体" w:cs="楷体"/>
          <w:color w:val="auto"/>
          <w:sz w:val="24"/>
          <w:lang w:val="zh-CN"/>
        </w:rPr>
      </w:pPr>
      <w:r>
        <w:rPr>
          <w:rFonts w:hint="eastAsia" w:ascii="楷体" w:hAnsi="楷体" w:eastAsia="楷体" w:cs="楷体"/>
          <w:color w:val="auto"/>
          <w:sz w:val="24"/>
          <w:lang w:val="zh-CN"/>
        </w:rPr>
        <w:t>联合体投标的，必须提供各方签订的共同投标协议，明确约定牵头人及各方承担的工作和相应的责任。联合体各方签订共同投标协议后，不得再以自己的名义单独在同一项目（或包组）中投标，也不得组成新的联合体参加同一项目（或包组）投标。</w:t>
      </w:r>
    </w:p>
    <w:p w14:paraId="34842AAB">
      <w:pPr>
        <w:numPr>
          <w:ilvl w:val="2"/>
          <w:numId w:val="23"/>
        </w:numPr>
        <w:tabs>
          <w:tab w:val="clear" w:pos="907"/>
        </w:tabs>
        <w:spacing w:line="360" w:lineRule="auto"/>
        <w:ind w:left="1476" w:leftChars="200" w:hanging="1056" w:hangingChars="440"/>
        <w:rPr>
          <w:rFonts w:ascii="楷体" w:hAnsi="楷体" w:eastAsia="楷体" w:cs="楷体"/>
          <w:color w:val="auto"/>
          <w:sz w:val="24"/>
          <w:lang w:val="zh-CN"/>
        </w:rPr>
      </w:pPr>
      <w:r>
        <w:rPr>
          <w:rFonts w:hint="eastAsia" w:ascii="楷体" w:hAnsi="楷体" w:eastAsia="楷体" w:cs="楷体"/>
          <w:color w:val="auto"/>
          <w:sz w:val="24"/>
          <w:lang w:val="zh-CN"/>
        </w:rPr>
        <w:t>联合体中标的，联合体各方应当共同与招标人签订合同。</w:t>
      </w:r>
    </w:p>
    <w:p w14:paraId="399FF8EF">
      <w:pPr>
        <w:pStyle w:val="4"/>
        <w:numPr>
          <w:ilvl w:val="0"/>
          <w:numId w:val="8"/>
        </w:numPr>
        <w:ind w:hanging="5"/>
        <w:rPr>
          <w:rFonts w:ascii="楷体" w:hAnsi="楷体" w:eastAsia="楷体" w:cs="楷体"/>
          <w:color w:val="auto"/>
          <w:sz w:val="28"/>
          <w:szCs w:val="28"/>
          <w:lang w:val="zh-CN"/>
        </w:rPr>
      </w:pPr>
      <w:bookmarkStart w:id="136" w:name="_Toc8317"/>
      <w:bookmarkStart w:id="137" w:name="_Toc18435"/>
      <w:bookmarkStart w:id="138" w:name="_Toc15181"/>
      <w:bookmarkStart w:id="139" w:name="_Toc26934"/>
      <w:bookmarkStart w:id="140" w:name="_Toc11591"/>
      <w:r>
        <w:rPr>
          <w:rFonts w:hint="eastAsia" w:ascii="楷体" w:hAnsi="楷体" w:eastAsia="楷体" w:cs="楷体"/>
          <w:color w:val="auto"/>
          <w:sz w:val="28"/>
          <w:szCs w:val="28"/>
          <w:lang w:val="zh-CN"/>
        </w:rPr>
        <w:t>证明投标人合格和资格的文件</w:t>
      </w:r>
      <w:bookmarkEnd w:id="136"/>
      <w:bookmarkEnd w:id="137"/>
      <w:bookmarkEnd w:id="138"/>
      <w:bookmarkEnd w:id="139"/>
      <w:bookmarkEnd w:id="140"/>
    </w:p>
    <w:p w14:paraId="4BB3980C">
      <w:pPr>
        <w:numPr>
          <w:ilvl w:val="1"/>
          <w:numId w:val="24"/>
        </w:numPr>
        <w:tabs>
          <w:tab w:val="clear" w:pos="907"/>
        </w:tabs>
        <w:spacing w:line="360" w:lineRule="auto"/>
        <w:ind w:left="1247" w:hanging="827"/>
        <w:rPr>
          <w:rFonts w:ascii="楷体" w:hAnsi="楷体" w:eastAsia="楷体" w:cs="楷体"/>
          <w:color w:val="auto"/>
          <w:sz w:val="24"/>
          <w:lang w:val="zh-CN" w:eastAsia="zh-TW"/>
        </w:rPr>
      </w:pPr>
      <w:r>
        <w:rPr>
          <w:rFonts w:hint="eastAsia" w:ascii="楷体" w:hAnsi="楷体" w:eastAsia="楷体" w:cs="楷体"/>
          <w:color w:val="auto"/>
          <w:sz w:val="24"/>
          <w:lang w:val="zh-CN" w:eastAsia="zh-TW"/>
        </w:rPr>
        <w:t>投标人应提交证明其有资格参加投标和中标后有能力履行合同的文件，并作为其投标文件的一部分。</w:t>
      </w:r>
    </w:p>
    <w:p w14:paraId="3CFD7154">
      <w:pPr>
        <w:numPr>
          <w:ilvl w:val="1"/>
          <w:numId w:val="24"/>
        </w:numPr>
        <w:tabs>
          <w:tab w:val="clear" w:pos="907"/>
        </w:tabs>
        <w:spacing w:line="360" w:lineRule="auto"/>
        <w:ind w:left="1247" w:hanging="827"/>
        <w:rPr>
          <w:rFonts w:ascii="楷体" w:hAnsi="楷体" w:eastAsia="楷体" w:cs="楷体"/>
          <w:color w:val="auto"/>
          <w:sz w:val="24"/>
          <w:lang w:val="zh-CN" w:eastAsia="zh-TW"/>
        </w:rPr>
      </w:pPr>
      <w:r>
        <w:rPr>
          <w:rFonts w:hint="eastAsia" w:ascii="楷体" w:hAnsi="楷体" w:eastAsia="楷体" w:cs="楷体"/>
          <w:color w:val="auto"/>
          <w:sz w:val="24"/>
          <w:lang w:val="zh-CN" w:eastAsia="zh-TW"/>
        </w:rPr>
        <w:t>投标人提交的证明其中标后能履行合同的资格证明文件应包括下列文件：</w:t>
      </w:r>
    </w:p>
    <w:p w14:paraId="151CCAAC">
      <w:pPr>
        <w:numPr>
          <w:ilvl w:val="2"/>
          <w:numId w:val="25"/>
        </w:numPr>
        <w:spacing w:line="360" w:lineRule="auto"/>
        <w:ind w:hanging="487"/>
        <w:rPr>
          <w:rFonts w:ascii="楷体" w:hAnsi="楷体" w:eastAsia="楷体" w:cs="楷体"/>
          <w:color w:val="auto"/>
          <w:sz w:val="24"/>
          <w:lang w:val="zh-CN"/>
        </w:rPr>
      </w:pPr>
      <w:r>
        <w:rPr>
          <w:rFonts w:hint="eastAsia" w:ascii="楷体" w:hAnsi="楷体" w:eastAsia="楷体" w:cs="楷体"/>
          <w:color w:val="auto"/>
          <w:sz w:val="24"/>
          <w:lang w:val="zh-CN"/>
        </w:rPr>
        <w:t>证明投标人已具备履行合同所需的财务、技术和生产能力的文件。</w:t>
      </w:r>
    </w:p>
    <w:p w14:paraId="68084C3D">
      <w:pPr>
        <w:numPr>
          <w:ilvl w:val="2"/>
          <w:numId w:val="25"/>
        </w:numPr>
        <w:spacing w:line="360" w:lineRule="auto"/>
        <w:ind w:hanging="487"/>
        <w:rPr>
          <w:rFonts w:ascii="楷体" w:hAnsi="楷体" w:eastAsia="楷体" w:cs="楷体"/>
          <w:color w:val="auto"/>
          <w:sz w:val="24"/>
          <w:lang w:val="zh-CN"/>
        </w:rPr>
      </w:pPr>
      <w:r>
        <w:rPr>
          <w:rFonts w:hint="eastAsia" w:ascii="楷体" w:hAnsi="楷体" w:eastAsia="楷体" w:cs="楷体"/>
          <w:color w:val="auto"/>
          <w:sz w:val="24"/>
          <w:lang w:val="zh-CN"/>
        </w:rPr>
        <w:t>证明投标人满足招标文件业绩要求的文件。</w:t>
      </w:r>
    </w:p>
    <w:p w14:paraId="31795723">
      <w:pPr>
        <w:pStyle w:val="4"/>
        <w:numPr>
          <w:ilvl w:val="0"/>
          <w:numId w:val="8"/>
        </w:numPr>
        <w:ind w:hanging="5"/>
        <w:rPr>
          <w:rFonts w:ascii="楷体" w:hAnsi="楷体" w:eastAsia="楷体" w:cs="楷体"/>
          <w:color w:val="auto"/>
          <w:sz w:val="28"/>
          <w:szCs w:val="28"/>
          <w:lang w:val="zh-CN"/>
        </w:rPr>
      </w:pPr>
      <w:bookmarkStart w:id="141" w:name="_Toc9358"/>
      <w:r>
        <w:rPr>
          <w:rFonts w:hint="eastAsia" w:ascii="楷体" w:hAnsi="楷体" w:eastAsia="楷体" w:cs="楷体"/>
          <w:color w:val="auto"/>
          <w:sz w:val="28"/>
          <w:szCs w:val="28"/>
          <w:lang w:val="zh-CN"/>
        </w:rPr>
        <w:t>证明</w:t>
      </w:r>
      <w:r>
        <w:rPr>
          <w:rFonts w:hint="eastAsia" w:ascii="楷体" w:hAnsi="楷体" w:eastAsia="楷体" w:cs="楷体"/>
          <w:color w:val="auto"/>
          <w:sz w:val="28"/>
          <w:szCs w:val="28"/>
        </w:rPr>
        <w:t>货物、服务和工程</w:t>
      </w:r>
      <w:r>
        <w:rPr>
          <w:rFonts w:hint="eastAsia" w:ascii="楷体" w:hAnsi="楷体" w:eastAsia="楷体" w:cs="楷体"/>
          <w:color w:val="auto"/>
          <w:sz w:val="28"/>
          <w:szCs w:val="28"/>
          <w:lang w:val="zh-CN"/>
        </w:rPr>
        <w:t>的合格性和符合招标文件规定的文件</w:t>
      </w:r>
      <w:bookmarkEnd w:id="141"/>
    </w:p>
    <w:p w14:paraId="12D76CFE">
      <w:pPr>
        <w:numPr>
          <w:ilvl w:val="1"/>
          <w:numId w:val="26"/>
        </w:numPr>
        <w:tabs>
          <w:tab w:val="left" w:pos="1180"/>
          <w:tab w:val="clear" w:pos="907"/>
        </w:tabs>
        <w:spacing w:line="360" w:lineRule="auto"/>
        <w:ind w:left="1173" w:leftChars="227" w:hanging="696" w:hangingChars="290"/>
        <w:rPr>
          <w:rFonts w:ascii="楷体" w:hAnsi="楷体" w:eastAsia="楷体" w:cs="楷体"/>
          <w:color w:val="auto"/>
          <w:sz w:val="24"/>
          <w:lang w:val="zh-CN" w:eastAsia="zh-TW"/>
        </w:rPr>
      </w:pPr>
      <w:bookmarkStart w:id="142" w:name="_Toc27575"/>
      <w:bookmarkStart w:id="143" w:name="_Toc15333"/>
      <w:bookmarkStart w:id="144" w:name="_Toc10352"/>
      <w:bookmarkStart w:id="145" w:name="_Toc32378"/>
      <w:r>
        <w:rPr>
          <w:rFonts w:hint="eastAsia" w:ascii="楷体" w:hAnsi="楷体" w:eastAsia="楷体" w:cs="楷体"/>
          <w:color w:val="auto"/>
          <w:sz w:val="24"/>
          <w:lang w:val="zh-CN" w:eastAsia="zh-TW"/>
        </w:rPr>
        <w:t>投标人应提交证明文件，证明其拟投标的</w:t>
      </w:r>
      <w:r>
        <w:rPr>
          <w:rFonts w:hint="eastAsia" w:ascii="楷体" w:hAnsi="楷体" w:eastAsia="楷体" w:cs="楷体"/>
          <w:color w:val="auto"/>
          <w:sz w:val="24"/>
        </w:rPr>
        <w:t>工程、</w:t>
      </w:r>
      <w:r>
        <w:rPr>
          <w:rFonts w:hint="eastAsia" w:ascii="楷体" w:hAnsi="楷体" w:eastAsia="楷体" w:cs="楷体"/>
          <w:color w:val="auto"/>
          <w:sz w:val="24"/>
          <w:lang w:val="zh-CN" w:eastAsia="zh-TW"/>
        </w:rPr>
        <w:t>服务</w:t>
      </w:r>
      <w:r>
        <w:rPr>
          <w:rFonts w:hint="eastAsia" w:ascii="楷体" w:hAnsi="楷体" w:eastAsia="楷体" w:cs="楷体"/>
          <w:color w:val="auto"/>
          <w:sz w:val="24"/>
        </w:rPr>
        <w:t>和货物</w:t>
      </w:r>
      <w:r>
        <w:rPr>
          <w:rFonts w:hint="eastAsia" w:ascii="楷体" w:hAnsi="楷体" w:eastAsia="楷体" w:cs="楷体"/>
          <w:color w:val="auto"/>
          <w:sz w:val="24"/>
          <w:lang w:val="zh-CN" w:eastAsia="zh-TW"/>
        </w:rPr>
        <w:t>的合格性符合招标文件规定。该证明文件作为投标文件的一部分。</w:t>
      </w:r>
    </w:p>
    <w:p w14:paraId="4EBED784">
      <w:pPr>
        <w:numPr>
          <w:ilvl w:val="1"/>
          <w:numId w:val="26"/>
        </w:numPr>
        <w:tabs>
          <w:tab w:val="left" w:pos="1180"/>
          <w:tab w:val="clear" w:pos="907"/>
        </w:tabs>
        <w:spacing w:line="360" w:lineRule="auto"/>
        <w:ind w:left="1173" w:leftChars="227" w:hanging="696" w:hangingChars="290"/>
        <w:rPr>
          <w:rFonts w:ascii="楷体" w:hAnsi="楷体" w:eastAsia="楷体" w:cs="楷体"/>
          <w:color w:val="auto"/>
          <w:sz w:val="24"/>
          <w:lang w:val="zh-CN" w:eastAsia="zh-TW"/>
        </w:rPr>
      </w:pPr>
      <w:r>
        <w:rPr>
          <w:rFonts w:hint="eastAsia" w:ascii="楷体" w:hAnsi="楷体" w:eastAsia="楷体" w:cs="楷体"/>
          <w:color w:val="auto"/>
          <w:sz w:val="24"/>
          <w:lang w:val="zh-CN" w:eastAsia="zh-TW"/>
        </w:rPr>
        <w:t>证明</w:t>
      </w:r>
      <w:r>
        <w:rPr>
          <w:rFonts w:hint="eastAsia" w:ascii="楷体" w:hAnsi="楷体" w:eastAsia="楷体" w:cs="楷体"/>
          <w:color w:val="auto"/>
          <w:sz w:val="24"/>
        </w:rPr>
        <w:t>工程、</w:t>
      </w:r>
      <w:r>
        <w:rPr>
          <w:rFonts w:hint="eastAsia" w:ascii="楷体" w:hAnsi="楷体" w:eastAsia="楷体" w:cs="楷体"/>
          <w:color w:val="auto"/>
          <w:sz w:val="24"/>
          <w:lang w:val="zh-CN" w:eastAsia="zh-TW"/>
        </w:rPr>
        <w:t>服务</w:t>
      </w:r>
      <w:r>
        <w:rPr>
          <w:rFonts w:hint="eastAsia" w:ascii="楷体" w:hAnsi="楷体" w:eastAsia="楷体" w:cs="楷体"/>
          <w:color w:val="auto"/>
          <w:sz w:val="24"/>
        </w:rPr>
        <w:t>和货物</w:t>
      </w:r>
      <w:r>
        <w:rPr>
          <w:rFonts w:hint="eastAsia" w:ascii="楷体" w:hAnsi="楷体" w:eastAsia="楷体" w:cs="楷体"/>
          <w:color w:val="auto"/>
          <w:sz w:val="24"/>
          <w:lang w:val="zh-CN" w:eastAsia="zh-TW"/>
        </w:rPr>
        <w:t>与招标文件的要求相一致的文件，可以是文字资料、图纸和数据，它包括：</w:t>
      </w:r>
    </w:p>
    <w:p w14:paraId="100C36D1">
      <w:pPr>
        <w:numPr>
          <w:ilvl w:val="2"/>
          <w:numId w:val="27"/>
        </w:numPr>
        <w:spacing w:line="360" w:lineRule="auto"/>
        <w:ind w:hanging="487"/>
        <w:rPr>
          <w:rFonts w:ascii="楷体" w:hAnsi="楷体" w:eastAsia="楷体" w:cs="楷体"/>
          <w:color w:val="auto"/>
          <w:sz w:val="24"/>
          <w:lang w:val="zh-CN"/>
        </w:rPr>
      </w:pPr>
      <w:r>
        <w:rPr>
          <w:rFonts w:hint="eastAsia" w:ascii="楷体" w:hAnsi="楷体" w:eastAsia="楷体" w:cs="楷体"/>
          <w:color w:val="auto"/>
          <w:sz w:val="24"/>
          <w:lang w:val="zh-CN" w:eastAsia="zh-TW"/>
        </w:rPr>
        <w:t>主要技术指标和性能的详细说明。</w:t>
      </w:r>
    </w:p>
    <w:p w14:paraId="1EEE3D38">
      <w:pPr>
        <w:numPr>
          <w:ilvl w:val="2"/>
          <w:numId w:val="27"/>
        </w:numPr>
        <w:tabs>
          <w:tab w:val="clear" w:pos="907"/>
        </w:tabs>
        <w:spacing w:line="360" w:lineRule="auto"/>
        <w:ind w:left="1267" w:hanging="847"/>
        <w:rPr>
          <w:rFonts w:ascii="楷体" w:hAnsi="楷体" w:eastAsia="楷体" w:cs="楷体"/>
          <w:color w:val="auto"/>
          <w:sz w:val="24"/>
          <w:lang w:val="zh-CN"/>
        </w:rPr>
      </w:pPr>
      <w:r>
        <w:rPr>
          <w:rFonts w:hint="eastAsia" w:ascii="楷体" w:hAnsi="楷体" w:eastAsia="楷体" w:cs="楷体"/>
          <w:color w:val="auto"/>
          <w:sz w:val="24"/>
          <w:lang w:val="zh-CN"/>
        </w:rPr>
        <w:t>货物从招标人验收后开始使用至招标文件规定的保质期内正常、连续地使用所必需的备件和专用工具清单，包括备件和专用工具的货源和现行价格。</w:t>
      </w:r>
    </w:p>
    <w:p w14:paraId="76B869FC">
      <w:pPr>
        <w:numPr>
          <w:ilvl w:val="2"/>
          <w:numId w:val="27"/>
        </w:numPr>
        <w:tabs>
          <w:tab w:val="clear" w:pos="907"/>
        </w:tabs>
        <w:spacing w:line="360" w:lineRule="auto"/>
        <w:ind w:left="1267" w:hanging="847"/>
        <w:rPr>
          <w:rFonts w:ascii="楷体" w:hAnsi="楷体" w:eastAsia="楷体" w:cs="楷体"/>
          <w:color w:val="auto"/>
          <w:sz w:val="24"/>
          <w:lang w:val="zh-CN"/>
        </w:rPr>
      </w:pPr>
      <w:r>
        <w:rPr>
          <w:rFonts w:hint="eastAsia" w:ascii="楷体" w:hAnsi="楷体" w:eastAsia="楷体" w:cs="楷体"/>
          <w:color w:val="auto"/>
          <w:sz w:val="24"/>
          <w:lang w:val="zh-CN"/>
        </w:rPr>
        <w:t>对照招标文件技术规格，逐条说明所提供</w:t>
      </w:r>
      <w:r>
        <w:rPr>
          <w:rFonts w:hint="eastAsia" w:ascii="楷体" w:hAnsi="楷体" w:eastAsia="楷体" w:cs="楷体"/>
          <w:color w:val="auto"/>
          <w:sz w:val="24"/>
        </w:rPr>
        <w:t>工程、</w:t>
      </w:r>
      <w:r>
        <w:rPr>
          <w:rFonts w:hint="eastAsia" w:ascii="楷体" w:hAnsi="楷体" w:eastAsia="楷体" w:cs="楷体"/>
          <w:color w:val="auto"/>
          <w:sz w:val="24"/>
          <w:lang w:val="zh-CN" w:eastAsia="zh-TW"/>
        </w:rPr>
        <w:t>服务</w:t>
      </w:r>
      <w:r>
        <w:rPr>
          <w:rFonts w:hint="eastAsia" w:ascii="楷体" w:hAnsi="楷体" w:eastAsia="楷体" w:cs="楷体"/>
          <w:color w:val="auto"/>
          <w:sz w:val="24"/>
        </w:rPr>
        <w:t>和货物</w:t>
      </w:r>
      <w:r>
        <w:rPr>
          <w:rFonts w:hint="eastAsia" w:ascii="楷体" w:hAnsi="楷体" w:eastAsia="楷体" w:cs="楷体"/>
          <w:color w:val="auto"/>
          <w:sz w:val="24"/>
          <w:lang w:val="zh-CN"/>
        </w:rPr>
        <w:t>已对招标文件的技术规格作出了实质性的响应，并申明与技术规格条文的偏差和例外。特别是对有具体参数要求的指标，投标人须提供所投设备的具体参数值。</w:t>
      </w:r>
    </w:p>
    <w:p w14:paraId="5AAF6869">
      <w:pPr>
        <w:pStyle w:val="4"/>
        <w:numPr>
          <w:ilvl w:val="0"/>
          <w:numId w:val="8"/>
        </w:numPr>
        <w:ind w:hanging="5"/>
        <w:rPr>
          <w:rFonts w:ascii="楷体" w:hAnsi="楷体" w:eastAsia="楷体" w:cs="楷体"/>
          <w:color w:val="auto"/>
          <w:sz w:val="28"/>
          <w:szCs w:val="28"/>
          <w:lang w:val="zh-CN"/>
        </w:rPr>
      </w:pPr>
      <w:bookmarkStart w:id="146" w:name="_Toc9332"/>
      <w:r>
        <w:rPr>
          <w:rFonts w:hint="eastAsia" w:ascii="楷体" w:hAnsi="楷体" w:eastAsia="楷体" w:cs="楷体"/>
          <w:color w:val="auto"/>
          <w:sz w:val="28"/>
          <w:szCs w:val="28"/>
          <w:lang w:val="zh-CN"/>
        </w:rPr>
        <w:t>投标保证金</w:t>
      </w:r>
      <w:bookmarkEnd w:id="142"/>
      <w:bookmarkEnd w:id="143"/>
      <w:bookmarkEnd w:id="144"/>
      <w:bookmarkEnd w:id="145"/>
      <w:bookmarkEnd w:id="146"/>
    </w:p>
    <w:p w14:paraId="1D99875C">
      <w:pPr>
        <w:numPr>
          <w:ilvl w:val="1"/>
          <w:numId w:val="28"/>
        </w:numPr>
        <w:tabs>
          <w:tab w:val="left" w:pos="1100"/>
        </w:tabs>
        <w:spacing w:line="360" w:lineRule="auto"/>
        <w:ind w:left="1137" w:leftChars="227" w:hanging="660" w:hangingChars="275"/>
        <w:rPr>
          <w:rFonts w:ascii="楷体" w:hAnsi="楷体" w:eastAsia="楷体" w:cs="楷体"/>
          <w:color w:val="auto"/>
          <w:sz w:val="24"/>
          <w:lang w:val="zh-CN" w:eastAsia="zh-TW"/>
        </w:rPr>
      </w:pPr>
      <w:r>
        <w:rPr>
          <w:rFonts w:hint="eastAsia" w:ascii="楷体" w:hAnsi="楷体" w:eastAsia="楷体" w:cs="楷体"/>
          <w:color w:val="auto"/>
          <w:sz w:val="24"/>
          <w:lang w:val="zh-CN" w:eastAsia="zh-TW"/>
        </w:rPr>
        <w:t>投标人须按</w:t>
      </w:r>
      <w:r>
        <w:rPr>
          <w:rFonts w:hint="eastAsia" w:ascii="楷体" w:hAnsi="楷体" w:eastAsia="楷体" w:cs="楷体"/>
          <w:b/>
          <w:bCs/>
          <w:color w:val="auto"/>
          <w:sz w:val="24"/>
          <w:lang w:val="zh-CN"/>
        </w:rPr>
        <w:t>投标人须知前附表</w:t>
      </w:r>
      <w:r>
        <w:rPr>
          <w:rFonts w:hint="eastAsia" w:ascii="楷体" w:hAnsi="楷体" w:eastAsia="楷体" w:cs="楷体"/>
          <w:color w:val="auto"/>
          <w:sz w:val="24"/>
          <w:lang w:val="zh-CN" w:eastAsia="zh-TW"/>
        </w:rPr>
        <w:t>中规定的金额和交纳期限向招标代理机构交纳投标保证金，并作为其投标文件的组成部分。</w:t>
      </w:r>
    </w:p>
    <w:p w14:paraId="094C6D72">
      <w:pPr>
        <w:pStyle w:val="4"/>
        <w:numPr>
          <w:ilvl w:val="0"/>
          <w:numId w:val="8"/>
        </w:numPr>
        <w:ind w:hanging="5"/>
        <w:rPr>
          <w:rFonts w:ascii="楷体" w:hAnsi="楷体" w:eastAsia="楷体" w:cs="楷体"/>
          <w:color w:val="auto"/>
          <w:sz w:val="28"/>
          <w:szCs w:val="28"/>
          <w:lang w:val="zh-CN"/>
        </w:rPr>
      </w:pPr>
      <w:bookmarkStart w:id="147" w:name="_Toc24733"/>
      <w:bookmarkStart w:id="148" w:name="_Toc22051"/>
      <w:bookmarkStart w:id="149" w:name="_Toc10451"/>
      <w:bookmarkStart w:id="150" w:name="_Toc6362"/>
      <w:bookmarkStart w:id="151" w:name="_Toc25961"/>
      <w:r>
        <w:rPr>
          <w:rFonts w:hint="eastAsia" w:ascii="楷体" w:hAnsi="楷体" w:eastAsia="楷体" w:cs="楷体"/>
          <w:color w:val="auto"/>
          <w:sz w:val="28"/>
          <w:szCs w:val="28"/>
          <w:lang w:val="zh-CN"/>
        </w:rPr>
        <w:t>投标保证金的退还条件</w:t>
      </w:r>
      <w:bookmarkEnd w:id="147"/>
      <w:bookmarkEnd w:id="148"/>
      <w:bookmarkEnd w:id="149"/>
      <w:bookmarkEnd w:id="150"/>
      <w:bookmarkEnd w:id="151"/>
    </w:p>
    <w:p w14:paraId="32325ABF">
      <w:pPr>
        <w:numPr>
          <w:ilvl w:val="1"/>
          <w:numId w:val="29"/>
        </w:numPr>
        <w:tabs>
          <w:tab w:val="clear" w:pos="907"/>
        </w:tabs>
        <w:spacing w:line="360" w:lineRule="auto"/>
        <w:ind w:left="1133" w:leftChars="229" w:hanging="652" w:hangingChars="272"/>
        <w:rPr>
          <w:rFonts w:ascii="楷体" w:hAnsi="楷体" w:eastAsia="楷体" w:cs="楷体"/>
          <w:color w:val="auto"/>
          <w:sz w:val="24"/>
          <w:lang w:val="zh-CN" w:eastAsia="zh-TW"/>
        </w:rPr>
      </w:pPr>
      <w:r>
        <w:rPr>
          <w:rFonts w:hint="eastAsia" w:ascii="楷体" w:hAnsi="楷体" w:eastAsia="楷体" w:cs="楷体"/>
          <w:color w:val="auto"/>
          <w:sz w:val="24"/>
          <w:lang w:val="zh-CN" w:eastAsia="zh-TW"/>
        </w:rPr>
        <w:t>如无质疑或投诉，未中标的投标人保证金，在中标通知书发出后五个工作日内退还；如有质疑或投诉，招标人或采购代理机构将在质疑或投诉处理完毕后退还。</w:t>
      </w:r>
    </w:p>
    <w:p w14:paraId="2FDC0FC8">
      <w:pPr>
        <w:numPr>
          <w:ilvl w:val="1"/>
          <w:numId w:val="29"/>
        </w:numPr>
        <w:tabs>
          <w:tab w:val="left" w:pos="1180"/>
        </w:tabs>
        <w:spacing w:line="360" w:lineRule="auto"/>
        <w:ind w:left="1133" w:leftChars="229" w:hanging="652" w:hangingChars="272"/>
        <w:rPr>
          <w:rFonts w:ascii="楷体" w:hAnsi="楷体" w:eastAsia="楷体" w:cs="楷体"/>
          <w:color w:val="auto"/>
          <w:sz w:val="24"/>
          <w:lang w:val="zh-CN" w:eastAsia="zh-TW"/>
        </w:rPr>
      </w:pPr>
      <w:r>
        <w:rPr>
          <w:rFonts w:hint="eastAsia" w:ascii="楷体" w:hAnsi="楷体" w:eastAsia="楷体" w:cs="楷体"/>
          <w:color w:val="auto"/>
          <w:sz w:val="24"/>
          <w:lang w:val="zh-CN" w:eastAsia="zh-TW"/>
        </w:rPr>
        <w:t>中标人的投标保证金，在中标人与招标人签订采购合同，并将合同原件送采购代理机构备案后五个工作日内退还。</w:t>
      </w:r>
    </w:p>
    <w:p w14:paraId="3DAF788C">
      <w:pPr>
        <w:numPr>
          <w:ilvl w:val="1"/>
          <w:numId w:val="29"/>
        </w:numPr>
        <w:tabs>
          <w:tab w:val="left" w:pos="1180"/>
        </w:tabs>
        <w:spacing w:line="360" w:lineRule="auto"/>
        <w:ind w:left="0" w:firstLine="480" w:firstLineChars="200"/>
        <w:rPr>
          <w:rFonts w:ascii="楷体" w:hAnsi="楷体" w:eastAsia="楷体" w:cs="楷体"/>
          <w:color w:val="auto"/>
          <w:sz w:val="24"/>
          <w:lang w:val="zh-CN" w:eastAsia="zh-TW"/>
        </w:rPr>
      </w:pPr>
      <w:bookmarkStart w:id="152" w:name="_Toc11559"/>
      <w:r>
        <w:rPr>
          <w:rFonts w:hint="eastAsia" w:ascii="楷体" w:hAnsi="楷体" w:eastAsia="楷体" w:cs="楷体"/>
          <w:color w:val="auto"/>
          <w:sz w:val="24"/>
          <w:lang w:val="zh-CN" w:eastAsia="zh-TW"/>
        </w:rPr>
        <w:t>下列任一情况发生时，投标保证金将不予退还</w:t>
      </w:r>
      <w:bookmarkEnd w:id="152"/>
      <w:r>
        <w:rPr>
          <w:rFonts w:hint="eastAsia" w:ascii="楷体" w:hAnsi="楷体" w:eastAsia="楷体" w:cs="楷体"/>
          <w:color w:val="auto"/>
          <w:sz w:val="24"/>
          <w:lang w:val="zh-CN" w:eastAsia="zh-TW"/>
        </w:rPr>
        <w:t>：</w:t>
      </w:r>
    </w:p>
    <w:p w14:paraId="2B9E8DA8">
      <w:pPr>
        <w:tabs>
          <w:tab w:val="left" w:pos="907"/>
        </w:tabs>
        <w:spacing w:line="360" w:lineRule="auto"/>
        <w:ind w:left="-237" w:leftChars="-113" w:firstLine="720" w:firstLineChars="300"/>
        <w:rPr>
          <w:rFonts w:ascii="楷体" w:hAnsi="楷体" w:eastAsia="楷体" w:cs="楷体"/>
          <w:color w:val="auto"/>
          <w:sz w:val="24"/>
          <w:lang w:val="zh-CN" w:eastAsia="zh-TW"/>
        </w:rPr>
      </w:pPr>
      <w:r>
        <w:rPr>
          <w:rFonts w:hint="eastAsia" w:ascii="楷体" w:hAnsi="楷体" w:eastAsia="楷体" w:cs="楷体"/>
          <w:color w:val="auto"/>
          <w:sz w:val="24"/>
        </w:rPr>
        <w:t>17.3.1</w:t>
      </w:r>
      <w:r>
        <w:rPr>
          <w:rFonts w:hint="eastAsia" w:ascii="楷体" w:hAnsi="楷体" w:eastAsia="楷体" w:cs="楷体"/>
          <w:color w:val="auto"/>
          <w:sz w:val="24"/>
          <w:lang w:val="zh-CN" w:eastAsia="zh-TW"/>
        </w:rPr>
        <w:t>投标人在招标文件规定的投标有效期内撤回其投标的；</w:t>
      </w:r>
    </w:p>
    <w:p w14:paraId="3A1D6371">
      <w:pPr>
        <w:tabs>
          <w:tab w:val="left" w:pos="907"/>
        </w:tabs>
        <w:spacing w:line="360" w:lineRule="auto"/>
        <w:ind w:left="-237" w:leftChars="-113" w:firstLine="720" w:firstLineChars="300"/>
        <w:rPr>
          <w:rFonts w:ascii="楷体" w:hAnsi="楷体" w:eastAsia="楷体" w:cs="楷体"/>
          <w:color w:val="auto"/>
          <w:sz w:val="24"/>
          <w:lang w:val="zh-CN"/>
        </w:rPr>
      </w:pPr>
      <w:r>
        <w:rPr>
          <w:rFonts w:hint="eastAsia" w:ascii="楷体" w:hAnsi="楷体" w:eastAsia="楷体" w:cs="楷体"/>
          <w:color w:val="auto"/>
          <w:sz w:val="24"/>
          <w:lang w:val="zh-CN" w:eastAsia="zh-TW"/>
        </w:rPr>
        <w:t>17.3.2中标人中标后无正当理由放弃中标或在规定期限内未按本须知规定</w:t>
      </w:r>
    </w:p>
    <w:p w14:paraId="696FC399">
      <w:pPr>
        <w:tabs>
          <w:tab w:val="left" w:pos="907"/>
        </w:tabs>
        <w:spacing w:line="360" w:lineRule="auto"/>
        <w:ind w:left="-237" w:leftChars="-113" w:firstLine="720" w:firstLineChars="300"/>
        <w:rPr>
          <w:rFonts w:ascii="楷体" w:hAnsi="楷体" w:eastAsia="楷体" w:cs="楷体"/>
          <w:color w:val="auto"/>
          <w:sz w:val="24"/>
          <w:lang w:val="zh-CN" w:eastAsia="zh-TW"/>
        </w:rPr>
      </w:pPr>
      <w:r>
        <w:rPr>
          <w:rFonts w:hint="eastAsia" w:ascii="楷体" w:hAnsi="楷体" w:eastAsia="楷体" w:cs="楷体"/>
          <w:color w:val="auto"/>
          <w:sz w:val="24"/>
          <w:lang w:val="zh-CN"/>
        </w:rPr>
        <w:t xml:space="preserve">       </w:t>
      </w:r>
      <w:r>
        <w:rPr>
          <w:rFonts w:hint="eastAsia" w:ascii="楷体" w:hAnsi="楷体" w:eastAsia="楷体" w:cs="楷体"/>
          <w:color w:val="auto"/>
          <w:sz w:val="24"/>
          <w:lang w:val="zh-CN" w:eastAsia="zh-TW"/>
        </w:rPr>
        <w:t>签订合同的；</w:t>
      </w:r>
    </w:p>
    <w:p w14:paraId="76C5F999">
      <w:pPr>
        <w:tabs>
          <w:tab w:val="left" w:pos="907"/>
        </w:tabs>
        <w:spacing w:line="360" w:lineRule="auto"/>
        <w:ind w:left="-237" w:leftChars="-113" w:firstLine="720" w:firstLineChars="300"/>
        <w:rPr>
          <w:rFonts w:ascii="楷体" w:hAnsi="楷体" w:eastAsia="楷体" w:cs="楷体"/>
          <w:color w:val="auto"/>
          <w:sz w:val="24"/>
          <w:lang w:val="zh-CN" w:eastAsia="zh-TW"/>
        </w:rPr>
      </w:pPr>
      <w:r>
        <w:rPr>
          <w:rFonts w:hint="eastAsia" w:ascii="楷体" w:hAnsi="楷体" w:eastAsia="楷体" w:cs="楷体"/>
          <w:color w:val="auto"/>
          <w:sz w:val="24"/>
        </w:rPr>
        <w:t>17.3.3</w:t>
      </w:r>
      <w:r>
        <w:rPr>
          <w:rFonts w:hint="eastAsia" w:ascii="楷体" w:hAnsi="楷体" w:eastAsia="楷体" w:cs="楷体"/>
          <w:color w:val="auto"/>
          <w:sz w:val="24"/>
          <w:lang w:val="zh-CN" w:eastAsia="zh-TW"/>
        </w:rPr>
        <w:t>中标人在规定期限内未按本须知规定提供履约保证金的；</w:t>
      </w:r>
    </w:p>
    <w:p w14:paraId="221B7AC0">
      <w:pPr>
        <w:tabs>
          <w:tab w:val="left" w:pos="907"/>
        </w:tabs>
        <w:spacing w:line="360" w:lineRule="auto"/>
        <w:ind w:left="-237" w:leftChars="-113" w:firstLine="720" w:firstLineChars="300"/>
        <w:rPr>
          <w:rFonts w:ascii="楷体" w:hAnsi="楷体" w:eastAsia="楷体" w:cs="楷体"/>
          <w:color w:val="auto"/>
          <w:sz w:val="24"/>
          <w:lang w:val="zh-CN" w:eastAsia="zh-TW"/>
        </w:rPr>
      </w:pPr>
      <w:r>
        <w:rPr>
          <w:rFonts w:hint="eastAsia" w:ascii="楷体" w:hAnsi="楷体" w:eastAsia="楷体" w:cs="楷体"/>
          <w:color w:val="auto"/>
          <w:sz w:val="24"/>
        </w:rPr>
        <w:t>17.3.4</w:t>
      </w:r>
      <w:r>
        <w:rPr>
          <w:rFonts w:hint="eastAsia" w:ascii="楷体" w:hAnsi="楷体" w:eastAsia="楷体" w:cs="楷体"/>
          <w:color w:val="auto"/>
          <w:sz w:val="24"/>
          <w:lang w:val="zh-CN" w:eastAsia="zh-TW"/>
        </w:rPr>
        <w:t>中标人未按本须知规定缴交招标代理服务费的；</w:t>
      </w:r>
    </w:p>
    <w:p w14:paraId="61FD26CB">
      <w:pPr>
        <w:tabs>
          <w:tab w:val="left" w:pos="907"/>
        </w:tabs>
        <w:spacing w:line="360" w:lineRule="auto"/>
        <w:ind w:left="1201" w:leftChars="229" w:hanging="720" w:hangingChars="300"/>
        <w:rPr>
          <w:rFonts w:ascii="楷体" w:hAnsi="楷体" w:eastAsia="楷体" w:cs="楷体"/>
          <w:color w:val="auto"/>
          <w:sz w:val="24"/>
          <w:lang w:val="zh-CN" w:eastAsia="zh-TW"/>
        </w:rPr>
      </w:pPr>
      <w:r>
        <w:rPr>
          <w:rFonts w:hint="eastAsia" w:ascii="楷体" w:hAnsi="楷体" w:eastAsia="楷体" w:cs="楷体"/>
          <w:color w:val="auto"/>
          <w:sz w:val="24"/>
        </w:rPr>
        <w:t>17.3.5</w:t>
      </w:r>
      <w:r>
        <w:rPr>
          <w:rFonts w:hint="eastAsia" w:ascii="楷体" w:hAnsi="楷体" w:eastAsia="楷体" w:cs="楷体"/>
          <w:color w:val="auto"/>
          <w:sz w:val="24"/>
          <w:lang w:val="zh-CN" w:eastAsia="zh-TW"/>
        </w:rPr>
        <w:t>投标人捏造事实、提供虚假材料或者以非法手段取得证明材料进行异议投诉的。</w:t>
      </w:r>
    </w:p>
    <w:p w14:paraId="1A638164">
      <w:pPr>
        <w:pStyle w:val="3"/>
        <w:numPr>
          <w:ilvl w:val="0"/>
          <w:numId w:val="7"/>
        </w:numPr>
        <w:jc w:val="center"/>
        <w:rPr>
          <w:rFonts w:ascii="楷体" w:hAnsi="楷体" w:eastAsia="楷体" w:cs="楷体"/>
          <w:color w:val="auto"/>
        </w:rPr>
      </w:pPr>
      <w:bookmarkStart w:id="153" w:name="_Toc27613"/>
      <w:bookmarkStart w:id="154" w:name="_Toc10947"/>
      <w:bookmarkStart w:id="155" w:name="_Toc19319"/>
      <w:bookmarkStart w:id="156" w:name="_Toc423021944"/>
      <w:bookmarkStart w:id="157" w:name="_Toc6785"/>
      <w:bookmarkStart w:id="158" w:name="_Toc25191"/>
      <w:r>
        <w:rPr>
          <w:rFonts w:hint="eastAsia" w:ascii="楷体" w:hAnsi="楷体" w:eastAsia="楷体" w:cs="楷体"/>
          <w:color w:val="auto"/>
        </w:rPr>
        <w:t>投标文件的递交</w:t>
      </w:r>
      <w:bookmarkEnd w:id="153"/>
      <w:bookmarkEnd w:id="154"/>
      <w:bookmarkEnd w:id="155"/>
      <w:bookmarkEnd w:id="156"/>
      <w:bookmarkEnd w:id="157"/>
      <w:bookmarkEnd w:id="158"/>
    </w:p>
    <w:p w14:paraId="765B6607">
      <w:pPr>
        <w:pStyle w:val="4"/>
        <w:numPr>
          <w:ilvl w:val="0"/>
          <w:numId w:val="8"/>
        </w:numPr>
        <w:ind w:hanging="5"/>
        <w:rPr>
          <w:rFonts w:ascii="楷体" w:hAnsi="楷体" w:eastAsia="楷体" w:cs="楷体"/>
          <w:color w:val="auto"/>
          <w:sz w:val="28"/>
          <w:szCs w:val="28"/>
          <w:lang w:val="zh-CN"/>
        </w:rPr>
      </w:pPr>
      <w:bookmarkStart w:id="159" w:name="_Toc32088"/>
      <w:bookmarkStart w:id="160" w:name="_Toc26978"/>
      <w:bookmarkStart w:id="161" w:name="_Toc11658"/>
      <w:bookmarkStart w:id="162" w:name="_Toc5144"/>
      <w:bookmarkStart w:id="163" w:name="_Toc19918"/>
      <w:r>
        <w:rPr>
          <w:rFonts w:hint="eastAsia" w:ascii="楷体" w:hAnsi="楷体" w:eastAsia="楷体" w:cs="楷体"/>
          <w:color w:val="auto"/>
          <w:sz w:val="28"/>
          <w:szCs w:val="28"/>
          <w:lang w:val="zh-CN"/>
        </w:rPr>
        <w:t>投标文件的密封和标记</w:t>
      </w:r>
      <w:bookmarkEnd w:id="159"/>
      <w:bookmarkEnd w:id="160"/>
      <w:bookmarkEnd w:id="161"/>
      <w:bookmarkEnd w:id="162"/>
      <w:bookmarkEnd w:id="163"/>
    </w:p>
    <w:p w14:paraId="7C6314AB">
      <w:pPr>
        <w:numPr>
          <w:ilvl w:val="1"/>
          <w:numId w:val="30"/>
        </w:numPr>
        <w:tabs>
          <w:tab w:val="clear" w:pos="907"/>
        </w:tabs>
        <w:spacing w:line="360" w:lineRule="auto"/>
        <w:ind w:left="1247" w:hanging="827"/>
        <w:rPr>
          <w:rFonts w:ascii="楷体" w:hAnsi="楷体" w:eastAsia="楷体" w:cs="楷体"/>
          <w:b/>
          <w:bCs/>
          <w:color w:val="auto"/>
          <w:sz w:val="24"/>
          <w:u w:val="single"/>
          <w:lang w:val="zh-CN" w:eastAsia="zh-TW"/>
        </w:rPr>
      </w:pPr>
      <w:r>
        <w:rPr>
          <w:rFonts w:hint="eastAsia" w:ascii="楷体" w:hAnsi="楷体" w:eastAsia="楷体" w:cs="楷体"/>
          <w:color w:val="auto"/>
          <w:sz w:val="24"/>
        </w:rPr>
        <w:t>电子投标文件应使用投标客户端进行制作并加密。</w:t>
      </w:r>
    </w:p>
    <w:p w14:paraId="21E4671D">
      <w:pPr>
        <w:pStyle w:val="4"/>
        <w:numPr>
          <w:ilvl w:val="0"/>
          <w:numId w:val="8"/>
        </w:numPr>
        <w:ind w:hanging="5"/>
        <w:rPr>
          <w:rFonts w:ascii="楷体" w:hAnsi="楷体" w:eastAsia="楷体" w:cs="楷体"/>
          <w:color w:val="auto"/>
          <w:sz w:val="28"/>
          <w:szCs w:val="28"/>
          <w:lang w:val="zh-CN"/>
        </w:rPr>
      </w:pPr>
      <w:bookmarkStart w:id="164" w:name="_Toc5730"/>
      <w:bookmarkStart w:id="165" w:name="_Toc10783"/>
      <w:bookmarkStart w:id="166" w:name="_Toc22553"/>
      <w:bookmarkStart w:id="167" w:name="_Toc29751"/>
      <w:bookmarkStart w:id="168" w:name="_Toc27599"/>
      <w:r>
        <w:rPr>
          <w:rFonts w:hint="eastAsia" w:ascii="楷体" w:hAnsi="楷体" w:eastAsia="楷体" w:cs="楷体"/>
          <w:color w:val="auto"/>
          <w:sz w:val="28"/>
          <w:szCs w:val="28"/>
          <w:lang w:val="zh-CN"/>
        </w:rPr>
        <w:t>投标文件递交要求</w:t>
      </w:r>
      <w:bookmarkEnd w:id="164"/>
      <w:bookmarkEnd w:id="165"/>
      <w:bookmarkEnd w:id="166"/>
      <w:bookmarkEnd w:id="167"/>
      <w:bookmarkEnd w:id="168"/>
    </w:p>
    <w:p w14:paraId="6B6FC922">
      <w:pPr>
        <w:numPr>
          <w:ilvl w:val="1"/>
          <w:numId w:val="31"/>
        </w:numPr>
        <w:tabs>
          <w:tab w:val="left" w:pos="630"/>
          <w:tab w:val="left" w:pos="1180"/>
          <w:tab w:val="clear" w:pos="907"/>
        </w:tabs>
        <w:spacing w:line="360" w:lineRule="auto"/>
        <w:ind w:left="1247" w:hanging="827"/>
        <w:rPr>
          <w:rFonts w:ascii="楷体" w:hAnsi="楷体" w:eastAsia="楷体" w:cs="楷体"/>
          <w:color w:val="auto"/>
          <w:sz w:val="24"/>
          <w:lang w:val="zh-CN" w:eastAsia="zh-TW"/>
        </w:rPr>
      </w:pPr>
      <w:r>
        <w:rPr>
          <w:rFonts w:hint="eastAsia" w:ascii="楷体" w:hAnsi="楷体" w:eastAsia="楷体" w:cs="楷体"/>
          <w:color w:val="auto"/>
          <w:sz w:val="24"/>
          <w:lang w:val="zh-CN" w:eastAsia="zh-TW"/>
        </w:rPr>
        <w:t>须在递交投标文件截止时间前成功上传至电子平台，电子投标文件必须签名盖章。</w:t>
      </w:r>
    </w:p>
    <w:p w14:paraId="1F4EAFC6">
      <w:pPr>
        <w:pStyle w:val="4"/>
        <w:numPr>
          <w:ilvl w:val="0"/>
          <w:numId w:val="8"/>
        </w:numPr>
        <w:ind w:hanging="5"/>
        <w:rPr>
          <w:rFonts w:ascii="楷体" w:hAnsi="楷体" w:eastAsia="楷体" w:cs="楷体"/>
          <w:color w:val="auto"/>
          <w:sz w:val="28"/>
          <w:szCs w:val="28"/>
          <w:lang w:val="zh-CN"/>
        </w:rPr>
      </w:pPr>
      <w:bookmarkStart w:id="169" w:name="_Toc28397"/>
      <w:bookmarkStart w:id="170" w:name="_Toc22077"/>
      <w:bookmarkStart w:id="171" w:name="_Toc26492"/>
      <w:bookmarkStart w:id="172" w:name="_Toc24470"/>
      <w:bookmarkStart w:id="173" w:name="_Toc5514"/>
      <w:r>
        <w:rPr>
          <w:rFonts w:hint="eastAsia" w:ascii="楷体" w:hAnsi="楷体" w:eastAsia="楷体" w:cs="楷体"/>
          <w:color w:val="auto"/>
          <w:sz w:val="28"/>
          <w:szCs w:val="28"/>
          <w:lang w:val="zh-CN"/>
        </w:rPr>
        <w:t>投标截止</w:t>
      </w:r>
      <w:bookmarkEnd w:id="169"/>
      <w:bookmarkEnd w:id="170"/>
      <w:bookmarkEnd w:id="171"/>
      <w:bookmarkEnd w:id="172"/>
      <w:bookmarkEnd w:id="173"/>
    </w:p>
    <w:p w14:paraId="4F33875A">
      <w:pPr>
        <w:numPr>
          <w:ilvl w:val="1"/>
          <w:numId w:val="32"/>
        </w:numPr>
        <w:tabs>
          <w:tab w:val="clear" w:pos="907"/>
        </w:tabs>
        <w:spacing w:line="360" w:lineRule="auto"/>
        <w:ind w:left="1247" w:hanging="827"/>
        <w:rPr>
          <w:rFonts w:ascii="楷体" w:hAnsi="楷体" w:eastAsia="楷体" w:cs="楷体"/>
          <w:color w:val="auto"/>
          <w:sz w:val="24"/>
          <w:lang w:val="zh-CN" w:eastAsia="zh-TW"/>
        </w:rPr>
      </w:pPr>
      <w:r>
        <w:rPr>
          <w:rFonts w:hint="eastAsia" w:ascii="楷体" w:hAnsi="楷体" w:eastAsia="楷体" w:cs="楷体"/>
          <w:color w:val="auto"/>
          <w:sz w:val="24"/>
          <w:lang w:val="zh-CN" w:eastAsia="zh-TW"/>
        </w:rPr>
        <w:t>投标人应在不迟于</w:t>
      </w:r>
      <w:r>
        <w:rPr>
          <w:rFonts w:hint="eastAsia" w:ascii="楷体" w:hAnsi="楷体" w:eastAsia="楷体" w:cs="楷体"/>
          <w:b/>
          <w:bCs/>
          <w:color w:val="auto"/>
          <w:sz w:val="24"/>
          <w:lang w:val="zh-CN" w:eastAsia="zh-TW"/>
        </w:rPr>
        <w:t>投标邀请函</w:t>
      </w:r>
      <w:r>
        <w:rPr>
          <w:rFonts w:hint="eastAsia" w:ascii="楷体" w:hAnsi="楷体" w:eastAsia="楷体" w:cs="楷体"/>
          <w:color w:val="auto"/>
          <w:sz w:val="24"/>
          <w:lang w:val="zh-CN" w:eastAsia="zh-TW"/>
        </w:rPr>
        <w:t>中规定的截止日期和时间将投标文件递交至招标代理机构，递交地点应是</w:t>
      </w:r>
      <w:r>
        <w:rPr>
          <w:rFonts w:hint="eastAsia" w:ascii="楷体" w:hAnsi="楷体" w:eastAsia="楷体" w:cs="楷体"/>
          <w:b/>
          <w:bCs/>
          <w:color w:val="auto"/>
          <w:sz w:val="24"/>
          <w:lang w:val="zh-CN" w:eastAsia="zh-TW"/>
        </w:rPr>
        <w:t>投标邀请函</w:t>
      </w:r>
      <w:r>
        <w:rPr>
          <w:rFonts w:hint="eastAsia" w:ascii="楷体" w:hAnsi="楷体" w:eastAsia="楷体" w:cs="楷体"/>
          <w:color w:val="auto"/>
          <w:sz w:val="24"/>
          <w:lang w:val="zh-CN" w:eastAsia="zh-TW"/>
        </w:rPr>
        <w:t>中指明的地址。</w:t>
      </w:r>
    </w:p>
    <w:p w14:paraId="0E06D011">
      <w:pPr>
        <w:numPr>
          <w:ilvl w:val="1"/>
          <w:numId w:val="32"/>
        </w:numPr>
        <w:tabs>
          <w:tab w:val="clear" w:pos="907"/>
        </w:tabs>
        <w:spacing w:line="360" w:lineRule="auto"/>
        <w:ind w:left="1247" w:hanging="827"/>
        <w:rPr>
          <w:rFonts w:ascii="楷体" w:hAnsi="楷体" w:eastAsia="楷体" w:cs="楷体"/>
          <w:color w:val="auto"/>
          <w:sz w:val="24"/>
          <w:lang w:val="zh-CN" w:eastAsia="zh-TW"/>
        </w:rPr>
      </w:pPr>
      <w:r>
        <w:rPr>
          <w:rFonts w:hint="eastAsia" w:ascii="楷体" w:hAnsi="楷体" w:eastAsia="楷体" w:cs="楷体"/>
          <w:color w:val="auto"/>
          <w:sz w:val="24"/>
          <w:lang w:val="zh-CN" w:eastAsia="zh-TW"/>
        </w:rPr>
        <w:t>招标人或招标代理机构因修改招标文件，可酌情延长投标截止时间，但应发布公告并书面通知所有购买招标文件的潜在投标人。在此情况下，招标人或招标代理机构和投标人受投标截止时间制约的所有权利和义务均延长至新的投标截止时间。</w:t>
      </w:r>
    </w:p>
    <w:p w14:paraId="292CA398">
      <w:pPr>
        <w:numPr>
          <w:ilvl w:val="1"/>
          <w:numId w:val="32"/>
        </w:numPr>
        <w:tabs>
          <w:tab w:val="clear" w:pos="907"/>
        </w:tabs>
        <w:spacing w:line="360" w:lineRule="auto"/>
        <w:ind w:left="1247" w:hanging="827"/>
        <w:rPr>
          <w:rFonts w:ascii="楷体" w:hAnsi="楷体" w:eastAsia="楷体" w:cs="楷体"/>
          <w:color w:val="auto"/>
          <w:sz w:val="24"/>
          <w:lang w:val="zh-CN" w:eastAsia="zh-TW"/>
        </w:rPr>
      </w:pPr>
      <w:r>
        <w:rPr>
          <w:rFonts w:hint="eastAsia" w:ascii="楷体" w:hAnsi="楷体" w:eastAsia="楷体" w:cs="楷体"/>
          <w:color w:val="auto"/>
          <w:sz w:val="24"/>
          <w:lang w:val="zh-CN" w:eastAsia="zh-TW"/>
        </w:rPr>
        <w:t>招标代理机构将拒绝接收在招标文件规定的投标截止时间之后收到的任何投标文件。</w:t>
      </w:r>
    </w:p>
    <w:p w14:paraId="396CB2C3">
      <w:pPr>
        <w:pStyle w:val="4"/>
        <w:numPr>
          <w:ilvl w:val="0"/>
          <w:numId w:val="8"/>
        </w:numPr>
        <w:ind w:hanging="5"/>
        <w:rPr>
          <w:rFonts w:ascii="楷体" w:hAnsi="楷体" w:eastAsia="楷体" w:cs="楷体"/>
          <w:color w:val="auto"/>
          <w:sz w:val="28"/>
          <w:szCs w:val="28"/>
          <w:lang w:val="zh-CN"/>
        </w:rPr>
      </w:pPr>
      <w:bookmarkStart w:id="174" w:name="_Toc1816"/>
      <w:bookmarkStart w:id="175" w:name="_Toc9165"/>
      <w:bookmarkStart w:id="176" w:name="_Toc32355"/>
      <w:bookmarkStart w:id="177" w:name="_Toc1809"/>
      <w:bookmarkStart w:id="178" w:name="_Toc5640"/>
      <w:r>
        <w:rPr>
          <w:rFonts w:hint="eastAsia" w:ascii="楷体" w:hAnsi="楷体" w:eastAsia="楷体" w:cs="楷体"/>
          <w:color w:val="auto"/>
          <w:sz w:val="28"/>
          <w:szCs w:val="28"/>
          <w:lang w:val="zh-CN"/>
        </w:rPr>
        <w:t>投标文件的修改和撤回</w:t>
      </w:r>
      <w:bookmarkEnd w:id="174"/>
      <w:bookmarkEnd w:id="175"/>
      <w:bookmarkEnd w:id="176"/>
      <w:bookmarkEnd w:id="177"/>
      <w:bookmarkEnd w:id="178"/>
    </w:p>
    <w:p w14:paraId="21DD05C3">
      <w:pPr>
        <w:numPr>
          <w:ilvl w:val="1"/>
          <w:numId w:val="33"/>
        </w:numPr>
        <w:tabs>
          <w:tab w:val="clear" w:pos="907"/>
        </w:tabs>
        <w:spacing w:line="360" w:lineRule="auto"/>
        <w:ind w:left="1247" w:hanging="827"/>
        <w:rPr>
          <w:rFonts w:ascii="楷体" w:hAnsi="楷体" w:eastAsia="楷体" w:cs="楷体"/>
          <w:color w:val="auto"/>
          <w:sz w:val="24"/>
          <w:lang w:val="zh-CN" w:eastAsia="zh-TW"/>
        </w:rPr>
      </w:pPr>
      <w:r>
        <w:rPr>
          <w:rFonts w:hint="eastAsia" w:ascii="楷体" w:hAnsi="楷体" w:eastAsia="楷体" w:cs="楷体"/>
          <w:color w:val="auto"/>
          <w:sz w:val="24"/>
          <w:lang w:val="zh-CN" w:eastAsia="zh-TW"/>
        </w:rPr>
        <w:t>投标人在投标截止时间前，可以对其递交的投标文件进行补充、修改或撤回，但应书面通知招标代理机构。补充、修改的内容应当按招标文件的要求签署、盖章，并作为投标文件的组成部分。</w:t>
      </w:r>
    </w:p>
    <w:p w14:paraId="11C9784D">
      <w:pPr>
        <w:numPr>
          <w:ilvl w:val="1"/>
          <w:numId w:val="33"/>
        </w:numPr>
        <w:tabs>
          <w:tab w:val="left" w:pos="1220"/>
        </w:tabs>
        <w:spacing w:line="360" w:lineRule="auto"/>
        <w:ind w:hanging="487"/>
        <w:rPr>
          <w:rFonts w:ascii="楷体" w:hAnsi="楷体" w:eastAsia="楷体" w:cs="楷体"/>
          <w:color w:val="auto"/>
          <w:sz w:val="24"/>
          <w:lang w:val="zh-CN" w:eastAsia="zh-TW"/>
        </w:rPr>
      </w:pPr>
      <w:r>
        <w:rPr>
          <w:rFonts w:hint="eastAsia" w:ascii="楷体" w:hAnsi="楷体" w:eastAsia="楷体" w:cs="楷体"/>
          <w:color w:val="auto"/>
          <w:sz w:val="24"/>
          <w:lang w:val="zh-CN" w:eastAsia="zh-TW"/>
        </w:rPr>
        <w:t>在投标截止时间之后，投标人不得对其投标文件做任何修改。</w:t>
      </w:r>
    </w:p>
    <w:p w14:paraId="1573E4F0">
      <w:pPr>
        <w:numPr>
          <w:ilvl w:val="1"/>
          <w:numId w:val="33"/>
        </w:numPr>
        <w:tabs>
          <w:tab w:val="clear" w:pos="907"/>
        </w:tabs>
        <w:spacing w:line="360" w:lineRule="auto"/>
        <w:ind w:left="1247" w:hanging="827"/>
        <w:rPr>
          <w:rFonts w:ascii="楷体" w:hAnsi="楷体" w:eastAsia="楷体" w:cs="楷体"/>
          <w:color w:val="auto"/>
          <w:sz w:val="24"/>
          <w:lang w:val="zh-CN" w:eastAsia="zh-TW"/>
        </w:rPr>
      </w:pPr>
      <w:r>
        <w:rPr>
          <w:rFonts w:hint="eastAsia" w:ascii="楷体" w:hAnsi="楷体" w:eastAsia="楷体" w:cs="楷体"/>
          <w:color w:val="auto"/>
          <w:sz w:val="24"/>
          <w:lang w:val="zh-CN" w:eastAsia="zh-TW"/>
        </w:rPr>
        <w:t>从投标截止期至招标文件规定的投标有效期期满的这段时间内，投标人不得撤回其投标。</w:t>
      </w:r>
    </w:p>
    <w:p w14:paraId="38CB3D41">
      <w:pPr>
        <w:numPr>
          <w:ilvl w:val="1"/>
          <w:numId w:val="33"/>
        </w:numPr>
        <w:tabs>
          <w:tab w:val="left" w:pos="1220"/>
        </w:tabs>
        <w:spacing w:line="360" w:lineRule="auto"/>
        <w:ind w:hanging="487"/>
        <w:rPr>
          <w:rFonts w:ascii="楷体" w:hAnsi="楷体" w:eastAsia="楷体" w:cs="楷体"/>
          <w:color w:val="auto"/>
          <w:sz w:val="24"/>
          <w:lang w:val="zh-CN" w:eastAsia="zh-TW"/>
        </w:rPr>
      </w:pPr>
      <w:r>
        <w:rPr>
          <w:rFonts w:hint="eastAsia" w:ascii="楷体" w:hAnsi="楷体" w:eastAsia="楷体" w:cs="楷体"/>
          <w:color w:val="auto"/>
          <w:sz w:val="24"/>
          <w:lang w:val="zh-CN" w:eastAsia="zh-TW"/>
        </w:rPr>
        <w:t>除非招标文件另有规定或说明，投标文件一律不予退还。</w:t>
      </w:r>
    </w:p>
    <w:p w14:paraId="3E78F6E3">
      <w:pPr>
        <w:pStyle w:val="3"/>
        <w:numPr>
          <w:ilvl w:val="0"/>
          <w:numId w:val="7"/>
        </w:numPr>
        <w:jc w:val="center"/>
        <w:rPr>
          <w:rFonts w:ascii="楷体" w:hAnsi="楷体" w:eastAsia="楷体" w:cs="楷体"/>
          <w:color w:val="auto"/>
        </w:rPr>
      </w:pPr>
      <w:bookmarkStart w:id="179" w:name="_Toc4277"/>
      <w:bookmarkStart w:id="180" w:name="_Toc423021945"/>
      <w:bookmarkStart w:id="181" w:name="_Toc21950"/>
      <w:bookmarkStart w:id="182" w:name="_Toc32255"/>
      <w:bookmarkStart w:id="183" w:name="_Toc1851"/>
      <w:bookmarkStart w:id="184" w:name="_Toc30765"/>
      <w:r>
        <w:rPr>
          <w:rFonts w:hint="eastAsia" w:ascii="楷体" w:hAnsi="楷体" w:eastAsia="楷体" w:cs="楷体"/>
          <w:color w:val="auto"/>
        </w:rPr>
        <w:t>开标与评标</w:t>
      </w:r>
      <w:bookmarkEnd w:id="179"/>
      <w:bookmarkEnd w:id="180"/>
      <w:bookmarkEnd w:id="181"/>
      <w:bookmarkEnd w:id="182"/>
      <w:bookmarkEnd w:id="183"/>
      <w:bookmarkEnd w:id="184"/>
    </w:p>
    <w:p w14:paraId="097997B1">
      <w:pPr>
        <w:pStyle w:val="4"/>
        <w:numPr>
          <w:ilvl w:val="0"/>
          <w:numId w:val="8"/>
        </w:numPr>
        <w:ind w:hanging="5"/>
        <w:rPr>
          <w:rFonts w:ascii="楷体" w:hAnsi="楷体" w:eastAsia="楷体" w:cs="楷体"/>
          <w:color w:val="auto"/>
          <w:sz w:val="28"/>
          <w:szCs w:val="28"/>
          <w:lang w:val="zh-CN"/>
        </w:rPr>
      </w:pPr>
      <w:bookmarkStart w:id="185" w:name="_Toc15366"/>
      <w:bookmarkStart w:id="186" w:name="_Toc19097"/>
      <w:bookmarkStart w:id="187" w:name="_Toc24164"/>
      <w:bookmarkStart w:id="188" w:name="_Toc20889"/>
      <w:bookmarkStart w:id="189" w:name="_Toc2590"/>
      <w:r>
        <w:rPr>
          <w:rFonts w:hint="eastAsia" w:ascii="楷体" w:hAnsi="楷体" w:eastAsia="楷体" w:cs="楷体"/>
          <w:color w:val="auto"/>
          <w:sz w:val="28"/>
          <w:szCs w:val="28"/>
          <w:lang w:val="zh-CN"/>
        </w:rPr>
        <w:t>开标</w:t>
      </w:r>
      <w:bookmarkEnd w:id="185"/>
      <w:bookmarkEnd w:id="186"/>
      <w:bookmarkEnd w:id="187"/>
      <w:bookmarkEnd w:id="188"/>
      <w:bookmarkEnd w:id="189"/>
    </w:p>
    <w:p w14:paraId="4A97893F">
      <w:pPr>
        <w:numPr>
          <w:ilvl w:val="1"/>
          <w:numId w:val="34"/>
        </w:numPr>
        <w:tabs>
          <w:tab w:val="left" w:pos="1120"/>
        </w:tabs>
        <w:spacing w:line="360" w:lineRule="auto"/>
        <w:ind w:left="1077" w:leftChars="227" w:hanging="600" w:hangingChars="250"/>
        <w:rPr>
          <w:rFonts w:ascii="楷体" w:hAnsi="楷体" w:eastAsia="楷体" w:cs="楷体"/>
          <w:color w:val="auto"/>
          <w:sz w:val="24"/>
          <w:lang w:val="zh-CN"/>
        </w:rPr>
      </w:pPr>
      <w:r>
        <w:rPr>
          <w:rFonts w:hint="eastAsia" w:ascii="楷体" w:hAnsi="楷体" w:eastAsia="楷体" w:cs="楷体"/>
          <w:color w:val="auto"/>
          <w:sz w:val="24"/>
          <w:lang w:val="zh-CN" w:eastAsia="zh-TW"/>
        </w:rPr>
        <w:t>招标代理机构按</w:t>
      </w:r>
      <w:r>
        <w:rPr>
          <w:rFonts w:hint="eastAsia" w:ascii="楷体" w:hAnsi="楷体" w:eastAsia="楷体" w:cs="楷体"/>
          <w:b/>
          <w:bCs/>
          <w:color w:val="auto"/>
          <w:sz w:val="24"/>
          <w:lang w:val="zh-CN" w:eastAsia="zh-TW"/>
        </w:rPr>
        <w:t>投标邀请函</w:t>
      </w:r>
      <w:r>
        <w:rPr>
          <w:rFonts w:hint="eastAsia" w:ascii="楷体" w:hAnsi="楷体" w:eastAsia="楷体" w:cs="楷体"/>
          <w:color w:val="auto"/>
          <w:sz w:val="24"/>
          <w:lang w:val="zh-CN" w:eastAsia="zh-TW"/>
        </w:rPr>
        <w:t>中规定的日期、时间和地点组织公开开标。</w:t>
      </w:r>
    </w:p>
    <w:p w14:paraId="63DD957A">
      <w:pPr>
        <w:numPr>
          <w:ilvl w:val="1"/>
          <w:numId w:val="34"/>
        </w:numPr>
        <w:tabs>
          <w:tab w:val="left" w:pos="1120"/>
        </w:tabs>
        <w:spacing w:line="360" w:lineRule="auto"/>
        <w:ind w:left="1077" w:leftChars="227" w:hanging="600" w:hangingChars="250"/>
        <w:rPr>
          <w:rFonts w:ascii="楷体" w:hAnsi="楷体" w:eastAsia="楷体" w:cs="楷体"/>
          <w:color w:val="auto"/>
          <w:sz w:val="24"/>
          <w:lang w:val="zh-CN"/>
        </w:rPr>
      </w:pPr>
      <w:r>
        <w:rPr>
          <w:rFonts w:hint="eastAsia" w:ascii="楷体" w:hAnsi="楷体" w:eastAsia="楷体" w:cs="楷体"/>
          <w:color w:val="auto"/>
          <w:sz w:val="24"/>
          <w:lang w:val="zh-CN"/>
        </w:rPr>
        <w:t>开标由招标代理机构主持，招标人、投标人和有关方面代表参加。评标委员会专家成员不参加开标会议。</w:t>
      </w:r>
    </w:p>
    <w:p w14:paraId="7022684B">
      <w:pPr>
        <w:numPr>
          <w:ilvl w:val="1"/>
          <w:numId w:val="34"/>
        </w:numPr>
        <w:tabs>
          <w:tab w:val="left" w:pos="1120"/>
        </w:tabs>
        <w:spacing w:line="360" w:lineRule="auto"/>
        <w:ind w:left="1077" w:leftChars="227" w:hanging="600" w:hangingChars="250"/>
        <w:rPr>
          <w:rFonts w:ascii="楷体" w:hAnsi="楷体" w:eastAsia="楷体" w:cs="楷体"/>
          <w:color w:val="auto"/>
          <w:sz w:val="24"/>
          <w:lang w:val="zh-CN"/>
        </w:rPr>
      </w:pPr>
      <w:r>
        <w:rPr>
          <w:rFonts w:hint="eastAsia" w:ascii="楷体" w:hAnsi="楷体" w:eastAsia="楷体" w:cs="楷体"/>
          <w:color w:val="auto"/>
          <w:sz w:val="24"/>
          <w:lang w:val="zh-CN"/>
        </w:rPr>
        <w:t>由招标代理机构工作人员当众对电子投标文件进行集中解密、解封，并宣读投标人名称、投标价格、价格折扣、投标文件的其他主要内容和招标文件允许提供的备选投标方案，以及招标代理机构认为合适的其他内容。</w:t>
      </w:r>
    </w:p>
    <w:p w14:paraId="2C35690E">
      <w:pPr>
        <w:numPr>
          <w:ilvl w:val="1"/>
          <w:numId w:val="34"/>
        </w:numPr>
        <w:tabs>
          <w:tab w:val="left" w:pos="1120"/>
        </w:tabs>
        <w:spacing w:line="360" w:lineRule="auto"/>
        <w:ind w:left="1077" w:leftChars="227" w:hanging="600" w:hangingChars="250"/>
        <w:rPr>
          <w:rFonts w:ascii="楷体" w:hAnsi="楷体" w:eastAsia="楷体" w:cs="楷体"/>
          <w:color w:val="auto"/>
          <w:sz w:val="24"/>
          <w:lang w:val="zh-CN" w:eastAsia="zh-TW"/>
        </w:rPr>
      </w:pPr>
      <w:r>
        <w:rPr>
          <w:rFonts w:hint="eastAsia" w:ascii="楷体" w:hAnsi="楷体" w:eastAsia="楷体" w:cs="楷体"/>
          <w:color w:val="auto"/>
          <w:sz w:val="24"/>
          <w:lang w:val="zh-CN" w:eastAsia="zh-TW"/>
        </w:rPr>
        <w:t>未宣读的投标价格、价格折扣和招标文件允许提供的备选投标方案等实质内容，评标时不予考虑。</w:t>
      </w:r>
    </w:p>
    <w:p w14:paraId="727DF5CF">
      <w:pPr>
        <w:numPr>
          <w:ilvl w:val="1"/>
          <w:numId w:val="34"/>
        </w:numPr>
        <w:tabs>
          <w:tab w:val="left" w:pos="1120"/>
          <w:tab w:val="left" w:pos="1220"/>
        </w:tabs>
        <w:spacing w:line="360" w:lineRule="auto"/>
        <w:ind w:left="1259" w:leftChars="228" w:hanging="780" w:hangingChars="325"/>
        <w:rPr>
          <w:rFonts w:ascii="楷体" w:hAnsi="楷体" w:eastAsia="楷体" w:cs="楷体"/>
          <w:bCs/>
          <w:color w:val="auto"/>
          <w:sz w:val="24"/>
          <w:lang w:val="zh-CN"/>
        </w:rPr>
      </w:pPr>
      <w:r>
        <w:rPr>
          <w:rFonts w:hint="eastAsia" w:ascii="楷体" w:hAnsi="楷体" w:eastAsia="楷体" w:cs="楷体"/>
          <w:color w:val="auto"/>
          <w:sz w:val="24"/>
          <w:lang w:val="zh-CN"/>
        </w:rPr>
        <w:t>招标代理机构将做开标记录，并由投标人代表及有关人员签字确认。</w:t>
      </w:r>
    </w:p>
    <w:p w14:paraId="14BF00C6">
      <w:pPr>
        <w:numPr>
          <w:ilvl w:val="1"/>
          <w:numId w:val="34"/>
        </w:numPr>
        <w:tabs>
          <w:tab w:val="left" w:pos="1120"/>
        </w:tabs>
        <w:spacing w:line="360" w:lineRule="auto"/>
        <w:ind w:left="1077" w:leftChars="227" w:hanging="600" w:hangingChars="250"/>
        <w:rPr>
          <w:rFonts w:ascii="楷体" w:hAnsi="楷体" w:eastAsia="楷体" w:cs="楷体"/>
          <w:color w:val="auto"/>
          <w:sz w:val="24"/>
          <w:lang w:val="zh-CN" w:eastAsia="zh-TW"/>
        </w:rPr>
      </w:pPr>
      <w:r>
        <w:rPr>
          <w:rFonts w:hint="eastAsia" w:ascii="楷体" w:hAnsi="楷体" w:eastAsia="楷体" w:cs="楷体"/>
          <w:color w:val="auto"/>
          <w:sz w:val="24"/>
          <w:lang w:val="zh-CN" w:eastAsia="zh-TW"/>
        </w:rPr>
        <w:t>开标时，投标文件中开标一览表内容（</w:t>
      </w:r>
      <w:r>
        <w:rPr>
          <w:rFonts w:hint="eastAsia" w:ascii="楷体" w:hAnsi="楷体" w:eastAsia="楷体" w:cs="楷体"/>
          <w:color w:val="auto"/>
          <w:sz w:val="24"/>
        </w:rPr>
        <w:t>如有</w:t>
      </w:r>
      <w:r>
        <w:rPr>
          <w:rFonts w:hint="eastAsia" w:ascii="楷体" w:hAnsi="楷体" w:eastAsia="楷体" w:cs="楷体"/>
          <w:color w:val="auto"/>
          <w:sz w:val="24"/>
          <w:lang w:val="zh-CN" w:eastAsia="zh-TW"/>
        </w:rPr>
        <w:t>）与投标明细报价表（</w:t>
      </w:r>
      <w:r>
        <w:rPr>
          <w:rFonts w:hint="eastAsia" w:ascii="楷体" w:hAnsi="楷体" w:eastAsia="楷体" w:cs="楷体"/>
          <w:color w:val="auto"/>
          <w:sz w:val="24"/>
        </w:rPr>
        <w:t>如有</w:t>
      </w:r>
      <w:r>
        <w:rPr>
          <w:rFonts w:hint="eastAsia" w:ascii="楷体" w:hAnsi="楷体" w:eastAsia="楷体" w:cs="楷体"/>
          <w:color w:val="auto"/>
          <w:sz w:val="24"/>
          <w:lang w:val="zh-CN" w:eastAsia="zh-TW"/>
        </w:rPr>
        <w:t>）内容不一致的，以开标一览表为准。</w:t>
      </w:r>
    </w:p>
    <w:p w14:paraId="5ABF6A1A">
      <w:pPr>
        <w:numPr>
          <w:ilvl w:val="1"/>
          <w:numId w:val="34"/>
        </w:numPr>
        <w:tabs>
          <w:tab w:val="left" w:pos="1120"/>
        </w:tabs>
        <w:spacing w:line="360" w:lineRule="auto"/>
        <w:ind w:left="1077" w:leftChars="227" w:hanging="600" w:hangingChars="250"/>
        <w:rPr>
          <w:rFonts w:ascii="楷体" w:hAnsi="楷体" w:eastAsia="楷体" w:cs="楷体"/>
          <w:color w:val="auto"/>
          <w:sz w:val="24"/>
          <w:lang w:val="zh-CN" w:eastAsia="zh-TW"/>
        </w:rPr>
      </w:pPr>
      <w:r>
        <w:rPr>
          <w:rFonts w:hint="eastAsia" w:ascii="楷体" w:hAnsi="楷体" w:eastAsia="楷体" w:cs="楷体"/>
          <w:color w:val="auto"/>
          <w:sz w:val="24"/>
          <w:lang w:val="zh-CN" w:eastAsia="zh-TW"/>
        </w:rPr>
        <w:t>在招标文件要求提交投标文件截止时间前收到的所有投标文件不足三家时，不予以拆封、宣读，将作流标处理。投标人递交的投标文件原封退还。</w:t>
      </w:r>
    </w:p>
    <w:p w14:paraId="223C17F6">
      <w:pPr>
        <w:pStyle w:val="4"/>
        <w:numPr>
          <w:ilvl w:val="0"/>
          <w:numId w:val="8"/>
        </w:numPr>
        <w:ind w:hanging="5"/>
        <w:rPr>
          <w:rFonts w:ascii="楷体" w:hAnsi="楷体" w:eastAsia="楷体" w:cs="楷体"/>
          <w:color w:val="auto"/>
          <w:sz w:val="28"/>
          <w:szCs w:val="28"/>
          <w:lang w:val="zh-CN"/>
        </w:rPr>
      </w:pPr>
      <w:bookmarkStart w:id="190" w:name="_Toc13947"/>
      <w:bookmarkStart w:id="191" w:name="_Toc17883"/>
      <w:bookmarkStart w:id="192" w:name="_Toc31826"/>
      <w:bookmarkStart w:id="193" w:name="_Toc22210"/>
      <w:bookmarkStart w:id="194" w:name="_Toc30016"/>
      <w:r>
        <w:rPr>
          <w:rFonts w:hint="eastAsia" w:ascii="楷体" w:hAnsi="楷体" w:eastAsia="楷体" w:cs="楷体"/>
          <w:color w:val="auto"/>
          <w:sz w:val="28"/>
          <w:szCs w:val="28"/>
          <w:lang w:val="zh-CN"/>
        </w:rPr>
        <w:t>评标</w:t>
      </w:r>
      <w:bookmarkEnd w:id="190"/>
      <w:bookmarkEnd w:id="191"/>
      <w:bookmarkEnd w:id="192"/>
      <w:bookmarkEnd w:id="193"/>
      <w:bookmarkEnd w:id="194"/>
    </w:p>
    <w:p w14:paraId="24D1B87F">
      <w:pPr>
        <w:numPr>
          <w:ilvl w:val="1"/>
          <w:numId w:val="35"/>
        </w:numPr>
        <w:tabs>
          <w:tab w:val="left" w:pos="1100"/>
          <w:tab w:val="left" w:pos="1220"/>
        </w:tabs>
        <w:spacing w:line="360" w:lineRule="auto"/>
        <w:ind w:left="1060" w:leftChars="228" w:hanging="581" w:hangingChars="241"/>
        <w:rPr>
          <w:rFonts w:ascii="楷体" w:hAnsi="楷体" w:eastAsia="楷体" w:cs="楷体"/>
          <w:b/>
          <w:bCs/>
          <w:color w:val="auto"/>
          <w:sz w:val="24"/>
          <w:lang w:val="zh-CN"/>
        </w:rPr>
      </w:pPr>
      <w:r>
        <w:rPr>
          <w:rFonts w:hint="eastAsia" w:ascii="楷体" w:hAnsi="楷体" w:eastAsia="楷体" w:cs="楷体"/>
          <w:b/>
          <w:bCs/>
          <w:color w:val="auto"/>
          <w:sz w:val="24"/>
          <w:lang w:val="zh-CN"/>
        </w:rPr>
        <w:t>评标委员会</w:t>
      </w:r>
    </w:p>
    <w:p w14:paraId="147B5933">
      <w:pPr>
        <w:numPr>
          <w:ilvl w:val="2"/>
          <w:numId w:val="36"/>
        </w:numPr>
        <w:tabs>
          <w:tab w:val="left" w:pos="1300"/>
        </w:tabs>
        <w:spacing w:line="360" w:lineRule="auto"/>
        <w:ind w:left="1254" w:leftChars="227" w:hanging="777" w:hangingChars="324"/>
        <w:rPr>
          <w:rFonts w:ascii="楷体" w:hAnsi="楷体" w:eastAsia="楷体" w:cs="楷体"/>
          <w:color w:val="auto"/>
          <w:sz w:val="24"/>
          <w:lang w:val="zh-CN"/>
        </w:rPr>
      </w:pPr>
      <w:r>
        <w:rPr>
          <w:rFonts w:hint="eastAsia" w:ascii="楷体" w:hAnsi="楷体" w:eastAsia="楷体" w:cs="楷体"/>
          <w:color w:val="auto"/>
          <w:sz w:val="24"/>
          <w:lang w:val="zh-CN"/>
        </w:rPr>
        <w:t>本项目评标由依照法律、法规、规章、规范性文件规定组建的评标委员会负责。评标委员会成员由招标人代表和技术、经济等方面的专家组成。招标人代表人数、专家人数及专业构成按</w:t>
      </w:r>
      <w:r>
        <w:rPr>
          <w:rFonts w:hint="eastAsia" w:ascii="楷体" w:hAnsi="楷体" w:eastAsia="楷体" w:cs="楷体"/>
          <w:b/>
          <w:bCs/>
          <w:color w:val="auto"/>
          <w:sz w:val="24"/>
          <w:lang w:val="zh-CN"/>
        </w:rPr>
        <w:t>投标人须知前附表</w:t>
      </w:r>
      <w:r>
        <w:rPr>
          <w:rFonts w:hint="eastAsia" w:ascii="楷体" w:hAnsi="楷体" w:eastAsia="楷体" w:cs="楷体"/>
          <w:color w:val="auto"/>
          <w:sz w:val="24"/>
          <w:lang w:val="zh-CN"/>
        </w:rPr>
        <w:t>的规定确定。</w:t>
      </w:r>
    </w:p>
    <w:p w14:paraId="200079BE">
      <w:pPr>
        <w:numPr>
          <w:ilvl w:val="2"/>
          <w:numId w:val="36"/>
        </w:numPr>
        <w:tabs>
          <w:tab w:val="left" w:pos="1300"/>
        </w:tabs>
        <w:spacing w:line="360" w:lineRule="auto"/>
        <w:ind w:left="1269" w:leftChars="226" w:hanging="794" w:hangingChars="331"/>
        <w:rPr>
          <w:rFonts w:ascii="楷体" w:hAnsi="楷体" w:eastAsia="楷体" w:cs="楷体"/>
          <w:color w:val="auto"/>
          <w:sz w:val="24"/>
          <w:lang w:val="zh-CN"/>
        </w:rPr>
      </w:pPr>
      <w:r>
        <w:rPr>
          <w:rFonts w:hint="eastAsia" w:ascii="楷体" w:hAnsi="楷体" w:eastAsia="楷体" w:cs="楷体"/>
          <w:color w:val="auto"/>
          <w:sz w:val="24"/>
          <w:lang w:val="zh-CN"/>
        </w:rPr>
        <w:t>评标委员会名单在评审结果确定前严格保密。评审专家有下列情形之一的，受到邀请应主动提出回避，采购当事人也可以要求该评审专家回避：</w:t>
      </w:r>
    </w:p>
    <w:p w14:paraId="0EC17E64">
      <w:pPr>
        <w:numPr>
          <w:ilvl w:val="0"/>
          <w:numId w:val="37"/>
        </w:numPr>
        <w:tabs>
          <w:tab w:val="left" w:pos="851"/>
          <w:tab w:val="left" w:pos="993"/>
          <w:tab w:val="left" w:pos="1134"/>
        </w:tabs>
        <w:spacing w:line="360" w:lineRule="auto"/>
        <w:rPr>
          <w:rFonts w:ascii="楷体" w:hAnsi="楷体" w:eastAsia="楷体" w:cs="楷体"/>
          <w:color w:val="auto"/>
          <w:sz w:val="24"/>
        </w:rPr>
      </w:pPr>
      <w:r>
        <w:rPr>
          <w:rFonts w:hint="eastAsia" w:ascii="楷体" w:hAnsi="楷体" w:eastAsia="楷体" w:cs="楷体"/>
          <w:color w:val="auto"/>
          <w:sz w:val="24"/>
        </w:rPr>
        <w:t>三年内曾在参加该招标项目投标人（服务商）中任职或担任顾问的；</w:t>
      </w:r>
    </w:p>
    <w:p w14:paraId="51C62A29">
      <w:pPr>
        <w:numPr>
          <w:ilvl w:val="0"/>
          <w:numId w:val="37"/>
        </w:numPr>
        <w:tabs>
          <w:tab w:val="left" w:pos="993"/>
          <w:tab w:val="left" w:pos="1134"/>
        </w:tabs>
        <w:spacing w:line="360" w:lineRule="auto"/>
        <w:ind w:left="1097" w:hanging="700"/>
        <w:rPr>
          <w:rFonts w:ascii="楷体" w:hAnsi="楷体" w:eastAsia="楷体" w:cs="楷体"/>
          <w:color w:val="auto"/>
          <w:sz w:val="24"/>
        </w:rPr>
      </w:pPr>
      <w:r>
        <w:rPr>
          <w:rFonts w:hint="eastAsia" w:ascii="楷体" w:hAnsi="楷体" w:eastAsia="楷体" w:cs="楷体"/>
          <w:color w:val="auto"/>
          <w:sz w:val="24"/>
        </w:rPr>
        <w:t>配偶或直系亲属在参加该招标项目的投标人（服务商）中任职或担任顾问的；</w:t>
      </w:r>
    </w:p>
    <w:p w14:paraId="30CD407D">
      <w:pPr>
        <w:numPr>
          <w:ilvl w:val="0"/>
          <w:numId w:val="37"/>
        </w:numPr>
        <w:tabs>
          <w:tab w:val="left" w:pos="993"/>
          <w:tab w:val="left" w:pos="1134"/>
        </w:tabs>
        <w:spacing w:line="360" w:lineRule="auto"/>
        <w:ind w:left="1097" w:hanging="700"/>
        <w:rPr>
          <w:rFonts w:ascii="楷体" w:hAnsi="楷体" w:eastAsia="楷体" w:cs="楷体"/>
          <w:color w:val="auto"/>
          <w:sz w:val="24"/>
        </w:rPr>
      </w:pPr>
      <w:r>
        <w:rPr>
          <w:rFonts w:hint="eastAsia" w:ascii="楷体" w:hAnsi="楷体" w:eastAsia="楷体" w:cs="楷体"/>
          <w:color w:val="auto"/>
          <w:sz w:val="24"/>
        </w:rPr>
        <w:t>与参加该招标项目投标人（服务商）发生过法律纠纷的；</w:t>
      </w:r>
    </w:p>
    <w:p w14:paraId="5845383E">
      <w:pPr>
        <w:numPr>
          <w:ilvl w:val="0"/>
          <w:numId w:val="37"/>
        </w:numPr>
        <w:tabs>
          <w:tab w:val="left" w:pos="993"/>
          <w:tab w:val="left" w:pos="1134"/>
        </w:tabs>
        <w:spacing w:line="360" w:lineRule="auto"/>
        <w:ind w:left="1097" w:hanging="700"/>
        <w:rPr>
          <w:rFonts w:ascii="楷体" w:hAnsi="楷体" w:eastAsia="楷体" w:cs="楷体"/>
          <w:color w:val="auto"/>
          <w:sz w:val="24"/>
        </w:rPr>
      </w:pPr>
      <w:r>
        <w:rPr>
          <w:rFonts w:hint="eastAsia" w:ascii="楷体" w:hAnsi="楷体" w:eastAsia="楷体" w:cs="楷体"/>
          <w:color w:val="auto"/>
          <w:sz w:val="24"/>
        </w:rPr>
        <w:t>评标委员会中，同一任职单位评审专家超过二名的；</w:t>
      </w:r>
    </w:p>
    <w:p w14:paraId="6BEF800D">
      <w:pPr>
        <w:numPr>
          <w:ilvl w:val="0"/>
          <w:numId w:val="37"/>
        </w:numPr>
        <w:tabs>
          <w:tab w:val="left" w:pos="993"/>
          <w:tab w:val="left" w:pos="1134"/>
        </w:tabs>
        <w:spacing w:line="360" w:lineRule="auto"/>
        <w:ind w:left="1097" w:hanging="700"/>
        <w:rPr>
          <w:rFonts w:ascii="楷体" w:hAnsi="楷体" w:eastAsia="楷体" w:cs="楷体"/>
          <w:color w:val="auto"/>
          <w:sz w:val="24"/>
        </w:rPr>
      </w:pPr>
      <w:r>
        <w:rPr>
          <w:rFonts w:hint="eastAsia" w:ascii="楷体" w:hAnsi="楷体" w:eastAsia="楷体" w:cs="楷体"/>
          <w:color w:val="auto"/>
          <w:sz w:val="24"/>
        </w:rPr>
        <w:t>任职单位与招标人或参与该招标项目投标人（服务商）存在行政隶属关系的；</w:t>
      </w:r>
    </w:p>
    <w:p w14:paraId="3CF116CB">
      <w:pPr>
        <w:numPr>
          <w:ilvl w:val="0"/>
          <w:numId w:val="37"/>
        </w:numPr>
        <w:tabs>
          <w:tab w:val="left" w:pos="851"/>
          <w:tab w:val="left" w:pos="993"/>
          <w:tab w:val="left" w:pos="1134"/>
        </w:tabs>
        <w:spacing w:line="360" w:lineRule="auto"/>
        <w:rPr>
          <w:rFonts w:ascii="楷体" w:hAnsi="楷体" w:eastAsia="楷体" w:cs="楷体"/>
          <w:color w:val="auto"/>
          <w:sz w:val="24"/>
        </w:rPr>
      </w:pPr>
      <w:r>
        <w:rPr>
          <w:rFonts w:hint="eastAsia" w:ascii="楷体" w:hAnsi="楷体" w:eastAsia="楷体" w:cs="楷体"/>
          <w:color w:val="auto"/>
          <w:sz w:val="24"/>
        </w:rPr>
        <w:t>参与招标文件论证或进口产品论证的；</w:t>
      </w:r>
    </w:p>
    <w:p w14:paraId="58B94DEA">
      <w:pPr>
        <w:numPr>
          <w:ilvl w:val="0"/>
          <w:numId w:val="37"/>
        </w:numPr>
        <w:tabs>
          <w:tab w:val="left" w:pos="851"/>
          <w:tab w:val="left" w:pos="993"/>
          <w:tab w:val="left" w:pos="1134"/>
        </w:tabs>
        <w:spacing w:line="360" w:lineRule="auto"/>
        <w:rPr>
          <w:rFonts w:ascii="楷体" w:hAnsi="楷体" w:eastAsia="楷体" w:cs="楷体"/>
          <w:color w:val="auto"/>
          <w:sz w:val="24"/>
        </w:rPr>
      </w:pPr>
      <w:r>
        <w:rPr>
          <w:rFonts w:hint="eastAsia" w:ascii="楷体" w:hAnsi="楷体" w:eastAsia="楷体" w:cs="楷体"/>
          <w:color w:val="auto"/>
          <w:sz w:val="24"/>
        </w:rPr>
        <w:t>法律、法规、规章规定应当回避以及其他可能影响公正评审的。</w:t>
      </w:r>
    </w:p>
    <w:p w14:paraId="4D61EA8E">
      <w:pPr>
        <w:numPr>
          <w:ilvl w:val="2"/>
          <w:numId w:val="36"/>
        </w:numPr>
        <w:tabs>
          <w:tab w:val="left" w:pos="1300"/>
        </w:tabs>
        <w:spacing w:line="360" w:lineRule="auto"/>
        <w:ind w:left="1269" w:leftChars="226" w:hanging="794" w:hangingChars="331"/>
        <w:rPr>
          <w:rFonts w:ascii="楷体" w:hAnsi="楷体" w:eastAsia="楷体" w:cs="楷体"/>
          <w:color w:val="auto"/>
          <w:sz w:val="24"/>
          <w:lang w:val="zh-CN"/>
        </w:rPr>
      </w:pPr>
      <w:r>
        <w:rPr>
          <w:rFonts w:hint="eastAsia" w:ascii="楷体" w:hAnsi="楷体" w:eastAsia="楷体" w:cs="楷体"/>
          <w:color w:val="auto"/>
          <w:sz w:val="24"/>
          <w:lang w:val="zh-CN"/>
        </w:rPr>
        <w:t>评标委员会将按照投标人须知前附表中确定的评标方法和本招标文件第三章规定的评分体系与标准进行评标。</w:t>
      </w:r>
    </w:p>
    <w:p w14:paraId="0623FBE7">
      <w:pPr>
        <w:numPr>
          <w:ilvl w:val="1"/>
          <w:numId w:val="35"/>
        </w:numPr>
        <w:tabs>
          <w:tab w:val="left" w:pos="1100"/>
          <w:tab w:val="left" w:pos="1220"/>
        </w:tabs>
        <w:spacing w:line="360" w:lineRule="auto"/>
        <w:ind w:left="1060" w:leftChars="228" w:hanging="581" w:hangingChars="241"/>
        <w:rPr>
          <w:rFonts w:ascii="楷体" w:hAnsi="楷体" w:eastAsia="楷体" w:cs="楷体"/>
          <w:color w:val="auto"/>
          <w:sz w:val="24"/>
          <w:lang w:val="zh-CN"/>
        </w:rPr>
      </w:pPr>
      <w:r>
        <w:rPr>
          <w:rFonts w:hint="eastAsia" w:ascii="楷体" w:hAnsi="楷体" w:eastAsia="楷体" w:cs="楷体"/>
          <w:b/>
          <w:bCs/>
          <w:color w:val="auto"/>
          <w:sz w:val="24"/>
          <w:lang w:val="zh-CN"/>
        </w:rPr>
        <w:t>评标细则：</w:t>
      </w:r>
      <w:r>
        <w:rPr>
          <w:rFonts w:hint="eastAsia" w:ascii="楷体" w:hAnsi="楷体" w:eastAsia="楷体" w:cs="楷体"/>
          <w:color w:val="auto"/>
          <w:sz w:val="24"/>
          <w:lang w:val="zh-CN"/>
        </w:rPr>
        <w:t>详见本招标文件“第三章评分体系与标准”。</w:t>
      </w:r>
    </w:p>
    <w:p w14:paraId="2059FD41">
      <w:pPr>
        <w:pStyle w:val="4"/>
        <w:numPr>
          <w:ilvl w:val="0"/>
          <w:numId w:val="8"/>
        </w:numPr>
        <w:ind w:hanging="5"/>
        <w:rPr>
          <w:rFonts w:ascii="楷体" w:hAnsi="楷体" w:eastAsia="楷体" w:cs="楷体"/>
          <w:color w:val="auto"/>
          <w:sz w:val="28"/>
          <w:szCs w:val="28"/>
          <w:lang w:val="zh-CN"/>
        </w:rPr>
      </w:pPr>
      <w:bookmarkStart w:id="195" w:name="_Toc4914"/>
      <w:bookmarkStart w:id="196" w:name="_Toc15766"/>
      <w:bookmarkStart w:id="197" w:name="_Toc12981"/>
      <w:bookmarkStart w:id="198" w:name="_Toc24123"/>
      <w:bookmarkStart w:id="199" w:name="_Toc6186"/>
      <w:r>
        <w:rPr>
          <w:rFonts w:hint="eastAsia" w:ascii="楷体" w:hAnsi="楷体" w:eastAsia="楷体" w:cs="楷体"/>
          <w:color w:val="auto"/>
          <w:sz w:val="28"/>
          <w:szCs w:val="28"/>
          <w:lang w:val="zh-CN"/>
        </w:rPr>
        <w:t>定标原则和授标</w:t>
      </w:r>
      <w:bookmarkEnd w:id="195"/>
      <w:bookmarkEnd w:id="196"/>
      <w:bookmarkEnd w:id="197"/>
      <w:bookmarkEnd w:id="198"/>
      <w:bookmarkEnd w:id="199"/>
    </w:p>
    <w:p w14:paraId="6D8D61C6">
      <w:pPr>
        <w:numPr>
          <w:ilvl w:val="1"/>
          <w:numId w:val="38"/>
        </w:numPr>
        <w:tabs>
          <w:tab w:val="left" w:pos="1220"/>
        </w:tabs>
        <w:spacing w:line="360" w:lineRule="auto"/>
        <w:ind w:left="1259" w:leftChars="228" w:hanging="780" w:hangingChars="325"/>
        <w:rPr>
          <w:rFonts w:ascii="楷体" w:hAnsi="楷体" w:eastAsia="楷体" w:cs="楷体"/>
          <w:color w:val="auto"/>
          <w:sz w:val="24"/>
          <w:lang w:val="zh-CN"/>
        </w:rPr>
      </w:pPr>
      <w:r>
        <w:rPr>
          <w:rFonts w:hint="eastAsia" w:ascii="楷体" w:hAnsi="楷体" w:eastAsia="楷体" w:cs="楷体"/>
          <w:color w:val="auto"/>
          <w:sz w:val="24"/>
          <w:lang w:val="zh-CN"/>
        </w:rPr>
        <w:t>评标委员会按照招标文件确定的评标方法、步骤、标准，对投标文件进行评审，提出书面评标报告。</w:t>
      </w:r>
    </w:p>
    <w:p w14:paraId="0798AF90">
      <w:pPr>
        <w:numPr>
          <w:ilvl w:val="1"/>
          <w:numId w:val="38"/>
        </w:numPr>
        <w:tabs>
          <w:tab w:val="left" w:pos="1220"/>
        </w:tabs>
        <w:spacing w:line="360" w:lineRule="auto"/>
        <w:ind w:left="1259" w:leftChars="228" w:hanging="780" w:hangingChars="325"/>
        <w:rPr>
          <w:rFonts w:ascii="楷体" w:hAnsi="楷体" w:eastAsia="楷体" w:cs="楷体"/>
          <w:color w:val="auto"/>
          <w:sz w:val="24"/>
          <w:lang w:val="zh-CN"/>
        </w:rPr>
      </w:pPr>
      <w:r>
        <w:rPr>
          <w:rFonts w:hint="eastAsia" w:ascii="楷体" w:hAnsi="楷体" w:eastAsia="楷体" w:cs="楷体"/>
          <w:color w:val="auto"/>
          <w:sz w:val="24"/>
          <w:lang w:val="zh-CN"/>
        </w:rPr>
        <w:t>采用综合评分法的，按评审后投标人得分由高到低的顺序排列。投标文件满足招标文件全部实质性要求，推荐综合得分排名第一</w:t>
      </w:r>
      <w:r>
        <w:rPr>
          <w:rFonts w:hint="eastAsia" w:ascii="楷体" w:hAnsi="楷体" w:eastAsia="楷体" w:cs="楷体"/>
          <w:color w:val="auto"/>
          <w:sz w:val="24"/>
        </w:rPr>
        <w:t>至第五</w:t>
      </w:r>
      <w:r>
        <w:rPr>
          <w:rFonts w:hint="eastAsia" w:ascii="楷体" w:hAnsi="楷体" w:eastAsia="楷体" w:cs="楷体"/>
          <w:color w:val="auto"/>
          <w:sz w:val="24"/>
          <w:lang w:val="zh-CN"/>
        </w:rPr>
        <w:t>的投标人为第一中标候选人，排名第</w:t>
      </w:r>
      <w:r>
        <w:rPr>
          <w:rFonts w:hint="eastAsia" w:ascii="楷体" w:hAnsi="楷体" w:eastAsia="楷体" w:cs="楷体"/>
          <w:color w:val="auto"/>
          <w:sz w:val="24"/>
        </w:rPr>
        <w:t>六</w:t>
      </w:r>
      <w:r>
        <w:rPr>
          <w:rFonts w:hint="eastAsia" w:ascii="楷体" w:hAnsi="楷体" w:eastAsia="楷体" w:cs="楷体"/>
          <w:color w:val="auto"/>
          <w:sz w:val="24"/>
          <w:lang w:val="zh-CN"/>
        </w:rPr>
        <w:t>的投标人为第二中标候选人，排名第</w:t>
      </w:r>
      <w:r>
        <w:rPr>
          <w:rFonts w:hint="eastAsia" w:ascii="楷体" w:hAnsi="楷体" w:eastAsia="楷体" w:cs="楷体"/>
          <w:color w:val="auto"/>
          <w:sz w:val="24"/>
        </w:rPr>
        <w:t>七</w:t>
      </w:r>
      <w:r>
        <w:rPr>
          <w:rFonts w:hint="eastAsia" w:ascii="楷体" w:hAnsi="楷体" w:eastAsia="楷体" w:cs="楷体"/>
          <w:color w:val="auto"/>
          <w:sz w:val="24"/>
          <w:lang w:val="zh-CN"/>
        </w:rPr>
        <w:t>的投标人为第三中标候选人</w:t>
      </w:r>
      <w:r>
        <w:rPr>
          <w:rFonts w:hint="eastAsia" w:ascii="楷体" w:hAnsi="楷体" w:eastAsia="楷体" w:cs="楷体"/>
          <w:bCs/>
          <w:color w:val="auto"/>
          <w:sz w:val="24"/>
        </w:rPr>
        <w:t>（若有效投标单位少于</w:t>
      </w:r>
      <w:r>
        <w:rPr>
          <w:rFonts w:ascii="楷体" w:hAnsi="楷体" w:eastAsia="楷体" w:cs="楷体"/>
          <w:bCs/>
          <w:color w:val="auto"/>
          <w:sz w:val="24"/>
        </w:rPr>
        <w:t>3</w:t>
      </w:r>
      <w:r>
        <w:rPr>
          <w:rFonts w:hint="eastAsia" w:ascii="楷体" w:hAnsi="楷体" w:eastAsia="楷体" w:cs="楷体"/>
          <w:bCs/>
          <w:color w:val="auto"/>
          <w:sz w:val="24"/>
        </w:rPr>
        <w:t>家，则按废标处理。）</w:t>
      </w:r>
      <w:r>
        <w:rPr>
          <w:rFonts w:hint="eastAsia" w:ascii="楷体" w:hAnsi="楷体" w:eastAsia="楷体" w:cs="楷体"/>
          <w:color w:val="auto"/>
          <w:sz w:val="24"/>
          <w:lang w:val="zh-CN"/>
        </w:rPr>
        <w:t>综合得分</w:t>
      </w:r>
      <w:r>
        <w:rPr>
          <w:rFonts w:hint="eastAsia" w:ascii="楷体" w:hAnsi="楷体" w:eastAsia="楷体" w:cs="楷体"/>
          <w:bCs/>
          <w:color w:val="auto"/>
          <w:sz w:val="24"/>
        </w:rPr>
        <w:t>相同的，由招标人或者招标人委托评标委员会采取投票方式确定。</w:t>
      </w:r>
      <w:r>
        <w:rPr>
          <w:rFonts w:hint="eastAsia" w:ascii="楷体" w:hAnsi="楷体" w:eastAsia="楷体" w:cs="楷体"/>
          <w:bCs/>
          <w:color w:val="auto"/>
          <w:sz w:val="24"/>
        </w:rPr>
        <w:t>若</w:t>
      </w:r>
      <w:r>
        <w:rPr>
          <w:rFonts w:hint="eastAsia" w:ascii="楷体" w:hAnsi="楷体" w:eastAsia="楷体" w:cs="楷体"/>
          <w:bCs/>
          <w:color w:val="auto"/>
          <w:sz w:val="24"/>
        </w:rPr>
        <w:t>有效投标单位少于等于5家且大于等于3家，则评标委员会不再进行综合评分，直接推荐所有有效投标单位均为中标候选人。</w:t>
      </w:r>
    </w:p>
    <w:p w14:paraId="111B33DA">
      <w:pPr>
        <w:numPr>
          <w:ilvl w:val="1"/>
          <w:numId w:val="38"/>
        </w:numPr>
        <w:tabs>
          <w:tab w:val="left" w:pos="1220"/>
        </w:tabs>
        <w:spacing w:line="360" w:lineRule="auto"/>
        <w:ind w:left="1259" w:leftChars="228" w:hanging="780" w:hangingChars="325"/>
        <w:rPr>
          <w:rFonts w:ascii="楷体" w:hAnsi="楷体" w:eastAsia="楷体" w:cs="楷体"/>
          <w:color w:val="auto"/>
          <w:sz w:val="24"/>
          <w:lang w:val="zh-CN"/>
        </w:rPr>
      </w:pPr>
      <w:r>
        <w:rPr>
          <w:rFonts w:hint="eastAsia" w:ascii="楷体" w:hAnsi="楷体" w:eastAsia="楷体" w:cs="楷体"/>
          <w:color w:val="auto"/>
          <w:sz w:val="24"/>
          <w:lang w:val="zh-CN"/>
        </w:rPr>
        <w:t>评标委员会提交评标报告和推荐中标意见报招标人确认，招标人在收到评标报告后的法定时间内，按照评标报告中推荐的中标候选人顺序确定中标人，也可以事先授权评标委员会直接确定中标人。</w:t>
      </w:r>
    </w:p>
    <w:p w14:paraId="5430D751">
      <w:pPr>
        <w:numPr>
          <w:ilvl w:val="1"/>
          <w:numId w:val="38"/>
        </w:numPr>
        <w:tabs>
          <w:tab w:val="left" w:pos="1220"/>
        </w:tabs>
        <w:spacing w:line="360" w:lineRule="auto"/>
        <w:ind w:left="1259" w:leftChars="228" w:hanging="780" w:hangingChars="325"/>
        <w:rPr>
          <w:rFonts w:ascii="楷体" w:hAnsi="楷体" w:eastAsia="楷体" w:cs="楷体"/>
          <w:color w:val="auto"/>
          <w:sz w:val="24"/>
          <w:lang w:val="zh-CN"/>
        </w:rPr>
      </w:pPr>
      <w:r>
        <w:rPr>
          <w:rFonts w:hint="eastAsia" w:ascii="楷体" w:hAnsi="楷体" w:eastAsia="楷体" w:cs="楷体"/>
          <w:color w:val="auto"/>
          <w:sz w:val="24"/>
          <w:lang w:val="zh-CN"/>
        </w:rPr>
        <w:t>定标后，招标人将就规定的内容在信息媒体上公示三</w:t>
      </w:r>
      <w:r>
        <w:rPr>
          <w:rFonts w:hint="eastAsia" w:ascii="楷体" w:hAnsi="楷体" w:eastAsia="楷体" w:cs="楷体"/>
          <w:color w:val="auto"/>
          <w:sz w:val="24"/>
        </w:rPr>
        <w:t>个工作日</w:t>
      </w:r>
      <w:r>
        <w:rPr>
          <w:rFonts w:hint="eastAsia" w:ascii="楷体" w:hAnsi="楷体" w:eastAsia="楷体" w:cs="楷体"/>
          <w:color w:val="auto"/>
          <w:sz w:val="24"/>
          <w:lang w:val="zh-CN"/>
        </w:rPr>
        <w:t>。</w:t>
      </w:r>
    </w:p>
    <w:p w14:paraId="46007433">
      <w:pPr>
        <w:numPr>
          <w:ilvl w:val="1"/>
          <w:numId w:val="38"/>
        </w:numPr>
        <w:tabs>
          <w:tab w:val="left" w:pos="1220"/>
        </w:tabs>
        <w:spacing w:line="360" w:lineRule="auto"/>
        <w:ind w:left="1259" w:leftChars="228" w:hanging="780" w:hangingChars="325"/>
        <w:rPr>
          <w:rFonts w:ascii="楷体" w:hAnsi="楷体" w:eastAsia="楷体" w:cs="楷体"/>
          <w:color w:val="auto"/>
          <w:sz w:val="24"/>
          <w:lang w:val="zh-CN"/>
        </w:rPr>
      </w:pPr>
      <w:r>
        <w:rPr>
          <w:rFonts w:hint="eastAsia" w:ascii="楷体" w:hAnsi="楷体" w:eastAsia="楷体" w:cs="楷体"/>
          <w:color w:val="auto"/>
          <w:sz w:val="24"/>
          <w:lang w:val="zh-CN"/>
        </w:rPr>
        <w:t>排名第一的中标候选人或排名靠前的中标候选人放弃中标、因不可抗力不能履行合同，或者被查实存在影响中标结果的行为等情形，不符合中标条件的，应按照评标委员会提出的中标候选人名单排序依次确定其他中标候选人为中标人，或者重新招标。</w:t>
      </w:r>
    </w:p>
    <w:p w14:paraId="54AB07EE">
      <w:pPr>
        <w:pStyle w:val="4"/>
        <w:numPr>
          <w:ilvl w:val="0"/>
          <w:numId w:val="8"/>
        </w:numPr>
        <w:ind w:hanging="5"/>
        <w:rPr>
          <w:rFonts w:ascii="楷体" w:hAnsi="楷体" w:eastAsia="楷体" w:cs="楷体"/>
          <w:color w:val="auto"/>
          <w:sz w:val="28"/>
          <w:szCs w:val="28"/>
          <w:lang w:val="zh-CN"/>
        </w:rPr>
      </w:pPr>
      <w:bookmarkStart w:id="200" w:name="_Toc67"/>
      <w:bookmarkStart w:id="201" w:name="_Toc12023"/>
      <w:bookmarkStart w:id="202" w:name="_Toc18578"/>
      <w:bookmarkStart w:id="203" w:name="_Toc7028"/>
      <w:bookmarkStart w:id="204" w:name="_Toc4553"/>
      <w:r>
        <w:rPr>
          <w:rFonts w:hint="eastAsia" w:ascii="楷体" w:hAnsi="楷体" w:eastAsia="楷体" w:cs="楷体"/>
          <w:color w:val="auto"/>
          <w:sz w:val="28"/>
          <w:szCs w:val="28"/>
          <w:lang w:val="zh-CN"/>
        </w:rPr>
        <w:t>中标通知书</w:t>
      </w:r>
      <w:bookmarkEnd w:id="200"/>
      <w:bookmarkEnd w:id="201"/>
      <w:bookmarkEnd w:id="202"/>
      <w:bookmarkEnd w:id="203"/>
      <w:bookmarkEnd w:id="204"/>
    </w:p>
    <w:p w14:paraId="06112F16">
      <w:pPr>
        <w:numPr>
          <w:ilvl w:val="1"/>
          <w:numId w:val="39"/>
        </w:numPr>
        <w:tabs>
          <w:tab w:val="left" w:pos="1220"/>
        </w:tabs>
        <w:spacing w:line="360" w:lineRule="auto"/>
        <w:ind w:left="1259" w:leftChars="228" w:hanging="780" w:hangingChars="325"/>
        <w:rPr>
          <w:rFonts w:ascii="楷体" w:hAnsi="楷体" w:eastAsia="楷体" w:cs="楷体"/>
          <w:color w:val="auto"/>
          <w:sz w:val="24"/>
          <w:lang w:val="zh-CN"/>
        </w:rPr>
      </w:pPr>
      <w:r>
        <w:rPr>
          <w:rFonts w:hint="eastAsia" w:ascii="楷体" w:hAnsi="楷体" w:eastAsia="楷体" w:cs="楷体"/>
          <w:color w:val="auto"/>
          <w:sz w:val="24"/>
          <w:lang w:val="zh-CN"/>
        </w:rPr>
        <w:t>公示期满后，招标代理机构在信息媒体发布中标公告，并同时向中标人发放《中标通知书》。（</w:t>
      </w:r>
      <w:r>
        <w:rPr>
          <w:rFonts w:hint="eastAsia" w:ascii="楷体" w:hAnsi="楷体" w:eastAsia="楷体" w:cs="楷体"/>
          <w:color w:val="auto"/>
          <w:sz w:val="24"/>
        </w:rPr>
        <w:t>招标人保留在中标通知书发出前，核实中标候选人是否有能力履行合同的权利，包括对中标候选人在投标文件中提供的资格证明文件、实施能力等进行核实或现场调查，中标候选人应配合核实调查工作。如果调查通过，则按招标程序授予中标候选人中标通知书；如在核实、调查过程中发现中标候选人存在提供虚假资料信息谋求中标等违法违规行为的，招标人有权取消该中标候选人的中标资格。</w:t>
      </w:r>
      <w:r>
        <w:rPr>
          <w:rFonts w:hint="eastAsia" w:ascii="楷体" w:hAnsi="楷体" w:eastAsia="楷体" w:cs="楷体"/>
          <w:color w:val="auto"/>
          <w:sz w:val="24"/>
          <w:lang w:val="zh-CN"/>
        </w:rPr>
        <w:t>）</w:t>
      </w:r>
    </w:p>
    <w:p w14:paraId="5672148F">
      <w:pPr>
        <w:numPr>
          <w:ilvl w:val="1"/>
          <w:numId w:val="39"/>
        </w:numPr>
        <w:tabs>
          <w:tab w:val="left" w:pos="1220"/>
        </w:tabs>
        <w:spacing w:line="360" w:lineRule="auto"/>
        <w:ind w:left="1259" w:leftChars="228" w:hanging="780" w:hangingChars="325"/>
        <w:rPr>
          <w:rFonts w:ascii="楷体" w:hAnsi="楷体" w:eastAsia="楷体" w:cs="楷体"/>
          <w:color w:val="auto"/>
          <w:sz w:val="24"/>
          <w:lang w:val="zh-CN"/>
        </w:rPr>
      </w:pPr>
      <w:r>
        <w:rPr>
          <w:rFonts w:hint="eastAsia" w:ascii="楷体" w:hAnsi="楷体" w:eastAsia="楷体" w:cs="楷体"/>
          <w:color w:val="auto"/>
          <w:sz w:val="24"/>
          <w:lang w:val="zh-CN"/>
        </w:rPr>
        <w:t>《中标通知书》对中标人和招标人具有同等法律效力。</w:t>
      </w:r>
    </w:p>
    <w:p w14:paraId="55A546B3">
      <w:pPr>
        <w:numPr>
          <w:ilvl w:val="1"/>
          <w:numId w:val="39"/>
        </w:numPr>
        <w:tabs>
          <w:tab w:val="left" w:pos="1220"/>
        </w:tabs>
        <w:spacing w:line="360" w:lineRule="auto"/>
        <w:ind w:left="1259" w:leftChars="228" w:hanging="780" w:hangingChars="325"/>
        <w:rPr>
          <w:rFonts w:ascii="楷体" w:hAnsi="楷体" w:eastAsia="楷体" w:cs="楷体"/>
          <w:color w:val="auto"/>
          <w:sz w:val="24"/>
          <w:lang w:val="zh-CN"/>
        </w:rPr>
      </w:pPr>
      <w:r>
        <w:rPr>
          <w:rFonts w:hint="eastAsia" w:ascii="楷体" w:hAnsi="楷体" w:eastAsia="楷体" w:cs="楷体"/>
          <w:color w:val="auto"/>
          <w:sz w:val="24"/>
          <w:lang w:val="zh-CN"/>
        </w:rPr>
        <w:t>《中标通知书》将作为授予合同资格的合法依据，是合同的一个组成部分。</w:t>
      </w:r>
    </w:p>
    <w:p w14:paraId="35B9E847">
      <w:pPr>
        <w:pStyle w:val="3"/>
        <w:numPr>
          <w:ilvl w:val="0"/>
          <w:numId w:val="7"/>
        </w:numPr>
        <w:jc w:val="center"/>
        <w:rPr>
          <w:rFonts w:ascii="楷体" w:hAnsi="楷体" w:eastAsia="楷体" w:cs="楷体"/>
          <w:color w:val="auto"/>
        </w:rPr>
      </w:pPr>
      <w:bookmarkStart w:id="205" w:name="_Toc21329"/>
      <w:bookmarkStart w:id="206" w:name="_Toc32640"/>
      <w:bookmarkStart w:id="207" w:name="_Toc18623"/>
      <w:bookmarkStart w:id="208" w:name="_Toc7013"/>
      <w:r>
        <w:rPr>
          <w:rFonts w:hint="eastAsia" w:ascii="楷体" w:hAnsi="楷体" w:eastAsia="楷体" w:cs="楷体"/>
          <w:color w:val="auto"/>
        </w:rPr>
        <w:t>异议及投诉</w:t>
      </w:r>
      <w:bookmarkEnd w:id="205"/>
      <w:bookmarkEnd w:id="206"/>
      <w:bookmarkEnd w:id="207"/>
      <w:bookmarkEnd w:id="208"/>
    </w:p>
    <w:p w14:paraId="559D7C55">
      <w:pPr>
        <w:pStyle w:val="4"/>
        <w:numPr>
          <w:ilvl w:val="0"/>
          <w:numId w:val="8"/>
        </w:numPr>
        <w:ind w:hanging="5"/>
        <w:rPr>
          <w:rFonts w:ascii="楷体" w:hAnsi="楷体" w:eastAsia="楷体" w:cs="楷体"/>
          <w:color w:val="auto"/>
          <w:sz w:val="28"/>
          <w:szCs w:val="28"/>
          <w:lang w:val="zh-CN"/>
        </w:rPr>
      </w:pPr>
      <w:bookmarkStart w:id="209" w:name="_Toc7531"/>
      <w:bookmarkStart w:id="210" w:name="_Toc2669"/>
      <w:bookmarkStart w:id="211" w:name="_Toc3005"/>
      <w:bookmarkStart w:id="212" w:name="_Toc2438"/>
      <w:r>
        <w:rPr>
          <w:rFonts w:hint="eastAsia" w:ascii="楷体" w:hAnsi="楷体" w:eastAsia="楷体" w:cs="楷体"/>
          <w:color w:val="auto"/>
          <w:sz w:val="28"/>
          <w:szCs w:val="28"/>
          <w:lang w:val="zh-CN"/>
        </w:rPr>
        <w:t>异议</w:t>
      </w:r>
      <w:bookmarkEnd w:id="209"/>
      <w:bookmarkEnd w:id="210"/>
      <w:bookmarkEnd w:id="211"/>
      <w:bookmarkEnd w:id="212"/>
    </w:p>
    <w:p w14:paraId="0EA8F8C5">
      <w:pPr>
        <w:numPr>
          <w:ilvl w:val="1"/>
          <w:numId w:val="40"/>
        </w:numPr>
        <w:tabs>
          <w:tab w:val="left" w:pos="1200"/>
        </w:tabs>
        <w:spacing w:line="360" w:lineRule="auto"/>
        <w:ind w:left="1259" w:leftChars="228" w:hanging="780" w:hangingChars="325"/>
        <w:rPr>
          <w:rFonts w:ascii="楷体" w:hAnsi="楷体" w:eastAsia="楷体" w:cs="楷体"/>
          <w:color w:val="auto"/>
          <w:sz w:val="24"/>
        </w:rPr>
      </w:pPr>
      <w:r>
        <w:rPr>
          <w:rFonts w:hint="eastAsia" w:ascii="楷体" w:hAnsi="楷体" w:eastAsia="楷体" w:cs="楷体"/>
          <w:color w:val="auto"/>
          <w:sz w:val="24"/>
        </w:rPr>
        <w:t>投标人或者其他利害关系人对依法必须进行招标的项目的评标结果有异议的，应当在中标候选人公示期间，以书面形式向招标人或招标代理机构提出异议，逾期异议无效。</w:t>
      </w:r>
    </w:p>
    <w:p w14:paraId="7F94C660">
      <w:pPr>
        <w:numPr>
          <w:ilvl w:val="1"/>
          <w:numId w:val="40"/>
        </w:numPr>
        <w:tabs>
          <w:tab w:val="left" w:pos="1200"/>
        </w:tabs>
        <w:spacing w:line="360" w:lineRule="auto"/>
        <w:ind w:left="1259" w:leftChars="228" w:hanging="780" w:hangingChars="325"/>
        <w:rPr>
          <w:rFonts w:ascii="楷体" w:hAnsi="楷体" w:eastAsia="楷体" w:cs="楷体"/>
          <w:color w:val="auto"/>
          <w:sz w:val="24"/>
        </w:rPr>
      </w:pPr>
      <w:r>
        <w:rPr>
          <w:rFonts w:hint="eastAsia" w:ascii="楷体" w:hAnsi="楷体" w:eastAsia="楷体" w:cs="楷体"/>
          <w:color w:val="auto"/>
          <w:sz w:val="24"/>
        </w:rPr>
        <w:t>异议函应当署名。异议投标人（服务商）为自然人的，应当由本人签字；异议投标人（服务商）为法人或者其他组织的，应当由法定代表人或者主要负责人签字并加盖公章。异议内容不得含有虚伪、恶意成份。依照“谁主张、谁举证”的原则，提出异议者必须同时提交相关确凿的证据材料和注明证据的确切来源，证据来源必须合法。招标代理机构有权将异议函转发给异议事项相关关联方，请其作出解释说明，并对异议内容的真实性承担责任。</w:t>
      </w:r>
    </w:p>
    <w:p w14:paraId="6E61425F">
      <w:pPr>
        <w:numPr>
          <w:ilvl w:val="1"/>
          <w:numId w:val="40"/>
        </w:numPr>
        <w:tabs>
          <w:tab w:val="left" w:pos="1200"/>
        </w:tabs>
        <w:spacing w:line="360" w:lineRule="auto"/>
        <w:ind w:left="1259" w:leftChars="228" w:hanging="780" w:hangingChars="325"/>
        <w:rPr>
          <w:rFonts w:ascii="楷体" w:hAnsi="楷体" w:eastAsia="楷体" w:cs="楷体"/>
          <w:color w:val="auto"/>
          <w:sz w:val="24"/>
        </w:rPr>
      </w:pPr>
      <w:r>
        <w:rPr>
          <w:rFonts w:hint="eastAsia" w:ascii="楷体" w:hAnsi="楷体" w:eastAsia="楷体" w:cs="楷体"/>
          <w:color w:val="auto"/>
          <w:sz w:val="24"/>
        </w:rPr>
        <w:t>异议内容必须以书面形式向招标人或招标代理机构提出，投标人以电话、传真或电邮形式提交的异议属于无效异议。</w:t>
      </w:r>
    </w:p>
    <w:p w14:paraId="36FBDAD0">
      <w:pPr>
        <w:pStyle w:val="4"/>
        <w:numPr>
          <w:ilvl w:val="0"/>
          <w:numId w:val="8"/>
        </w:numPr>
        <w:ind w:hanging="5"/>
        <w:rPr>
          <w:rFonts w:ascii="楷体" w:hAnsi="楷体" w:eastAsia="楷体" w:cs="楷体"/>
          <w:color w:val="auto"/>
          <w:sz w:val="28"/>
          <w:szCs w:val="28"/>
          <w:lang w:val="zh-CN"/>
        </w:rPr>
      </w:pPr>
      <w:bookmarkStart w:id="213" w:name="_Toc27632"/>
      <w:bookmarkStart w:id="214" w:name="_Toc25587"/>
      <w:bookmarkStart w:id="215" w:name="_Toc10313"/>
      <w:bookmarkStart w:id="216" w:name="_Toc1415"/>
      <w:bookmarkStart w:id="217" w:name="_Toc4832"/>
      <w:bookmarkStart w:id="218" w:name="_Toc20615"/>
      <w:r>
        <w:rPr>
          <w:rFonts w:hint="eastAsia" w:ascii="楷体" w:hAnsi="楷体" w:eastAsia="楷体" w:cs="楷体"/>
          <w:color w:val="auto"/>
          <w:sz w:val="28"/>
          <w:szCs w:val="28"/>
          <w:lang w:val="zh-CN"/>
        </w:rPr>
        <w:t>投诉</w:t>
      </w:r>
      <w:bookmarkEnd w:id="213"/>
      <w:bookmarkEnd w:id="214"/>
      <w:bookmarkEnd w:id="215"/>
      <w:bookmarkEnd w:id="216"/>
      <w:bookmarkEnd w:id="217"/>
      <w:bookmarkEnd w:id="218"/>
    </w:p>
    <w:p w14:paraId="205B4B99">
      <w:pPr>
        <w:numPr>
          <w:ilvl w:val="1"/>
          <w:numId w:val="41"/>
        </w:numPr>
        <w:tabs>
          <w:tab w:val="left" w:pos="1220"/>
        </w:tabs>
        <w:spacing w:line="360" w:lineRule="auto"/>
        <w:ind w:left="1259" w:leftChars="228" w:hanging="780" w:hangingChars="325"/>
        <w:rPr>
          <w:rFonts w:ascii="楷体" w:hAnsi="楷体" w:eastAsia="楷体" w:cs="楷体"/>
          <w:color w:val="auto"/>
          <w:sz w:val="24"/>
        </w:rPr>
      </w:pPr>
      <w:r>
        <w:rPr>
          <w:rFonts w:hint="eastAsia" w:ascii="楷体" w:hAnsi="楷体" w:eastAsia="楷体" w:cs="楷体"/>
          <w:color w:val="auto"/>
          <w:sz w:val="24"/>
        </w:rPr>
        <w:t>投标人（服务商）对招标人、招标代理机构的异议答复不满意，或者招标人、招标代理机构未在规定期限内作出答复的，可以在答复期满后10日内向招标人的监督部门提起投诉。</w:t>
      </w:r>
    </w:p>
    <w:p w14:paraId="5553C7CC">
      <w:pPr>
        <w:pStyle w:val="3"/>
        <w:numPr>
          <w:ilvl w:val="0"/>
          <w:numId w:val="7"/>
        </w:numPr>
        <w:jc w:val="center"/>
        <w:rPr>
          <w:rFonts w:ascii="楷体" w:hAnsi="楷体" w:eastAsia="楷体" w:cs="楷体"/>
          <w:color w:val="auto"/>
        </w:rPr>
      </w:pPr>
      <w:bookmarkStart w:id="219" w:name="_Toc6940"/>
      <w:bookmarkStart w:id="220" w:name="_Toc423021947"/>
      <w:bookmarkStart w:id="221" w:name="_Toc5622"/>
      <w:bookmarkStart w:id="222" w:name="_Toc13873"/>
      <w:bookmarkStart w:id="223" w:name="_Toc4037"/>
      <w:bookmarkStart w:id="224" w:name="_Toc13810"/>
      <w:r>
        <w:rPr>
          <w:rFonts w:hint="eastAsia" w:ascii="楷体" w:hAnsi="楷体" w:eastAsia="楷体" w:cs="楷体"/>
          <w:color w:val="auto"/>
        </w:rPr>
        <w:t>授予合同</w:t>
      </w:r>
      <w:bookmarkEnd w:id="219"/>
      <w:bookmarkEnd w:id="220"/>
      <w:bookmarkEnd w:id="221"/>
      <w:bookmarkEnd w:id="222"/>
      <w:bookmarkEnd w:id="223"/>
      <w:bookmarkEnd w:id="224"/>
    </w:p>
    <w:p w14:paraId="16201736">
      <w:pPr>
        <w:pStyle w:val="4"/>
        <w:numPr>
          <w:ilvl w:val="0"/>
          <w:numId w:val="8"/>
        </w:numPr>
        <w:ind w:hanging="5"/>
        <w:rPr>
          <w:rFonts w:ascii="楷体" w:hAnsi="楷体" w:eastAsia="楷体" w:cs="楷体"/>
          <w:color w:val="auto"/>
          <w:sz w:val="28"/>
          <w:szCs w:val="28"/>
          <w:lang w:val="zh-CN"/>
        </w:rPr>
      </w:pPr>
      <w:bookmarkStart w:id="225" w:name="_Toc1594"/>
      <w:bookmarkStart w:id="226" w:name="_Toc30723"/>
      <w:bookmarkStart w:id="227" w:name="_Toc31689"/>
      <w:bookmarkStart w:id="228" w:name="_Toc25968"/>
      <w:bookmarkStart w:id="229" w:name="_Toc16893"/>
      <w:r>
        <w:rPr>
          <w:rFonts w:hint="eastAsia" w:ascii="楷体" w:hAnsi="楷体" w:eastAsia="楷体" w:cs="楷体"/>
          <w:color w:val="auto"/>
          <w:sz w:val="28"/>
          <w:szCs w:val="28"/>
          <w:lang w:val="zh-CN"/>
        </w:rPr>
        <w:t>合同的订立</w:t>
      </w:r>
      <w:bookmarkEnd w:id="225"/>
      <w:bookmarkEnd w:id="226"/>
      <w:bookmarkEnd w:id="227"/>
      <w:bookmarkEnd w:id="228"/>
      <w:bookmarkEnd w:id="229"/>
    </w:p>
    <w:p w14:paraId="3C0F4DEB">
      <w:pPr>
        <w:numPr>
          <w:ilvl w:val="1"/>
          <w:numId w:val="42"/>
        </w:numPr>
        <w:tabs>
          <w:tab w:val="left" w:pos="1220"/>
        </w:tabs>
        <w:spacing w:line="360" w:lineRule="auto"/>
        <w:ind w:left="1273" w:leftChars="227" w:hanging="796" w:hangingChars="332"/>
        <w:rPr>
          <w:rFonts w:ascii="楷体" w:hAnsi="楷体" w:eastAsia="楷体" w:cs="楷体"/>
          <w:color w:val="auto"/>
          <w:sz w:val="24"/>
          <w:lang w:val="zh-CN"/>
        </w:rPr>
      </w:pPr>
      <w:r>
        <w:rPr>
          <w:rFonts w:hint="eastAsia" w:ascii="楷体" w:hAnsi="楷体" w:eastAsia="楷体" w:cs="楷体"/>
          <w:color w:val="auto"/>
          <w:sz w:val="24"/>
          <w:lang w:val="zh-CN"/>
        </w:rPr>
        <w:t>招标人与中标人（服务商）自中标通知书发出之日起三十日内，按招标文件要求和中标人（服务商）投标文件承诺签订书面合同，但不得超出招标文件和中标人（服务商）投标文件的范围、也不得再行订立背离合同实质性内容的其他协议。</w:t>
      </w:r>
    </w:p>
    <w:p w14:paraId="1280E6BB">
      <w:pPr>
        <w:numPr>
          <w:ilvl w:val="1"/>
          <w:numId w:val="42"/>
        </w:numPr>
        <w:tabs>
          <w:tab w:val="left" w:pos="1220"/>
        </w:tabs>
        <w:spacing w:line="360" w:lineRule="auto"/>
        <w:ind w:left="1273" w:leftChars="227" w:hanging="796" w:hangingChars="332"/>
        <w:rPr>
          <w:rFonts w:ascii="楷体" w:hAnsi="楷体" w:eastAsia="楷体" w:cs="楷体"/>
          <w:color w:val="auto"/>
          <w:sz w:val="24"/>
          <w:lang w:val="zh-CN"/>
        </w:rPr>
      </w:pPr>
      <w:r>
        <w:rPr>
          <w:rFonts w:hint="eastAsia" w:ascii="楷体" w:hAnsi="楷体" w:eastAsia="楷体" w:cs="楷体"/>
          <w:color w:val="auto"/>
          <w:sz w:val="24"/>
          <w:lang w:val="zh-CN"/>
        </w:rPr>
        <w:t>招标文件、中标人的投标文件及其澄清文件等，均为签订合同的依据。</w:t>
      </w:r>
    </w:p>
    <w:p w14:paraId="66AA501C">
      <w:pPr>
        <w:pStyle w:val="4"/>
        <w:numPr>
          <w:ilvl w:val="0"/>
          <w:numId w:val="8"/>
        </w:numPr>
        <w:ind w:hanging="5"/>
        <w:rPr>
          <w:rFonts w:ascii="楷体" w:hAnsi="楷体" w:eastAsia="楷体" w:cs="楷体"/>
          <w:color w:val="auto"/>
          <w:sz w:val="28"/>
          <w:szCs w:val="28"/>
          <w:lang w:val="zh-CN"/>
        </w:rPr>
      </w:pPr>
      <w:bookmarkStart w:id="230" w:name="_Toc24186"/>
      <w:bookmarkStart w:id="231" w:name="_Toc5486"/>
      <w:bookmarkStart w:id="232" w:name="_Toc12285"/>
      <w:bookmarkStart w:id="233" w:name="_Toc28839"/>
      <w:bookmarkStart w:id="234" w:name="_Toc29"/>
      <w:r>
        <w:rPr>
          <w:rFonts w:hint="eastAsia" w:ascii="楷体" w:hAnsi="楷体" w:eastAsia="楷体" w:cs="楷体"/>
          <w:color w:val="auto"/>
          <w:sz w:val="28"/>
          <w:szCs w:val="28"/>
          <w:lang w:val="zh-CN"/>
        </w:rPr>
        <w:t>合同的履行</w:t>
      </w:r>
      <w:bookmarkEnd w:id="230"/>
      <w:bookmarkEnd w:id="231"/>
      <w:bookmarkEnd w:id="232"/>
      <w:bookmarkEnd w:id="233"/>
      <w:bookmarkEnd w:id="234"/>
    </w:p>
    <w:p w14:paraId="0EC7ABA9">
      <w:pPr>
        <w:numPr>
          <w:ilvl w:val="1"/>
          <w:numId w:val="43"/>
        </w:numPr>
        <w:tabs>
          <w:tab w:val="left" w:pos="1200"/>
          <w:tab w:val="left" w:pos="1260"/>
        </w:tabs>
        <w:spacing w:line="360" w:lineRule="auto"/>
        <w:ind w:left="1273" w:leftChars="227" w:hanging="796" w:hangingChars="332"/>
        <w:rPr>
          <w:rFonts w:ascii="楷体" w:hAnsi="楷体" w:eastAsia="楷体" w:cs="楷体"/>
          <w:color w:val="auto"/>
          <w:sz w:val="24"/>
          <w:lang w:val="zh-CN"/>
        </w:rPr>
      </w:pPr>
      <w:r>
        <w:rPr>
          <w:rFonts w:hint="eastAsia" w:ascii="楷体" w:hAnsi="楷体" w:eastAsia="楷体" w:cs="楷体"/>
          <w:color w:val="auto"/>
          <w:sz w:val="24"/>
          <w:lang w:val="zh-CN"/>
        </w:rPr>
        <w:t>书面合同订立后，合同各方不得擅自变更、中止或者终止合同。书面合同需要变更的，招标人应将有关合同变更内容，以书面形式报招标人相关部门备案；因特殊情况需要中止或终止合同的，招标人应将中止或终止合同的理由以及采取的相应措施，以书面形式报招标人相关部门备案。</w:t>
      </w:r>
    </w:p>
    <w:p w14:paraId="04639A59">
      <w:pPr>
        <w:numPr>
          <w:ilvl w:val="1"/>
          <w:numId w:val="43"/>
        </w:numPr>
        <w:tabs>
          <w:tab w:val="left" w:pos="1200"/>
          <w:tab w:val="left" w:pos="1260"/>
        </w:tabs>
        <w:spacing w:line="360" w:lineRule="auto"/>
        <w:ind w:left="1273" w:leftChars="227" w:hanging="796" w:hangingChars="332"/>
        <w:rPr>
          <w:rFonts w:ascii="楷体" w:hAnsi="楷体" w:eastAsia="楷体" w:cs="楷体"/>
          <w:color w:val="auto"/>
          <w:sz w:val="24"/>
          <w:lang w:val="zh-CN"/>
        </w:rPr>
      </w:pPr>
      <w:r>
        <w:rPr>
          <w:rFonts w:hint="eastAsia" w:ascii="楷体" w:hAnsi="楷体" w:eastAsia="楷体" w:cs="楷体"/>
          <w:color w:val="auto"/>
          <w:sz w:val="24"/>
          <w:lang w:val="zh-CN"/>
        </w:rPr>
        <w:t>合同履行中，招标人需追加与合同标的相同的货物、工程或者服务的，在不改变合同其他条款的前提下，可以与中标人签订补充合同，但所签补充合同的采购金额不得超过原合同采购金额的百分之十。签订补充合同的必须按规定备案。</w:t>
      </w:r>
    </w:p>
    <w:p w14:paraId="6B9CA0BD">
      <w:pPr>
        <w:pStyle w:val="4"/>
        <w:numPr>
          <w:ilvl w:val="0"/>
          <w:numId w:val="8"/>
        </w:numPr>
        <w:ind w:hanging="5"/>
        <w:rPr>
          <w:rFonts w:ascii="楷体" w:hAnsi="楷体" w:eastAsia="楷体" w:cs="楷体"/>
          <w:color w:val="auto"/>
          <w:sz w:val="28"/>
          <w:szCs w:val="28"/>
          <w:lang w:val="zh-CN"/>
        </w:rPr>
      </w:pPr>
      <w:bookmarkStart w:id="235" w:name="_Toc4411"/>
      <w:bookmarkStart w:id="236" w:name="_Toc19633"/>
      <w:bookmarkStart w:id="237" w:name="_Toc27130"/>
      <w:bookmarkStart w:id="238" w:name="_Toc1536"/>
      <w:bookmarkStart w:id="239" w:name="_Toc12849"/>
      <w:r>
        <w:rPr>
          <w:rFonts w:hint="eastAsia" w:ascii="楷体" w:hAnsi="楷体" w:eastAsia="楷体" w:cs="楷体"/>
          <w:color w:val="auto"/>
          <w:sz w:val="28"/>
          <w:szCs w:val="28"/>
          <w:lang w:val="zh-CN"/>
        </w:rPr>
        <w:t>履约保证金</w:t>
      </w:r>
      <w:bookmarkEnd w:id="235"/>
      <w:bookmarkEnd w:id="236"/>
      <w:bookmarkEnd w:id="237"/>
      <w:bookmarkEnd w:id="238"/>
      <w:bookmarkEnd w:id="239"/>
    </w:p>
    <w:p w14:paraId="732DEC79">
      <w:pPr>
        <w:numPr>
          <w:ilvl w:val="1"/>
          <w:numId w:val="44"/>
        </w:numPr>
        <w:tabs>
          <w:tab w:val="left" w:pos="1220"/>
        </w:tabs>
        <w:spacing w:line="360" w:lineRule="auto"/>
        <w:ind w:left="1259" w:leftChars="228" w:hanging="780" w:hangingChars="325"/>
        <w:rPr>
          <w:rFonts w:ascii="楷体" w:hAnsi="楷体" w:eastAsia="楷体" w:cs="楷体"/>
          <w:color w:val="auto"/>
          <w:sz w:val="24"/>
          <w:lang w:val="zh-CN"/>
        </w:rPr>
      </w:pPr>
      <w:r>
        <w:rPr>
          <w:rFonts w:hint="eastAsia" w:ascii="楷体" w:hAnsi="楷体" w:eastAsia="楷体" w:cs="楷体"/>
          <w:color w:val="auto"/>
          <w:sz w:val="24"/>
          <w:lang w:val="zh-CN"/>
        </w:rPr>
        <w:t>招标文件要求中标人提交履约保证金的，中标人应按照</w:t>
      </w:r>
      <w:r>
        <w:rPr>
          <w:rFonts w:hint="eastAsia" w:ascii="楷体" w:hAnsi="楷体" w:eastAsia="楷体" w:cs="楷体"/>
          <w:b/>
          <w:bCs/>
          <w:color w:val="auto"/>
          <w:sz w:val="24"/>
          <w:lang w:val="zh-CN"/>
        </w:rPr>
        <w:t>投标人须知前附表</w:t>
      </w:r>
      <w:r>
        <w:rPr>
          <w:rFonts w:hint="eastAsia" w:ascii="楷体" w:hAnsi="楷体" w:eastAsia="楷体" w:cs="楷体"/>
          <w:color w:val="auto"/>
          <w:sz w:val="24"/>
          <w:lang w:val="zh-CN"/>
        </w:rPr>
        <w:t>规定的金额，以银行转账的形式向招标人提交。</w:t>
      </w:r>
    </w:p>
    <w:p w14:paraId="55D2DA95">
      <w:pPr>
        <w:rPr>
          <w:rFonts w:ascii="楷体" w:hAnsi="楷体" w:eastAsia="楷体" w:cs="楷体"/>
          <w:color w:val="auto"/>
        </w:rPr>
      </w:pPr>
      <w:bookmarkStart w:id="240" w:name="_Toc183316709"/>
      <w:bookmarkStart w:id="241" w:name="_Toc372468300"/>
      <w:bookmarkStart w:id="242" w:name="_Toc182886647"/>
      <w:bookmarkStart w:id="243" w:name="_Toc30599"/>
      <w:bookmarkStart w:id="244" w:name="_Toc423021950"/>
    </w:p>
    <w:p w14:paraId="6D12DB8B">
      <w:pPr>
        <w:pStyle w:val="4"/>
        <w:numPr>
          <w:ilvl w:val="0"/>
          <w:numId w:val="8"/>
        </w:numPr>
        <w:ind w:hanging="5"/>
        <w:rPr>
          <w:rFonts w:ascii="楷体" w:hAnsi="楷体" w:eastAsia="楷体" w:cs="楷体"/>
          <w:color w:val="auto"/>
          <w:sz w:val="28"/>
          <w:szCs w:val="28"/>
          <w:lang w:val="zh-CN"/>
        </w:rPr>
      </w:pPr>
      <w:bookmarkStart w:id="245" w:name="_Toc14343"/>
      <w:bookmarkStart w:id="246" w:name="_Toc30046"/>
      <w:bookmarkStart w:id="247" w:name="_Toc2287"/>
      <w:bookmarkStart w:id="248" w:name="_Toc10914"/>
      <w:bookmarkStart w:id="249" w:name="_Toc7020"/>
      <w:bookmarkStart w:id="250" w:name="_Toc720"/>
      <w:r>
        <w:rPr>
          <w:rFonts w:hint="eastAsia" w:ascii="楷体" w:hAnsi="楷体" w:eastAsia="楷体" w:cs="楷体"/>
          <w:color w:val="auto"/>
          <w:sz w:val="28"/>
          <w:szCs w:val="28"/>
          <w:lang w:val="zh-CN"/>
        </w:rPr>
        <w:t>招标代理服务费</w:t>
      </w:r>
      <w:bookmarkEnd w:id="245"/>
      <w:bookmarkEnd w:id="246"/>
      <w:bookmarkEnd w:id="247"/>
      <w:bookmarkEnd w:id="248"/>
      <w:bookmarkEnd w:id="249"/>
      <w:bookmarkEnd w:id="250"/>
    </w:p>
    <w:p w14:paraId="05BEB08D">
      <w:pPr>
        <w:numPr>
          <w:ilvl w:val="1"/>
          <w:numId w:val="0"/>
        </w:numPr>
        <w:tabs>
          <w:tab w:val="left" w:pos="1140"/>
        </w:tabs>
        <w:spacing w:line="360" w:lineRule="auto"/>
        <w:ind w:left="1175" w:leftChars="227" w:hanging="698" w:hangingChars="291"/>
        <w:rPr>
          <w:rFonts w:ascii="楷体" w:hAnsi="楷体" w:eastAsia="楷体" w:cs="楷体"/>
          <w:color w:val="auto"/>
          <w:sz w:val="24"/>
          <w:lang w:val="zh-CN"/>
        </w:rPr>
      </w:pPr>
      <w:r>
        <w:rPr>
          <w:rFonts w:ascii="楷体" w:hAnsi="楷体" w:eastAsia="楷体" w:cs="楷体"/>
          <w:color w:val="auto"/>
          <w:sz w:val="24"/>
          <w:lang w:val="zh-CN"/>
        </w:rPr>
        <w:t>31.1</w:t>
      </w:r>
      <w:r>
        <w:rPr>
          <w:rFonts w:hint="eastAsia" w:ascii="楷体" w:hAnsi="楷体" w:eastAsia="楷体" w:cs="楷体"/>
          <w:color w:val="auto"/>
          <w:sz w:val="24"/>
          <w:lang w:val="zh-CN"/>
        </w:rPr>
        <w:t>中标人应按照</w:t>
      </w:r>
      <w:r>
        <w:rPr>
          <w:rFonts w:hint="eastAsia" w:ascii="楷体" w:hAnsi="楷体" w:eastAsia="楷体" w:cs="楷体"/>
          <w:b/>
          <w:bCs/>
          <w:color w:val="auto"/>
          <w:sz w:val="24"/>
          <w:lang w:val="zh-CN"/>
        </w:rPr>
        <w:t>投标人须知前附表</w:t>
      </w:r>
      <w:r>
        <w:rPr>
          <w:rFonts w:hint="eastAsia" w:ascii="楷体" w:hAnsi="楷体" w:eastAsia="楷体" w:cs="楷体"/>
          <w:color w:val="auto"/>
          <w:sz w:val="24"/>
          <w:lang w:val="zh-CN"/>
        </w:rPr>
        <w:t>中的规定交纳招标代理服务费。</w:t>
      </w:r>
      <w:bookmarkStart w:id="251" w:name="_Toc2412"/>
      <w:bookmarkStart w:id="252" w:name="_Toc15414"/>
      <w:bookmarkStart w:id="253" w:name="_Toc15552"/>
    </w:p>
    <w:p w14:paraId="3C5E69D3">
      <w:pPr>
        <w:pStyle w:val="4"/>
        <w:numPr>
          <w:ilvl w:val="0"/>
          <w:numId w:val="8"/>
        </w:numPr>
        <w:ind w:hanging="5"/>
        <w:rPr>
          <w:rFonts w:ascii="楷体" w:hAnsi="楷体" w:eastAsia="楷体" w:cs="楷体"/>
          <w:color w:val="auto"/>
          <w:sz w:val="28"/>
          <w:szCs w:val="28"/>
          <w:lang w:val="zh-CN"/>
        </w:rPr>
      </w:pPr>
      <w:r>
        <w:rPr>
          <w:rFonts w:hint="eastAsia" w:ascii="楷体" w:hAnsi="楷体" w:eastAsia="楷体" w:cs="楷体"/>
          <w:color w:val="auto"/>
          <w:sz w:val="28"/>
          <w:szCs w:val="28"/>
        </w:rPr>
        <w:t>其他要求</w:t>
      </w:r>
    </w:p>
    <w:p w14:paraId="43615504">
      <w:pPr>
        <w:numPr>
          <w:ilvl w:val="1"/>
          <w:numId w:val="0"/>
        </w:numPr>
        <w:tabs>
          <w:tab w:val="left" w:pos="1140"/>
        </w:tabs>
        <w:spacing w:line="360" w:lineRule="auto"/>
        <w:ind w:left="1175" w:leftChars="227" w:hanging="698" w:hangingChars="291"/>
        <w:rPr>
          <w:rFonts w:ascii="楷体" w:hAnsi="楷体" w:eastAsia="楷体" w:cs="楷体"/>
          <w:color w:val="auto"/>
          <w:sz w:val="24"/>
        </w:rPr>
      </w:pPr>
      <w:r>
        <w:rPr>
          <w:rFonts w:hint="eastAsia" w:ascii="楷体" w:hAnsi="楷体" w:eastAsia="楷体" w:cs="楷体"/>
          <w:color w:val="auto"/>
          <w:sz w:val="24"/>
        </w:rPr>
        <w:t>32</w:t>
      </w:r>
      <w:r>
        <w:rPr>
          <w:rFonts w:ascii="楷体" w:hAnsi="楷体" w:eastAsia="楷体" w:cs="楷体"/>
          <w:color w:val="auto"/>
          <w:sz w:val="24"/>
          <w:lang w:val="zh-CN"/>
        </w:rPr>
        <w:t>.</w:t>
      </w:r>
      <w:r>
        <w:rPr>
          <w:rFonts w:hint="eastAsia" w:ascii="楷体" w:hAnsi="楷体" w:eastAsia="楷体" w:cs="楷体"/>
          <w:color w:val="auto"/>
          <w:sz w:val="24"/>
        </w:rPr>
        <w:t>1如投标人提供虚假材料谋取中标、成交，或采取不正当手段诋毁、排挤其他供应商，与招标人、其他供应商或者招标代理机构恶意串通，向招标代理机构行贿或者提供其他不正当利益，或拒绝有关部门监督检查或者提供虚假情况等不良行为，招标人有权拒绝其投标、取消其中标资格、解除已签订的合同并追究相关责任。</w:t>
      </w:r>
    </w:p>
    <w:p w14:paraId="0D90037C">
      <w:pPr>
        <w:numPr>
          <w:ilvl w:val="1"/>
          <w:numId w:val="0"/>
        </w:numPr>
        <w:tabs>
          <w:tab w:val="left" w:pos="1140"/>
        </w:tabs>
        <w:spacing w:line="360" w:lineRule="auto"/>
        <w:ind w:left="1175" w:leftChars="227" w:hanging="698" w:hangingChars="291"/>
        <w:rPr>
          <w:rFonts w:ascii="楷体" w:hAnsi="楷体" w:eastAsia="楷体" w:cs="楷体"/>
          <w:color w:val="auto"/>
          <w:sz w:val="24"/>
        </w:rPr>
      </w:pPr>
      <w:r>
        <w:rPr>
          <w:rFonts w:hint="eastAsia" w:ascii="楷体" w:hAnsi="楷体" w:eastAsia="楷体" w:cs="楷体"/>
          <w:color w:val="auto"/>
          <w:sz w:val="24"/>
        </w:rPr>
        <w:t>32.2供应商行贿属于严重失信不良行为，招标人对此实行零容忍。投标人向招标人行贿的，将被列入存在行贿行为供应商名单，实施严格禁入措施，禁止参加新采购项目。</w:t>
      </w:r>
    </w:p>
    <w:p w14:paraId="20A12444">
      <w:pPr>
        <w:numPr>
          <w:ilvl w:val="1"/>
          <w:numId w:val="0"/>
        </w:numPr>
        <w:tabs>
          <w:tab w:val="left" w:pos="1140"/>
        </w:tabs>
        <w:spacing w:line="360" w:lineRule="auto"/>
        <w:ind w:left="1175" w:leftChars="227" w:hanging="698" w:hangingChars="291"/>
        <w:rPr>
          <w:rFonts w:ascii="楷体" w:hAnsi="楷体" w:eastAsia="楷体" w:cs="楷体"/>
          <w:color w:val="auto"/>
          <w:sz w:val="24"/>
        </w:rPr>
      </w:pPr>
      <w:r>
        <w:rPr>
          <w:rFonts w:hint="eastAsia" w:ascii="楷体" w:hAnsi="楷体" w:eastAsia="楷体" w:cs="楷体"/>
          <w:color w:val="auto"/>
          <w:sz w:val="24"/>
        </w:rPr>
        <w:t>32.3中标人应守法经营、诚信经营、廉洁经营，在提供质量合格、价格合理的产品(或服务)的同时，要配合招标人共同做好采购法律风险和采购廉洁风险防控工作，自觉遵守国家有关法律法规和廉政建设有关要求，共同努力维护公平公正的市场环境、共同防范采购法律风险。</w:t>
      </w:r>
    </w:p>
    <w:p w14:paraId="54346AA1">
      <w:pPr>
        <w:numPr>
          <w:ilvl w:val="1"/>
          <w:numId w:val="0"/>
        </w:numPr>
        <w:tabs>
          <w:tab w:val="left" w:pos="1140"/>
        </w:tabs>
        <w:spacing w:line="360" w:lineRule="auto"/>
        <w:ind w:left="1175" w:leftChars="227" w:hanging="698" w:hangingChars="291"/>
        <w:rPr>
          <w:rFonts w:ascii="楷体" w:hAnsi="楷体" w:eastAsia="楷体" w:cs="楷体"/>
          <w:color w:val="auto"/>
          <w:sz w:val="24"/>
        </w:rPr>
      </w:pPr>
      <w:r>
        <w:rPr>
          <w:rFonts w:hint="eastAsia" w:ascii="楷体" w:hAnsi="楷体" w:eastAsia="楷体" w:cs="楷体"/>
          <w:color w:val="auto"/>
          <w:sz w:val="24"/>
        </w:rPr>
        <w:t>32.4如投标人发现存在烟草行业领导干部违反规定干预和插手采购活动以及烟草行业采购经办人员违规操作谋取不正当利益的情形，应及时向招标人有关部门反映。</w:t>
      </w:r>
    </w:p>
    <w:p w14:paraId="45CBAC41">
      <w:pPr>
        <w:numPr>
          <w:ilvl w:val="1"/>
          <w:numId w:val="0"/>
        </w:numPr>
        <w:tabs>
          <w:tab w:val="left" w:pos="1140"/>
        </w:tabs>
        <w:spacing w:line="360" w:lineRule="auto"/>
        <w:ind w:left="1175" w:leftChars="227" w:hanging="698" w:hangingChars="291"/>
        <w:rPr>
          <w:rFonts w:ascii="楷体" w:hAnsi="楷体" w:eastAsia="楷体" w:cs="楷体"/>
          <w:color w:val="auto"/>
          <w:sz w:val="24"/>
          <w:lang w:val="zh-CN"/>
        </w:rPr>
      </w:pPr>
    </w:p>
    <w:p w14:paraId="12EB2E9A">
      <w:pPr>
        <w:rPr>
          <w:color w:val="auto"/>
          <w:lang w:val="zh-CN"/>
        </w:rPr>
      </w:pPr>
    </w:p>
    <w:p w14:paraId="008E73F7">
      <w:pPr>
        <w:tabs>
          <w:tab w:val="left" w:pos="1140"/>
        </w:tabs>
        <w:spacing w:line="360" w:lineRule="auto"/>
        <w:ind w:left="-134" w:leftChars="-64"/>
        <w:rPr>
          <w:rFonts w:ascii="楷体" w:hAnsi="楷体" w:eastAsia="楷体" w:cs="楷体"/>
          <w:color w:val="auto"/>
          <w:sz w:val="24"/>
          <w:lang w:val="zh-CN"/>
        </w:rPr>
      </w:pPr>
    </w:p>
    <w:p w14:paraId="476B4D6D">
      <w:pPr>
        <w:pStyle w:val="52"/>
        <w:rPr>
          <w:rFonts w:ascii="楷体" w:hAnsi="楷体" w:eastAsia="楷体" w:cs="楷体"/>
          <w:color w:val="auto"/>
          <w:lang w:val="zh-CN"/>
        </w:rPr>
      </w:pPr>
    </w:p>
    <w:p w14:paraId="03BE0F74">
      <w:pPr>
        <w:pStyle w:val="52"/>
        <w:rPr>
          <w:rFonts w:ascii="楷体" w:hAnsi="楷体" w:eastAsia="楷体" w:cs="楷体"/>
          <w:color w:val="auto"/>
          <w:lang w:val="zh-CN"/>
        </w:rPr>
      </w:pPr>
      <w:bookmarkStart w:id="254" w:name="_Toc26811"/>
    </w:p>
    <w:p w14:paraId="5E6725CF">
      <w:pPr>
        <w:rPr>
          <w:rFonts w:ascii="楷体" w:hAnsi="楷体" w:eastAsia="楷体" w:cs="楷体"/>
          <w:color w:val="auto"/>
        </w:rPr>
      </w:pPr>
    </w:p>
    <w:p w14:paraId="4C3355B4">
      <w:pPr>
        <w:rPr>
          <w:rFonts w:ascii="楷体" w:hAnsi="楷体" w:eastAsia="楷体" w:cs="楷体"/>
          <w:color w:val="auto"/>
        </w:rPr>
      </w:pPr>
    </w:p>
    <w:p w14:paraId="468EB846">
      <w:pPr>
        <w:rPr>
          <w:rFonts w:ascii="楷体" w:hAnsi="楷体" w:eastAsia="楷体" w:cs="楷体"/>
          <w:color w:val="auto"/>
        </w:rPr>
      </w:pPr>
    </w:p>
    <w:p w14:paraId="3C7CEFDD">
      <w:pPr>
        <w:rPr>
          <w:rFonts w:ascii="楷体" w:hAnsi="楷体" w:eastAsia="楷体" w:cs="楷体"/>
          <w:color w:val="auto"/>
        </w:rPr>
      </w:pPr>
    </w:p>
    <w:p w14:paraId="6766FC9F">
      <w:pPr>
        <w:rPr>
          <w:rFonts w:ascii="楷体" w:hAnsi="楷体" w:eastAsia="楷体" w:cs="楷体"/>
          <w:color w:val="auto"/>
        </w:rPr>
      </w:pPr>
    </w:p>
    <w:p w14:paraId="27C20239">
      <w:pPr>
        <w:rPr>
          <w:rFonts w:ascii="楷体" w:hAnsi="楷体" w:eastAsia="楷体" w:cs="楷体"/>
          <w:color w:val="auto"/>
        </w:rPr>
      </w:pPr>
    </w:p>
    <w:p w14:paraId="66E1A123">
      <w:pPr>
        <w:rPr>
          <w:rFonts w:ascii="楷体" w:hAnsi="楷体" w:eastAsia="楷体" w:cs="楷体"/>
          <w:color w:val="auto"/>
        </w:rPr>
      </w:pPr>
    </w:p>
    <w:p w14:paraId="4245A99B">
      <w:pPr>
        <w:rPr>
          <w:rFonts w:ascii="楷体" w:hAnsi="楷体" w:eastAsia="楷体" w:cs="楷体"/>
          <w:color w:val="auto"/>
        </w:rPr>
      </w:pPr>
    </w:p>
    <w:p w14:paraId="1A2FE55B">
      <w:pPr>
        <w:rPr>
          <w:rFonts w:ascii="楷体" w:hAnsi="楷体" w:eastAsia="楷体" w:cs="楷体"/>
          <w:color w:val="auto"/>
        </w:rPr>
      </w:pPr>
    </w:p>
    <w:p w14:paraId="3CC34195">
      <w:pPr>
        <w:rPr>
          <w:rFonts w:ascii="楷体" w:hAnsi="楷体" w:eastAsia="楷体" w:cs="楷体"/>
          <w:color w:val="auto"/>
        </w:rPr>
      </w:pPr>
    </w:p>
    <w:p w14:paraId="3BFFDC87">
      <w:pPr>
        <w:rPr>
          <w:rFonts w:ascii="楷体" w:hAnsi="楷体" w:eastAsia="楷体" w:cs="楷体"/>
          <w:color w:val="auto"/>
        </w:rPr>
      </w:pPr>
    </w:p>
    <w:p w14:paraId="4A0F869D">
      <w:pPr>
        <w:pStyle w:val="52"/>
        <w:rPr>
          <w:rFonts w:ascii="楷体" w:hAnsi="楷体" w:eastAsia="楷体" w:cs="楷体"/>
          <w:color w:val="auto"/>
        </w:rPr>
      </w:pPr>
    </w:p>
    <w:p w14:paraId="59C4C5D7">
      <w:pPr>
        <w:rPr>
          <w:rFonts w:ascii="楷体" w:hAnsi="楷体" w:eastAsia="楷体" w:cs="楷体"/>
          <w:color w:val="auto"/>
        </w:rPr>
      </w:pPr>
    </w:p>
    <w:p w14:paraId="677C9DA4">
      <w:pPr>
        <w:tabs>
          <w:tab w:val="left" w:pos="1440"/>
        </w:tabs>
        <w:spacing w:before="6864" w:beforeLines="2200" w:after="6864" w:afterLines="2200"/>
        <w:jc w:val="center"/>
        <w:rPr>
          <w:rFonts w:ascii="楷体" w:hAnsi="楷体" w:eastAsia="楷体" w:cs="楷体"/>
          <w:color w:val="auto"/>
        </w:rPr>
      </w:pPr>
    </w:p>
    <w:p w14:paraId="1749FFEB">
      <w:pPr>
        <w:pStyle w:val="2"/>
        <w:spacing w:before="6864" w:beforeLines="2200" w:after="6864" w:afterLines="2200"/>
        <w:jc w:val="center"/>
        <w:rPr>
          <w:rFonts w:ascii="楷体" w:hAnsi="楷体" w:eastAsia="楷体" w:cs="楷体"/>
          <w:color w:val="auto"/>
        </w:rPr>
      </w:pPr>
      <w:r>
        <w:rPr>
          <w:rFonts w:hint="eastAsia" w:ascii="楷体" w:hAnsi="楷体" w:eastAsia="楷体" w:cs="楷体"/>
          <w:color w:val="auto"/>
        </w:rPr>
        <w:t>第三章</w:t>
      </w:r>
      <w:bookmarkEnd w:id="240"/>
      <w:bookmarkEnd w:id="241"/>
      <w:bookmarkEnd w:id="242"/>
      <w:r>
        <w:rPr>
          <w:rFonts w:hint="eastAsia" w:ascii="楷体" w:hAnsi="楷体" w:eastAsia="楷体" w:cs="楷体"/>
          <w:color w:val="auto"/>
        </w:rPr>
        <w:t>评分体系与标准</w:t>
      </w:r>
      <w:bookmarkEnd w:id="243"/>
      <w:bookmarkEnd w:id="244"/>
      <w:bookmarkEnd w:id="251"/>
      <w:bookmarkEnd w:id="252"/>
      <w:bookmarkEnd w:id="253"/>
      <w:bookmarkEnd w:id="254"/>
    </w:p>
    <w:p w14:paraId="21344560">
      <w:pPr>
        <w:jc w:val="center"/>
        <w:rPr>
          <w:rFonts w:ascii="楷体" w:hAnsi="楷体" w:eastAsia="楷体" w:cs="楷体"/>
          <w:b/>
          <w:bCs/>
          <w:color w:val="auto"/>
          <w:sz w:val="32"/>
          <w:szCs w:val="32"/>
        </w:rPr>
      </w:pPr>
      <w:r>
        <w:rPr>
          <w:rFonts w:hint="eastAsia" w:ascii="楷体" w:hAnsi="楷体" w:eastAsia="楷体" w:cs="楷体"/>
          <w:b/>
          <w:bCs/>
          <w:color w:val="auto"/>
          <w:sz w:val="32"/>
          <w:szCs w:val="32"/>
        </w:rPr>
        <w:br w:type="page"/>
      </w:r>
      <w:r>
        <w:rPr>
          <w:rFonts w:hint="eastAsia" w:ascii="楷体" w:hAnsi="楷体" w:eastAsia="楷体" w:cs="楷体"/>
          <w:b/>
          <w:bCs/>
          <w:color w:val="auto"/>
          <w:sz w:val="32"/>
          <w:szCs w:val="32"/>
        </w:rPr>
        <w:t>评分体系与标准</w:t>
      </w:r>
    </w:p>
    <w:p w14:paraId="68CD4C3D">
      <w:pPr>
        <w:pStyle w:val="3"/>
        <w:numPr>
          <w:ilvl w:val="0"/>
          <w:numId w:val="45"/>
        </w:numPr>
        <w:adjustRightInd w:val="0"/>
        <w:snapToGrid w:val="0"/>
        <w:spacing w:before="0" w:after="0" w:line="360" w:lineRule="auto"/>
        <w:jc w:val="left"/>
        <w:rPr>
          <w:rFonts w:ascii="楷体" w:hAnsi="楷体" w:eastAsia="楷体" w:cs="楷体"/>
          <w:color w:val="auto"/>
          <w:sz w:val="24"/>
          <w:szCs w:val="24"/>
        </w:rPr>
      </w:pPr>
      <w:bookmarkStart w:id="255" w:name="_Toc24056"/>
      <w:bookmarkStart w:id="256" w:name="_Toc23501"/>
      <w:bookmarkStart w:id="257" w:name="_Toc19963"/>
      <w:bookmarkStart w:id="258" w:name="_Toc5450"/>
      <w:bookmarkStart w:id="259" w:name="_Toc16529"/>
      <w:bookmarkStart w:id="260" w:name="_Toc15968"/>
      <w:bookmarkStart w:id="261" w:name="_Toc18113"/>
      <w:r>
        <w:rPr>
          <w:rFonts w:hint="eastAsia" w:ascii="楷体" w:hAnsi="楷体" w:eastAsia="楷体" w:cs="楷体"/>
          <w:color w:val="auto"/>
          <w:sz w:val="24"/>
          <w:szCs w:val="24"/>
        </w:rPr>
        <w:t>评标方法</w:t>
      </w:r>
      <w:bookmarkEnd w:id="255"/>
      <w:bookmarkEnd w:id="256"/>
      <w:bookmarkEnd w:id="257"/>
      <w:bookmarkEnd w:id="258"/>
      <w:bookmarkEnd w:id="259"/>
      <w:bookmarkEnd w:id="260"/>
      <w:bookmarkEnd w:id="261"/>
    </w:p>
    <w:p w14:paraId="1AC51FBE">
      <w:pPr>
        <w:adjustRightInd w:val="0"/>
        <w:snapToGrid w:val="0"/>
        <w:spacing w:line="360" w:lineRule="auto"/>
        <w:ind w:firstLine="638" w:firstLineChars="266"/>
        <w:rPr>
          <w:rFonts w:ascii="楷体" w:hAnsi="楷体" w:eastAsia="楷体" w:cs="楷体"/>
          <w:bCs/>
          <w:color w:val="auto"/>
          <w:sz w:val="24"/>
        </w:rPr>
      </w:pPr>
      <w:r>
        <w:rPr>
          <w:rFonts w:hint="eastAsia" w:ascii="楷体" w:hAnsi="楷体" w:eastAsia="楷体" w:cs="楷体"/>
          <w:bCs/>
          <w:color w:val="auto"/>
          <w:sz w:val="24"/>
        </w:rPr>
        <w:t>本次评标采用综合评分法，即在最大限度地满足招标文件实质性要求前提下，按照招标文件中规定的各项因素进行综合评审后，以评标总得分最高的投标人作为中标候选人或者中标人的评标方法。</w:t>
      </w:r>
    </w:p>
    <w:p w14:paraId="6AC99EE1">
      <w:pPr>
        <w:pStyle w:val="3"/>
        <w:numPr>
          <w:ilvl w:val="0"/>
          <w:numId w:val="45"/>
        </w:numPr>
        <w:adjustRightInd w:val="0"/>
        <w:snapToGrid w:val="0"/>
        <w:spacing w:before="0" w:after="0" w:line="360" w:lineRule="auto"/>
        <w:jc w:val="left"/>
        <w:rPr>
          <w:rFonts w:ascii="楷体" w:hAnsi="楷体" w:eastAsia="楷体" w:cs="楷体"/>
          <w:color w:val="auto"/>
          <w:sz w:val="24"/>
          <w:szCs w:val="24"/>
        </w:rPr>
      </w:pPr>
      <w:bookmarkStart w:id="262" w:name="_Toc5726"/>
      <w:bookmarkStart w:id="263" w:name="_Toc3659"/>
      <w:bookmarkStart w:id="264" w:name="_Toc23511"/>
      <w:bookmarkStart w:id="265" w:name="_Toc7476"/>
      <w:bookmarkStart w:id="266" w:name="_Toc29992"/>
      <w:bookmarkStart w:id="267" w:name="_Toc30198"/>
      <w:bookmarkStart w:id="268" w:name="_Toc613"/>
      <w:r>
        <w:rPr>
          <w:rFonts w:hint="eastAsia" w:ascii="楷体" w:hAnsi="楷体" w:eastAsia="楷体" w:cs="楷体"/>
          <w:color w:val="auto"/>
          <w:sz w:val="24"/>
          <w:szCs w:val="24"/>
        </w:rPr>
        <w:t>评标流程</w:t>
      </w:r>
      <w:bookmarkEnd w:id="262"/>
      <w:bookmarkEnd w:id="263"/>
      <w:bookmarkEnd w:id="264"/>
      <w:bookmarkEnd w:id="265"/>
      <w:bookmarkEnd w:id="266"/>
      <w:bookmarkEnd w:id="267"/>
      <w:bookmarkEnd w:id="268"/>
    </w:p>
    <w:p w14:paraId="653EB860">
      <w:pPr>
        <w:numPr>
          <w:ilvl w:val="1"/>
          <w:numId w:val="46"/>
        </w:numPr>
        <w:tabs>
          <w:tab w:val="left" w:pos="1220"/>
        </w:tabs>
        <w:adjustRightInd w:val="0"/>
        <w:snapToGrid w:val="0"/>
        <w:spacing w:line="360" w:lineRule="auto"/>
        <w:ind w:hanging="267"/>
        <w:rPr>
          <w:rFonts w:ascii="楷体" w:hAnsi="楷体" w:eastAsia="楷体" w:cs="楷体"/>
          <w:color w:val="auto"/>
          <w:sz w:val="24"/>
          <w:lang w:val="zh-CN"/>
        </w:rPr>
      </w:pPr>
      <w:r>
        <w:rPr>
          <w:rFonts w:hint="eastAsia" w:ascii="楷体" w:hAnsi="楷体" w:eastAsia="楷体" w:cs="楷体"/>
          <w:color w:val="auto"/>
          <w:sz w:val="24"/>
          <w:lang w:val="zh-CN"/>
        </w:rPr>
        <w:t>投标文件初步审查</w:t>
      </w:r>
    </w:p>
    <w:p w14:paraId="53D18290">
      <w:pPr>
        <w:numPr>
          <w:ilvl w:val="1"/>
          <w:numId w:val="46"/>
        </w:numPr>
        <w:tabs>
          <w:tab w:val="left" w:pos="1220"/>
        </w:tabs>
        <w:adjustRightInd w:val="0"/>
        <w:snapToGrid w:val="0"/>
        <w:spacing w:line="360" w:lineRule="auto"/>
        <w:ind w:hanging="267"/>
        <w:rPr>
          <w:rFonts w:ascii="楷体" w:hAnsi="楷体" w:eastAsia="楷体" w:cs="楷体"/>
          <w:color w:val="auto"/>
          <w:sz w:val="24"/>
          <w:lang w:val="zh-CN"/>
        </w:rPr>
      </w:pPr>
      <w:r>
        <w:rPr>
          <w:rFonts w:hint="eastAsia" w:ascii="楷体" w:hAnsi="楷体" w:eastAsia="楷体" w:cs="楷体"/>
          <w:color w:val="auto"/>
          <w:sz w:val="24"/>
          <w:lang w:val="zh-CN"/>
        </w:rPr>
        <w:t>投标文件详细评审（商务评审、技术评审及价格评审（本项目无此部分内容））</w:t>
      </w:r>
    </w:p>
    <w:p w14:paraId="2E10F168">
      <w:pPr>
        <w:numPr>
          <w:ilvl w:val="1"/>
          <w:numId w:val="46"/>
        </w:numPr>
        <w:tabs>
          <w:tab w:val="left" w:pos="1220"/>
        </w:tabs>
        <w:adjustRightInd w:val="0"/>
        <w:snapToGrid w:val="0"/>
        <w:spacing w:line="360" w:lineRule="auto"/>
        <w:ind w:hanging="267"/>
        <w:rPr>
          <w:rFonts w:ascii="楷体" w:hAnsi="楷体" w:eastAsia="楷体" w:cs="楷体"/>
          <w:color w:val="auto"/>
          <w:sz w:val="24"/>
          <w:lang w:val="zh-CN"/>
        </w:rPr>
      </w:pPr>
      <w:bookmarkStart w:id="269" w:name="JudgeBidwfDesc"/>
      <w:bookmarkEnd w:id="269"/>
      <w:r>
        <w:rPr>
          <w:rFonts w:hint="eastAsia" w:ascii="楷体" w:hAnsi="楷体" w:eastAsia="楷体" w:cs="楷体"/>
          <w:color w:val="auto"/>
          <w:sz w:val="24"/>
          <w:lang w:val="zh-CN"/>
        </w:rPr>
        <w:t>综合评分汇总及中标推荐</w:t>
      </w:r>
    </w:p>
    <w:p w14:paraId="4E9A2EDB">
      <w:pPr>
        <w:pStyle w:val="3"/>
        <w:numPr>
          <w:ilvl w:val="0"/>
          <w:numId w:val="45"/>
        </w:numPr>
        <w:adjustRightInd w:val="0"/>
        <w:snapToGrid w:val="0"/>
        <w:spacing w:before="0" w:after="0" w:line="360" w:lineRule="auto"/>
        <w:jc w:val="left"/>
        <w:rPr>
          <w:rFonts w:ascii="楷体" w:hAnsi="楷体" w:eastAsia="楷体" w:cs="楷体"/>
          <w:color w:val="auto"/>
          <w:sz w:val="24"/>
          <w:szCs w:val="24"/>
          <w:lang w:val="zh-CN"/>
        </w:rPr>
      </w:pPr>
      <w:bookmarkStart w:id="270" w:name="_Toc18958"/>
      <w:bookmarkStart w:id="271" w:name="_Toc30393"/>
      <w:bookmarkStart w:id="272" w:name="_Toc29707"/>
      <w:bookmarkStart w:id="273" w:name="_Toc29918"/>
      <w:bookmarkStart w:id="274" w:name="_Toc16290"/>
      <w:bookmarkStart w:id="275" w:name="_Toc332"/>
      <w:bookmarkStart w:id="276" w:name="_Toc7167"/>
      <w:r>
        <w:rPr>
          <w:rFonts w:hint="eastAsia" w:ascii="楷体" w:hAnsi="楷体" w:eastAsia="楷体" w:cs="楷体"/>
          <w:color w:val="auto"/>
          <w:sz w:val="24"/>
          <w:szCs w:val="24"/>
          <w:lang w:val="zh-CN"/>
        </w:rPr>
        <w:t>初步评审</w:t>
      </w:r>
      <w:bookmarkEnd w:id="270"/>
      <w:bookmarkEnd w:id="271"/>
      <w:bookmarkEnd w:id="272"/>
      <w:bookmarkEnd w:id="273"/>
      <w:bookmarkEnd w:id="274"/>
      <w:bookmarkEnd w:id="275"/>
      <w:bookmarkEnd w:id="276"/>
    </w:p>
    <w:p w14:paraId="4B3C8108">
      <w:pPr>
        <w:numPr>
          <w:ilvl w:val="1"/>
          <w:numId w:val="47"/>
        </w:numPr>
        <w:tabs>
          <w:tab w:val="clear" w:pos="907"/>
        </w:tabs>
        <w:adjustRightInd w:val="0"/>
        <w:snapToGrid w:val="0"/>
        <w:spacing w:line="360" w:lineRule="auto"/>
        <w:ind w:left="1187" w:hanging="547"/>
        <w:rPr>
          <w:rFonts w:ascii="楷体" w:hAnsi="楷体" w:eastAsia="楷体" w:cs="楷体"/>
          <w:color w:val="auto"/>
          <w:sz w:val="24"/>
          <w:lang w:val="zh-CN"/>
        </w:rPr>
      </w:pPr>
      <w:r>
        <w:rPr>
          <w:rFonts w:hint="eastAsia" w:ascii="楷体" w:hAnsi="楷体" w:eastAsia="楷体" w:cs="楷体"/>
          <w:color w:val="auto"/>
          <w:sz w:val="24"/>
          <w:lang w:val="zh-CN"/>
        </w:rPr>
        <w:t>投标文件的初审即为资格及符合性审查。评标委员会根据《资格性审查及符合性审查表》（见附表</w:t>
      </w:r>
      <w:r>
        <w:rPr>
          <w:rFonts w:hint="eastAsia" w:ascii="楷体" w:hAnsi="楷体" w:eastAsia="楷体" w:cs="楷体"/>
          <w:color w:val="auto"/>
          <w:sz w:val="24"/>
        </w:rPr>
        <w:t>1</w:t>
      </w:r>
      <w:r>
        <w:rPr>
          <w:rFonts w:hint="eastAsia" w:ascii="楷体" w:hAnsi="楷体" w:eastAsia="楷体" w:cs="楷体"/>
          <w:color w:val="auto"/>
          <w:sz w:val="24"/>
          <w:lang w:val="zh-CN"/>
        </w:rPr>
        <w:t xml:space="preserve">）内容逐条审查每份投标文件是否实质上响应了招标文件的要求，主要审查投标文件是否完整、有关资格证明文件是否齐全有效、文件签署是否合格、是否按招标文件的规定密封和标记、投标有效期是否满足要求等。 </w:t>
      </w:r>
    </w:p>
    <w:p w14:paraId="441793AE">
      <w:pPr>
        <w:numPr>
          <w:ilvl w:val="1"/>
          <w:numId w:val="47"/>
        </w:numPr>
        <w:tabs>
          <w:tab w:val="clear" w:pos="907"/>
        </w:tabs>
        <w:adjustRightInd w:val="0"/>
        <w:snapToGrid w:val="0"/>
        <w:spacing w:line="360" w:lineRule="auto"/>
        <w:ind w:left="1187" w:hanging="547"/>
        <w:rPr>
          <w:rFonts w:ascii="楷体" w:hAnsi="楷体" w:eastAsia="楷体" w:cs="楷体"/>
          <w:color w:val="auto"/>
          <w:sz w:val="24"/>
          <w:lang w:val="zh-CN"/>
        </w:rPr>
      </w:pPr>
      <w:r>
        <w:rPr>
          <w:rFonts w:hint="eastAsia" w:ascii="楷体" w:hAnsi="楷体" w:eastAsia="楷体" w:cs="楷体"/>
          <w:color w:val="auto"/>
          <w:sz w:val="24"/>
          <w:lang w:val="zh-CN"/>
        </w:rPr>
        <w:t>只有全部满足《资格性审查及符合性审查表》所列各项要求的投标才是有效投标，只要不满足《资格性审查及符合性审查表》所列各项要求之一的，将被认定为无效投标。对投标有效性认定意见不一致的，评标委员会将按简单多数原则表决决定。通过本阶段资格性和符合性审查的为有效投标，有资格进入详细评审；反之为无效投标，无资格进入详细评审。</w:t>
      </w:r>
    </w:p>
    <w:p w14:paraId="67C0088B">
      <w:pPr>
        <w:numPr>
          <w:ilvl w:val="1"/>
          <w:numId w:val="47"/>
        </w:numPr>
        <w:tabs>
          <w:tab w:val="clear" w:pos="907"/>
        </w:tabs>
        <w:adjustRightInd w:val="0"/>
        <w:snapToGrid w:val="0"/>
        <w:spacing w:line="360" w:lineRule="auto"/>
        <w:ind w:left="1187" w:hanging="547"/>
        <w:rPr>
          <w:rFonts w:ascii="楷体" w:hAnsi="楷体" w:eastAsia="楷体" w:cs="楷体"/>
          <w:color w:val="auto"/>
          <w:sz w:val="24"/>
          <w:lang w:val="zh-CN"/>
        </w:rPr>
      </w:pPr>
      <w:r>
        <w:rPr>
          <w:rFonts w:hint="eastAsia" w:ascii="楷体" w:hAnsi="楷体" w:eastAsia="楷体" w:cs="楷体"/>
          <w:color w:val="auto"/>
          <w:sz w:val="24"/>
          <w:lang w:val="zh-CN"/>
        </w:rPr>
        <w:t>投标文件中的缺漏项将按以下方法修正：以所有投标报价中该项最高报价核算其缺漏项金额，缺漏项金额大于或等于其投标总价的1%时，视为重大投标漏项，该投标作废标处理；缺漏项金额小于其投标总价的1%时，评标委员会将视为其投标总价已包括缺漏项内容，若其中标，有关该内容的合同价格不予调整，但评标时将对该投标作不利的评标价调整或评审分数量化。如果投标人不接受对其错误的修正，其投标将被拒绝（本项目不适用）。</w:t>
      </w:r>
    </w:p>
    <w:p w14:paraId="5A726DDD">
      <w:pPr>
        <w:numPr>
          <w:ilvl w:val="1"/>
          <w:numId w:val="47"/>
        </w:numPr>
        <w:tabs>
          <w:tab w:val="clear" w:pos="907"/>
        </w:tabs>
        <w:adjustRightInd w:val="0"/>
        <w:snapToGrid w:val="0"/>
        <w:spacing w:line="360" w:lineRule="auto"/>
        <w:ind w:left="1187" w:hanging="547"/>
        <w:rPr>
          <w:rFonts w:ascii="楷体" w:hAnsi="楷体" w:eastAsia="楷体" w:cs="楷体"/>
          <w:color w:val="auto"/>
          <w:sz w:val="24"/>
          <w:lang w:val="zh-CN"/>
        </w:rPr>
      </w:pPr>
      <w:r>
        <w:rPr>
          <w:rFonts w:hint="eastAsia" w:ascii="楷体" w:hAnsi="楷体" w:eastAsia="楷体" w:cs="楷体"/>
          <w:color w:val="auto"/>
          <w:sz w:val="24"/>
          <w:lang w:val="zh-CN"/>
        </w:rPr>
        <w:t>投标人的投标报价明显低于其他投标报价，评标委员会将要求该投标人做出书面说明并提供相关证明材料。投标人不能合理说明理由或者不能提供相关证明材料的，评标委员会将认定该投标人以低于成本报价竞标，其投标作无效投标处理（本项目不适用）。</w:t>
      </w:r>
    </w:p>
    <w:p w14:paraId="1A5B11DC">
      <w:pPr>
        <w:numPr>
          <w:ilvl w:val="1"/>
          <w:numId w:val="47"/>
        </w:numPr>
        <w:tabs>
          <w:tab w:val="clear" w:pos="907"/>
        </w:tabs>
        <w:adjustRightInd w:val="0"/>
        <w:snapToGrid w:val="0"/>
        <w:spacing w:line="360" w:lineRule="auto"/>
        <w:ind w:left="1187" w:hanging="547"/>
        <w:rPr>
          <w:rFonts w:ascii="楷体" w:hAnsi="楷体" w:eastAsia="楷体" w:cs="楷体"/>
          <w:color w:val="auto"/>
          <w:sz w:val="24"/>
          <w:lang w:val="zh-CN"/>
        </w:rPr>
      </w:pPr>
      <w:r>
        <w:rPr>
          <w:rFonts w:hint="eastAsia" w:ascii="楷体" w:hAnsi="楷体" w:eastAsia="楷体" w:cs="楷体"/>
          <w:color w:val="auto"/>
          <w:sz w:val="24"/>
          <w:lang w:val="zh-CN"/>
        </w:rPr>
        <w:t>对于投标文件中不构成实质性偏差的不正规、不一致或不规则，评标委员会可以接受，但这种接受不能损害或影响任何投标人的相对排序。</w:t>
      </w:r>
    </w:p>
    <w:p w14:paraId="07FDC662">
      <w:pPr>
        <w:numPr>
          <w:ilvl w:val="1"/>
          <w:numId w:val="47"/>
        </w:numPr>
        <w:tabs>
          <w:tab w:val="clear" w:pos="907"/>
        </w:tabs>
        <w:adjustRightInd w:val="0"/>
        <w:snapToGrid w:val="0"/>
        <w:spacing w:line="360" w:lineRule="auto"/>
        <w:ind w:left="1187" w:hanging="547"/>
        <w:rPr>
          <w:rFonts w:ascii="楷体" w:hAnsi="楷体" w:eastAsia="楷体" w:cs="楷体"/>
          <w:color w:val="auto"/>
          <w:sz w:val="24"/>
          <w:lang w:val="zh-CN"/>
        </w:rPr>
      </w:pPr>
      <w:r>
        <w:rPr>
          <w:rFonts w:hint="eastAsia" w:ascii="楷体" w:hAnsi="楷体" w:eastAsia="楷体" w:cs="楷体"/>
          <w:color w:val="auto"/>
          <w:sz w:val="24"/>
          <w:lang w:val="zh-CN"/>
        </w:rPr>
        <w:t>在详细评标之前，评标委员会将审查每份投标文件是否实质上响应了招标文件的要求。实质上响应的投标文件应该是与招标文件要求的关键条款、条件和规格相符或优于，没有实质偏离的投标文件。评标委员会决定投标的响应性只根据投标文件本身的内容，而不依据外部的证据，但投标有不真实、不正确的内容时除外。</w:t>
      </w:r>
    </w:p>
    <w:p w14:paraId="5AA61462">
      <w:pPr>
        <w:numPr>
          <w:ilvl w:val="1"/>
          <w:numId w:val="47"/>
        </w:numPr>
        <w:tabs>
          <w:tab w:val="clear" w:pos="907"/>
        </w:tabs>
        <w:adjustRightInd w:val="0"/>
        <w:snapToGrid w:val="0"/>
        <w:spacing w:line="360" w:lineRule="auto"/>
        <w:ind w:left="1187" w:hanging="547"/>
        <w:rPr>
          <w:rFonts w:ascii="楷体" w:hAnsi="楷体" w:eastAsia="楷体" w:cs="楷体"/>
          <w:color w:val="auto"/>
          <w:sz w:val="24"/>
          <w:lang w:val="zh-CN"/>
        </w:rPr>
      </w:pPr>
      <w:r>
        <w:rPr>
          <w:rFonts w:hint="eastAsia" w:ascii="楷体" w:hAnsi="楷体" w:eastAsia="楷体" w:cs="楷体"/>
          <w:color w:val="auto"/>
          <w:sz w:val="24"/>
          <w:lang w:val="zh-CN"/>
        </w:rPr>
        <w:t>评标委员会在对投标人进行资格性审查和符合性审查时，发现投标人有下列情形之一的，视为投标人实质上没有响应招标文件的要求，将作废标处理。投标人不得通过修正或撤销不合要求的偏离或保留从而使其投标成为实质上响应的投标。</w:t>
      </w:r>
    </w:p>
    <w:p w14:paraId="0DE0FEFD">
      <w:pPr>
        <w:numPr>
          <w:ilvl w:val="0"/>
          <w:numId w:val="48"/>
        </w:numPr>
        <w:tabs>
          <w:tab w:val="left" w:pos="975"/>
          <w:tab w:val="left" w:pos="1240"/>
        </w:tabs>
        <w:adjustRightInd w:val="0"/>
        <w:snapToGrid w:val="0"/>
        <w:spacing w:line="360" w:lineRule="auto"/>
        <w:ind w:left="1296" w:leftChars="303" w:hanging="660"/>
        <w:rPr>
          <w:rFonts w:ascii="楷体" w:hAnsi="楷体" w:eastAsia="楷体" w:cs="楷体"/>
          <w:color w:val="auto"/>
          <w:sz w:val="24"/>
        </w:rPr>
      </w:pPr>
      <w:r>
        <w:rPr>
          <w:rFonts w:hint="eastAsia" w:ascii="楷体" w:hAnsi="楷体" w:eastAsia="楷体" w:cs="楷体"/>
          <w:color w:val="auto"/>
          <w:sz w:val="24"/>
        </w:rPr>
        <w:t>投标文件没有投标人加盖公章、投标人法定代表人或经其正式授权的代表签名或盖章的；</w:t>
      </w:r>
    </w:p>
    <w:p w14:paraId="6D8F3371">
      <w:pPr>
        <w:numPr>
          <w:ilvl w:val="0"/>
          <w:numId w:val="48"/>
        </w:numPr>
        <w:tabs>
          <w:tab w:val="left" w:pos="975"/>
          <w:tab w:val="left" w:pos="1240"/>
        </w:tabs>
        <w:adjustRightInd w:val="0"/>
        <w:snapToGrid w:val="0"/>
        <w:spacing w:line="360" w:lineRule="auto"/>
        <w:ind w:left="1296" w:leftChars="303" w:hanging="660"/>
        <w:rPr>
          <w:rFonts w:ascii="楷体" w:hAnsi="楷体" w:eastAsia="楷体" w:cs="楷体"/>
          <w:color w:val="auto"/>
          <w:sz w:val="24"/>
        </w:rPr>
      </w:pPr>
      <w:r>
        <w:rPr>
          <w:rFonts w:hint="eastAsia" w:ascii="楷体" w:hAnsi="楷体" w:eastAsia="楷体" w:cs="楷体"/>
          <w:color w:val="auto"/>
          <w:sz w:val="24"/>
        </w:rPr>
        <w:t>投标文件未编制目录、未按顺序编制页码的；</w:t>
      </w:r>
    </w:p>
    <w:p w14:paraId="15579D45">
      <w:pPr>
        <w:numPr>
          <w:ilvl w:val="0"/>
          <w:numId w:val="48"/>
        </w:numPr>
        <w:tabs>
          <w:tab w:val="left" w:pos="975"/>
          <w:tab w:val="left" w:pos="1240"/>
        </w:tabs>
        <w:adjustRightInd w:val="0"/>
        <w:snapToGrid w:val="0"/>
        <w:spacing w:line="360" w:lineRule="auto"/>
        <w:ind w:left="1296" w:leftChars="303" w:hanging="660"/>
        <w:rPr>
          <w:rFonts w:ascii="楷体" w:hAnsi="楷体" w:eastAsia="楷体" w:cs="楷体"/>
          <w:color w:val="auto"/>
          <w:sz w:val="24"/>
        </w:rPr>
      </w:pPr>
      <w:r>
        <w:rPr>
          <w:rFonts w:hint="eastAsia" w:ascii="楷体" w:hAnsi="楷体" w:eastAsia="楷体" w:cs="楷体"/>
          <w:color w:val="auto"/>
          <w:sz w:val="24"/>
        </w:rPr>
        <w:t>投标文件提供虚假材料的；</w:t>
      </w:r>
    </w:p>
    <w:p w14:paraId="3A0C85EE">
      <w:pPr>
        <w:numPr>
          <w:ilvl w:val="0"/>
          <w:numId w:val="48"/>
        </w:numPr>
        <w:tabs>
          <w:tab w:val="left" w:pos="975"/>
          <w:tab w:val="left" w:pos="1240"/>
        </w:tabs>
        <w:adjustRightInd w:val="0"/>
        <w:snapToGrid w:val="0"/>
        <w:spacing w:line="360" w:lineRule="auto"/>
        <w:ind w:left="1296" w:leftChars="303" w:hanging="660"/>
        <w:rPr>
          <w:rFonts w:ascii="楷体" w:hAnsi="楷体" w:eastAsia="楷体" w:cs="楷体"/>
          <w:color w:val="auto"/>
          <w:sz w:val="24"/>
        </w:rPr>
      </w:pPr>
      <w:r>
        <w:rPr>
          <w:rFonts w:hint="eastAsia" w:ascii="楷体" w:hAnsi="楷体" w:eastAsia="楷体" w:cs="楷体"/>
          <w:color w:val="auto"/>
          <w:sz w:val="24"/>
        </w:rPr>
        <w:t>投标文件未完全满足招标文件带“★”号的条款或指标的；</w:t>
      </w:r>
    </w:p>
    <w:p w14:paraId="679EF90F">
      <w:pPr>
        <w:numPr>
          <w:ilvl w:val="0"/>
          <w:numId w:val="48"/>
        </w:numPr>
        <w:tabs>
          <w:tab w:val="left" w:pos="975"/>
          <w:tab w:val="left" w:pos="1240"/>
        </w:tabs>
        <w:adjustRightInd w:val="0"/>
        <w:snapToGrid w:val="0"/>
        <w:spacing w:line="360" w:lineRule="auto"/>
        <w:ind w:left="1296" w:leftChars="303" w:hanging="660"/>
        <w:rPr>
          <w:rFonts w:ascii="楷体" w:hAnsi="楷体" w:eastAsia="楷体" w:cs="楷体"/>
          <w:color w:val="auto"/>
          <w:sz w:val="24"/>
        </w:rPr>
      </w:pPr>
      <w:r>
        <w:rPr>
          <w:rFonts w:hint="eastAsia" w:ascii="楷体" w:hAnsi="楷体" w:eastAsia="楷体" w:cs="楷体"/>
          <w:color w:val="auto"/>
          <w:sz w:val="24"/>
        </w:rPr>
        <w:t>投标人没有按招标文件的要求提交相关证件、证明文件、合同和其他文件的原件、复印件或提交的原件与复印件不一致的；</w:t>
      </w:r>
    </w:p>
    <w:p w14:paraId="11B4B2DF">
      <w:pPr>
        <w:numPr>
          <w:ilvl w:val="0"/>
          <w:numId w:val="48"/>
        </w:numPr>
        <w:tabs>
          <w:tab w:val="left" w:pos="975"/>
          <w:tab w:val="left" w:pos="1240"/>
        </w:tabs>
        <w:adjustRightInd w:val="0"/>
        <w:snapToGrid w:val="0"/>
        <w:spacing w:line="360" w:lineRule="auto"/>
        <w:ind w:left="1296" w:leftChars="303" w:hanging="660"/>
        <w:rPr>
          <w:rFonts w:ascii="楷体" w:hAnsi="楷体" w:eastAsia="楷体" w:cs="楷体"/>
          <w:color w:val="auto"/>
          <w:sz w:val="24"/>
        </w:rPr>
      </w:pPr>
      <w:r>
        <w:rPr>
          <w:rFonts w:hint="eastAsia" w:ascii="楷体" w:hAnsi="楷体" w:eastAsia="楷体" w:cs="楷体"/>
          <w:color w:val="auto"/>
          <w:sz w:val="24"/>
        </w:rPr>
        <w:t>投标人报价不确定或超过招标文件中列出的采购预算（任一子项单价最高限价）的</w:t>
      </w:r>
      <w:r>
        <w:rPr>
          <w:rFonts w:hint="eastAsia" w:ascii="楷体" w:hAnsi="楷体" w:eastAsia="楷体" w:cs="楷体"/>
          <w:color w:val="auto"/>
          <w:sz w:val="24"/>
          <w:lang w:val="zh-CN"/>
        </w:rPr>
        <w:t>（本项目不适用）</w:t>
      </w:r>
      <w:r>
        <w:rPr>
          <w:rFonts w:hint="eastAsia" w:ascii="楷体" w:hAnsi="楷体" w:eastAsia="楷体" w:cs="楷体"/>
          <w:color w:val="auto"/>
          <w:sz w:val="24"/>
        </w:rPr>
        <w:t>；</w:t>
      </w:r>
    </w:p>
    <w:p w14:paraId="195CFC27">
      <w:pPr>
        <w:numPr>
          <w:ilvl w:val="0"/>
          <w:numId w:val="48"/>
        </w:numPr>
        <w:tabs>
          <w:tab w:val="left" w:pos="975"/>
          <w:tab w:val="left" w:pos="1240"/>
        </w:tabs>
        <w:adjustRightInd w:val="0"/>
        <w:snapToGrid w:val="0"/>
        <w:spacing w:line="360" w:lineRule="auto"/>
        <w:ind w:left="1296" w:leftChars="303" w:hanging="660"/>
        <w:rPr>
          <w:rFonts w:ascii="楷体" w:hAnsi="楷体" w:eastAsia="楷体" w:cs="楷体"/>
          <w:color w:val="auto"/>
          <w:sz w:val="24"/>
        </w:rPr>
      </w:pPr>
      <w:r>
        <w:rPr>
          <w:rFonts w:hint="eastAsia" w:ascii="楷体" w:hAnsi="楷体" w:eastAsia="楷体" w:cs="楷体"/>
          <w:color w:val="auto"/>
          <w:sz w:val="24"/>
        </w:rPr>
        <w:t>投标人未按招标文件要求交纳投标保证金的；</w:t>
      </w:r>
    </w:p>
    <w:p w14:paraId="5CC67055">
      <w:pPr>
        <w:numPr>
          <w:ilvl w:val="0"/>
          <w:numId w:val="48"/>
        </w:numPr>
        <w:tabs>
          <w:tab w:val="left" w:pos="975"/>
          <w:tab w:val="left" w:pos="1240"/>
        </w:tabs>
        <w:adjustRightInd w:val="0"/>
        <w:snapToGrid w:val="0"/>
        <w:spacing w:line="360" w:lineRule="auto"/>
        <w:ind w:left="1296" w:leftChars="303" w:hanging="660"/>
        <w:rPr>
          <w:rFonts w:ascii="楷体" w:hAnsi="楷体" w:eastAsia="楷体" w:cs="楷体"/>
          <w:color w:val="auto"/>
          <w:sz w:val="24"/>
        </w:rPr>
      </w:pPr>
      <w:r>
        <w:rPr>
          <w:rFonts w:hint="eastAsia" w:ascii="楷体" w:hAnsi="楷体" w:eastAsia="楷体" w:cs="楷体"/>
          <w:color w:val="auto"/>
          <w:sz w:val="24"/>
        </w:rPr>
        <w:t>联合体投标未提交联合体各方共同投标协议的；</w:t>
      </w:r>
    </w:p>
    <w:p w14:paraId="4FAC928D">
      <w:pPr>
        <w:numPr>
          <w:ilvl w:val="0"/>
          <w:numId w:val="48"/>
        </w:numPr>
        <w:tabs>
          <w:tab w:val="left" w:pos="975"/>
          <w:tab w:val="left" w:pos="1240"/>
        </w:tabs>
        <w:adjustRightInd w:val="0"/>
        <w:snapToGrid w:val="0"/>
        <w:spacing w:line="360" w:lineRule="auto"/>
        <w:ind w:left="1296" w:leftChars="303" w:hanging="660"/>
        <w:rPr>
          <w:rFonts w:ascii="楷体" w:hAnsi="楷体" w:eastAsia="楷体" w:cs="楷体"/>
          <w:color w:val="auto"/>
          <w:sz w:val="24"/>
        </w:rPr>
      </w:pPr>
      <w:r>
        <w:rPr>
          <w:rFonts w:hint="eastAsia" w:ascii="楷体" w:hAnsi="楷体" w:eastAsia="楷体" w:cs="楷体"/>
          <w:color w:val="auto"/>
          <w:sz w:val="24"/>
        </w:rPr>
        <w:t>投标人投标报价低于企业的成本价的</w:t>
      </w:r>
      <w:r>
        <w:rPr>
          <w:rFonts w:hint="eastAsia" w:ascii="楷体" w:hAnsi="楷体" w:eastAsia="楷体" w:cs="楷体"/>
          <w:color w:val="auto"/>
          <w:sz w:val="24"/>
          <w:lang w:val="zh-CN"/>
        </w:rPr>
        <w:t>（本项目不适用）</w:t>
      </w:r>
      <w:r>
        <w:rPr>
          <w:rFonts w:hint="eastAsia" w:ascii="楷体" w:hAnsi="楷体" w:eastAsia="楷体" w:cs="楷体"/>
          <w:color w:val="auto"/>
          <w:sz w:val="24"/>
        </w:rPr>
        <w:t>；</w:t>
      </w:r>
    </w:p>
    <w:p w14:paraId="0DD0577E">
      <w:pPr>
        <w:numPr>
          <w:ilvl w:val="0"/>
          <w:numId w:val="48"/>
        </w:numPr>
        <w:tabs>
          <w:tab w:val="left" w:pos="975"/>
          <w:tab w:val="left" w:pos="1240"/>
        </w:tabs>
        <w:adjustRightInd w:val="0"/>
        <w:snapToGrid w:val="0"/>
        <w:spacing w:line="360" w:lineRule="auto"/>
        <w:ind w:left="1296" w:leftChars="303" w:hanging="660"/>
        <w:rPr>
          <w:rFonts w:ascii="楷体" w:hAnsi="楷体" w:eastAsia="楷体" w:cs="楷体"/>
          <w:color w:val="auto"/>
          <w:sz w:val="24"/>
        </w:rPr>
      </w:pPr>
      <w:r>
        <w:rPr>
          <w:rFonts w:hint="eastAsia" w:ascii="楷体" w:hAnsi="楷体" w:eastAsia="楷体" w:cs="楷体"/>
          <w:color w:val="auto"/>
          <w:sz w:val="24"/>
        </w:rPr>
        <w:t>评审期间，投标人没有按评标委员会的要求提交经授权代表签字的澄清、说明、补正或改变了投标文件的实质性内容的；</w:t>
      </w:r>
    </w:p>
    <w:p w14:paraId="30F9734B">
      <w:pPr>
        <w:numPr>
          <w:ilvl w:val="0"/>
          <w:numId w:val="48"/>
        </w:numPr>
        <w:tabs>
          <w:tab w:val="left" w:pos="975"/>
          <w:tab w:val="left" w:pos="1240"/>
        </w:tabs>
        <w:adjustRightInd w:val="0"/>
        <w:snapToGrid w:val="0"/>
        <w:spacing w:line="360" w:lineRule="auto"/>
        <w:ind w:left="1296" w:leftChars="303" w:hanging="660"/>
        <w:rPr>
          <w:rFonts w:ascii="楷体" w:hAnsi="楷体" w:eastAsia="楷体" w:cs="楷体"/>
          <w:color w:val="auto"/>
          <w:sz w:val="24"/>
        </w:rPr>
      </w:pPr>
      <w:r>
        <w:rPr>
          <w:rFonts w:hint="eastAsia" w:ascii="楷体" w:hAnsi="楷体" w:eastAsia="楷体" w:cs="楷体"/>
          <w:color w:val="auto"/>
          <w:sz w:val="24"/>
        </w:rPr>
        <w:t>投标人对招标人、评标委员会、招标代理机构及其工作人员施加影响，有碍公平、公正的；</w:t>
      </w:r>
    </w:p>
    <w:p w14:paraId="5D04E3EE">
      <w:pPr>
        <w:numPr>
          <w:ilvl w:val="0"/>
          <w:numId w:val="48"/>
        </w:numPr>
        <w:tabs>
          <w:tab w:val="left" w:pos="975"/>
          <w:tab w:val="left" w:pos="1240"/>
        </w:tabs>
        <w:adjustRightInd w:val="0"/>
        <w:snapToGrid w:val="0"/>
        <w:spacing w:line="360" w:lineRule="auto"/>
        <w:ind w:left="1296" w:leftChars="303" w:hanging="660"/>
        <w:rPr>
          <w:rFonts w:ascii="楷体" w:hAnsi="楷体" w:eastAsia="楷体" w:cs="楷体"/>
          <w:color w:val="auto"/>
          <w:sz w:val="24"/>
        </w:rPr>
      </w:pPr>
      <w:r>
        <w:rPr>
          <w:rFonts w:hint="eastAsia" w:ascii="楷体" w:hAnsi="楷体" w:eastAsia="楷体" w:cs="楷体"/>
          <w:color w:val="auto"/>
          <w:sz w:val="24"/>
        </w:rPr>
        <w:t>法律、法规和招标文件规定的其他无效情形。</w:t>
      </w:r>
    </w:p>
    <w:p w14:paraId="7D2FAD87">
      <w:pPr>
        <w:numPr>
          <w:ilvl w:val="1"/>
          <w:numId w:val="47"/>
        </w:numPr>
        <w:tabs>
          <w:tab w:val="clear" w:pos="907"/>
        </w:tabs>
        <w:adjustRightInd w:val="0"/>
        <w:snapToGrid w:val="0"/>
        <w:spacing w:line="360" w:lineRule="auto"/>
        <w:ind w:left="1187" w:hanging="547"/>
        <w:rPr>
          <w:rFonts w:ascii="楷体" w:hAnsi="楷体" w:eastAsia="楷体" w:cs="楷体"/>
          <w:color w:val="auto"/>
          <w:sz w:val="24"/>
          <w:lang w:val="zh-CN"/>
        </w:rPr>
      </w:pPr>
      <w:r>
        <w:rPr>
          <w:rFonts w:hint="eastAsia" w:ascii="楷体" w:hAnsi="楷体" w:eastAsia="楷体" w:cs="楷体"/>
          <w:color w:val="auto"/>
          <w:sz w:val="24"/>
          <w:lang w:val="zh-CN"/>
        </w:rPr>
        <w:t>如发生下列情形之一的，本项目废标：</w:t>
      </w:r>
    </w:p>
    <w:p w14:paraId="497D09D9">
      <w:pPr>
        <w:numPr>
          <w:ilvl w:val="0"/>
          <w:numId w:val="49"/>
        </w:numPr>
        <w:tabs>
          <w:tab w:val="left" w:pos="975"/>
          <w:tab w:val="left" w:pos="1240"/>
        </w:tabs>
        <w:adjustRightInd w:val="0"/>
        <w:snapToGrid w:val="0"/>
        <w:spacing w:line="360" w:lineRule="auto"/>
        <w:ind w:left="1296" w:leftChars="303" w:hanging="660"/>
        <w:rPr>
          <w:rFonts w:ascii="楷体" w:hAnsi="楷体" w:eastAsia="楷体" w:cs="楷体"/>
          <w:color w:val="auto"/>
          <w:sz w:val="24"/>
        </w:rPr>
      </w:pPr>
      <w:r>
        <w:rPr>
          <w:rFonts w:hint="eastAsia" w:ascii="楷体" w:hAnsi="楷体" w:eastAsia="楷体" w:cs="楷体"/>
          <w:color w:val="auto"/>
          <w:sz w:val="24"/>
        </w:rPr>
        <w:t>符合专业条件的投标人（服务商）或者对招标文件作实质响应的投标人（服务商）不足三家的；</w:t>
      </w:r>
    </w:p>
    <w:p w14:paraId="2B8CB0E8">
      <w:pPr>
        <w:numPr>
          <w:ilvl w:val="0"/>
          <w:numId w:val="49"/>
        </w:numPr>
        <w:tabs>
          <w:tab w:val="left" w:pos="975"/>
          <w:tab w:val="left" w:pos="1240"/>
        </w:tabs>
        <w:adjustRightInd w:val="0"/>
        <w:snapToGrid w:val="0"/>
        <w:spacing w:line="360" w:lineRule="auto"/>
        <w:ind w:left="1296" w:leftChars="303" w:hanging="660"/>
        <w:rPr>
          <w:rFonts w:ascii="楷体" w:hAnsi="楷体" w:eastAsia="楷体" w:cs="楷体"/>
          <w:color w:val="auto"/>
          <w:sz w:val="24"/>
        </w:rPr>
      </w:pPr>
      <w:r>
        <w:rPr>
          <w:rFonts w:hint="eastAsia" w:ascii="楷体" w:hAnsi="楷体" w:eastAsia="楷体" w:cs="楷体"/>
          <w:color w:val="auto"/>
          <w:sz w:val="24"/>
        </w:rPr>
        <w:t>出现影响采购公正的违法、违规行为的；</w:t>
      </w:r>
    </w:p>
    <w:p w14:paraId="74B92738">
      <w:pPr>
        <w:numPr>
          <w:ilvl w:val="0"/>
          <w:numId w:val="49"/>
        </w:numPr>
        <w:tabs>
          <w:tab w:val="left" w:pos="975"/>
          <w:tab w:val="left" w:pos="1240"/>
        </w:tabs>
        <w:adjustRightInd w:val="0"/>
        <w:snapToGrid w:val="0"/>
        <w:spacing w:line="360" w:lineRule="auto"/>
        <w:ind w:left="1296" w:leftChars="303" w:hanging="660"/>
        <w:rPr>
          <w:rFonts w:ascii="楷体" w:hAnsi="楷体" w:eastAsia="楷体" w:cs="楷体"/>
          <w:color w:val="auto"/>
          <w:sz w:val="24"/>
        </w:rPr>
      </w:pPr>
      <w:r>
        <w:rPr>
          <w:rFonts w:hint="eastAsia" w:ascii="楷体" w:hAnsi="楷体" w:eastAsia="楷体" w:cs="楷体"/>
          <w:color w:val="auto"/>
          <w:sz w:val="24"/>
        </w:rPr>
        <w:t>投标人的报价均超过了采购预算，招标人不能支付的</w:t>
      </w:r>
      <w:r>
        <w:rPr>
          <w:rFonts w:hint="eastAsia" w:ascii="楷体" w:hAnsi="楷体" w:eastAsia="楷体" w:cs="楷体"/>
          <w:color w:val="auto"/>
          <w:sz w:val="24"/>
          <w:lang w:val="zh-CN"/>
        </w:rPr>
        <w:t>（本项目不适用）</w:t>
      </w:r>
      <w:r>
        <w:rPr>
          <w:rFonts w:hint="eastAsia" w:ascii="楷体" w:hAnsi="楷体" w:eastAsia="楷体" w:cs="楷体"/>
          <w:color w:val="auto"/>
          <w:sz w:val="24"/>
        </w:rPr>
        <w:t>；</w:t>
      </w:r>
    </w:p>
    <w:p w14:paraId="47193301">
      <w:pPr>
        <w:numPr>
          <w:ilvl w:val="0"/>
          <w:numId w:val="49"/>
        </w:numPr>
        <w:tabs>
          <w:tab w:val="left" w:pos="975"/>
          <w:tab w:val="left" w:pos="1240"/>
        </w:tabs>
        <w:adjustRightInd w:val="0"/>
        <w:snapToGrid w:val="0"/>
        <w:spacing w:line="360" w:lineRule="auto"/>
        <w:ind w:left="1296" w:leftChars="303" w:hanging="660"/>
        <w:rPr>
          <w:rFonts w:ascii="楷体" w:hAnsi="楷体" w:eastAsia="楷体" w:cs="楷体"/>
          <w:color w:val="auto"/>
          <w:sz w:val="24"/>
        </w:rPr>
      </w:pPr>
      <w:r>
        <w:rPr>
          <w:rFonts w:hint="eastAsia" w:ascii="楷体" w:hAnsi="楷体" w:eastAsia="楷体" w:cs="楷体"/>
          <w:color w:val="auto"/>
          <w:sz w:val="24"/>
        </w:rPr>
        <w:t>因重大变故，采购任务取消的。</w:t>
      </w:r>
    </w:p>
    <w:p w14:paraId="6FAEF34D">
      <w:pPr>
        <w:numPr>
          <w:ilvl w:val="1"/>
          <w:numId w:val="47"/>
        </w:numPr>
        <w:tabs>
          <w:tab w:val="clear" w:pos="907"/>
        </w:tabs>
        <w:adjustRightInd w:val="0"/>
        <w:snapToGrid w:val="0"/>
        <w:spacing w:line="360" w:lineRule="auto"/>
        <w:ind w:left="1187" w:hanging="547"/>
        <w:rPr>
          <w:rFonts w:ascii="楷体" w:hAnsi="楷体" w:eastAsia="楷体" w:cs="楷体"/>
          <w:color w:val="auto"/>
          <w:sz w:val="24"/>
          <w:lang w:val="zh-CN"/>
        </w:rPr>
      </w:pPr>
      <w:r>
        <w:rPr>
          <w:rFonts w:hint="eastAsia" w:ascii="楷体" w:hAnsi="楷体" w:eastAsia="楷体" w:cs="楷体"/>
          <w:color w:val="auto"/>
          <w:sz w:val="24"/>
          <w:lang w:val="zh-CN"/>
        </w:rPr>
        <w:t>投标文件的澄清</w:t>
      </w:r>
    </w:p>
    <w:p w14:paraId="74887414">
      <w:pPr>
        <w:numPr>
          <w:ilvl w:val="0"/>
          <w:numId w:val="50"/>
        </w:numPr>
        <w:tabs>
          <w:tab w:val="left" w:pos="975"/>
          <w:tab w:val="left" w:pos="1240"/>
        </w:tabs>
        <w:adjustRightInd w:val="0"/>
        <w:snapToGrid w:val="0"/>
        <w:spacing w:line="360" w:lineRule="auto"/>
        <w:ind w:left="1296" w:leftChars="303" w:hanging="660"/>
        <w:rPr>
          <w:rFonts w:ascii="楷体" w:hAnsi="楷体" w:eastAsia="楷体" w:cs="楷体"/>
          <w:color w:val="auto"/>
          <w:sz w:val="24"/>
          <w:lang w:val="zh-CN"/>
        </w:rPr>
      </w:pPr>
      <w:r>
        <w:rPr>
          <w:rFonts w:hint="eastAsia" w:ascii="楷体" w:hAnsi="楷体" w:eastAsia="楷体" w:cs="楷体"/>
          <w:color w:val="auto"/>
          <w:sz w:val="24"/>
          <w:lang w:val="zh-CN"/>
        </w:rPr>
        <w:t>评标期间，对投标文件中含义不明确、同类问题表述不一致或者有明显文字和计算错误的内容，评标委员会可以书面形式（应当由评标委员会集体签字）要求投标人作出必要的澄清、说明或者补正，但不得超出投标文件的范围或者改变投标文件的实质性内容。投标人的澄清、说明或者补正应当采用书面形式，由其法定代表人或授权代表签字或盖章，并不得超出投标文件的范围或者改变投标文件的实质性内容。</w:t>
      </w:r>
    </w:p>
    <w:p w14:paraId="1007DD06">
      <w:pPr>
        <w:numPr>
          <w:ilvl w:val="0"/>
          <w:numId w:val="50"/>
        </w:numPr>
        <w:tabs>
          <w:tab w:val="left" w:pos="975"/>
          <w:tab w:val="left" w:pos="1240"/>
        </w:tabs>
        <w:adjustRightInd w:val="0"/>
        <w:snapToGrid w:val="0"/>
        <w:spacing w:line="360" w:lineRule="auto"/>
        <w:ind w:left="1296" w:leftChars="303" w:hanging="660"/>
        <w:rPr>
          <w:rFonts w:ascii="楷体" w:hAnsi="楷体" w:eastAsia="楷体" w:cs="楷体"/>
          <w:color w:val="auto"/>
          <w:sz w:val="24"/>
          <w:lang w:val="zh-CN"/>
        </w:rPr>
      </w:pPr>
      <w:r>
        <w:rPr>
          <w:rFonts w:hint="eastAsia" w:ascii="楷体" w:hAnsi="楷体" w:eastAsia="楷体" w:cs="楷体"/>
          <w:color w:val="auto"/>
          <w:sz w:val="24"/>
          <w:lang w:val="zh-CN"/>
        </w:rPr>
        <w:t>投标人的澄清文件是其投标文件的组成部分。</w:t>
      </w:r>
    </w:p>
    <w:p w14:paraId="6BD0DEF3">
      <w:pPr>
        <w:pStyle w:val="3"/>
        <w:numPr>
          <w:ilvl w:val="0"/>
          <w:numId w:val="45"/>
        </w:numPr>
        <w:adjustRightInd w:val="0"/>
        <w:snapToGrid w:val="0"/>
        <w:spacing w:before="0" w:after="0" w:line="360" w:lineRule="auto"/>
        <w:jc w:val="left"/>
        <w:rPr>
          <w:rFonts w:ascii="楷体" w:hAnsi="楷体" w:eastAsia="楷体" w:cs="楷体"/>
          <w:color w:val="auto"/>
          <w:sz w:val="24"/>
          <w:szCs w:val="24"/>
          <w:lang w:val="zh-CN"/>
        </w:rPr>
      </w:pPr>
      <w:bookmarkStart w:id="277" w:name="_Toc16648"/>
      <w:bookmarkStart w:id="278" w:name="_Toc8047"/>
      <w:bookmarkStart w:id="279" w:name="_Toc152"/>
      <w:bookmarkStart w:id="280" w:name="_Toc23079"/>
      <w:bookmarkStart w:id="281" w:name="_Toc26291"/>
      <w:bookmarkStart w:id="282" w:name="_Toc25270"/>
      <w:bookmarkStart w:id="283" w:name="_Toc13133"/>
      <w:r>
        <w:rPr>
          <w:rFonts w:hint="eastAsia" w:ascii="楷体" w:hAnsi="楷体" w:eastAsia="楷体" w:cs="楷体"/>
          <w:color w:val="auto"/>
          <w:sz w:val="24"/>
          <w:szCs w:val="24"/>
          <w:lang w:val="zh-CN"/>
        </w:rPr>
        <w:t>详细评审</w:t>
      </w:r>
      <w:bookmarkEnd w:id="277"/>
      <w:bookmarkEnd w:id="278"/>
      <w:bookmarkEnd w:id="279"/>
      <w:bookmarkEnd w:id="280"/>
      <w:bookmarkEnd w:id="281"/>
      <w:bookmarkEnd w:id="282"/>
      <w:bookmarkEnd w:id="283"/>
    </w:p>
    <w:p w14:paraId="1A3D0722">
      <w:pPr>
        <w:numPr>
          <w:ilvl w:val="1"/>
          <w:numId w:val="51"/>
        </w:numPr>
        <w:tabs>
          <w:tab w:val="clear" w:pos="907"/>
        </w:tabs>
        <w:adjustRightInd w:val="0"/>
        <w:snapToGrid w:val="0"/>
        <w:spacing w:line="360" w:lineRule="auto"/>
        <w:ind w:left="1207" w:hanging="567"/>
        <w:rPr>
          <w:rFonts w:ascii="楷体" w:hAnsi="楷体" w:eastAsia="楷体" w:cs="楷体"/>
          <w:color w:val="auto"/>
          <w:sz w:val="24"/>
          <w:lang w:val="zh-CN"/>
        </w:rPr>
      </w:pPr>
      <w:r>
        <w:rPr>
          <w:rFonts w:hint="eastAsia" w:ascii="楷体" w:hAnsi="楷体" w:eastAsia="楷体" w:cs="楷体"/>
          <w:color w:val="auto"/>
          <w:sz w:val="24"/>
          <w:lang w:val="zh-CN"/>
        </w:rPr>
        <w:t>详细评审是对通过初审的有效投标人进行技术和商务方面的评分。评分总值最高为100分，各分项的分值分配见附表</w:t>
      </w:r>
      <w:r>
        <w:rPr>
          <w:rFonts w:hint="eastAsia" w:ascii="楷体" w:hAnsi="楷体" w:eastAsia="楷体" w:cs="楷体"/>
          <w:color w:val="auto"/>
          <w:sz w:val="24"/>
        </w:rPr>
        <w:t>2</w:t>
      </w:r>
      <w:r>
        <w:rPr>
          <w:rFonts w:hint="eastAsia" w:ascii="楷体" w:hAnsi="楷体" w:eastAsia="楷体" w:cs="楷体"/>
          <w:color w:val="auto"/>
          <w:sz w:val="24"/>
          <w:lang w:val="zh-CN"/>
        </w:rPr>
        <w:t>。</w:t>
      </w:r>
    </w:p>
    <w:p w14:paraId="632C7013">
      <w:pPr>
        <w:numPr>
          <w:ilvl w:val="1"/>
          <w:numId w:val="51"/>
        </w:numPr>
        <w:tabs>
          <w:tab w:val="clear" w:pos="907"/>
        </w:tabs>
        <w:adjustRightInd w:val="0"/>
        <w:snapToGrid w:val="0"/>
        <w:spacing w:line="360" w:lineRule="auto"/>
        <w:ind w:left="1207" w:hanging="567"/>
        <w:rPr>
          <w:rFonts w:ascii="楷体" w:hAnsi="楷体" w:eastAsia="楷体" w:cs="楷体"/>
          <w:color w:val="auto"/>
          <w:sz w:val="24"/>
          <w:shd w:val="clear" w:color="auto" w:fill="FFFFFF"/>
          <w:lang w:val="zh-CN"/>
        </w:rPr>
      </w:pPr>
      <w:r>
        <w:rPr>
          <w:rFonts w:hint="eastAsia" w:ascii="楷体" w:hAnsi="楷体" w:eastAsia="楷体" w:cs="楷体"/>
          <w:color w:val="auto"/>
          <w:sz w:val="24"/>
          <w:shd w:val="clear" w:color="auto" w:fill="FFFFFF"/>
          <w:lang w:val="zh-CN"/>
        </w:rPr>
        <w:t>技术评审：见附表</w:t>
      </w:r>
      <w:r>
        <w:rPr>
          <w:rFonts w:hint="eastAsia" w:ascii="楷体" w:hAnsi="楷体" w:eastAsia="楷体" w:cs="楷体"/>
          <w:color w:val="auto"/>
          <w:sz w:val="24"/>
          <w:shd w:val="clear" w:color="auto" w:fill="FFFFFF"/>
        </w:rPr>
        <w:t>4</w:t>
      </w:r>
    </w:p>
    <w:p w14:paraId="29679E19">
      <w:pPr>
        <w:numPr>
          <w:ilvl w:val="1"/>
          <w:numId w:val="51"/>
        </w:numPr>
        <w:tabs>
          <w:tab w:val="clear" w:pos="907"/>
        </w:tabs>
        <w:adjustRightInd w:val="0"/>
        <w:snapToGrid w:val="0"/>
        <w:spacing w:line="360" w:lineRule="auto"/>
        <w:ind w:left="1207" w:hanging="567"/>
        <w:rPr>
          <w:rFonts w:ascii="楷体" w:hAnsi="楷体" w:eastAsia="楷体" w:cs="楷体"/>
          <w:color w:val="auto"/>
          <w:sz w:val="24"/>
          <w:lang w:val="zh-CN"/>
        </w:rPr>
      </w:pPr>
      <w:r>
        <w:rPr>
          <w:rFonts w:hint="eastAsia" w:ascii="楷体" w:hAnsi="楷体" w:eastAsia="楷体" w:cs="楷体"/>
          <w:color w:val="auto"/>
          <w:sz w:val="24"/>
          <w:shd w:val="clear" w:color="auto" w:fill="FFFFFF"/>
          <w:lang w:val="zh-CN"/>
        </w:rPr>
        <w:t>商务评审：见附表</w:t>
      </w:r>
      <w:r>
        <w:rPr>
          <w:rFonts w:hint="eastAsia" w:ascii="楷体" w:hAnsi="楷体" w:eastAsia="楷体" w:cs="楷体"/>
          <w:color w:val="auto"/>
          <w:sz w:val="24"/>
          <w:shd w:val="clear" w:color="auto" w:fill="FFFFFF"/>
        </w:rPr>
        <w:t>3</w:t>
      </w:r>
    </w:p>
    <w:p w14:paraId="00251A04">
      <w:pPr>
        <w:numPr>
          <w:ilvl w:val="1"/>
          <w:numId w:val="51"/>
        </w:numPr>
        <w:tabs>
          <w:tab w:val="clear" w:pos="907"/>
        </w:tabs>
        <w:adjustRightInd w:val="0"/>
        <w:snapToGrid w:val="0"/>
        <w:spacing w:line="360" w:lineRule="auto"/>
        <w:ind w:left="1207" w:hanging="567"/>
        <w:rPr>
          <w:rFonts w:ascii="楷体" w:hAnsi="楷体" w:eastAsia="楷体" w:cs="楷体"/>
          <w:color w:val="auto"/>
          <w:sz w:val="24"/>
          <w:lang w:val="zh-CN"/>
        </w:rPr>
      </w:pPr>
      <w:r>
        <w:rPr>
          <w:rFonts w:hint="eastAsia" w:ascii="楷体" w:hAnsi="楷体" w:eastAsia="楷体" w:cs="楷体"/>
          <w:color w:val="auto"/>
          <w:sz w:val="24"/>
          <w:lang w:val="zh-CN"/>
        </w:rPr>
        <w:t>价格</w:t>
      </w:r>
      <w:r>
        <w:rPr>
          <w:rFonts w:hint="eastAsia" w:ascii="楷体" w:hAnsi="楷体" w:eastAsia="楷体" w:cs="楷体"/>
          <w:color w:val="auto"/>
          <w:sz w:val="24"/>
          <w:shd w:val="clear" w:color="auto" w:fill="FFFFFF"/>
          <w:lang w:val="zh-CN"/>
        </w:rPr>
        <w:t>评审：</w:t>
      </w:r>
      <w:r>
        <w:rPr>
          <w:rFonts w:hint="eastAsia" w:ascii="楷体" w:hAnsi="楷体" w:eastAsia="楷体" w:cs="楷体"/>
          <w:color w:val="auto"/>
          <w:sz w:val="24"/>
          <w:lang w:val="zh-CN"/>
        </w:rPr>
        <w:t>评标委员会对各个有效投标人的投标报价进行校核、评审或作出必要的修正，并按价格评分办法计算其价格评分。</w:t>
      </w:r>
      <w:r>
        <w:rPr>
          <w:rFonts w:hint="eastAsia" w:ascii="楷体" w:hAnsi="楷体" w:eastAsia="楷体" w:cs="楷体"/>
          <w:color w:val="auto"/>
          <w:sz w:val="24"/>
          <w:shd w:val="clear" w:color="auto" w:fill="FFFFFF"/>
          <w:lang w:val="zh-CN"/>
        </w:rPr>
        <w:t>（</w:t>
      </w:r>
      <w:r>
        <w:rPr>
          <w:rFonts w:hint="eastAsia" w:ascii="楷体" w:hAnsi="楷体" w:eastAsia="楷体" w:cs="楷体"/>
          <w:color w:val="auto"/>
          <w:sz w:val="24"/>
          <w:shd w:val="clear" w:color="auto" w:fill="FFFFFF"/>
        </w:rPr>
        <w:t>本项目不适用）</w:t>
      </w:r>
    </w:p>
    <w:p w14:paraId="61717A08">
      <w:pPr>
        <w:numPr>
          <w:ilvl w:val="0"/>
          <w:numId w:val="52"/>
        </w:numPr>
        <w:tabs>
          <w:tab w:val="clear" w:pos="1077"/>
        </w:tabs>
        <w:adjustRightInd w:val="0"/>
        <w:snapToGrid w:val="0"/>
        <w:spacing w:line="360" w:lineRule="auto"/>
        <w:ind w:left="1277" w:hanging="637"/>
        <w:rPr>
          <w:rFonts w:ascii="楷体" w:hAnsi="楷体" w:eastAsia="楷体" w:cs="楷体"/>
          <w:color w:val="auto"/>
          <w:sz w:val="24"/>
          <w:lang w:val="zh-CN"/>
        </w:rPr>
      </w:pPr>
      <w:r>
        <w:rPr>
          <w:rFonts w:hint="eastAsia" w:ascii="楷体" w:hAnsi="楷体" w:eastAsia="楷体" w:cs="楷体"/>
          <w:color w:val="auto"/>
          <w:sz w:val="24"/>
          <w:lang w:val="zh-CN"/>
        </w:rPr>
        <w:t>投标报价的校核及对报价错误的处理与修正原则：评标委员会详细分析、核准投标人（服务商）价格表，检查其是否存在计算上或累加上的算术错误，并按以下原则进行修正：</w:t>
      </w:r>
    </w:p>
    <w:p w14:paraId="38B64EC2">
      <w:pPr>
        <w:numPr>
          <w:ilvl w:val="0"/>
          <w:numId w:val="53"/>
        </w:numPr>
        <w:tabs>
          <w:tab w:val="left" w:pos="1134"/>
        </w:tabs>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投标文件的大写金额与小写金额不一致的，以大写金额为准。</w:t>
      </w:r>
    </w:p>
    <w:p w14:paraId="01CDF121">
      <w:pPr>
        <w:numPr>
          <w:ilvl w:val="0"/>
          <w:numId w:val="53"/>
        </w:numPr>
        <w:tabs>
          <w:tab w:val="left" w:pos="1134"/>
        </w:tabs>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总价金额与按单价汇总金额不一致的，以单价金额计算结果为准。</w:t>
      </w:r>
    </w:p>
    <w:p w14:paraId="0CB95486">
      <w:pPr>
        <w:numPr>
          <w:ilvl w:val="0"/>
          <w:numId w:val="53"/>
        </w:numPr>
        <w:tabs>
          <w:tab w:val="left" w:pos="1134"/>
        </w:tabs>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单价金额小数点有明显错位的，以总价为准，并修改单价。</w:t>
      </w:r>
    </w:p>
    <w:p w14:paraId="30349FA7">
      <w:pPr>
        <w:tabs>
          <w:tab w:val="left" w:pos="1134"/>
        </w:tabs>
        <w:adjustRightInd w:val="0"/>
        <w:snapToGrid w:val="0"/>
        <w:spacing w:line="360" w:lineRule="auto"/>
        <w:ind w:left="840"/>
        <w:rPr>
          <w:rFonts w:ascii="楷体" w:hAnsi="楷体" w:eastAsia="楷体" w:cs="楷体"/>
          <w:color w:val="auto"/>
          <w:sz w:val="24"/>
        </w:rPr>
      </w:pPr>
      <w:r>
        <w:rPr>
          <w:rFonts w:hint="eastAsia" w:ascii="楷体" w:hAnsi="楷体" w:eastAsia="楷体" w:cs="楷体"/>
          <w:b/>
          <w:color w:val="auto"/>
          <w:sz w:val="24"/>
        </w:rPr>
        <w:t>同时出现两种以上不一致的，按照上述规定的顺序修正。修正后的报价经投标人确认后产生约束力，投标人不确认的，其投标无效。</w:t>
      </w:r>
    </w:p>
    <w:p w14:paraId="5C5A4896">
      <w:pPr>
        <w:numPr>
          <w:ilvl w:val="0"/>
          <w:numId w:val="52"/>
        </w:numPr>
        <w:tabs>
          <w:tab w:val="clear" w:pos="1077"/>
        </w:tabs>
        <w:adjustRightInd w:val="0"/>
        <w:snapToGrid w:val="0"/>
        <w:spacing w:line="360" w:lineRule="auto"/>
        <w:ind w:left="1277" w:hanging="637"/>
        <w:rPr>
          <w:rFonts w:ascii="楷体" w:hAnsi="楷体" w:eastAsia="楷体" w:cs="楷体"/>
          <w:color w:val="auto"/>
          <w:sz w:val="24"/>
          <w:lang w:val="zh-CN"/>
        </w:rPr>
      </w:pPr>
      <w:r>
        <w:rPr>
          <w:rFonts w:hint="eastAsia" w:ascii="楷体" w:hAnsi="楷体" w:eastAsia="楷体" w:cs="楷体"/>
          <w:color w:val="auto"/>
          <w:sz w:val="24"/>
          <w:lang w:val="zh-CN"/>
        </w:rPr>
        <w:t>投标报价缺漏项的处理：对投标货物投标报价缺漏项的，评标委员会将以其他投标人对应项的最高投标报价补充计入其评标总价；若其中标，有关该内容的合同价格不予调整。</w:t>
      </w:r>
    </w:p>
    <w:p w14:paraId="4F03CAA4">
      <w:pPr>
        <w:numPr>
          <w:ilvl w:val="0"/>
          <w:numId w:val="52"/>
        </w:numPr>
        <w:tabs>
          <w:tab w:val="clear" w:pos="1077"/>
        </w:tabs>
        <w:adjustRightInd w:val="0"/>
        <w:snapToGrid w:val="0"/>
        <w:spacing w:line="360" w:lineRule="auto"/>
        <w:ind w:left="1277" w:hanging="637"/>
        <w:rPr>
          <w:rFonts w:ascii="楷体" w:hAnsi="楷体" w:eastAsia="楷体" w:cs="楷体"/>
          <w:color w:val="auto"/>
          <w:sz w:val="24"/>
          <w:lang w:val="zh-CN"/>
        </w:rPr>
      </w:pPr>
      <w:r>
        <w:rPr>
          <w:rFonts w:hint="eastAsia" w:ascii="楷体" w:hAnsi="楷体" w:eastAsia="楷体" w:cs="楷体"/>
          <w:color w:val="auto"/>
          <w:sz w:val="24"/>
          <w:lang w:val="zh-CN"/>
        </w:rPr>
        <w:t>评标价的确定：按上述条款校核修正后的价格为评标价。</w:t>
      </w:r>
    </w:p>
    <w:p w14:paraId="00912EC3">
      <w:pPr>
        <w:numPr>
          <w:ilvl w:val="0"/>
          <w:numId w:val="52"/>
        </w:numPr>
        <w:tabs>
          <w:tab w:val="clear" w:pos="1077"/>
        </w:tabs>
        <w:adjustRightInd w:val="0"/>
        <w:snapToGrid w:val="0"/>
        <w:spacing w:line="360" w:lineRule="auto"/>
        <w:ind w:left="1277" w:hanging="637"/>
        <w:rPr>
          <w:rFonts w:ascii="楷体" w:hAnsi="楷体" w:eastAsia="楷体" w:cs="楷体"/>
          <w:color w:val="auto"/>
          <w:sz w:val="24"/>
          <w:lang w:val="zh-CN"/>
        </w:rPr>
      </w:pPr>
      <w:r>
        <w:rPr>
          <w:rFonts w:hint="eastAsia" w:ascii="楷体" w:hAnsi="楷体" w:eastAsia="楷体" w:cs="楷体"/>
          <w:color w:val="auto"/>
          <w:sz w:val="24"/>
          <w:lang w:val="zh-CN"/>
        </w:rPr>
        <w:t>中标价的确定：中标价将根据投标人的报价及招标文件评标办法按照下述原则修正，但无论如何修正，中标价不能大于投标人的报价。</w:t>
      </w:r>
    </w:p>
    <w:p w14:paraId="5D8FE2B0">
      <w:pPr>
        <w:numPr>
          <w:ilvl w:val="0"/>
          <w:numId w:val="54"/>
        </w:numPr>
        <w:tabs>
          <w:tab w:val="left" w:pos="1134"/>
        </w:tabs>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以投标报价总表中的投标总价大写表述为准；</w:t>
      </w:r>
    </w:p>
    <w:p w14:paraId="1FEED0DE">
      <w:pPr>
        <w:numPr>
          <w:ilvl w:val="0"/>
          <w:numId w:val="54"/>
        </w:numPr>
        <w:tabs>
          <w:tab w:val="left" w:pos="1134"/>
        </w:tabs>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单价与数量之积与合价不一致时以小者为准；</w:t>
      </w:r>
    </w:p>
    <w:p w14:paraId="35C47D0F">
      <w:pPr>
        <w:numPr>
          <w:ilvl w:val="0"/>
          <w:numId w:val="54"/>
        </w:numPr>
        <w:tabs>
          <w:tab w:val="left" w:pos="1134"/>
        </w:tabs>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缺项、漏项时视为包含在其他项目中；</w:t>
      </w:r>
    </w:p>
    <w:p w14:paraId="36BEE334">
      <w:pPr>
        <w:numPr>
          <w:ilvl w:val="0"/>
          <w:numId w:val="54"/>
        </w:numPr>
        <w:tabs>
          <w:tab w:val="left" w:pos="1134"/>
        </w:tabs>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其他情况按照靠小不靠大的原则予以修正调整。</w:t>
      </w:r>
    </w:p>
    <w:p w14:paraId="4B1925A6">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按照上述原则修正后的总价如果超出投标人的报价，则将中标价调整至投标人的报价；如果总价小于投标人的报价，则修正后的总价为中标价。</w:t>
      </w:r>
    </w:p>
    <w:p w14:paraId="18B5C972">
      <w:pPr>
        <w:numPr>
          <w:ilvl w:val="0"/>
          <w:numId w:val="52"/>
        </w:numPr>
        <w:tabs>
          <w:tab w:val="clear" w:pos="1077"/>
        </w:tabs>
        <w:adjustRightInd w:val="0"/>
        <w:snapToGrid w:val="0"/>
        <w:spacing w:line="360" w:lineRule="auto"/>
        <w:ind w:left="1277" w:hanging="637"/>
        <w:rPr>
          <w:rFonts w:ascii="楷体" w:hAnsi="楷体" w:eastAsia="楷体" w:cs="楷体"/>
          <w:color w:val="auto"/>
          <w:sz w:val="24"/>
          <w:lang w:val="zh-CN"/>
        </w:rPr>
      </w:pPr>
      <w:r>
        <w:rPr>
          <w:rFonts w:hint="eastAsia" w:ascii="楷体" w:hAnsi="楷体" w:eastAsia="楷体" w:cs="楷体"/>
          <w:color w:val="auto"/>
          <w:sz w:val="24"/>
          <w:lang w:val="zh-CN"/>
        </w:rPr>
        <w:t>计算价格评分：详见附表</w:t>
      </w:r>
      <w:r>
        <w:rPr>
          <w:rFonts w:hint="eastAsia" w:ascii="楷体" w:hAnsi="楷体" w:eastAsia="楷体" w:cs="楷体"/>
          <w:color w:val="auto"/>
          <w:sz w:val="24"/>
        </w:rPr>
        <w:t>5</w:t>
      </w:r>
      <w:r>
        <w:rPr>
          <w:rFonts w:hint="eastAsia" w:ascii="楷体" w:hAnsi="楷体" w:eastAsia="楷体" w:cs="楷体"/>
          <w:color w:val="auto"/>
          <w:sz w:val="24"/>
          <w:lang w:val="zh-CN"/>
        </w:rPr>
        <w:t>：价格评审</w:t>
      </w:r>
      <w:r>
        <w:rPr>
          <w:rFonts w:hint="eastAsia" w:ascii="楷体" w:hAnsi="楷体" w:eastAsia="楷体" w:cs="楷体"/>
          <w:color w:val="auto"/>
          <w:sz w:val="24"/>
          <w:shd w:val="clear" w:color="auto" w:fill="FFFFFF"/>
          <w:lang w:val="zh-CN"/>
        </w:rPr>
        <w:t>（</w:t>
      </w:r>
      <w:r>
        <w:rPr>
          <w:rFonts w:hint="eastAsia" w:ascii="楷体" w:hAnsi="楷体" w:eastAsia="楷体" w:cs="楷体"/>
          <w:color w:val="auto"/>
          <w:sz w:val="24"/>
          <w:shd w:val="clear" w:color="auto" w:fill="FFFFFF"/>
        </w:rPr>
        <w:t>本项目不适用）</w:t>
      </w:r>
    </w:p>
    <w:p w14:paraId="46CF31AA">
      <w:pPr>
        <w:numPr>
          <w:ilvl w:val="1"/>
          <w:numId w:val="51"/>
        </w:numPr>
        <w:tabs>
          <w:tab w:val="clear" w:pos="907"/>
        </w:tabs>
        <w:adjustRightInd w:val="0"/>
        <w:snapToGrid w:val="0"/>
        <w:spacing w:line="360" w:lineRule="auto"/>
        <w:ind w:left="1207" w:hanging="567"/>
        <w:rPr>
          <w:rFonts w:ascii="楷体" w:hAnsi="楷体" w:eastAsia="楷体" w:cs="楷体"/>
          <w:color w:val="auto"/>
          <w:sz w:val="24"/>
          <w:lang w:val="zh-CN"/>
        </w:rPr>
      </w:pPr>
      <w:r>
        <w:rPr>
          <w:rFonts w:hint="eastAsia" w:ascii="楷体" w:hAnsi="楷体" w:eastAsia="楷体" w:cs="楷体"/>
          <w:color w:val="auto"/>
          <w:sz w:val="24"/>
          <w:lang w:val="zh-CN"/>
        </w:rPr>
        <w:t>评标总得分及其统计</w:t>
      </w:r>
    </w:p>
    <w:p w14:paraId="5DF81D77">
      <w:pPr>
        <w:numPr>
          <w:ilvl w:val="0"/>
          <w:numId w:val="55"/>
        </w:numPr>
        <w:tabs>
          <w:tab w:val="clear" w:pos="1077"/>
        </w:tabs>
        <w:adjustRightInd w:val="0"/>
        <w:snapToGrid w:val="0"/>
        <w:spacing w:line="360" w:lineRule="auto"/>
        <w:ind w:left="1297" w:hanging="657"/>
        <w:rPr>
          <w:rFonts w:ascii="楷体" w:hAnsi="楷体" w:eastAsia="楷体" w:cs="楷体"/>
          <w:color w:val="auto"/>
          <w:sz w:val="24"/>
          <w:lang w:val="zh-CN"/>
        </w:rPr>
      </w:pPr>
      <w:r>
        <w:rPr>
          <w:rFonts w:hint="eastAsia" w:ascii="楷体" w:hAnsi="楷体" w:eastAsia="楷体" w:cs="楷体"/>
          <w:color w:val="auto"/>
          <w:sz w:val="24"/>
          <w:lang w:val="zh-CN"/>
        </w:rPr>
        <w:t>按照评标程序、评分标准及权重分配的规定，评标委员会各成员分别就各个有效投标人的技术商务状况及其对招标文件要求的响应情况进行评分，将各评委评分的算术平均值作为该投标人的技术商务评分。将技术商务评分相加得出评标总得分（评标总得分分值按四舍五入原则精确到小数点后两位数）。</w:t>
      </w:r>
    </w:p>
    <w:p w14:paraId="28BD5584">
      <w:pPr>
        <w:numPr>
          <w:ilvl w:val="1"/>
          <w:numId w:val="51"/>
        </w:numPr>
        <w:tabs>
          <w:tab w:val="clear" w:pos="907"/>
        </w:tabs>
        <w:adjustRightInd w:val="0"/>
        <w:snapToGrid w:val="0"/>
        <w:spacing w:line="360" w:lineRule="auto"/>
        <w:ind w:left="1207" w:hanging="567"/>
        <w:rPr>
          <w:rFonts w:ascii="楷体" w:hAnsi="楷体" w:eastAsia="楷体" w:cs="楷体"/>
          <w:color w:val="auto"/>
          <w:sz w:val="24"/>
          <w:lang w:val="zh-CN"/>
        </w:rPr>
      </w:pPr>
      <w:r>
        <w:rPr>
          <w:rFonts w:hint="eastAsia" w:ascii="楷体" w:hAnsi="楷体" w:eastAsia="楷体" w:cs="楷体"/>
          <w:color w:val="auto"/>
          <w:sz w:val="24"/>
          <w:lang w:val="zh-CN"/>
        </w:rPr>
        <w:t>推荐意见</w:t>
      </w:r>
    </w:p>
    <w:p w14:paraId="6F41A333">
      <w:pPr>
        <w:tabs>
          <w:tab w:val="left" w:pos="1220"/>
        </w:tabs>
        <w:adjustRightInd w:val="0"/>
        <w:snapToGrid w:val="0"/>
        <w:spacing w:line="360" w:lineRule="auto"/>
        <w:ind w:firstLine="480" w:firstLineChars="200"/>
        <w:rPr>
          <w:rFonts w:ascii="楷体" w:hAnsi="楷体" w:eastAsia="楷体" w:cs="楷体"/>
          <w:color w:val="auto"/>
          <w:sz w:val="24"/>
          <w:lang w:val="zh-CN"/>
        </w:rPr>
      </w:pPr>
      <w:r>
        <w:rPr>
          <w:rFonts w:hint="eastAsia" w:ascii="楷体" w:hAnsi="楷体" w:eastAsia="楷体" w:cs="楷体"/>
          <w:color w:val="auto"/>
          <w:sz w:val="24"/>
          <w:lang w:val="zh-CN"/>
        </w:rPr>
        <w:t>详见本招标文件第二章投标人须知第</w:t>
      </w:r>
      <w:r>
        <w:rPr>
          <w:rFonts w:hint="eastAsia" w:ascii="楷体" w:hAnsi="楷体" w:eastAsia="楷体" w:cs="楷体"/>
          <w:color w:val="auto"/>
          <w:sz w:val="24"/>
        </w:rPr>
        <w:t>24款相关内容。</w:t>
      </w:r>
    </w:p>
    <w:p w14:paraId="3E41052D">
      <w:pPr>
        <w:pStyle w:val="3"/>
        <w:numPr>
          <w:ilvl w:val="0"/>
          <w:numId w:val="45"/>
        </w:numPr>
        <w:adjustRightInd w:val="0"/>
        <w:snapToGrid w:val="0"/>
        <w:spacing w:before="0" w:after="0" w:line="360" w:lineRule="auto"/>
        <w:jc w:val="left"/>
        <w:rPr>
          <w:rFonts w:ascii="楷体" w:hAnsi="楷体" w:eastAsia="楷体" w:cs="楷体"/>
          <w:color w:val="auto"/>
          <w:sz w:val="24"/>
          <w:szCs w:val="24"/>
          <w:lang w:val="zh-CN"/>
        </w:rPr>
      </w:pPr>
      <w:bookmarkStart w:id="284" w:name="_Toc12509"/>
      <w:bookmarkStart w:id="285" w:name="_Toc25275"/>
      <w:bookmarkStart w:id="286" w:name="_Toc21111"/>
      <w:bookmarkStart w:id="287" w:name="_Toc30220"/>
      <w:bookmarkStart w:id="288" w:name="_Toc9215"/>
      <w:bookmarkStart w:id="289" w:name="_Toc17517"/>
      <w:bookmarkStart w:id="290" w:name="_Toc11968"/>
      <w:r>
        <w:rPr>
          <w:rFonts w:hint="eastAsia" w:ascii="楷体" w:hAnsi="楷体" w:eastAsia="楷体" w:cs="楷体"/>
          <w:color w:val="auto"/>
          <w:sz w:val="24"/>
          <w:szCs w:val="24"/>
          <w:lang w:val="zh-CN"/>
        </w:rPr>
        <w:t>附表</w:t>
      </w:r>
      <w:bookmarkEnd w:id="284"/>
      <w:bookmarkEnd w:id="285"/>
      <w:bookmarkEnd w:id="286"/>
      <w:bookmarkEnd w:id="287"/>
      <w:bookmarkEnd w:id="288"/>
      <w:bookmarkEnd w:id="289"/>
      <w:bookmarkEnd w:id="290"/>
    </w:p>
    <w:p w14:paraId="22CCF7FD">
      <w:pPr>
        <w:numPr>
          <w:ilvl w:val="1"/>
          <w:numId w:val="56"/>
        </w:numPr>
        <w:tabs>
          <w:tab w:val="left" w:pos="1220"/>
        </w:tabs>
        <w:adjustRightInd w:val="0"/>
        <w:snapToGrid w:val="0"/>
        <w:spacing w:line="360" w:lineRule="auto"/>
        <w:ind w:hanging="267"/>
        <w:rPr>
          <w:rFonts w:ascii="楷体" w:hAnsi="楷体" w:eastAsia="楷体" w:cs="楷体"/>
          <w:color w:val="auto"/>
          <w:sz w:val="24"/>
          <w:lang w:val="zh-CN"/>
        </w:rPr>
      </w:pPr>
      <w:bookmarkStart w:id="291" w:name="_Toc23661"/>
      <w:bookmarkStart w:id="292" w:name="_Toc13698"/>
      <w:r>
        <w:rPr>
          <w:rFonts w:hint="eastAsia" w:ascii="楷体" w:hAnsi="楷体" w:eastAsia="楷体" w:cs="楷体"/>
          <w:color w:val="auto"/>
          <w:sz w:val="24"/>
          <w:lang w:val="zh-CN"/>
        </w:rPr>
        <w:t>附表</w:t>
      </w:r>
      <w:r>
        <w:rPr>
          <w:rFonts w:hint="eastAsia" w:ascii="楷体" w:hAnsi="楷体" w:eastAsia="楷体" w:cs="楷体"/>
          <w:color w:val="auto"/>
          <w:sz w:val="24"/>
        </w:rPr>
        <w:t>1：</w:t>
      </w:r>
      <w:r>
        <w:rPr>
          <w:rFonts w:hint="eastAsia" w:ascii="楷体" w:hAnsi="楷体" w:eastAsia="楷体" w:cs="楷体"/>
          <w:color w:val="auto"/>
          <w:sz w:val="24"/>
          <w:lang w:val="zh-CN"/>
        </w:rPr>
        <w:t>资格性审查及符合性审查表</w:t>
      </w:r>
    </w:p>
    <w:p w14:paraId="294B7608">
      <w:pPr>
        <w:numPr>
          <w:ilvl w:val="1"/>
          <w:numId w:val="56"/>
        </w:numPr>
        <w:tabs>
          <w:tab w:val="left" w:pos="1220"/>
        </w:tabs>
        <w:adjustRightInd w:val="0"/>
        <w:snapToGrid w:val="0"/>
        <w:spacing w:line="360" w:lineRule="auto"/>
        <w:ind w:hanging="267"/>
        <w:rPr>
          <w:rFonts w:ascii="楷体" w:hAnsi="楷体" w:eastAsia="楷体" w:cs="楷体"/>
          <w:color w:val="auto"/>
          <w:sz w:val="24"/>
          <w:lang w:val="zh-CN"/>
        </w:rPr>
      </w:pPr>
      <w:r>
        <w:rPr>
          <w:rFonts w:hint="eastAsia" w:ascii="楷体" w:hAnsi="楷体" w:eastAsia="楷体" w:cs="楷体"/>
          <w:color w:val="auto"/>
          <w:sz w:val="24"/>
          <w:lang w:val="zh-CN"/>
        </w:rPr>
        <w:t>附表</w:t>
      </w:r>
      <w:r>
        <w:rPr>
          <w:rFonts w:hint="eastAsia" w:ascii="楷体" w:hAnsi="楷体" w:eastAsia="楷体" w:cs="楷体"/>
          <w:color w:val="auto"/>
          <w:sz w:val="24"/>
        </w:rPr>
        <w:t>2：</w:t>
      </w:r>
      <w:r>
        <w:rPr>
          <w:rFonts w:hint="eastAsia" w:ascii="楷体" w:hAnsi="楷体" w:eastAsia="楷体" w:cs="楷体"/>
          <w:color w:val="auto"/>
          <w:sz w:val="24"/>
          <w:lang w:val="zh-CN"/>
        </w:rPr>
        <w:t>商务技术权重分配</w:t>
      </w:r>
    </w:p>
    <w:p w14:paraId="234B7A37">
      <w:pPr>
        <w:numPr>
          <w:ilvl w:val="1"/>
          <w:numId w:val="56"/>
        </w:numPr>
        <w:tabs>
          <w:tab w:val="left" w:pos="1220"/>
        </w:tabs>
        <w:adjustRightInd w:val="0"/>
        <w:snapToGrid w:val="0"/>
        <w:spacing w:line="360" w:lineRule="auto"/>
        <w:ind w:hanging="267"/>
        <w:rPr>
          <w:rFonts w:ascii="楷体" w:hAnsi="楷体" w:eastAsia="楷体" w:cs="楷体"/>
          <w:color w:val="auto"/>
          <w:sz w:val="24"/>
          <w:lang w:val="zh-CN"/>
        </w:rPr>
      </w:pPr>
      <w:r>
        <w:rPr>
          <w:rFonts w:hint="eastAsia" w:ascii="楷体" w:hAnsi="楷体" w:eastAsia="楷体" w:cs="楷体"/>
          <w:color w:val="auto"/>
          <w:sz w:val="24"/>
          <w:lang w:val="zh-CN"/>
        </w:rPr>
        <w:t>附表</w:t>
      </w:r>
      <w:r>
        <w:rPr>
          <w:rFonts w:hint="eastAsia" w:ascii="楷体" w:hAnsi="楷体" w:eastAsia="楷体" w:cs="楷体"/>
          <w:color w:val="auto"/>
          <w:sz w:val="24"/>
        </w:rPr>
        <w:t>3：</w:t>
      </w:r>
      <w:r>
        <w:rPr>
          <w:rFonts w:hint="eastAsia" w:ascii="楷体" w:hAnsi="楷体" w:eastAsia="楷体" w:cs="楷体"/>
          <w:color w:val="auto"/>
          <w:sz w:val="24"/>
          <w:lang w:val="zh-CN"/>
        </w:rPr>
        <w:t>商务评审表</w:t>
      </w:r>
    </w:p>
    <w:p w14:paraId="36205B6C">
      <w:pPr>
        <w:numPr>
          <w:ilvl w:val="1"/>
          <w:numId w:val="56"/>
        </w:numPr>
        <w:tabs>
          <w:tab w:val="left" w:pos="1220"/>
        </w:tabs>
        <w:adjustRightInd w:val="0"/>
        <w:snapToGrid w:val="0"/>
        <w:spacing w:line="360" w:lineRule="auto"/>
        <w:ind w:hanging="267"/>
        <w:rPr>
          <w:rFonts w:ascii="楷体" w:hAnsi="楷体" w:eastAsia="楷体" w:cs="楷体"/>
          <w:color w:val="auto"/>
          <w:sz w:val="24"/>
          <w:lang w:val="zh-CN"/>
        </w:rPr>
      </w:pPr>
      <w:r>
        <w:rPr>
          <w:rFonts w:hint="eastAsia" w:ascii="楷体" w:hAnsi="楷体" w:eastAsia="楷体" w:cs="楷体"/>
          <w:color w:val="auto"/>
          <w:sz w:val="24"/>
          <w:lang w:val="zh-CN"/>
        </w:rPr>
        <w:t>附表</w:t>
      </w:r>
      <w:r>
        <w:rPr>
          <w:rFonts w:hint="eastAsia" w:ascii="楷体" w:hAnsi="楷体" w:eastAsia="楷体" w:cs="楷体"/>
          <w:color w:val="auto"/>
          <w:sz w:val="24"/>
        </w:rPr>
        <w:t>4：</w:t>
      </w:r>
      <w:r>
        <w:rPr>
          <w:rFonts w:hint="eastAsia" w:ascii="楷体" w:hAnsi="楷体" w:eastAsia="楷体" w:cs="楷体"/>
          <w:color w:val="auto"/>
          <w:sz w:val="24"/>
          <w:lang w:val="zh-CN"/>
        </w:rPr>
        <w:t>技术评审表</w:t>
      </w:r>
    </w:p>
    <w:p w14:paraId="78499364">
      <w:pPr>
        <w:numPr>
          <w:ilvl w:val="1"/>
          <w:numId w:val="56"/>
        </w:numPr>
        <w:tabs>
          <w:tab w:val="left" w:pos="1220"/>
        </w:tabs>
        <w:adjustRightInd w:val="0"/>
        <w:snapToGrid w:val="0"/>
        <w:spacing w:line="360" w:lineRule="auto"/>
        <w:ind w:hanging="267"/>
        <w:rPr>
          <w:rFonts w:ascii="楷体" w:hAnsi="楷体" w:eastAsia="楷体" w:cs="楷体"/>
          <w:b/>
          <w:color w:val="auto"/>
          <w:sz w:val="24"/>
        </w:rPr>
      </w:pPr>
      <w:r>
        <w:rPr>
          <w:rFonts w:hint="eastAsia" w:ascii="楷体" w:hAnsi="楷体" w:eastAsia="楷体" w:cs="楷体"/>
          <w:b/>
          <w:color w:val="auto"/>
          <w:sz w:val="24"/>
        </w:rPr>
        <w:br w:type="page"/>
      </w:r>
      <w:r>
        <w:rPr>
          <w:rFonts w:hint="eastAsia" w:ascii="楷体" w:hAnsi="楷体" w:eastAsia="楷体" w:cs="楷体"/>
          <w:b/>
          <w:color w:val="auto"/>
          <w:sz w:val="24"/>
        </w:rPr>
        <w:t>附表1：资格性审查及符合性审查表</w:t>
      </w:r>
      <w:bookmarkEnd w:id="291"/>
      <w:bookmarkEnd w:id="292"/>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576"/>
        <w:gridCol w:w="2209"/>
        <w:gridCol w:w="3780"/>
      </w:tblGrid>
      <w:tr w14:paraId="1F9BB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57" w:type="dxa"/>
            <w:gridSpan w:val="2"/>
            <w:tcBorders>
              <w:top w:val="single" w:color="000000" w:sz="4" w:space="0"/>
              <w:left w:val="single" w:color="000000" w:sz="4" w:space="0"/>
              <w:bottom w:val="single" w:color="000000" w:sz="4" w:space="0"/>
              <w:right w:val="single" w:color="000000" w:sz="4" w:space="0"/>
            </w:tcBorders>
            <w:shd w:val="clear" w:color="auto" w:fill="EAEAEA"/>
            <w:noWrap/>
            <w:vAlign w:val="center"/>
          </w:tcPr>
          <w:p w14:paraId="385B2F37">
            <w:pPr>
              <w:jc w:val="center"/>
              <w:rPr>
                <w:rFonts w:ascii="楷体" w:hAnsi="楷体" w:eastAsia="楷体" w:cs="楷体"/>
                <w:b/>
                <w:color w:val="auto"/>
                <w:sz w:val="24"/>
                <w:lang w:eastAsia="en-US"/>
              </w:rPr>
            </w:pPr>
            <w:r>
              <w:rPr>
                <w:rFonts w:hint="eastAsia" w:ascii="楷体" w:hAnsi="楷体" w:eastAsia="楷体" w:cs="楷体"/>
                <w:b/>
                <w:color w:val="auto"/>
                <w:sz w:val="24"/>
                <w:lang w:eastAsia="en-US"/>
              </w:rPr>
              <w:t>条款号</w:t>
            </w:r>
          </w:p>
        </w:tc>
        <w:tc>
          <w:tcPr>
            <w:tcW w:w="2209" w:type="dxa"/>
            <w:tcBorders>
              <w:top w:val="single" w:color="000000" w:sz="4" w:space="0"/>
              <w:left w:val="single" w:color="000000" w:sz="4" w:space="0"/>
              <w:bottom w:val="single" w:color="000000" w:sz="4" w:space="0"/>
              <w:right w:val="single" w:color="000000" w:sz="4" w:space="0"/>
            </w:tcBorders>
            <w:shd w:val="clear" w:color="auto" w:fill="EAEAEA"/>
            <w:noWrap/>
            <w:vAlign w:val="center"/>
          </w:tcPr>
          <w:p w14:paraId="25B9DADA">
            <w:pPr>
              <w:jc w:val="center"/>
              <w:rPr>
                <w:rFonts w:ascii="楷体" w:hAnsi="楷体" w:eastAsia="楷体" w:cs="楷体"/>
                <w:b/>
                <w:color w:val="auto"/>
                <w:sz w:val="24"/>
                <w:lang w:eastAsia="en-US"/>
              </w:rPr>
            </w:pPr>
            <w:r>
              <w:rPr>
                <w:rFonts w:hint="eastAsia" w:ascii="楷体" w:hAnsi="楷体" w:eastAsia="楷体" w:cs="楷体"/>
                <w:b/>
                <w:color w:val="auto"/>
                <w:sz w:val="24"/>
                <w:lang w:eastAsia="en-US"/>
              </w:rPr>
              <w:t>评审因素</w:t>
            </w:r>
          </w:p>
        </w:tc>
        <w:tc>
          <w:tcPr>
            <w:tcW w:w="3780" w:type="dxa"/>
            <w:tcBorders>
              <w:top w:val="single" w:color="000000" w:sz="4" w:space="0"/>
              <w:left w:val="single" w:color="000000" w:sz="4" w:space="0"/>
              <w:bottom w:val="single" w:color="000000" w:sz="4" w:space="0"/>
              <w:right w:val="single" w:color="000000" w:sz="4" w:space="0"/>
            </w:tcBorders>
            <w:shd w:val="clear" w:color="auto" w:fill="EAEAEA"/>
            <w:noWrap/>
            <w:vAlign w:val="center"/>
          </w:tcPr>
          <w:p w14:paraId="7B9A9E76">
            <w:pPr>
              <w:jc w:val="center"/>
              <w:rPr>
                <w:rFonts w:ascii="楷体" w:hAnsi="楷体" w:eastAsia="楷体" w:cs="楷体"/>
                <w:color w:val="auto"/>
                <w:sz w:val="24"/>
                <w:lang w:eastAsia="en-US"/>
              </w:rPr>
            </w:pPr>
            <w:r>
              <w:rPr>
                <w:rFonts w:hint="eastAsia" w:ascii="楷体" w:hAnsi="楷体" w:eastAsia="楷体" w:cs="楷体"/>
                <w:b/>
                <w:color w:val="auto"/>
                <w:sz w:val="24"/>
                <w:lang w:eastAsia="en-US"/>
              </w:rPr>
              <w:t>评审标准</w:t>
            </w:r>
          </w:p>
        </w:tc>
      </w:tr>
      <w:tr w14:paraId="1F3C9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B758CE3">
            <w:pPr>
              <w:jc w:val="center"/>
              <w:rPr>
                <w:rFonts w:ascii="楷体" w:hAnsi="楷体" w:eastAsia="楷体" w:cs="楷体"/>
                <w:color w:val="auto"/>
                <w:sz w:val="24"/>
                <w:lang w:eastAsia="en-US"/>
              </w:rPr>
            </w:pPr>
            <w:r>
              <w:rPr>
                <w:rFonts w:hint="eastAsia" w:ascii="楷体" w:hAnsi="楷体" w:eastAsia="楷体" w:cs="楷体"/>
                <w:color w:val="auto"/>
                <w:sz w:val="24"/>
                <w:lang w:eastAsia="en-US"/>
              </w:rPr>
              <w:t>1</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5FFEA89">
            <w:pPr>
              <w:jc w:val="center"/>
              <w:rPr>
                <w:rFonts w:ascii="楷体" w:hAnsi="楷体" w:eastAsia="楷体" w:cs="楷体"/>
                <w:color w:val="auto"/>
                <w:sz w:val="24"/>
                <w:lang w:eastAsia="en-US"/>
              </w:rPr>
            </w:pPr>
            <w:r>
              <w:rPr>
                <w:rFonts w:hint="eastAsia" w:ascii="楷体" w:hAnsi="楷体" w:eastAsia="楷体" w:cs="楷体"/>
                <w:color w:val="auto"/>
                <w:sz w:val="24"/>
                <w:lang w:eastAsia="en-US"/>
              </w:rPr>
              <w:t>资格性审查</w:t>
            </w: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04A86D0E">
            <w:pPr>
              <w:jc w:val="center"/>
              <w:rPr>
                <w:rFonts w:ascii="楷体" w:hAnsi="楷体" w:eastAsia="楷体" w:cs="楷体"/>
                <w:color w:val="auto"/>
                <w:sz w:val="24"/>
                <w:lang w:eastAsia="en-US"/>
              </w:rPr>
            </w:pPr>
            <w:r>
              <w:rPr>
                <w:rFonts w:hint="eastAsia" w:ascii="楷体" w:hAnsi="楷体" w:eastAsia="楷体" w:cs="楷体"/>
                <w:color w:val="auto"/>
                <w:sz w:val="24"/>
                <w:lang w:eastAsia="en-US"/>
              </w:rPr>
              <w:t>合格投标人</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14BAE6AE">
            <w:pPr>
              <w:jc w:val="left"/>
              <w:rPr>
                <w:rFonts w:ascii="楷体" w:hAnsi="楷体" w:eastAsia="楷体" w:cs="楷体"/>
                <w:color w:val="auto"/>
                <w:sz w:val="24"/>
              </w:rPr>
            </w:pPr>
            <w:r>
              <w:rPr>
                <w:rFonts w:hint="eastAsia" w:ascii="楷体" w:hAnsi="楷体" w:eastAsia="楷体" w:cs="楷体"/>
                <w:color w:val="auto"/>
                <w:sz w:val="24"/>
              </w:rPr>
              <w:t>详见投标邀请函中“投标人（服务商）资格”相应条款。（其中未按要求提供相关证明材料或提供不全，视为不通过资格性审查。）</w:t>
            </w:r>
          </w:p>
        </w:tc>
      </w:tr>
      <w:tr w14:paraId="38B8A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restart"/>
            <w:tcBorders>
              <w:top w:val="single" w:color="000000" w:sz="4" w:space="0"/>
              <w:left w:val="single" w:color="000000" w:sz="4" w:space="0"/>
              <w:bottom w:val="single" w:color="000000" w:sz="4" w:space="0"/>
              <w:right w:val="single" w:color="000000" w:sz="4" w:space="0"/>
            </w:tcBorders>
            <w:noWrap/>
            <w:vAlign w:val="center"/>
          </w:tcPr>
          <w:p w14:paraId="40AFF319">
            <w:pPr>
              <w:jc w:val="center"/>
              <w:rPr>
                <w:rFonts w:ascii="楷体" w:hAnsi="楷体" w:eastAsia="楷体" w:cs="楷体"/>
                <w:color w:val="auto"/>
                <w:sz w:val="24"/>
                <w:lang w:eastAsia="en-US"/>
              </w:rPr>
            </w:pPr>
            <w:r>
              <w:rPr>
                <w:rFonts w:hint="eastAsia" w:ascii="楷体" w:hAnsi="楷体" w:eastAsia="楷体" w:cs="楷体"/>
                <w:color w:val="auto"/>
                <w:sz w:val="24"/>
                <w:lang w:eastAsia="en-US"/>
              </w:rPr>
              <w:t>2</w:t>
            </w:r>
          </w:p>
        </w:tc>
        <w:tc>
          <w:tcPr>
            <w:tcW w:w="1576" w:type="dxa"/>
            <w:vMerge w:val="restart"/>
            <w:tcBorders>
              <w:top w:val="single" w:color="000000" w:sz="4" w:space="0"/>
              <w:left w:val="single" w:color="000000" w:sz="4" w:space="0"/>
              <w:bottom w:val="single" w:color="000000" w:sz="4" w:space="0"/>
              <w:right w:val="single" w:color="000000" w:sz="4" w:space="0"/>
            </w:tcBorders>
            <w:noWrap/>
            <w:vAlign w:val="center"/>
          </w:tcPr>
          <w:p w14:paraId="56456950">
            <w:pPr>
              <w:jc w:val="center"/>
              <w:rPr>
                <w:rFonts w:ascii="楷体" w:hAnsi="楷体" w:eastAsia="楷体" w:cs="楷体"/>
                <w:color w:val="auto"/>
                <w:sz w:val="24"/>
                <w:lang w:eastAsia="en-US"/>
              </w:rPr>
            </w:pPr>
            <w:r>
              <w:rPr>
                <w:rFonts w:hint="eastAsia" w:ascii="楷体" w:hAnsi="楷体" w:eastAsia="楷体" w:cs="楷体"/>
                <w:color w:val="auto"/>
                <w:sz w:val="24"/>
                <w:lang w:eastAsia="en-US"/>
              </w:rPr>
              <w:t>符合性审查</w:t>
            </w: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5912891A">
            <w:pPr>
              <w:jc w:val="center"/>
              <w:rPr>
                <w:rFonts w:ascii="楷体" w:hAnsi="楷体" w:eastAsia="楷体" w:cs="楷体"/>
                <w:color w:val="auto"/>
                <w:sz w:val="24"/>
                <w:lang w:eastAsia="en-US"/>
              </w:rPr>
            </w:pPr>
            <w:r>
              <w:rPr>
                <w:rFonts w:hint="eastAsia" w:ascii="楷体" w:hAnsi="楷体" w:eastAsia="楷体" w:cs="楷体"/>
                <w:color w:val="auto"/>
                <w:sz w:val="24"/>
                <w:lang w:eastAsia="en-US"/>
              </w:rPr>
              <w:t>投标函</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5B43923E">
            <w:pPr>
              <w:jc w:val="left"/>
              <w:rPr>
                <w:rFonts w:ascii="楷体" w:hAnsi="楷体" w:eastAsia="楷体" w:cs="楷体"/>
                <w:color w:val="auto"/>
                <w:sz w:val="24"/>
              </w:rPr>
            </w:pPr>
            <w:r>
              <w:rPr>
                <w:rFonts w:hint="eastAsia" w:ascii="楷体" w:hAnsi="楷体" w:eastAsia="楷体" w:cs="楷体"/>
                <w:color w:val="auto"/>
                <w:sz w:val="24"/>
              </w:rPr>
              <w:t>按对应格式文件填写、签署、盖章</w:t>
            </w:r>
          </w:p>
        </w:tc>
      </w:tr>
      <w:tr w14:paraId="3792B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35AE895F">
            <w:pPr>
              <w:jc w:val="center"/>
              <w:rPr>
                <w:rFonts w:ascii="楷体" w:hAnsi="楷体" w:eastAsia="楷体" w:cs="楷体"/>
                <w:color w:val="auto"/>
                <w:sz w:val="24"/>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0D5186C2">
            <w:pPr>
              <w:jc w:val="center"/>
              <w:rPr>
                <w:rFonts w:ascii="楷体" w:hAnsi="楷体" w:eastAsia="楷体" w:cs="楷体"/>
                <w:color w:val="auto"/>
                <w:sz w:val="24"/>
              </w:rPr>
            </w:pP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07BB34BB">
            <w:pPr>
              <w:jc w:val="center"/>
              <w:rPr>
                <w:rFonts w:ascii="楷体" w:hAnsi="楷体" w:eastAsia="楷体" w:cs="楷体"/>
                <w:color w:val="auto"/>
                <w:sz w:val="24"/>
              </w:rPr>
            </w:pPr>
            <w:r>
              <w:rPr>
                <w:rFonts w:hint="eastAsia" w:ascii="楷体" w:hAnsi="楷体" w:eastAsia="楷体" w:cs="楷体"/>
                <w:color w:val="auto"/>
                <w:sz w:val="24"/>
              </w:rPr>
              <w:t>法定代表人证明书及法定代表人授权委托书</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29E16333">
            <w:pPr>
              <w:jc w:val="left"/>
              <w:rPr>
                <w:rFonts w:ascii="楷体" w:hAnsi="楷体" w:eastAsia="楷体" w:cs="楷体"/>
                <w:color w:val="auto"/>
                <w:sz w:val="24"/>
              </w:rPr>
            </w:pPr>
            <w:r>
              <w:rPr>
                <w:rFonts w:hint="eastAsia" w:ascii="楷体" w:hAnsi="楷体" w:eastAsia="楷体" w:cs="楷体"/>
                <w:color w:val="auto"/>
                <w:sz w:val="24"/>
              </w:rPr>
              <w:t>按对应格式文件签署、盖章</w:t>
            </w:r>
          </w:p>
        </w:tc>
      </w:tr>
      <w:tr w14:paraId="42788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1CA5717A">
            <w:pPr>
              <w:jc w:val="center"/>
              <w:rPr>
                <w:rFonts w:ascii="楷体" w:hAnsi="楷体" w:eastAsia="楷体" w:cs="楷体"/>
                <w:color w:val="auto"/>
                <w:sz w:val="24"/>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71169A13">
            <w:pPr>
              <w:jc w:val="center"/>
              <w:rPr>
                <w:rFonts w:ascii="楷体" w:hAnsi="楷体" w:eastAsia="楷体" w:cs="楷体"/>
                <w:color w:val="auto"/>
                <w:sz w:val="24"/>
              </w:rPr>
            </w:pP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35BE0D06">
            <w:pPr>
              <w:jc w:val="center"/>
              <w:rPr>
                <w:rFonts w:ascii="楷体" w:hAnsi="楷体" w:eastAsia="楷体" w:cs="楷体"/>
                <w:color w:val="auto"/>
                <w:sz w:val="24"/>
                <w:lang w:eastAsia="en-US"/>
              </w:rPr>
            </w:pPr>
            <w:r>
              <w:rPr>
                <w:rFonts w:hint="eastAsia" w:ascii="楷体" w:hAnsi="楷体" w:eastAsia="楷体" w:cs="楷体"/>
                <w:color w:val="auto"/>
                <w:sz w:val="24"/>
                <w:lang w:eastAsia="en-US"/>
              </w:rPr>
              <w:t>投标文件的完整性</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58E40B86">
            <w:pPr>
              <w:jc w:val="left"/>
              <w:rPr>
                <w:rFonts w:ascii="楷体" w:hAnsi="楷体" w:eastAsia="楷体" w:cs="楷体"/>
                <w:color w:val="auto"/>
                <w:sz w:val="24"/>
              </w:rPr>
            </w:pPr>
            <w:r>
              <w:rPr>
                <w:rFonts w:hint="eastAsia" w:ascii="楷体" w:hAnsi="楷体" w:eastAsia="楷体" w:cs="楷体"/>
                <w:color w:val="auto"/>
                <w:sz w:val="24"/>
              </w:rPr>
              <w:t>投标文件完整且编排有序，投标内容基本完整，无重大错漏，并按要求密封、签署、盖章。</w:t>
            </w:r>
          </w:p>
        </w:tc>
      </w:tr>
      <w:tr w14:paraId="64B0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2E323042">
            <w:pPr>
              <w:jc w:val="center"/>
              <w:rPr>
                <w:rFonts w:ascii="楷体" w:hAnsi="楷体" w:eastAsia="楷体" w:cs="楷体"/>
                <w:color w:val="auto"/>
                <w:sz w:val="24"/>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6DDA9F33">
            <w:pPr>
              <w:jc w:val="center"/>
              <w:rPr>
                <w:rFonts w:ascii="楷体" w:hAnsi="楷体" w:eastAsia="楷体" w:cs="楷体"/>
                <w:color w:val="auto"/>
                <w:sz w:val="24"/>
              </w:rPr>
            </w:pP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1A924A4C">
            <w:pPr>
              <w:jc w:val="center"/>
              <w:rPr>
                <w:rFonts w:ascii="楷体" w:hAnsi="楷体" w:eastAsia="楷体" w:cs="楷体"/>
                <w:color w:val="auto"/>
                <w:sz w:val="24"/>
              </w:rPr>
            </w:pPr>
            <w:r>
              <w:rPr>
                <w:rFonts w:hint="eastAsia" w:ascii="楷体" w:hAnsi="楷体" w:eastAsia="楷体" w:cs="楷体"/>
                <w:color w:val="auto"/>
                <w:sz w:val="24"/>
              </w:rPr>
              <w:t>服务期</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13DA066D">
            <w:pPr>
              <w:jc w:val="left"/>
              <w:rPr>
                <w:rFonts w:ascii="楷体" w:hAnsi="楷体" w:eastAsia="楷体" w:cs="楷体"/>
                <w:color w:val="auto"/>
                <w:sz w:val="24"/>
                <w:lang w:eastAsia="en-US"/>
              </w:rPr>
            </w:pPr>
            <w:r>
              <w:rPr>
                <w:rFonts w:hint="eastAsia" w:ascii="楷体" w:hAnsi="楷体" w:eastAsia="楷体" w:cs="楷体"/>
                <w:color w:val="auto"/>
                <w:sz w:val="24"/>
                <w:lang w:eastAsia="en-US"/>
              </w:rPr>
              <w:t>满足招标文件要求</w:t>
            </w:r>
          </w:p>
        </w:tc>
      </w:tr>
      <w:tr w14:paraId="6A8A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595F176D">
            <w:pPr>
              <w:jc w:val="center"/>
              <w:rPr>
                <w:rFonts w:ascii="楷体" w:hAnsi="楷体" w:eastAsia="楷体" w:cs="楷体"/>
                <w:color w:val="auto"/>
                <w:sz w:val="24"/>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26C97E60">
            <w:pPr>
              <w:jc w:val="center"/>
              <w:rPr>
                <w:rFonts w:ascii="楷体" w:hAnsi="楷体" w:eastAsia="楷体" w:cs="楷体"/>
                <w:color w:val="auto"/>
                <w:sz w:val="24"/>
              </w:rPr>
            </w:pP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078847BD">
            <w:pPr>
              <w:jc w:val="center"/>
              <w:rPr>
                <w:rFonts w:ascii="楷体" w:hAnsi="楷体" w:eastAsia="楷体" w:cs="楷体"/>
                <w:color w:val="auto"/>
                <w:sz w:val="24"/>
                <w:lang w:eastAsia="en-US"/>
              </w:rPr>
            </w:pPr>
            <w:r>
              <w:rPr>
                <w:rFonts w:hint="eastAsia" w:ascii="楷体" w:hAnsi="楷体" w:eastAsia="楷体" w:cs="楷体"/>
                <w:color w:val="auto"/>
                <w:sz w:val="24"/>
                <w:lang w:eastAsia="en-US"/>
              </w:rPr>
              <w:t>投标有效期</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23402561">
            <w:pPr>
              <w:jc w:val="left"/>
              <w:rPr>
                <w:rFonts w:ascii="楷体" w:hAnsi="楷体" w:eastAsia="楷体" w:cs="楷体"/>
                <w:color w:val="auto"/>
                <w:sz w:val="24"/>
                <w:lang w:eastAsia="en-US"/>
              </w:rPr>
            </w:pPr>
            <w:r>
              <w:rPr>
                <w:rFonts w:hint="eastAsia" w:ascii="楷体" w:hAnsi="楷体" w:eastAsia="楷体" w:cs="楷体"/>
                <w:color w:val="auto"/>
                <w:sz w:val="24"/>
                <w:lang w:eastAsia="en-US"/>
              </w:rPr>
              <w:t>投标截止日起90天</w:t>
            </w:r>
          </w:p>
        </w:tc>
      </w:tr>
      <w:tr w14:paraId="11413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456825DA">
            <w:pPr>
              <w:jc w:val="center"/>
              <w:rPr>
                <w:rFonts w:ascii="楷体" w:hAnsi="楷体" w:eastAsia="楷体" w:cs="楷体"/>
                <w:color w:val="auto"/>
                <w:sz w:val="24"/>
                <w:lang w:eastAsia="en-US"/>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1AF49D71">
            <w:pPr>
              <w:jc w:val="center"/>
              <w:rPr>
                <w:rFonts w:ascii="楷体" w:hAnsi="楷体" w:eastAsia="楷体" w:cs="楷体"/>
                <w:color w:val="auto"/>
                <w:sz w:val="24"/>
                <w:lang w:eastAsia="en-US"/>
              </w:rPr>
            </w:pP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53FA2CBA">
            <w:pPr>
              <w:jc w:val="center"/>
              <w:rPr>
                <w:rFonts w:ascii="楷体" w:hAnsi="楷体" w:eastAsia="楷体" w:cs="楷体"/>
                <w:color w:val="auto"/>
                <w:sz w:val="24"/>
              </w:rPr>
            </w:pPr>
            <w:r>
              <w:rPr>
                <w:rFonts w:hint="eastAsia" w:ascii="楷体" w:hAnsi="楷体" w:eastAsia="楷体" w:cs="楷体"/>
                <w:color w:val="auto"/>
                <w:sz w:val="24"/>
              </w:rPr>
              <w:t>招标代理服务费支付承诺书</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7CF4F7FE">
            <w:pPr>
              <w:jc w:val="left"/>
              <w:rPr>
                <w:rFonts w:ascii="楷体" w:hAnsi="楷体" w:eastAsia="楷体" w:cs="楷体"/>
                <w:color w:val="auto"/>
                <w:sz w:val="24"/>
              </w:rPr>
            </w:pPr>
            <w:r>
              <w:rPr>
                <w:rFonts w:hint="eastAsia" w:ascii="楷体" w:hAnsi="楷体" w:eastAsia="楷体" w:cs="楷体"/>
                <w:color w:val="auto"/>
                <w:sz w:val="24"/>
              </w:rPr>
              <w:t>已按招标文件要求提交招标代理服务费支付承诺书</w:t>
            </w:r>
          </w:p>
        </w:tc>
      </w:tr>
      <w:tr w14:paraId="38271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0DC0188D">
            <w:pPr>
              <w:jc w:val="center"/>
              <w:rPr>
                <w:rFonts w:ascii="楷体" w:hAnsi="楷体" w:eastAsia="楷体" w:cs="楷体"/>
                <w:color w:val="auto"/>
                <w:sz w:val="24"/>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14DFE6A1">
            <w:pPr>
              <w:jc w:val="center"/>
              <w:rPr>
                <w:rFonts w:ascii="楷体" w:hAnsi="楷体" w:eastAsia="楷体" w:cs="楷体"/>
                <w:color w:val="auto"/>
                <w:sz w:val="24"/>
              </w:rPr>
            </w:pP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4352EDC3">
            <w:pPr>
              <w:jc w:val="center"/>
              <w:rPr>
                <w:rFonts w:ascii="楷体" w:hAnsi="楷体" w:eastAsia="楷体" w:cs="楷体"/>
                <w:color w:val="auto"/>
                <w:sz w:val="24"/>
                <w:lang w:eastAsia="en-US"/>
              </w:rPr>
            </w:pPr>
            <w:r>
              <w:rPr>
                <w:rFonts w:hint="eastAsia" w:ascii="楷体" w:hAnsi="楷体" w:eastAsia="楷体" w:cs="楷体"/>
                <w:color w:val="auto"/>
                <w:sz w:val="24"/>
                <w:lang w:eastAsia="en-US"/>
              </w:rPr>
              <w:t>其他要求</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26F11DE1">
            <w:pPr>
              <w:jc w:val="left"/>
              <w:rPr>
                <w:rFonts w:ascii="楷体" w:hAnsi="楷体" w:eastAsia="楷体" w:cs="楷体"/>
                <w:color w:val="auto"/>
                <w:sz w:val="24"/>
              </w:rPr>
            </w:pPr>
            <w:r>
              <w:rPr>
                <w:rFonts w:hint="eastAsia" w:ascii="楷体" w:hAnsi="楷体" w:eastAsia="楷体" w:cs="楷体"/>
                <w:color w:val="auto"/>
                <w:sz w:val="24"/>
              </w:rPr>
              <w:t>没有出现法律、法规和招标文件规定的其他投标无效情形</w:t>
            </w:r>
          </w:p>
        </w:tc>
      </w:tr>
    </w:tbl>
    <w:p w14:paraId="433D2122">
      <w:pPr>
        <w:spacing w:line="360" w:lineRule="auto"/>
        <w:rPr>
          <w:rFonts w:ascii="楷体" w:hAnsi="楷体" w:eastAsia="楷体" w:cs="楷体"/>
          <w:color w:val="auto"/>
          <w:sz w:val="24"/>
        </w:rPr>
      </w:pPr>
      <w:r>
        <w:rPr>
          <w:rFonts w:hint="eastAsia" w:ascii="楷体" w:hAnsi="楷体" w:eastAsia="楷体" w:cs="楷体"/>
          <w:color w:val="auto"/>
          <w:sz w:val="24"/>
        </w:rPr>
        <w:t>备注：1、每一项符合的打“○”，不符合的打“×”。2、“结论”一栏填写“通过”或“不通过”；任何一项出现“×”的，结论为不通过。不通过的为无效投标。3、汇总时出现不同意见的，评标委员会按简单多数原则表决决定。</w:t>
      </w:r>
    </w:p>
    <w:p w14:paraId="12AA7498">
      <w:pPr>
        <w:tabs>
          <w:tab w:val="left" w:pos="360"/>
          <w:tab w:val="left" w:pos="1030"/>
        </w:tabs>
        <w:adjustRightInd w:val="0"/>
        <w:snapToGrid w:val="0"/>
        <w:rPr>
          <w:rFonts w:ascii="楷体" w:hAnsi="楷体" w:eastAsia="楷体" w:cs="楷体"/>
          <w:b/>
          <w:color w:val="auto"/>
          <w:sz w:val="26"/>
          <w:szCs w:val="26"/>
        </w:rPr>
      </w:pPr>
      <w:r>
        <w:rPr>
          <w:rFonts w:hint="eastAsia" w:ascii="楷体" w:hAnsi="楷体" w:eastAsia="楷体" w:cs="楷体"/>
          <w:b/>
          <w:color w:val="auto"/>
          <w:sz w:val="24"/>
        </w:rPr>
        <w:br w:type="page"/>
      </w:r>
      <w:bookmarkStart w:id="293" w:name="_Toc10825"/>
      <w:bookmarkStart w:id="294" w:name="_Toc12147"/>
      <w:bookmarkStart w:id="295" w:name="_Toc19680"/>
      <w:r>
        <w:rPr>
          <w:rFonts w:hint="eastAsia" w:ascii="楷体" w:hAnsi="楷体" w:eastAsia="楷体" w:cs="楷体"/>
          <w:b/>
          <w:color w:val="auto"/>
          <w:sz w:val="26"/>
          <w:szCs w:val="26"/>
        </w:rPr>
        <w:t>附表2：商务技术分值分配</w:t>
      </w:r>
      <w:bookmarkEnd w:id="293"/>
      <w:bookmarkEnd w:id="294"/>
      <w:bookmarkEnd w:id="295"/>
    </w:p>
    <w:tbl>
      <w:tblPr>
        <w:tblStyle w:val="44"/>
        <w:tblW w:w="48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645"/>
        <w:gridCol w:w="2262"/>
        <w:gridCol w:w="2193"/>
        <w:gridCol w:w="2275"/>
      </w:tblGrid>
      <w:tr w14:paraId="78546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1410" w:type="pct"/>
            <w:shd w:val="clear" w:color="auto" w:fill="EAEAEA"/>
            <w:vAlign w:val="center"/>
          </w:tcPr>
          <w:p w14:paraId="5D8E5F72">
            <w:pPr>
              <w:adjustRightInd w:val="0"/>
              <w:snapToGrid w:val="0"/>
              <w:jc w:val="center"/>
              <w:rPr>
                <w:rFonts w:ascii="楷体" w:hAnsi="楷体" w:eastAsia="楷体" w:cs="楷体"/>
                <w:b/>
                <w:bCs/>
                <w:color w:val="auto"/>
                <w:sz w:val="26"/>
                <w:szCs w:val="26"/>
              </w:rPr>
            </w:pPr>
            <w:bookmarkStart w:id="296" w:name="_Toc8708"/>
            <w:bookmarkStart w:id="297" w:name="_Toc17151"/>
            <w:r>
              <w:rPr>
                <w:rFonts w:hint="eastAsia" w:ascii="楷体" w:hAnsi="楷体" w:eastAsia="楷体" w:cs="楷体"/>
                <w:b/>
                <w:bCs/>
                <w:color w:val="auto"/>
                <w:sz w:val="26"/>
                <w:szCs w:val="26"/>
              </w:rPr>
              <w:t>评分项目</w:t>
            </w:r>
          </w:p>
        </w:tc>
        <w:tc>
          <w:tcPr>
            <w:tcW w:w="1206" w:type="pct"/>
            <w:shd w:val="clear" w:color="auto" w:fill="EAEAEA"/>
            <w:vAlign w:val="center"/>
          </w:tcPr>
          <w:p w14:paraId="4314343C">
            <w:pPr>
              <w:adjustRightInd w:val="0"/>
              <w:snapToGrid w:val="0"/>
              <w:jc w:val="center"/>
              <w:rPr>
                <w:rFonts w:ascii="楷体" w:hAnsi="楷体" w:eastAsia="楷体" w:cs="楷体"/>
                <w:b/>
                <w:bCs/>
                <w:color w:val="auto"/>
                <w:sz w:val="26"/>
                <w:szCs w:val="26"/>
              </w:rPr>
            </w:pPr>
            <w:r>
              <w:rPr>
                <w:rFonts w:hint="eastAsia" w:ascii="楷体" w:hAnsi="楷体" w:eastAsia="楷体" w:cs="楷体"/>
                <w:b/>
                <w:bCs/>
                <w:color w:val="auto"/>
                <w:sz w:val="26"/>
                <w:szCs w:val="26"/>
              </w:rPr>
              <w:t>商务</w:t>
            </w:r>
          </w:p>
        </w:tc>
        <w:tc>
          <w:tcPr>
            <w:tcW w:w="1169" w:type="pct"/>
            <w:shd w:val="clear" w:color="auto" w:fill="EAEAEA"/>
            <w:vAlign w:val="center"/>
          </w:tcPr>
          <w:p w14:paraId="49463ED1">
            <w:pPr>
              <w:adjustRightInd w:val="0"/>
              <w:snapToGrid w:val="0"/>
              <w:jc w:val="center"/>
              <w:rPr>
                <w:rFonts w:ascii="楷体" w:hAnsi="楷体" w:eastAsia="楷体" w:cs="楷体"/>
                <w:b/>
                <w:bCs/>
                <w:color w:val="auto"/>
                <w:sz w:val="26"/>
                <w:szCs w:val="26"/>
              </w:rPr>
            </w:pPr>
            <w:r>
              <w:rPr>
                <w:rFonts w:hint="eastAsia" w:ascii="楷体" w:hAnsi="楷体" w:eastAsia="楷体" w:cs="楷体"/>
                <w:b/>
                <w:bCs/>
                <w:color w:val="auto"/>
                <w:sz w:val="26"/>
                <w:szCs w:val="26"/>
              </w:rPr>
              <w:t>技术</w:t>
            </w:r>
          </w:p>
        </w:tc>
        <w:tc>
          <w:tcPr>
            <w:tcW w:w="1213" w:type="pct"/>
            <w:shd w:val="clear" w:color="auto" w:fill="EAEAEA"/>
            <w:vAlign w:val="center"/>
          </w:tcPr>
          <w:p w14:paraId="5F9F3396">
            <w:pPr>
              <w:adjustRightInd w:val="0"/>
              <w:snapToGrid w:val="0"/>
              <w:jc w:val="center"/>
              <w:rPr>
                <w:rFonts w:ascii="楷体" w:hAnsi="楷体" w:eastAsia="楷体" w:cs="楷体"/>
                <w:b/>
                <w:bCs/>
                <w:color w:val="auto"/>
                <w:sz w:val="26"/>
                <w:szCs w:val="26"/>
              </w:rPr>
            </w:pPr>
            <w:r>
              <w:rPr>
                <w:rFonts w:hint="eastAsia" w:ascii="楷体" w:hAnsi="楷体" w:eastAsia="楷体" w:cs="楷体"/>
                <w:b/>
                <w:bCs/>
                <w:color w:val="auto"/>
                <w:sz w:val="26"/>
                <w:szCs w:val="26"/>
              </w:rPr>
              <w:t>合计</w:t>
            </w:r>
          </w:p>
        </w:tc>
      </w:tr>
      <w:tr w14:paraId="200C3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410" w:type="pct"/>
            <w:vAlign w:val="center"/>
          </w:tcPr>
          <w:p w14:paraId="7811C14C">
            <w:pPr>
              <w:adjustRightInd w:val="0"/>
              <w:snapToGrid w:val="0"/>
              <w:jc w:val="center"/>
              <w:rPr>
                <w:rFonts w:ascii="楷体" w:hAnsi="楷体" w:eastAsia="楷体" w:cs="楷体"/>
                <w:color w:val="auto"/>
                <w:sz w:val="26"/>
                <w:szCs w:val="26"/>
              </w:rPr>
            </w:pPr>
            <w:r>
              <w:rPr>
                <w:rFonts w:hint="eastAsia" w:ascii="楷体" w:hAnsi="楷体" w:eastAsia="楷体" w:cs="楷体"/>
                <w:color w:val="auto"/>
                <w:sz w:val="26"/>
                <w:szCs w:val="26"/>
              </w:rPr>
              <w:t>分值</w:t>
            </w:r>
          </w:p>
        </w:tc>
        <w:tc>
          <w:tcPr>
            <w:tcW w:w="1206" w:type="pct"/>
            <w:vAlign w:val="center"/>
          </w:tcPr>
          <w:p w14:paraId="5F3A651B">
            <w:pPr>
              <w:adjustRightInd w:val="0"/>
              <w:snapToGrid w:val="0"/>
              <w:jc w:val="center"/>
              <w:rPr>
                <w:rFonts w:ascii="楷体" w:hAnsi="楷体" w:eastAsia="楷体" w:cs="楷体"/>
                <w:color w:val="auto"/>
                <w:sz w:val="26"/>
                <w:szCs w:val="26"/>
              </w:rPr>
            </w:pPr>
            <w:r>
              <w:rPr>
                <w:rFonts w:hint="eastAsia" w:ascii="楷体" w:hAnsi="楷体" w:eastAsia="楷体" w:cs="楷体"/>
                <w:color w:val="auto"/>
                <w:sz w:val="26"/>
                <w:szCs w:val="26"/>
              </w:rPr>
              <w:t>50分</w:t>
            </w:r>
          </w:p>
        </w:tc>
        <w:tc>
          <w:tcPr>
            <w:tcW w:w="1169" w:type="pct"/>
            <w:vAlign w:val="center"/>
          </w:tcPr>
          <w:p w14:paraId="64B28719">
            <w:pPr>
              <w:adjustRightInd w:val="0"/>
              <w:snapToGrid w:val="0"/>
              <w:jc w:val="center"/>
              <w:rPr>
                <w:rFonts w:ascii="楷体" w:hAnsi="楷体" w:eastAsia="楷体" w:cs="楷体"/>
                <w:color w:val="auto"/>
                <w:sz w:val="26"/>
                <w:szCs w:val="26"/>
              </w:rPr>
            </w:pPr>
            <w:r>
              <w:rPr>
                <w:rFonts w:hint="eastAsia" w:ascii="楷体" w:hAnsi="楷体" w:eastAsia="楷体" w:cs="楷体"/>
                <w:color w:val="auto"/>
                <w:sz w:val="26"/>
                <w:szCs w:val="26"/>
              </w:rPr>
              <w:t>50分</w:t>
            </w:r>
          </w:p>
        </w:tc>
        <w:tc>
          <w:tcPr>
            <w:tcW w:w="1213" w:type="pct"/>
            <w:vAlign w:val="center"/>
          </w:tcPr>
          <w:p w14:paraId="4CEA9128">
            <w:pPr>
              <w:adjustRightInd w:val="0"/>
              <w:snapToGrid w:val="0"/>
              <w:jc w:val="center"/>
              <w:rPr>
                <w:rFonts w:ascii="楷体" w:hAnsi="楷体" w:eastAsia="楷体" w:cs="楷体"/>
                <w:color w:val="auto"/>
                <w:sz w:val="26"/>
                <w:szCs w:val="26"/>
              </w:rPr>
            </w:pPr>
            <w:r>
              <w:rPr>
                <w:rFonts w:hint="eastAsia" w:ascii="楷体" w:hAnsi="楷体" w:eastAsia="楷体" w:cs="楷体"/>
                <w:color w:val="auto"/>
                <w:sz w:val="26"/>
                <w:szCs w:val="26"/>
              </w:rPr>
              <w:t>100分</w:t>
            </w:r>
          </w:p>
        </w:tc>
      </w:tr>
    </w:tbl>
    <w:p w14:paraId="6DAD81E5">
      <w:pPr>
        <w:tabs>
          <w:tab w:val="left" w:pos="360"/>
          <w:tab w:val="left" w:pos="1030"/>
        </w:tabs>
        <w:adjustRightInd w:val="0"/>
        <w:snapToGrid w:val="0"/>
        <w:rPr>
          <w:rFonts w:ascii="楷体" w:hAnsi="楷体" w:eastAsia="楷体" w:cs="楷体"/>
          <w:b/>
          <w:color w:val="auto"/>
          <w:sz w:val="26"/>
          <w:szCs w:val="26"/>
        </w:rPr>
      </w:pPr>
    </w:p>
    <w:p w14:paraId="72BADC3E">
      <w:pPr>
        <w:tabs>
          <w:tab w:val="left" w:pos="360"/>
          <w:tab w:val="left" w:pos="1030"/>
        </w:tabs>
        <w:adjustRightInd w:val="0"/>
        <w:snapToGrid w:val="0"/>
        <w:rPr>
          <w:rFonts w:ascii="楷体" w:hAnsi="楷体" w:eastAsia="楷体" w:cs="楷体"/>
          <w:b/>
          <w:color w:val="auto"/>
          <w:sz w:val="26"/>
          <w:szCs w:val="26"/>
        </w:rPr>
      </w:pPr>
      <w:bookmarkStart w:id="298" w:name="_Toc29638"/>
      <w:r>
        <w:rPr>
          <w:rFonts w:hint="eastAsia" w:ascii="楷体" w:hAnsi="楷体" w:eastAsia="楷体" w:cs="楷体"/>
          <w:b/>
          <w:color w:val="auto"/>
          <w:sz w:val="26"/>
          <w:szCs w:val="26"/>
        </w:rPr>
        <w:t>附表3：</w:t>
      </w:r>
      <w:bookmarkEnd w:id="296"/>
      <w:bookmarkEnd w:id="297"/>
      <w:r>
        <w:rPr>
          <w:rFonts w:hint="eastAsia" w:ascii="楷体" w:hAnsi="楷体" w:eastAsia="楷体" w:cs="楷体"/>
          <w:b/>
          <w:color w:val="auto"/>
          <w:sz w:val="26"/>
          <w:szCs w:val="26"/>
        </w:rPr>
        <w:t>商务评审表</w:t>
      </w:r>
      <w:bookmarkEnd w:id="298"/>
    </w:p>
    <w:tbl>
      <w:tblPr>
        <w:tblStyle w:val="44"/>
        <w:tblW w:w="43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464"/>
        <w:gridCol w:w="5198"/>
        <w:gridCol w:w="940"/>
      </w:tblGrid>
      <w:tr w14:paraId="0C09A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6" w:type="pct"/>
            <w:shd w:val="clear" w:color="auto" w:fill="EAEAEA"/>
            <w:vAlign w:val="center"/>
          </w:tcPr>
          <w:p w14:paraId="7805EC97">
            <w:pPr>
              <w:widowControl/>
              <w:adjustRightInd w:val="0"/>
              <w:snapToGrid w:val="0"/>
              <w:jc w:val="center"/>
              <w:rPr>
                <w:rFonts w:ascii="楷体" w:hAnsi="楷体" w:eastAsia="楷体" w:cs="楷体"/>
                <w:b/>
                <w:bCs/>
                <w:color w:val="auto"/>
                <w:kern w:val="0"/>
                <w:sz w:val="26"/>
                <w:szCs w:val="26"/>
              </w:rPr>
            </w:pPr>
            <w:r>
              <w:rPr>
                <w:rFonts w:hint="eastAsia" w:ascii="楷体" w:hAnsi="楷体" w:eastAsia="楷体" w:cs="楷体"/>
                <w:b/>
                <w:bCs/>
                <w:color w:val="auto"/>
                <w:kern w:val="0"/>
                <w:sz w:val="26"/>
                <w:szCs w:val="26"/>
              </w:rPr>
              <w:t>序号</w:t>
            </w:r>
          </w:p>
        </w:tc>
        <w:tc>
          <w:tcPr>
            <w:tcW w:w="869" w:type="pct"/>
            <w:shd w:val="clear" w:color="auto" w:fill="EAEAEA"/>
            <w:vAlign w:val="center"/>
          </w:tcPr>
          <w:p w14:paraId="7562537D">
            <w:pPr>
              <w:widowControl/>
              <w:adjustRightInd w:val="0"/>
              <w:snapToGrid w:val="0"/>
              <w:jc w:val="center"/>
              <w:rPr>
                <w:rFonts w:ascii="楷体" w:hAnsi="楷体" w:eastAsia="楷体" w:cs="楷体"/>
                <w:b/>
                <w:bCs/>
                <w:color w:val="auto"/>
                <w:kern w:val="0"/>
                <w:sz w:val="26"/>
                <w:szCs w:val="26"/>
              </w:rPr>
            </w:pPr>
            <w:r>
              <w:rPr>
                <w:rFonts w:hint="eastAsia" w:ascii="楷体" w:hAnsi="楷体" w:eastAsia="楷体" w:cs="楷体"/>
                <w:b/>
                <w:bCs/>
                <w:color w:val="auto"/>
                <w:kern w:val="0"/>
                <w:sz w:val="26"/>
                <w:szCs w:val="26"/>
              </w:rPr>
              <w:t>评审因素</w:t>
            </w:r>
          </w:p>
        </w:tc>
        <w:tc>
          <w:tcPr>
            <w:tcW w:w="3085" w:type="pct"/>
            <w:shd w:val="clear" w:color="auto" w:fill="EAEAEA"/>
            <w:vAlign w:val="center"/>
          </w:tcPr>
          <w:p w14:paraId="3EF3CD14">
            <w:pPr>
              <w:widowControl/>
              <w:adjustRightInd w:val="0"/>
              <w:snapToGrid w:val="0"/>
              <w:jc w:val="center"/>
              <w:rPr>
                <w:rFonts w:ascii="楷体" w:hAnsi="楷体" w:eastAsia="楷体" w:cs="楷体"/>
                <w:b/>
                <w:bCs/>
                <w:color w:val="auto"/>
                <w:kern w:val="0"/>
                <w:sz w:val="26"/>
                <w:szCs w:val="26"/>
              </w:rPr>
            </w:pPr>
            <w:r>
              <w:rPr>
                <w:rFonts w:hint="eastAsia" w:ascii="楷体" w:hAnsi="楷体" w:eastAsia="楷体" w:cs="楷体"/>
                <w:b/>
                <w:bCs/>
                <w:color w:val="auto"/>
                <w:kern w:val="0"/>
                <w:sz w:val="26"/>
                <w:szCs w:val="26"/>
              </w:rPr>
              <w:t>评分标准</w:t>
            </w:r>
          </w:p>
        </w:tc>
        <w:tc>
          <w:tcPr>
            <w:tcW w:w="558" w:type="pct"/>
            <w:shd w:val="clear" w:color="auto" w:fill="EAEAEA"/>
            <w:vAlign w:val="center"/>
          </w:tcPr>
          <w:p w14:paraId="356E1E68">
            <w:pPr>
              <w:widowControl/>
              <w:adjustRightInd w:val="0"/>
              <w:snapToGrid w:val="0"/>
              <w:jc w:val="center"/>
              <w:rPr>
                <w:rFonts w:ascii="楷体" w:hAnsi="楷体" w:eastAsia="楷体" w:cs="楷体"/>
                <w:b/>
                <w:bCs/>
                <w:color w:val="auto"/>
                <w:kern w:val="0"/>
                <w:sz w:val="26"/>
                <w:szCs w:val="26"/>
              </w:rPr>
            </w:pPr>
            <w:r>
              <w:rPr>
                <w:rFonts w:hint="eastAsia" w:ascii="楷体" w:hAnsi="楷体" w:eastAsia="楷体" w:cs="楷体"/>
                <w:b/>
                <w:bCs/>
                <w:color w:val="auto"/>
                <w:kern w:val="0"/>
                <w:sz w:val="26"/>
                <w:szCs w:val="26"/>
              </w:rPr>
              <w:t>最高</w:t>
            </w:r>
          </w:p>
          <w:p w14:paraId="3B075169">
            <w:pPr>
              <w:widowControl/>
              <w:adjustRightInd w:val="0"/>
              <w:snapToGrid w:val="0"/>
              <w:jc w:val="center"/>
              <w:rPr>
                <w:rFonts w:ascii="楷体" w:hAnsi="楷体" w:eastAsia="楷体" w:cs="楷体"/>
                <w:b/>
                <w:bCs/>
                <w:color w:val="auto"/>
                <w:kern w:val="0"/>
                <w:sz w:val="26"/>
                <w:szCs w:val="26"/>
              </w:rPr>
            </w:pPr>
            <w:r>
              <w:rPr>
                <w:rFonts w:hint="eastAsia" w:ascii="楷体" w:hAnsi="楷体" w:eastAsia="楷体" w:cs="楷体"/>
                <w:b/>
                <w:bCs/>
                <w:color w:val="auto"/>
                <w:kern w:val="0"/>
                <w:sz w:val="26"/>
                <w:szCs w:val="26"/>
              </w:rPr>
              <w:t>分值</w:t>
            </w:r>
          </w:p>
        </w:tc>
      </w:tr>
      <w:tr w14:paraId="455E4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486" w:type="pct"/>
            <w:vAlign w:val="center"/>
          </w:tcPr>
          <w:p w14:paraId="2F16463A">
            <w:pPr>
              <w:widowControl/>
              <w:adjustRightInd w:val="0"/>
              <w:snapToGrid w:val="0"/>
              <w:jc w:val="center"/>
              <w:rPr>
                <w:rFonts w:ascii="楷体" w:hAnsi="楷体" w:eastAsia="楷体" w:cs="楷体"/>
                <w:color w:val="auto"/>
                <w:kern w:val="0"/>
                <w:sz w:val="26"/>
                <w:szCs w:val="26"/>
              </w:rPr>
            </w:pPr>
            <w:r>
              <w:rPr>
                <w:rFonts w:hint="eastAsia" w:ascii="楷体" w:hAnsi="楷体" w:eastAsia="楷体" w:cs="楷体"/>
                <w:color w:val="auto"/>
                <w:kern w:val="0"/>
                <w:sz w:val="26"/>
                <w:szCs w:val="26"/>
              </w:rPr>
              <w:t>1</w:t>
            </w:r>
          </w:p>
        </w:tc>
        <w:tc>
          <w:tcPr>
            <w:tcW w:w="869" w:type="pct"/>
            <w:vAlign w:val="center"/>
          </w:tcPr>
          <w:p w14:paraId="6AB5F10E">
            <w:pPr>
              <w:widowControl/>
              <w:adjustRightInd w:val="0"/>
              <w:snapToGrid w:val="0"/>
              <w:jc w:val="center"/>
              <w:rPr>
                <w:rFonts w:ascii="楷体" w:hAnsi="楷体" w:eastAsia="楷体" w:cs="楷体"/>
                <w:color w:val="auto"/>
                <w:kern w:val="0"/>
                <w:sz w:val="26"/>
                <w:szCs w:val="26"/>
              </w:rPr>
            </w:pPr>
            <w:r>
              <w:rPr>
                <w:rFonts w:hint="eastAsia" w:ascii="楷体" w:hAnsi="楷体" w:eastAsia="楷体" w:cs="楷体"/>
                <w:color w:val="auto"/>
                <w:sz w:val="26"/>
                <w:szCs w:val="26"/>
              </w:rPr>
              <w:t>同类业绩</w:t>
            </w:r>
          </w:p>
        </w:tc>
        <w:tc>
          <w:tcPr>
            <w:tcW w:w="3085" w:type="pct"/>
            <w:vAlign w:val="center"/>
          </w:tcPr>
          <w:p w14:paraId="5359E76F">
            <w:pPr>
              <w:pStyle w:val="12"/>
              <w:adjustRightInd w:val="0"/>
              <w:snapToGrid w:val="0"/>
              <w:ind w:firstLine="0"/>
              <w:rPr>
                <w:rFonts w:ascii="楷体" w:hAnsi="楷体" w:eastAsia="楷体" w:cs="楷体"/>
                <w:bCs/>
                <w:color w:val="auto"/>
                <w:sz w:val="26"/>
                <w:szCs w:val="26"/>
              </w:rPr>
            </w:pPr>
            <w:r>
              <w:rPr>
                <w:rFonts w:hint="eastAsia" w:ascii="楷体" w:hAnsi="楷体" w:eastAsia="楷体" w:cs="楷体"/>
                <w:bCs/>
                <w:color w:val="auto"/>
                <w:sz w:val="26"/>
                <w:szCs w:val="26"/>
              </w:rPr>
              <w:t>投标人自2022年1月1日（以合同签订时间为准）</w:t>
            </w:r>
            <w:r>
              <w:rPr>
                <w:rFonts w:hint="eastAsia" w:ascii="楷体" w:hAnsi="楷体" w:eastAsia="楷体" w:cs="楷体"/>
                <w:bCs/>
                <w:color w:val="auto"/>
                <w:sz w:val="26"/>
                <w:szCs w:val="26"/>
              </w:rPr>
              <w:t>以来</w:t>
            </w:r>
            <w:r>
              <w:rPr>
                <w:rFonts w:hint="eastAsia" w:ascii="楷体" w:hAnsi="楷体" w:eastAsia="楷体" w:cs="楷体"/>
                <w:bCs/>
                <w:color w:val="auto"/>
                <w:sz w:val="26"/>
                <w:szCs w:val="26"/>
              </w:rPr>
              <w:t>具有网络信息安全设备类项目或网络信息安全服务类项目业绩，每个得2分，满分10分。</w:t>
            </w:r>
          </w:p>
          <w:p w14:paraId="186C379B">
            <w:pPr>
              <w:pStyle w:val="12"/>
              <w:adjustRightInd w:val="0"/>
              <w:snapToGrid w:val="0"/>
              <w:ind w:firstLine="0"/>
              <w:rPr>
                <w:rFonts w:ascii="楷体" w:hAnsi="楷体" w:eastAsia="楷体" w:cs="楷体"/>
                <w:bCs/>
                <w:color w:val="auto"/>
                <w:sz w:val="26"/>
                <w:szCs w:val="26"/>
              </w:rPr>
            </w:pPr>
            <w:r>
              <w:rPr>
                <w:rFonts w:hint="eastAsia" w:ascii="楷体" w:hAnsi="楷体" w:eastAsia="楷体" w:cs="楷体"/>
                <w:bCs/>
                <w:color w:val="auto"/>
                <w:sz w:val="26"/>
                <w:szCs w:val="26"/>
              </w:rPr>
              <w:t>注：须提供合同关键页（含签订合同双方的单位名称、合同项目名称与含签订合同双方的落款盖章、签订日期的关键页）复印件为准；未提供证明材料或提供的证明材料不全，业绩不予计算。</w:t>
            </w:r>
          </w:p>
        </w:tc>
        <w:tc>
          <w:tcPr>
            <w:tcW w:w="558" w:type="pct"/>
            <w:vAlign w:val="center"/>
          </w:tcPr>
          <w:p w14:paraId="1B19A966">
            <w:pPr>
              <w:adjustRightInd w:val="0"/>
              <w:snapToGrid w:val="0"/>
              <w:jc w:val="center"/>
              <w:rPr>
                <w:rFonts w:ascii="楷体" w:hAnsi="楷体" w:eastAsia="楷体" w:cs="楷体"/>
                <w:b/>
                <w:bCs/>
                <w:color w:val="auto"/>
                <w:kern w:val="0"/>
                <w:sz w:val="26"/>
                <w:szCs w:val="26"/>
              </w:rPr>
            </w:pPr>
            <w:r>
              <w:rPr>
                <w:rFonts w:hint="eastAsia" w:ascii="楷体" w:hAnsi="楷体" w:eastAsia="楷体" w:cs="楷体"/>
                <w:color w:val="auto"/>
                <w:kern w:val="0"/>
                <w:sz w:val="26"/>
                <w:szCs w:val="26"/>
              </w:rPr>
              <w:t>10分</w:t>
            </w:r>
          </w:p>
        </w:tc>
      </w:tr>
      <w:tr w14:paraId="4B3C9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486" w:type="pct"/>
            <w:vAlign w:val="center"/>
          </w:tcPr>
          <w:p w14:paraId="48FC91F2">
            <w:pPr>
              <w:widowControl/>
              <w:adjustRightInd w:val="0"/>
              <w:snapToGrid w:val="0"/>
              <w:jc w:val="center"/>
              <w:rPr>
                <w:rFonts w:ascii="楷体" w:hAnsi="楷体" w:eastAsia="楷体" w:cs="楷体"/>
                <w:color w:val="auto"/>
                <w:kern w:val="0"/>
                <w:sz w:val="26"/>
                <w:szCs w:val="26"/>
              </w:rPr>
            </w:pPr>
            <w:r>
              <w:rPr>
                <w:rFonts w:hint="eastAsia" w:ascii="楷体" w:hAnsi="楷体" w:eastAsia="楷体" w:cs="楷体"/>
                <w:color w:val="auto"/>
                <w:kern w:val="0"/>
                <w:sz w:val="26"/>
                <w:szCs w:val="26"/>
              </w:rPr>
              <w:t>2</w:t>
            </w:r>
          </w:p>
        </w:tc>
        <w:tc>
          <w:tcPr>
            <w:tcW w:w="869" w:type="pct"/>
            <w:vAlign w:val="center"/>
          </w:tcPr>
          <w:p w14:paraId="036EB577">
            <w:pPr>
              <w:widowControl/>
              <w:adjustRightInd w:val="0"/>
              <w:snapToGrid w:val="0"/>
              <w:jc w:val="center"/>
              <w:rPr>
                <w:rFonts w:ascii="楷体" w:hAnsi="楷体" w:eastAsia="楷体" w:cs="楷体"/>
                <w:color w:val="auto"/>
                <w:sz w:val="26"/>
                <w:szCs w:val="26"/>
              </w:rPr>
            </w:pPr>
            <w:r>
              <w:rPr>
                <w:rFonts w:hint="eastAsia" w:ascii="楷体" w:hAnsi="楷体" w:eastAsia="楷体" w:cs="楷体"/>
                <w:color w:val="auto"/>
                <w:sz w:val="26"/>
                <w:szCs w:val="26"/>
              </w:rPr>
              <w:t>客户评价</w:t>
            </w:r>
          </w:p>
        </w:tc>
        <w:tc>
          <w:tcPr>
            <w:tcW w:w="3085" w:type="pct"/>
            <w:vAlign w:val="center"/>
          </w:tcPr>
          <w:p w14:paraId="06DAAA14">
            <w:pPr>
              <w:pStyle w:val="12"/>
              <w:adjustRightInd w:val="0"/>
              <w:snapToGrid w:val="0"/>
              <w:ind w:firstLine="0"/>
              <w:rPr>
                <w:rFonts w:ascii="楷体" w:hAnsi="楷体" w:eastAsia="楷体" w:cs="楷体"/>
                <w:bCs/>
                <w:color w:val="auto"/>
                <w:sz w:val="26"/>
                <w:szCs w:val="26"/>
              </w:rPr>
            </w:pPr>
            <w:r>
              <w:rPr>
                <w:rFonts w:hint="eastAsia" w:ascii="楷体" w:hAnsi="楷体" w:eastAsia="楷体" w:cs="楷体"/>
                <w:bCs/>
                <w:color w:val="auto"/>
                <w:sz w:val="26"/>
                <w:szCs w:val="26"/>
              </w:rPr>
              <w:t>2022年1月1日以来承接过的上述被评审认定为有效的同类业绩获得业主的正面评价或得分90分及以上的，每项得2分，最高得10分。</w:t>
            </w:r>
          </w:p>
          <w:p w14:paraId="1FD0145D">
            <w:pPr>
              <w:pStyle w:val="12"/>
              <w:adjustRightInd w:val="0"/>
              <w:snapToGrid w:val="0"/>
              <w:ind w:firstLine="0"/>
              <w:rPr>
                <w:rFonts w:ascii="楷体" w:hAnsi="楷体" w:eastAsia="楷体" w:cs="楷体"/>
                <w:bCs/>
                <w:color w:val="auto"/>
                <w:sz w:val="26"/>
                <w:szCs w:val="26"/>
              </w:rPr>
            </w:pPr>
            <w:r>
              <w:rPr>
                <w:rFonts w:hint="eastAsia" w:ascii="楷体" w:hAnsi="楷体" w:eastAsia="楷体" w:cs="楷体"/>
                <w:bCs/>
                <w:color w:val="auto"/>
                <w:sz w:val="26"/>
                <w:szCs w:val="26"/>
              </w:rPr>
              <w:t>注：需提供业主好评（好评是指业主出具的加盖业主公章的评价意见（或表扬信），至少为良好、优秀、满意等类似好评或评分90分及以上的方可计分）证明文件复印件，未提供或不满足要求的不得分。同一项目不同服务期按一份评价计算，不重复计算分数。</w:t>
            </w:r>
          </w:p>
        </w:tc>
        <w:tc>
          <w:tcPr>
            <w:tcW w:w="558" w:type="pct"/>
            <w:vAlign w:val="center"/>
          </w:tcPr>
          <w:p w14:paraId="4A060479">
            <w:pPr>
              <w:adjustRightInd w:val="0"/>
              <w:snapToGrid w:val="0"/>
              <w:jc w:val="center"/>
              <w:rPr>
                <w:rFonts w:ascii="楷体" w:hAnsi="楷体" w:eastAsia="楷体" w:cs="楷体"/>
                <w:color w:val="auto"/>
                <w:kern w:val="0"/>
                <w:sz w:val="26"/>
                <w:szCs w:val="26"/>
              </w:rPr>
            </w:pPr>
            <w:r>
              <w:rPr>
                <w:rFonts w:hint="eastAsia" w:ascii="楷体" w:hAnsi="楷体" w:eastAsia="楷体" w:cs="楷体"/>
                <w:color w:val="auto"/>
                <w:kern w:val="0"/>
                <w:sz w:val="26"/>
                <w:szCs w:val="26"/>
              </w:rPr>
              <w:t>10分</w:t>
            </w:r>
          </w:p>
        </w:tc>
      </w:tr>
      <w:tr w14:paraId="2E9B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6" w:type="pct"/>
            <w:vMerge w:val="restart"/>
            <w:vAlign w:val="center"/>
          </w:tcPr>
          <w:p w14:paraId="4D601C7E">
            <w:pPr>
              <w:widowControl/>
              <w:adjustRightInd w:val="0"/>
              <w:snapToGrid w:val="0"/>
              <w:jc w:val="center"/>
              <w:rPr>
                <w:rFonts w:ascii="楷体" w:hAnsi="楷体" w:eastAsia="楷体" w:cs="楷体"/>
                <w:color w:val="auto"/>
                <w:kern w:val="0"/>
                <w:sz w:val="26"/>
                <w:szCs w:val="26"/>
              </w:rPr>
            </w:pPr>
            <w:r>
              <w:rPr>
                <w:rFonts w:hint="eastAsia" w:ascii="楷体" w:hAnsi="楷体" w:eastAsia="楷体" w:cs="楷体"/>
                <w:color w:val="auto"/>
                <w:kern w:val="0"/>
                <w:sz w:val="26"/>
                <w:szCs w:val="26"/>
              </w:rPr>
              <w:t>3</w:t>
            </w:r>
          </w:p>
          <w:p w14:paraId="767E6FF4">
            <w:pPr>
              <w:adjustRightInd w:val="0"/>
              <w:snapToGrid w:val="0"/>
              <w:jc w:val="center"/>
              <w:rPr>
                <w:rFonts w:ascii="楷体" w:hAnsi="楷体" w:eastAsia="楷体" w:cs="楷体"/>
                <w:color w:val="auto"/>
                <w:kern w:val="0"/>
                <w:sz w:val="26"/>
                <w:szCs w:val="26"/>
              </w:rPr>
            </w:pPr>
          </w:p>
        </w:tc>
        <w:tc>
          <w:tcPr>
            <w:tcW w:w="869" w:type="pct"/>
            <w:vMerge w:val="restart"/>
            <w:vAlign w:val="center"/>
          </w:tcPr>
          <w:p w14:paraId="10A92608">
            <w:pPr>
              <w:pStyle w:val="32"/>
              <w:adjustRightInd w:val="0"/>
              <w:snapToGrid w:val="0"/>
              <w:jc w:val="center"/>
              <w:rPr>
                <w:rFonts w:ascii="楷体" w:hAnsi="楷体" w:eastAsia="楷体" w:cs="楷体"/>
                <w:color w:val="auto"/>
                <w:sz w:val="26"/>
                <w:szCs w:val="26"/>
              </w:rPr>
            </w:pPr>
            <w:r>
              <w:rPr>
                <w:rFonts w:hint="eastAsia" w:ascii="楷体" w:hAnsi="楷体" w:eastAsia="楷体" w:cs="楷体"/>
                <w:color w:val="auto"/>
                <w:sz w:val="26"/>
                <w:szCs w:val="26"/>
              </w:rPr>
              <w:t>企业综合能力</w:t>
            </w:r>
          </w:p>
          <w:p w14:paraId="555AA32F">
            <w:pPr>
              <w:pStyle w:val="32"/>
              <w:adjustRightInd w:val="0"/>
              <w:snapToGrid w:val="0"/>
              <w:jc w:val="center"/>
              <w:rPr>
                <w:rFonts w:ascii="楷体" w:hAnsi="楷体" w:eastAsia="楷体" w:cs="楷体"/>
                <w:color w:val="auto"/>
                <w:sz w:val="26"/>
                <w:szCs w:val="26"/>
              </w:rPr>
            </w:pPr>
          </w:p>
        </w:tc>
        <w:tc>
          <w:tcPr>
            <w:tcW w:w="3085" w:type="pct"/>
            <w:vAlign w:val="center"/>
          </w:tcPr>
          <w:p w14:paraId="4F39A4CD">
            <w:pPr>
              <w:pStyle w:val="52"/>
              <w:spacing w:line="240" w:lineRule="auto"/>
              <w:ind w:left="0"/>
              <w:rPr>
                <w:rFonts w:ascii="楷体" w:hAnsi="楷体" w:eastAsia="楷体" w:cs="楷体"/>
                <w:color w:val="auto"/>
                <w:sz w:val="26"/>
                <w:szCs w:val="26"/>
              </w:rPr>
            </w:pPr>
            <w:r>
              <w:rPr>
                <w:rFonts w:hint="eastAsia" w:ascii="楷体" w:hAnsi="楷体" w:eastAsia="楷体" w:cs="楷体"/>
                <w:color w:val="auto"/>
                <w:sz w:val="26"/>
                <w:szCs w:val="26"/>
              </w:rPr>
              <w:t>投标人具有在有效期内以下的证书，每个证书得3分，最多得9分。</w:t>
            </w:r>
          </w:p>
          <w:p w14:paraId="29488DC6">
            <w:pPr>
              <w:pStyle w:val="52"/>
              <w:spacing w:line="240" w:lineRule="auto"/>
              <w:ind w:left="0"/>
              <w:rPr>
                <w:rFonts w:ascii="楷体" w:hAnsi="楷体" w:eastAsia="楷体" w:cs="楷体"/>
                <w:color w:val="auto"/>
                <w:sz w:val="26"/>
                <w:szCs w:val="26"/>
              </w:rPr>
            </w:pPr>
            <w:r>
              <w:rPr>
                <w:rFonts w:hint="eastAsia" w:ascii="楷体" w:hAnsi="楷体" w:eastAsia="楷体" w:cs="楷体"/>
                <w:color w:val="auto"/>
                <w:sz w:val="26"/>
                <w:szCs w:val="26"/>
              </w:rPr>
              <w:t>1、具有质量管理体系认证证书；</w:t>
            </w:r>
          </w:p>
          <w:p w14:paraId="12F74958">
            <w:pPr>
              <w:pStyle w:val="52"/>
              <w:spacing w:line="240" w:lineRule="auto"/>
              <w:ind w:left="0"/>
              <w:rPr>
                <w:rFonts w:ascii="楷体" w:hAnsi="楷体" w:eastAsia="楷体" w:cs="楷体"/>
                <w:color w:val="auto"/>
                <w:sz w:val="26"/>
                <w:szCs w:val="26"/>
              </w:rPr>
            </w:pPr>
            <w:r>
              <w:rPr>
                <w:rFonts w:hint="eastAsia" w:ascii="楷体" w:hAnsi="楷体" w:eastAsia="楷体" w:cs="楷体"/>
                <w:color w:val="auto"/>
                <w:sz w:val="26"/>
                <w:szCs w:val="26"/>
              </w:rPr>
              <w:t>2、具有环境管理体系认证证书；</w:t>
            </w:r>
          </w:p>
          <w:p w14:paraId="79CD1442">
            <w:pPr>
              <w:pStyle w:val="52"/>
              <w:spacing w:line="240" w:lineRule="auto"/>
              <w:ind w:left="0"/>
              <w:rPr>
                <w:rFonts w:ascii="楷体" w:hAnsi="楷体" w:eastAsia="楷体" w:cs="楷体"/>
                <w:color w:val="auto"/>
                <w:sz w:val="26"/>
                <w:szCs w:val="26"/>
              </w:rPr>
            </w:pPr>
            <w:r>
              <w:rPr>
                <w:rFonts w:hint="eastAsia" w:ascii="楷体" w:hAnsi="楷体" w:eastAsia="楷体" w:cs="楷体"/>
                <w:color w:val="auto"/>
                <w:sz w:val="26"/>
                <w:szCs w:val="26"/>
              </w:rPr>
              <w:t>3、具有职业健康安全管理体系认证证书；</w:t>
            </w:r>
          </w:p>
          <w:p w14:paraId="3C445D85">
            <w:pPr>
              <w:pStyle w:val="52"/>
              <w:spacing w:line="240" w:lineRule="auto"/>
              <w:ind w:left="0"/>
              <w:rPr>
                <w:rFonts w:ascii="楷体" w:hAnsi="楷体" w:eastAsia="楷体" w:cs="楷体"/>
                <w:color w:val="auto"/>
                <w:sz w:val="26"/>
                <w:szCs w:val="26"/>
              </w:rPr>
            </w:pPr>
            <w:r>
              <w:rPr>
                <w:rFonts w:hint="eastAsia" w:ascii="楷体" w:hAnsi="楷体" w:eastAsia="楷体" w:cs="楷体"/>
                <w:color w:val="auto"/>
                <w:sz w:val="26"/>
                <w:szCs w:val="26"/>
              </w:rPr>
              <w:t>注：需提供清晰的在有效认证期内的证书复印件及在国家认证认可监督管理委员会网站（http://www.cnca.gov.cn/）对体系认证证书的信息查询截图作为评审依据，已失效或撤销的不得分。提供不全不得分。</w:t>
            </w:r>
          </w:p>
        </w:tc>
        <w:tc>
          <w:tcPr>
            <w:tcW w:w="558" w:type="pct"/>
            <w:vAlign w:val="center"/>
          </w:tcPr>
          <w:p w14:paraId="22E3E771">
            <w:pPr>
              <w:adjustRightInd w:val="0"/>
              <w:snapToGrid w:val="0"/>
              <w:jc w:val="center"/>
              <w:rPr>
                <w:rFonts w:ascii="楷体" w:hAnsi="楷体" w:eastAsia="楷体" w:cs="楷体"/>
                <w:color w:val="auto"/>
                <w:sz w:val="26"/>
                <w:szCs w:val="26"/>
              </w:rPr>
            </w:pPr>
            <w:r>
              <w:rPr>
                <w:rFonts w:hint="eastAsia" w:ascii="楷体" w:hAnsi="楷体" w:eastAsia="楷体" w:cs="楷体"/>
                <w:color w:val="auto"/>
                <w:sz w:val="26"/>
                <w:szCs w:val="26"/>
              </w:rPr>
              <w:t>9分</w:t>
            </w:r>
          </w:p>
        </w:tc>
      </w:tr>
      <w:tr w14:paraId="6108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6" w:type="pct"/>
            <w:vMerge w:val="continue"/>
            <w:vAlign w:val="center"/>
          </w:tcPr>
          <w:p w14:paraId="77C50570">
            <w:pPr>
              <w:adjustRightInd w:val="0"/>
              <w:snapToGrid w:val="0"/>
              <w:jc w:val="center"/>
              <w:rPr>
                <w:rFonts w:ascii="楷体" w:hAnsi="楷体" w:eastAsia="楷体" w:cs="楷体"/>
                <w:color w:val="auto"/>
                <w:kern w:val="0"/>
                <w:sz w:val="26"/>
                <w:szCs w:val="26"/>
              </w:rPr>
            </w:pPr>
          </w:p>
        </w:tc>
        <w:tc>
          <w:tcPr>
            <w:tcW w:w="869" w:type="pct"/>
            <w:vMerge w:val="continue"/>
            <w:vAlign w:val="center"/>
          </w:tcPr>
          <w:p w14:paraId="6DBA9AE2">
            <w:pPr>
              <w:pStyle w:val="32"/>
              <w:adjustRightInd w:val="0"/>
              <w:snapToGrid w:val="0"/>
              <w:jc w:val="center"/>
              <w:rPr>
                <w:rFonts w:ascii="楷体" w:hAnsi="楷体" w:eastAsia="楷体" w:cs="楷体"/>
                <w:color w:val="auto"/>
                <w:sz w:val="26"/>
                <w:szCs w:val="26"/>
              </w:rPr>
            </w:pPr>
          </w:p>
        </w:tc>
        <w:tc>
          <w:tcPr>
            <w:tcW w:w="3085" w:type="pct"/>
            <w:vAlign w:val="center"/>
          </w:tcPr>
          <w:p w14:paraId="253E3F6E">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具有中国信息安全测评中心颁发的信息安全服务资质证书安全工程类三级或以上，得4分；二级得3分；一级得2分。</w:t>
            </w:r>
          </w:p>
          <w:p w14:paraId="4F7BE327">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注：提供有效的证书复印件，并加盖投标人公章，不提供不得分。</w:t>
            </w:r>
          </w:p>
        </w:tc>
        <w:tc>
          <w:tcPr>
            <w:tcW w:w="558" w:type="pct"/>
            <w:vAlign w:val="center"/>
          </w:tcPr>
          <w:p w14:paraId="6EF15E02">
            <w:pPr>
              <w:adjustRightInd w:val="0"/>
              <w:snapToGrid w:val="0"/>
              <w:jc w:val="center"/>
              <w:rPr>
                <w:rFonts w:ascii="楷体" w:hAnsi="楷体" w:eastAsia="楷体" w:cs="楷体"/>
                <w:color w:val="auto"/>
                <w:sz w:val="26"/>
                <w:szCs w:val="26"/>
              </w:rPr>
            </w:pPr>
            <w:r>
              <w:rPr>
                <w:rFonts w:hint="eastAsia" w:ascii="楷体" w:hAnsi="楷体" w:eastAsia="楷体" w:cs="楷体"/>
                <w:color w:val="auto"/>
                <w:sz w:val="26"/>
                <w:szCs w:val="26"/>
              </w:rPr>
              <w:t>4分</w:t>
            </w:r>
          </w:p>
        </w:tc>
      </w:tr>
      <w:tr w14:paraId="4D229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486" w:type="pct"/>
            <w:vMerge w:val="continue"/>
            <w:vAlign w:val="center"/>
          </w:tcPr>
          <w:p w14:paraId="71D80365">
            <w:pPr>
              <w:adjustRightInd w:val="0"/>
              <w:snapToGrid w:val="0"/>
              <w:jc w:val="center"/>
              <w:rPr>
                <w:rFonts w:ascii="楷体" w:hAnsi="楷体" w:eastAsia="楷体" w:cs="楷体"/>
                <w:color w:val="auto"/>
                <w:kern w:val="0"/>
                <w:sz w:val="26"/>
                <w:szCs w:val="26"/>
              </w:rPr>
            </w:pPr>
          </w:p>
        </w:tc>
        <w:tc>
          <w:tcPr>
            <w:tcW w:w="869" w:type="pct"/>
            <w:vMerge w:val="continue"/>
            <w:vAlign w:val="center"/>
          </w:tcPr>
          <w:p w14:paraId="4036CD97">
            <w:pPr>
              <w:pStyle w:val="32"/>
              <w:adjustRightInd w:val="0"/>
              <w:snapToGrid w:val="0"/>
              <w:jc w:val="center"/>
              <w:rPr>
                <w:rFonts w:ascii="楷体" w:hAnsi="楷体" w:eastAsia="楷体" w:cs="楷体"/>
                <w:color w:val="auto"/>
                <w:sz w:val="26"/>
                <w:szCs w:val="26"/>
              </w:rPr>
            </w:pPr>
          </w:p>
        </w:tc>
        <w:tc>
          <w:tcPr>
            <w:tcW w:w="3085" w:type="pct"/>
            <w:vAlign w:val="center"/>
          </w:tcPr>
          <w:p w14:paraId="1B07DA7C">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具有国家信息安全漏洞库（CNNVD）技术支撑单位证书一级，得5分；二级，得3分。</w:t>
            </w:r>
          </w:p>
          <w:p w14:paraId="340D5E00">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注：提供有效的相关证书复印件，并加盖投标人公章，不提供不得分。</w:t>
            </w:r>
          </w:p>
        </w:tc>
        <w:tc>
          <w:tcPr>
            <w:tcW w:w="558" w:type="pct"/>
            <w:vAlign w:val="center"/>
          </w:tcPr>
          <w:p w14:paraId="008B5947">
            <w:pPr>
              <w:adjustRightInd w:val="0"/>
              <w:snapToGrid w:val="0"/>
              <w:jc w:val="center"/>
              <w:rPr>
                <w:rFonts w:ascii="楷体" w:hAnsi="楷体" w:eastAsia="楷体" w:cs="楷体"/>
                <w:color w:val="auto"/>
                <w:sz w:val="26"/>
                <w:szCs w:val="26"/>
              </w:rPr>
            </w:pPr>
            <w:r>
              <w:rPr>
                <w:rFonts w:hint="eastAsia" w:ascii="楷体" w:hAnsi="楷体" w:eastAsia="楷体" w:cs="楷体"/>
                <w:color w:val="auto"/>
                <w:sz w:val="26"/>
                <w:szCs w:val="26"/>
              </w:rPr>
              <w:t>5分</w:t>
            </w:r>
          </w:p>
        </w:tc>
      </w:tr>
      <w:tr w14:paraId="08B3F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jc w:val="center"/>
        </w:trPr>
        <w:tc>
          <w:tcPr>
            <w:tcW w:w="486" w:type="pct"/>
            <w:vMerge w:val="continue"/>
            <w:vAlign w:val="center"/>
          </w:tcPr>
          <w:p w14:paraId="00AF89BC">
            <w:pPr>
              <w:adjustRightInd w:val="0"/>
              <w:snapToGrid w:val="0"/>
              <w:jc w:val="center"/>
              <w:rPr>
                <w:rFonts w:ascii="楷体" w:hAnsi="楷体" w:eastAsia="楷体" w:cs="楷体"/>
                <w:color w:val="auto"/>
                <w:kern w:val="0"/>
                <w:sz w:val="26"/>
                <w:szCs w:val="26"/>
              </w:rPr>
            </w:pPr>
          </w:p>
        </w:tc>
        <w:tc>
          <w:tcPr>
            <w:tcW w:w="869" w:type="pct"/>
            <w:vMerge w:val="continue"/>
            <w:vAlign w:val="center"/>
          </w:tcPr>
          <w:p w14:paraId="04F787DA">
            <w:pPr>
              <w:pStyle w:val="32"/>
              <w:adjustRightInd w:val="0"/>
              <w:snapToGrid w:val="0"/>
              <w:jc w:val="center"/>
              <w:rPr>
                <w:rFonts w:ascii="楷体" w:hAnsi="楷体" w:eastAsia="楷体" w:cs="楷体"/>
                <w:color w:val="auto"/>
                <w:sz w:val="26"/>
                <w:szCs w:val="26"/>
              </w:rPr>
            </w:pPr>
          </w:p>
        </w:tc>
        <w:tc>
          <w:tcPr>
            <w:tcW w:w="3085" w:type="pct"/>
            <w:vAlign w:val="center"/>
          </w:tcPr>
          <w:p w14:paraId="2CAD6D5E">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具有中国网络安全审查认证和市场监管大数据中心（原中国网络安全审查技术与认证中心）（CCRC）颁发的信息安全服务资质认证证书（信息系统安全集成），一级得3分，二级得2分，三级得1分。</w:t>
            </w:r>
          </w:p>
          <w:p w14:paraId="31791EEA">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注：提供有效的相关证书复印件，并加盖投标人公章，不提供不得分。</w:t>
            </w:r>
          </w:p>
        </w:tc>
        <w:tc>
          <w:tcPr>
            <w:tcW w:w="558" w:type="pct"/>
            <w:vAlign w:val="center"/>
          </w:tcPr>
          <w:p w14:paraId="602615A0">
            <w:pPr>
              <w:adjustRightInd w:val="0"/>
              <w:snapToGrid w:val="0"/>
              <w:jc w:val="center"/>
              <w:rPr>
                <w:rFonts w:ascii="楷体" w:hAnsi="楷体" w:eastAsia="楷体" w:cs="楷体"/>
                <w:color w:val="auto"/>
                <w:sz w:val="26"/>
                <w:szCs w:val="26"/>
              </w:rPr>
            </w:pPr>
            <w:r>
              <w:rPr>
                <w:rFonts w:hint="eastAsia" w:ascii="楷体" w:hAnsi="楷体" w:eastAsia="楷体" w:cs="楷体"/>
                <w:color w:val="auto"/>
                <w:sz w:val="26"/>
                <w:szCs w:val="26"/>
              </w:rPr>
              <w:t>3分</w:t>
            </w:r>
          </w:p>
        </w:tc>
      </w:tr>
      <w:tr w14:paraId="0480C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jc w:val="center"/>
        </w:trPr>
        <w:tc>
          <w:tcPr>
            <w:tcW w:w="486" w:type="pct"/>
            <w:vMerge w:val="continue"/>
            <w:vAlign w:val="center"/>
          </w:tcPr>
          <w:p w14:paraId="653D0D1F">
            <w:pPr>
              <w:adjustRightInd w:val="0"/>
              <w:snapToGrid w:val="0"/>
              <w:jc w:val="center"/>
              <w:rPr>
                <w:rFonts w:ascii="楷体" w:hAnsi="楷体" w:eastAsia="楷体" w:cs="楷体"/>
                <w:color w:val="auto"/>
                <w:kern w:val="0"/>
                <w:sz w:val="26"/>
                <w:szCs w:val="26"/>
              </w:rPr>
            </w:pPr>
          </w:p>
        </w:tc>
        <w:tc>
          <w:tcPr>
            <w:tcW w:w="869" w:type="pct"/>
            <w:vMerge w:val="continue"/>
            <w:vAlign w:val="center"/>
          </w:tcPr>
          <w:p w14:paraId="1AA27A20">
            <w:pPr>
              <w:pStyle w:val="32"/>
              <w:adjustRightInd w:val="0"/>
              <w:snapToGrid w:val="0"/>
              <w:jc w:val="center"/>
              <w:rPr>
                <w:rFonts w:ascii="楷体" w:hAnsi="楷体" w:eastAsia="楷体" w:cs="楷体"/>
                <w:color w:val="auto"/>
                <w:sz w:val="26"/>
                <w:szCs w:val="26"/>
              </w:rPr>
            </w:pPr>
          </w:p>
        </w:tc>
        <w:tc>
          <w:tcPr>
            <w:tcW w:w="3085" w:type="pct"/>
            <w:vAlign w:val="center"/>
          </w:tcPr>
          <w:p w14:paraId="46363796">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具有中国网络安全审查认证和市场监管大数据中心（原中国网络安全审查技术与认证中心）（CCRC）颁发的信息安全服务资质认证证书（信息系统安全运维），一级得3分，二级得2分，三级得1分。</w:t>
            </w:r>
          </w:p>
          <w:p w14:paraId="0CBA080E">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注：提供有效的相关证书复印件，并加盖投标人公章，不提供不得分。</w:t>
            </w:r>
          </w:p>
        </w:tc>
        <w:tc>
          <w:tcPr>
            <w:tcW w:w="558" w:type="pct"/>
            <w:vAlign w:val="center"/>
          </w:tcPr>
          <w:p w14:paraId="31E0CD8C">
            <w:pPr>
              <w:adjustRightInd w:val="0"/>
              <w:snapToGrid w:val="0"/>
              <w:jc w:val="center"/>
              <w:rPr>
                <w:rFonts w:ascii="楷体" w:hAnsi="楷体" w:eastAsia="楷体" w:cs="楷体"/>
                <w:color w:val="auto"/>
                <w:sz w:val="26"/>
                <w:szCs w:val="26"/>
              </w:rPr>
            </w:pPr>
            <w:r>
              <w:rPr>
                <w:rFonts w:hint="eastAsia" w:ascii="楷体" w:hAnsi="楷体" w:eastAsia="楷体" w:cs="楷体"/>
                <w:color w:val="auto"/>
                <w:sz w:val="26"/>
                <w:szCs w:val="26"/>
              </w:rPr>
              <w:t>3分</w:t>
            </w:r>
          </w:p>
        </w:tc>
      </w:tr>
      <w:tr w14:paraId="0924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jc w:val="center"/>
        </w:trPr>
        <w:tc>
          <w:tcPr>
            <w:tcW w:w="486" w:type="pct"/>
            <w:vMerge w:val="continue"/>
            <w:vAlign w:val="center"/>
          </w:tcPr>
          <w:p w14:paraId="7B9B118E">
            <w:pPr>
              <w:adjustRightInd w:val="0"/>
              <w:snapToGrid w:val="0"/>
              <w:jc w:val="center"/>
              <w:rPr>
                <w:rFonts w:ascii="楷体" w:hAnsi="楷体" w:eastAsia="楷体" w:cs="楷体"/>
                <w:color w:val="auto"/>
                <w:kern w:val="0"/>
                <w:sz w:val="26"/>
                <w:szCs w:val="26"/>
              </w:rPr>
            </w:pPr>
          </w:p>
        </w:tc>
        <w:tc>
          <w:tcPr>
            <w:tcW w:w="869" w:type="pct"/>
            <w:vMerge w:val="continue"/>
            <w:vAlign w:val="center"/>
          </w:tcPr>
          <w:p w14:paraId="2FD83085">
            <w:pPr>
              <w:pStyle w:val="32"/>
              <w:adjustRightInd w:val="0"/>
              <w:snapToGrid w:val="0"/>
              <w:jc w:val="center"/>
              <w:rPr>
                <w:rFonts w:ascii="楷体" w:hAnsi="楷体" w:eastAsia="楷体" w:cs="楷体"/>
                <w:color w:val="auto"/>
                <w:sz w:val="26"/>
                <w:szCs w:val="26"/>
              </w:rPr>
            </w:pPr>
          </w:p>
        </w:tc>
        <w:tc>
          <w:tcPr>
            <w:tcW w:w="3085" w:type="pct"/>
            <w:vAlign w:val="center"/>
          </w:tcPr>
          <w:p w14:paraId="05779D32">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具有中国网络安全审查认证和市场监管大数据中心（原中国网络安全审查技术与认证中心（CCRC）颁发的信息安全服务资质认证证书（信息安全风险评估），一级得3分，二级得2分，三级得1分。</w:t>
            </w:r>
          </w:p>
          <w:p w14:paraId="1E7CECC6">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注：提供有效的相关证书复印件，并加盖投标人公章，不提供不得分。</w:t>
            </w:r>
          </w:p>
        </w:tc>
        <w:tc>
          <w:tcPr>
            <w:tcW w:w="558" w:type="pct"/>
            <w:vAlign w:val="center"/>
          </w:tcPr>
          <w:p w14:paraId="367EA5C2">
            <w:pPr>
              <w:adjustRightInd w:val="0"/>
              <w:snapToGrid w:val="0"/>
              <w:jc w:val="center"/>
              <w:rPr>
                <w:rFonts w:ascii="楷体" w:hAnsi="楷体" w:eastAsia="楷体" w:cs="楷体"/>
                <w:color w:val="auto"/>
                <w:sz w:val="26"/>
                <w:szCs w:val="26"/>
              </w:rPr>
            </w:pPr>
            <w:r>
              <w:rPr>
                <w:rFonts w:hint="eastAsia" w:ascii="楷体" w:hAnsi="楷体" w:eastAsia="楷体" w:cs="楷体"/>
                <w:color w:val="auto"/>
                <w:sz w:val="26"/>
                <w:szCs w:val="26"/>
              </w:rPr>
              <w:t>3分</w:t>
            </w:r>
          </w:p>
        </w:tc>
      </w:tr>
      <w:tr w14:paraId="4012E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jc w:val="center"/>
        </w:trPr>
        <w:tc>
          <w:tcPr>
            <w:tcW w:w="486" w:type="pct"/>
            <w:vMerge w:val="continue"/>
            <w:vAlign w:val="center"/>
          </w:tcPr>
          <w:p w14:paraId="0F5590E4">
            <w:pPr>
              <w:adjustRightInd w:val="0"/>
              <w:snapToGrid w:val="0"/>
              <w:jc w:val="center"/>
              <w:rPr>
                <w:rFonts w:ascii="楷体" w:hAnsi="楷体" w:eastAsia="楷体" w:cs="楷体"/>
                <w:color w:val="auto"/>
                <w:kern w:val="0"/>
                <w:sz w:val="26"/>
                <w:szCs w:val="26"/>
              </w:rPr>
            </w:pPr>
          </w:p>
        </w:tc>
        <w:tc>
          <w:tcPr>
            <w:tcW w:w="869" w:type="pct"/>
            <w:vMerge w:val="continue"/>
            <w:vAlign w:val="center"/>
          </w:tcPr>
          <w:p w14:paraId="415387C4">
            <w:pPr>
              <w:pStyle w:val="32"/>
              <w:adjustRightInd w:val="0"/>
              <w:snapToGrid w:val="0"/>
              <w:jc w:val="center"/>
              <w:rPr>
                <w:rFonts w:ascii="楷体" w:hAnsi="楷体" w:eastAsia="楷体" w:cs="楷体"/>
                <w:color w:val="auto"/>
                <w:sz w:val="26"/>
                <w:szCs w:val="26"/>
              </w:rPr>
            </w:pPr>
          </w:p>
        </w:tc>
        <w:tc>
          <w:tcPr>
            <w:tcW w:w="3085" w:type="pct"/>
            <w:vAlign w:val="center"/>
          </w:tcPr>
          <w:p w14:paraId="37FE7C47">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具有中国网络安全审查认证和市场监管大数据中心（原中国网络安全审查技术与认证中心（CCRC）颁发的信息安全服务资质认证证书（信息安全应急处理），一级得3分，二级得2分，三级得1分。</w:t>
            </w:r>
          </w:p>
          <w:p w14:paraId="6A18810A">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注：提供有效的相关证书复印件，并加盖投标人公章，不提供不得分。</w:t>
            </w:r>
          </w:p>
        </w:tc>
        <w:tc>
          <w:tcPr>
            <w:tcW w:w="558" w:type="pct"/>
            <w:vAlign w:val="center"/>
          </w:tcPr>
          <w:p w14:paraId="7253BBC4">
            <w:pPr>
              <w:adjustRightInd w:val="0"/>
              <w:snapToGrid w:val="0"/>
              <w:jc w:val="center"/>
              <w:rPr>
                <w:rFonts w:ascii="楷体" w:hAnsi="楷体" w:eastAsia="楷体" w:cs="楷体"/>
                <w:color w:val="auto"/>
                <w:sz w:val="26"/>
                <w:szCs w:val="26"/>
              </w:rPr>
            </w:pPr>
            <w:r>
              <w:rPr>
                <w:rFonts w:hint="eastAsia" w:ascii="楷体" w:hAnsi="楷体" w:eastAsia="楷体" w:cs="楷体"/>
                <w:color w:val="auto"/>
                <w:sz w:val="26"/>
                <w:szCs w:val="26"/>
              </w:rPr>
              <w:t>3分</w:t>
            </w:r>
          </w:p>
        </w:tc>
      </w:tr>
      <w:tr w14:paraId="73FC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41" w:type="pct"/>
            <w:gridSpan w:val="3"/>
            <w:shd w:val="clear" w:color="auto" w:fill="EAEAEA"/>
            <w:vAlign w:val="center"/>
          </w:tcPr>
          <w:p w14:paraId="10D024A7">
            <w:pPr>
              <w:widowControl/>
              <w:adjustRightInd w:val="0"/>
              <w:snapToGrid w:val="0"/>
              <w:jc w:val="center"/>
              <w:rPr>
                <w:rFonts w:ascii="楷体" w:hAnsi="楷体" w:eastAsia="楷体" w:cs="楷体"/>
                <w:b/>
                <w:bCs/>
                <w:color w:val="auto"/>
                <w:kern w:val="0"/>
                <w:sz w:val="26"/>
                <w:szCs w:val="26"/>
              </w:rPr>
            </w:pPr>
            <w:r>
              <w:rPr>
                <w:rFonts w:hint="eastAsia" w:ascii="楷体" w:hAnsi="楷体" w:eastAsia="楷体" w:cs="楷体"/>
                <w:b/>
                <w:bCs/>
                <w:color w:val="auto"/>
                <w:kern w:val="0"/>
                <w:sz w:val="26"/>
                <w:szCs w:val="26"/>
              </w:rPr>
              <w:t>合计</w:t>
            </w:r>
          </w:p>
        </w:tc>
        <w:tc>
          <w:tcPr>
            <w:tcW w:w="558" w:type="pct"/>
            <w:shd w:val="clear" w:color="auto" w:fill="EAEAEA"/>
            <w:vAlign w:val="center"/>
          </w:tcPr>
          <w:p w14:paraId="0E1D8184">
            <w:pPr>
              <w:widowControl/>
              <w:adjustRightInd w:val="0"/>
              <w:snapToGrid w:val="0"/>
              <w:jc w:val="center"/>
              <w:rPr>
                <w:rFonts w:ascii="楷体" w:hAnsi="楷体" w:eastAsia="楷体" w:cs="楷体"/>
                <w:b/>
                <w:bCs/>
                <w:color w:val="auto"/>
                <w:kern w:val="0"/>
                <w:sz w:val="26"/>
                <w:szCs w:val="26"/>
              </w:rPr>
            </w:pPr>
            <w:r>
              <w:rPr>
                <w:rFonts w:hint="eastAsia" w:ascii="楷体" w:hAnsi="楷体" w:eastAsia="楷体" w:cs="楷体"/>
                <w:b/>
                <w:bCs/>
                <w:color w:val="auto"/>
                <w:kern w:val="0"/>
                <w:sz w:val="26"/>
                <w:szCs w:val="26"/>
              </w:rPr>
              <w:t>50</w:t>
            </w:r>
            <w:r>
              <w:rPr>
                <w:rFonts w:hint="eastAsia" w:ascii="楷体" w:hAnsi="楷体" w:eastAsia="楷体" w:cs="楷体"/>
                <w:b/>
                <w:color w:val="auto"/>
                <w:kern w:val="0"/>
                <w:sz w:val="26"/>
                <w:szCs w:val="26"/>
              </w:rPr>
              <w:t>分</w:t>
            </w:r>
          </w:p>
        </w:tc>
      </w:tr>
    </w:tbl>
    <w:p w14:paraId="69C76720">
      <w:pPr>
        <w:adjustRightInd w:val="0"/>
        <w:snapToGrid w:val="0"/>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备注：上表中要求提供佐证材料的，投标人必须提供，否则计0分。（得分四舍五入后，小数点后保留两位有效数）</w:t>
      </w:r>
    </w:p>
    <w:p w14:paraId="1C0F9329">
      <w:pPr>
        <w:tabs>
          <w:tab w:val="left" w:pos="360"/>
          <w:tab w:val="left" w:pos="1030"/>
        </w:tabs>
        <w:adjustRightInd w:val="0"/>
        <w:snapToGrid w:val="0"/>
        <w:rPr>
          <w:rFonts w:ascii="楷体" w:hAnsi="楷体" w:eastAsia="楷体" w:cs="楷体"/>
          <w:color w:val="auto"/>
          <w:sz w:val="26"/>
          <w:szCs w:val="26"/>
        </w:rPr>
      </w:pPr>
      <w:bookmarkStart w:id="299" w:name="_Toc13267"/>
      <w:bookmarkStart w:id="300" w:name="_Toc22061"/>
      <w:r>
        <w:rPr>
          <w:rFonts w:hint="eastAsia" w:ascii="楷体" w:hAnsi="楷体" w:eastAsia="楷体" w:cs="楷体"/>
          <w:b/>
          <w:color w:val="auto"/>
          <w:sz w:val="26"/>
          <w:szCs w:val="26"/>
        </w:rPr>
        <w:br w:type="page"/>
      </w:r>
      <w:bookmarkStart w:id="301" w:name="_Toc22294"/>
      <w:r>
        <w:rPr>
          <w:rFonts w:hint="eastAsia" w:ascii="楷体" w:hAnsi="楷体" w:eastAsia="楷体" w:cs="楷体"/>
          <w:b/>
          <w:color w:val="auto"/>
          <w:sz w:val="26"/>
          <w:szCs w:val="26"/>
        </w:rPr>
        <w:t>附表4：技术评审表</w:t>
      </w:r>
      <w:bookmarkEnd w:id="301"/>
    </w:p>
    <w:tbl>
      <w:tblPr>
        <w:tblStyle w:val="44"/>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92"/>
        <w:gridCol w:w="1388"/>
        <w:gridCol w:w="6062"/>
        <w:gridCol w:w="773"/>
      </w:tblGrid>
      <w:tr w14:paraId="5108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92" w:type="dxa"/>
            <w:shd w:val="clear" w:color="auto" w:fill="EAEAEA"/>
            <w:vAlign w:val="center"/>
          </w:tcPr>
          <w:p w14:paraId="3A30DB65">
            <w:pPr>
              <w:widowControl/>
              <w:adjustRightInd w:val="0"/>
              <w:snapToGrid w:val="0"/>
              <w:jc w:val="center"/>
              <w:rPr>
                <w:rFonts w:ascii="楷体" w:hAnsi="楷体" w:eastAsia="楷体" w:cs="楷体"/>
                <w:b/>
                <w:bCs/>
                <w:color w:val="auto"/>
                <w:kern w:val="0"/>
                <w:sz w:val="26"/>
                <w:szCs w:val="26"/>
              </w:rPr>
            </w:pPr>
            <w:r>
              <w:rPr>
                <w:rFonts w:hint="eastAsia" w:ascii="楷体" w:hAnsi="楷体" w:eastAsia="楷体" w:cs="楷体"/>
                <w:b/>
                <w:bCs/>
                <w:color w:val="auto"/>
                <w:kern w:val="0"/>
                <w:sz w:val="26"/>
                <w:szCs w:val="26"/>
              </w:rPr>
              <w:t>序号</w:t>
            </w:r>
          </w:p>
        </w:tc>
        <w:tc>
          <w:tcPr>
            <w:tcW w:w="1388" w:type="dxa"/>
            <w:shd w:val="clear" w:color="auto" w:fill="EAEAEA"/>
            <w:vAlign w:val="center"/>
          </w:tcPr>
          <w:p w14:paraId="36265263">
            <w:pPr>
              <w:widowControl/>
              <w:adjustRightInd w:val="0"/>
              <w:snapToGrid w:val="0"/>
              <w:jc w:val="center"/>
              <w:rPr>
                <w:rFonts w:ascii="楷体" w:hAnsi="楷体" w:eastAsia="楷体" w:cs="楷体"/>
                <w:b/>
                <w:bCs/>
                <w:color w:val="auto"/>
                <w:kern w:val="0"/>
                <w:sz w:val="26"/>
                <w:szCs w:val="26"/>
              </w:rPr>
            </w:pPr>
            <w:r>
              <w:rPr>
                <w:rFonts w:hint="eastAsia" w:ascii="楷体" w:hAnsi="楷体" w:eastAsia="楷体" w:cs="楷体"/>
                <w:b/>
                <w:bCs/>
                <w:color w:val="auto"/>
                <w:kern w:val="0"/>
                <w:sz w:val="26"/>
                <w:szCs w:val="26"/>
              </w:rPr>
              <w:t>评审因素</w:t>
            </w:r>
          </w:p>
        </w:tc>
        <w:tc>
          <w:tcPr>
            <w:tcW w:w="6062" w:type="dxa"/>
            <w:shd w:val="clear" w:color="auto" w:fill="EAEAEA"/>
            <w:vAlign w:val="center"/>
          </w:tcPr>
          <w:p w14:paraId="475CC20A">
            <w:pPr>
              <w:widowControl/>
              <w:adjustRightInd w:val="0"/>
              <w:snapToGrid w:val="0"/>
              <w:jc w:val="center"/>
              <w:rPr>
                <w:rFonts w:ascii="楷体" w:hAnsi="楷体" w:eastAsia="楷体" w:cs="楷体"/>
                <w:b/>
                <w:bCs/>
                <w:color w:val="auto"/>
                <w:kern w:val="0"/>
                <w:sz w:val="26"/>
                <w:szCs w:val="26"/>
              </w:rPr>
            </w:pPr>
            <w:r>
              <w:rPr>
                <w:rFonts w:hint="eastAsia" w:ascii="楷体" w:hAnsi="楷体" w:eastAsia="楷体" w:cs="楷体"/>
                <w:b/>
                <w:bCs/>
                <w:color w:val="auto"/>
                <w:kern w:val="0"/>
                <w:sz w:val="26"/>
                <w:szCs w:val="26"/>
              </w:rPr>
              <w:t>评分标准</w:t>
            </w:r>
          </w:p>
        </w:tc>
        <w:tc>
          <w:tcPr>
            <w:tcW w:w="773" w:type="dxa"/>
            <w:shd w:val="clear" w:color="auto" w:fill="EAEAEA"/>
            <w:vAlign w:val="center"/>
          </w:tcPr>
          <w:p w14:paraId="325EB825">
            <w:pPr>
              <w:widowControl/>
              <w:adjustRightInd w:val="0"/>
              <w:snapToGrid w:val="0"/>
              <w:jc w:val="center"/>
              <w:rPr>
                <w:rFonts w:ascii="楷体" w:hAnsi="楷体" w:eastAsia="楷体" w:cs="楷体"/>
                <w:b/>
                <w:bCs/>
                <w:color w:val="auto"/>
                <w:kern w:val="0"/>
                <w:sz w:val="26"/>
                <w:szCs w:val="26"/>
              </w:rPr>
            </w:pPr>
            <w:r>
              <w:rPr>
                <w:rFonts w:hint="eastAsia" w:ascii="楷体" w:hAnsi="楷体" w:eastAsia="楷体" w:cs="楷体"/>
                <w:b/>
                <w:bCs/>
                <w:color w:val="auto"/>
                <w:kern w:val="0"/>
                <w:sz w:val="26"/>
                <w:szCs w:val="26"/>
              </w:rPr>
              <w:t>最高</w:t>
            </w:r>
          </w:p>
          <w:p w14:paraId="64BBA441">
            <w:pPr>
              <w:widowControl/>
              <w:adjustRightInd w:val="0"/>
              <w:snapToGrid w:val="0"/>
              <w:jc w:val="center"/>
              <w:rPr>
                <w:rFonts w:ascii="楷体" w:hAnsi="楷体" w:eastAsia="楷体" w:cs="楷体"/>
                <w:b/>
                <w:bCs/>
                <w:color w:val="auto"/>
                <w:kern w:val="0"/>
                <w:sz w:val="26"/>
                <w:szCs w:val="26"/>
              </w:rPr>
            </w:pPr>
            <w:r>
              <w:rPr>
                <w:rFonts w:hint="eastAsia" w:ascii="楷体" w:hAnsi="楷体" w:eastAsia="楷体" w:cs="楷体"/>
                <w:b/>
                <w:bCs/>
                <w:color w:val="auto"/>
                <w:kern w:val="0"/>
                <w:sz w:val="26"/>
                <w:szCs w:val="26"/>
              </w:rPr>
              <w:t>分值</w:t>
            </w:r>
          </w:p>
        </w:tc>
      </w:tr>
      <w:tr w14:paraId="1EAB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92" w:type="dxa"/>
            <w:vAlign w:val="center"/>
          </w:tcPr>
          <w:p w14:paraId="4521AEE6">
            <w:pPr>
              <w:widowControl/>
              <w:adjustRightInd w:val="0"/>
              <w:snapToGrid w:val="0"/>
              <w:jc w:val="center"/>
              <w:rPr>
                <w:rFonts w:ascii="楷体" w:hAnsi="楷体" w:eastAsia="楷体" w:cs="楷体"/>
                <w:bCs/>
                <w:color w:val="auto"/>
                <w:kern w:val="0"/>
                <w:sz w:val="26"/>
                <w:szCs w:val="26"/>
              </w:rPr>
            </w:pPr>
            <w:r>
              <w:rPr>
                <w:rFonts w:hint="eastAsia" w:ascii="楷体" w:hAnsi="楷体" w:eastAsia="楷体" w:cs="楷体"/>
                <w:bCs/>
                <w:color w:val="auto"/>
                <w:kern w:val="0"/>
                <w:sz w:val="26"/>
                <w:szCs w:val="26"/>
              </w:rPr>
              <w:t>1</w:t>
            </w:r>
          </w:p>
        </w:tc>
        <w:tc>
          <w:tcPr>
            <w:tcW w:w="1388" w:type="dxa"/>
            <w:vAlign w:val="center"/>
          </w:tcPr>
          <w:p w14:paraId="12F1BF87">
            <w:pPr>
              <w:adjustRightInd w:val="0"/>
              <w:snapToGrid w:val="0"/>
              <w:jc w:val="center"/>
              <w:rPr>
                <w:rFonts w:ascii="楷体" w:hAnsi="楷体" w:eastAsia="楷体" w:cs="楷体"/>
                <w:color w:val="auto"/>
                <w:kern w:val="0"/>
                <w:sz w:val="24"/>
              </w:rPr>
            </w:pPr>
            <w:r>
              <w:rPr>
                <w:rFonts w:hint="eastAsia" w:ascii="楷体" w:hAnsi="楷体" w:eastAsia="楷体" w:cs="楷体"/>
                <w:color w:val="auto"/>
                <w:kern w:val="0"/>
                <w:sz w:val="24"/>
              </w:rPr>
              <w:t>项目理解</w:t>
            </w:r>
          </w:p>
          <w:p w14:paraId="45CD3080">
            <w:pPr>
              <w:adjustRightInd w:val="0"/>
              <w:snapToGrid w:val="0"/>
              <w:jc w:val="center"/>
              <w:rPr>
                <w:rFonts w:ascii="楷体" w:hAnsi="楷体" w:eastAsia="楷体" w:cs="楷体"/>
                <w:color w:val="auto"/>
                <w:sz w:val="26"/>
                <w:szCs w:val="26"/>
              </w:rPr>
            </w:pPr>
            <w:r>
              <w:rPr>
                <w:rFonts w:hint="eastAsia" w:ascii="楷体" w:hAnsi="楷体" w:eastAsia="楷体" w:cs="楷体"/>
                <w:color w:val="auto"/>
                <w:kern w:val="0"/>
                <w:sz w:val="24"/>
              </w:rPr>
              <w:t>程度</w:t>
            </w:r>
          </w:p>
        </w:tc>
        <w:tc>
          <w:tcPr>
            <w:tcW w:w="6062" w:type="dxa"/>
            <w:vAlign w:val="center"/>
          </w:tcPr>
          <w:p w14:paraId="721F7FE5">
            <w:pPr>
              <w:pStyle w:val="2"/>
              <w:adjustRightInd w:val="0"/>
              <w:snapToGrid w:val="0"/>
              <w:spacing w:before="0" w:after="0" w:line="240" w:lineRule="auto"/>
              <w:jc w:val="left"/>
              <w:rPr>
                <w:rFonts w:ascii="楷体" w:hAnsi="楷体" w:eastAsia="楷体" w:cs="楷体"/>
                <w:b w:val="0"/>
                <w:bCs w:val="0"/>
                <w:color w:val="auto"/>
                <w:sz w:val="26"/>
                <w:szCs w:val="26"/>
              </w:rPr>
            </w:pPr>
            <w:r>
              <w:rPr>
                <w:rFonts w:hint="eastAsia" w:ascii="楷体" w:hAnsi="楷体" w:eastAsia="楷体" w:cs="楷体"/>
                <w:b w:val="0"/>
                <w:bCs w:val="0"/>
                <w:color w:val="auto"/>
                <w:sz w:val="26"/>
                <w:szCs w:val="26"/>
              </w:rPr>
              <w:t>1、对本项目的背景和需求理解深入、全面，准确掌握特点及难点的得10分；</w:t>
            </w:r>
          </w:p>
          <w:p w14:paraId="53BF2264">
            <w:pPr>
              <w:pStyle w:val="2"/>
              <w:adjustRightInd w:val="0"/>
              <w:snapToGrid w:val="0"/>
              <w:spacing w:before="0" w:after="0" w:line="240" w:lineRule="auto"/>
              <w:jc w:val="left"/>
              <w:rPr>
                <w:rFonts w:ascii="楷体" w:hAnsi="楷体" w:eastAsia="楷体" w:cs="楷体"/>
                <w:b w:val="0"/>
                <w:bCs w:val="0"/>
                <w:color w:val="auto"/>
                <w:sz w:val="26"/>
                <w:szCs w:val="26"/>
              </w:rPr>
            </w:pPr>
            <w:r>
              <w:rPr>
                <w:rFonts w:hint="eastAsia" w:ascii="楷体" w:hAnsi="楷体" w:eastAsia="楷体" w:cs="楷体"/>
                <w:b w:val="0"/>
                <w:bCs w:val="0"/>
                <w:color w:val="auto"/>
                <w:sz w:val="26"/>
                <w:szCs w:val="26"/>
              </w:rPr>
              <w:t>2、对本项目的背景和需求理解基本清晰，能掌握特点及难点的得7分；</w:t>
            </w:r>
          </w:p>
          <w:p w14:paraId="62D1658C">
            <w:pPr>
              <w:pStyle w:val="2"/>
              <w:adjustRightInd w:val="0"/>
              <w:snapToGrid w:val="0"/>
              <w:spacing w:before="0" w:after="0" w:line="240" w:lineRule="auto"/>
              <w:jc w:val="left"/>
              <w:rPr>
                <w:rFonts w:ascii="楷体" w:hAnsi="楷体" w:eastAsia="楷体" w:cs="楷体"/>
                <w:b w:val="0"/>
                <w:bCs w:val="0"/>
                <w:color w:val="auto"/>
                <w:sz w:val="26"/>
                <w:szCs w:val="26"/>
              </w:rPr>
            </w:pPr>
            <w:r>
              <w:rPr>
                <w:rFonts w:hint="eastAsia" w:ascii="楷体" w:hAnsi="楷体" w:eastAsia="楷体" w:cs="楷体"/>
                <w:b w:val="0"/>
                <w:bCs w:val="0"/>
                <w:color w:val="auto"/>
                <w:sz w:val="26"/>
                <w:szCs w:val="26"/>
              </w:rPr>
              <w:t>3、对本项目的背景和需求理解一般，掌握部分特点及难点的得4分；</w:t>
            </w:r>
          </w:p>
          <w:p w14:paraId="372926A3">
            <w:pPr>
              <w:pStyle w:val="2"/>
              <w:adjustRightInd w:val="0"/>
              <w:snapToGrid w:val="0"/>
              <w:spacing w:before="0" w:after="0" w:line="240" w:lineRule="auto"/>
              <w:jc w:val="left"/>
              <w:rPr>
                <w:rFonts w:ascii="楷体" w:hAnsi="楷体" w:eastAsia="楷体" w:cs="楷体"/>
                <w:b w:val="0"/>
                <w:bCs w:val="0"/>
                <w:color w:val="auto"/>
                <w:sz w:val="26"/>
                <w:szCs w:val="26"/>
              </w:rPr>
            </w:pPr>
            <w:r>
              <w:rPr>
                <w:rFonts w:hint="eastAsia" w:ascii="楷体" w:hAnsi="楷体" w:eastAsia="楷体" w:cs="楷体"/>
                <w:b w:val="0"/>
                <w:bCs w:val="0"/>
                <w:color w:val="auto"/>
                <w:sz w:val="26"/>
                <w:szCs w:val="26"/>
              </w:rPr>
              <w:t>4、对本项目的背景和需求理解差，对项目特点及难点掌握差的得1分；</w:t>
            </w:r>
          </w:p>
          <w:p w14:paraId="42250D73">
            <w:pPr>
              <w:pStyle w:val="2"/>
              <w:adjustRightInd w:val="0"/>
              <w:snapToGrid w:val="0"/>
              <w:spacing w:before="0" w:after="0" w:line="240" w:lineRule="auto"/>
              <w:jc w:val="left"/>
              <w:rPr>
                <w:rFonts w:ascii="楷体" w:hAnsi="楷体" w:eastAsia="楷体" w:cs="楷体"/>
                <w:color w:val="auto"/>
                <w:sz w:val="26"/>
                <w:szCs w:val="26"/>
              </w:rPr>
            </w:pPr>
            <w:r>
              <w:rPr>
                <w:rFonts w:hint="eastAsia" w:ascii="楷体" w:hAnsi="楷体" w:eastAsia="楷体" w:cs="楷体"/>
                <w:b w:val="0"/>
                <w:bCs w:val="0"/>
                <w:color w:val="auto"/>
                <w:sz w:val="26"/>
                <w:szCs w:val="26"/>
              </w:rPr>
              <w:t>5、无或其他不得分。</w:t>
            </w:r>
          </w:p>
        </w:tc>
        <w:tc>
          <w:tcPr>
            <w:tcW w:w="773" w:type="dxa"/>
            <w:vAlign w:val="center"/>
          </w:tcPr>
          <w:p w14:paraId="58B78F14">
            <w:pPr>
              <w:jc w:val="center"/>
              <w:rPr>
                <w:rFonts w:ascii="楷体" w:hAnsi="楷体" w:eastAsia="楷体" w:cs="楷体"/>
                <w:color w:val="auto"/>
                <w:sz w:val="26"/>
                <w:szCs w:val="26"/>
              </w:rPr>
            </w:pPr>
            <w:r>
              <w:rPr>
                <w:rFonts w:hint="eastAsia" w:ascii="楷体" w:hAnsi="楷体" w:eastAsia="楷体" w:cs="楷体"/>
                <w:color w:val="auto"/>
                <w:sz w:val="26"/>
                <w:szCs w:val="26"/>
              </w:rPr>
              <w:t>10分</w:t>
            </w:r>
          </w:p>
        </w:tc>
      </w:tr>
      <w:tr w14:paraId="4C88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92" w:type="dxa"/>
            <w:vAlign w:val="center"/>
          </w:tcPr>
          <w:p w14:paraId="09701077">
            <w:pPr>
              <w:widowControl/>
              <w:adjustRightInd w:val="0"/>
              <w:snapToGrid w:val="0"/>
              <w:jc w:val="center"/>
              <w:rPr>
                <w:rFonts w:ascii="楷体" w:hAnsi="楷体" w:eastAsia="楷体" w:cs="楷体"/>
                <w:bCs/>
                <w:color w:val="auto"/>
                <w:kern w:val="0"/>
                <w:sz w:val="26"/>
                <w:szCs w:val="26"/>
              </w:rPr>
            </w:pPr>
            <w:r>
              <w:rPr>
                <w:rFonts w:hint="eastAsia" w:ascii="楷体" w:hAnsi="楷体" w:eastAsia="楷体" w:cs="楷体"/>
                <w:bCs/>
                <w:color w:val="auto"/>
                <w:kern w:val="0"/>
                <w:sz w:val="26"/>
                <w:szCs w:val="26"/>
              </w:rPr>
              <w:t>2</w:t>
            </w:r>
          </w:p>
        </w:tc>
        <w:tc>
          <w:tcPr>
            <w:tcW w:w="1388" w:type="dxa"/>
            <w:shd w:val="clear" w:color="auto" w:fill="auto"/>
            <w:vAlign w:val="center"/>
          </w:tcPr>
          <w:p w14:paraId="2637E1CC">
            <w:pPr>
              <w:pStyle w:val="32"/>
              <w:adjustRightInd w:val="0"/>
              <w:snapToGrid w:val="0"/>
              <w:jc w:val="center"/>
              <w:rPr>
                <w:rFonts w:ascii="楷体" w:hAnsi="楷体" w:eastAsia="楷体" w:cs="楷体"/>
                <w:color w:val="auto"/>
                <w:sz w:val="26"/>
                <w:szCs w:val="26"/>
              </w:rPr>
            </w:pPr>
            <w:r>
              <w:rPr>
                <w:rFonts w:hint="eastAsia" w:ascii="楷体" w:hAnsi="楷体" w:eastAsia="楷体" w:cs="楷体"/>
                <w:color w:val="auto"/>
                <w:sz w:val="26"/>
                <w:szCs w:val="26"/>
              </w:rPr>
              <w:t>服务团队</w:t>
            </w:r>
          </w:p>
          <w:p w14:paraId="096AD0C1">
            <w:pPr>
              <w:pStyle w:val="32"/>
              <w:adjustRightInd w:val="0"/>
              <w:snapToGrid w:val="0"/>
              <w:jc w:val="center"/>
              <w:rPr>
                <w:rFonts w:ascii="楷体" w:hAnsi="楷体" w:eastAsia="楷体" w:cs="楷体"/>
                <w:color w:val="auto"/>
                <w:sz w:val="26"/>
                <w:szCs w:val="26"/>
              </w:rPr>
            </w:pPr>
            <w:r>
              <w:rPr>
                <w:rFonts w:hint="eastAsia" w:ascii="楷体" w:hAnsi="楷体" w:eastAsia="楷体" w:cs="楷体"/>
                <w:color w:val="auto"/>
                <w:sz w:val="26"/>
                <w:szCs w:val="26"/>
              </w:rPr>
              <w:t>能力</w:t>
            </w:r>
          </w:p>
        </w:tc>
        <w:tc>
          <w:tcPr>
            <w:tcW w:w="6062" w:type="dxa"/>
            <w:shd w:val="clear" w:color="auto" w:fill="auto"/>
            <w:vAlign w:val="center"/>
          </w:tcPr>
          <w:p w14:paraId="1CD8F267">
            <w:pPr>
              <w:numPr>
                <w:ilvl w:val="0"/>
                <w:numId w:val="57"/>
              </w:num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项目经理须具备信息安全服务丰富工作经验，具备信息系统安全专业认证CISSP资质得3分。</w:t>
            </w:r>
          </w:p>
          <w:p w14:paraId="11B4CF63">
            <w:pPr>
              <w:numPr>
                <w:ilvl w:val="0"/>
                <w:numId w:val="57"/>
              </w:num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拟投入本项目项目经理具有相关工作经验的：</w:t>
            </w:r>
          </w:p>
          <w:p w14:paraId="757FD5F4">
            <w:pPr>
              <w:numPr>
                <w:ilvl w:val="255"/>
                <w:numId w:val="0"/>
              </w:num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 xml:space="preserve">（1）工作经验6年（含6年）以上，得5分；  </w:t>
            </w:r>
          </w:p>
          <w:p w14:paraId="5A05308D">
            <w:pPr>
              <w:numPr>
                <w:ilvl w:val="255"/>
                <w:numId w:val="0"/>
              </w:num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 xml:space="preserve">（2）工作经验3年（含3年）至6年（不含6年），得3分； </w:t>
            </w:r>
          </w:p>
          <w:p w14:paraId="326A469D">
            <w:pPr>
              <w:numPr>
                <w:ilvl w:val="255"/>
                <w:numId w:val="0"/>
              </w:num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 xml:space="preserve">（3）工作经验3年（不含3年）以下，得1分；  </w:t>
            </w:r>
          </w:p>
          <w:p w14:paraId="68CF8937">
            <w:pPr>
              <w:numPr>
                <w:ilvl w:val="255"/>
                <w:numId w:val="0"/>
              </w:num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（4）无提供不得分。</w:t>
            </w:r>
          </w:p>
          <w:p w14:paraId="3BCF791B">
            <w:pPr>
              <w:numPr>
                <w:ilvl w:val="255"/>
                <w:numId w:val="0"/>
              </w:num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3、为本项目投入的实施人员（不含项目经理）中具有</w:t>
            </w:r>
            <w:r>
              <w:rPr>
                <w:rFonts w:hint="eastAsia" w:ascii="楷体" w:hAnsi="楷体" w:eastAsia="楷体" w:cs="楷体"/>
                <w:color w:val="auto"/>
                <w:sz w:val="26"/>
                <w:szCs w:val="26"/>
              </w:rPr>
              <w:t>注册信息系统审计师认证CISA或</w:t>
            </w:r>
            <w:r>
              <w:rPr>
                <w:rFonts w:ascii="楷体" w:hAnsi="楷体" w:eastAsia="楷体" w:cs="楷体"/>
                <w:color w:val="auto"/>
                <w:sz w:val="26"/>
                <w:szCs w:val="26"/>
              </w:rPr>
              <w:t>注册信息安全专业人员认证</w:t>
            </w:r>
            <w:r>
              <w:rPr>
                <w:rFonts w:hint="eastAsia" w:ascii="楷体" w:hAnsi="楷体" w:eastAsia="楷体" w:cs="楷体"/>
                <w:color w:val="auto"/>
                <w:sz w:val="26"/>
                <w:szCs w:val="26"/>
              </w:rPr>
              <w:t>CISP或信息系统安全专业认证CISSP的人员：</w:t>
            </w:r>
            <w:r>
              <w:rPr>
                <w:rFonts w:hint="eastAsia" w:ascii="楷体" w:hAnsi="楷体" w:eastAsia="楷体" w:cs="楷体"/>
                <w:color w:val="auto"/>
                <w:sz w:val="26"/>
                <w:szCs w:val="26"/>
              </w:rPr>
              <w:t>人数≥5人，得7分；为本项目投入的实施人员中具有注册信息系统审计师认证CISA或</w:t>
            </w:r>
            <w:r>
              <w:rPr>
                <w:rFonts w:ascii="楷体" w:hAnsi="楷体" w:eastAsia="楷体" w:cs="楷体"/>
                <w:color w:val="auto"/>
                <w:sz w:val="26"/>
                <w:szCs w:val="26"/>
              </w:rPr>
              <w:t>注册信息安全专业人员认证</w:t>
            </w:r>
            <w:r>
              <w:rPr>
                <w:rFonts w:hint="eastAsia" w:ascii="楷体" w:hAnsi="楷体" w:eastAsia="楷体" w:cs="楷体"/>
                <w:color w:val="auto"/>
                <w:sz w:val="26"/>
                <w:szCs w:val="26"/>
              </w:rPr>
              <w:t>CISP或信息系统安全专业认证CISSP的人员： 5人＞人数≥3人，得3分；为本项目投入的实施人员中具有注册信息系统审计师认证CISA或</w:t>
            </w:r>
            <w:r>
              <w:rPr>
                <w:rFonts w:ascii="楷体" w:hAnsi="楷体" w:eastAsia="楷体" w:cs="楷体"/>
                <w:color w:val="auto"/>
                <w:sz w:val="26"/>
                <w:szCs w:val="26"/>
              </w:rPr>
              <w:t>注册信息安全专业人员认证</w:t>
            </w:r>
            <w:r>
              <w:rPr>
                <w:rFonts w:hint="eastAsia" w:ascii="楷体" w:hAnsi="楷体" w:eastAsia="楷体" w:cs="楷体"/>
                <w:color w:val="auto"/>
                <w:sz w:val="26"/>
                <w:szCs w:val="26"/>
              </w:rPr>
              <w:t>CISP或信息系统安全专业认证CISSP的人员： 3人＞人数≥1人，得1分，否则不得分。</w:t>
            </w:r>
          </w:p>
          <w:p w14:paraId="455E49DB">
            <w:pPr>
              <w:pStyle w:val="52"/>
              <w:spacing w:line="240" w:lineRule="auto"/>
              <w:ind w:left="0"/>
              <w:rPr>
                <w:rFonts w:ascii="楷体" w:hAnsi="楷体" w:eastAsia="楷体" w:cs="楷体"/>
                <w:color w:val="auto"/>
              </w:rPr>
            </w:pPr>
            <w:r>
              <w:rPr>
                <w:rFonts w:hint="eastAsia" w:ascii="楷体" w:hAnsi="楷体" w:eastAsia="楷体" w:cs="楷体"/>
                <w:color w:val="auto"/>
                <w:kern w:val="2"/>
                <w:sz w:val="26"/>
                <w:szCs w:val="26"/>
              </w:rPr>
              <w:t>注：同一人具备多个证书按一人计分。提供上述人员近6个月内任意1个月的社保证明、相关资质证明，以上证明材料复印件加盖投标人公章。未提供不得分。工作经验以履历表、个人社保缴纳累计年限及投标人为其人员经验提供承诺函（格式自拟），三者信息不一致或不对称或三者提供不全的，工作经验不得分。</w:t>
            </w:r>
          </w:p>
        </w:tc>
        <w:tc>
          <w:tcPr>
            <w:tcW w:w="773" w:type="dxa"/>
            <w:vAlign w:val="center"/>
          </w:tcPr>
          <w:p w14:paraId="3A91AFB4">
            <w:pPr>
              <w:jc w:val="center"/>
              <w:rPr>
                <w:rFonts w:ascii="楷体" w:hAnsi="楷体" w:eastAsia="楷体" w:cs="楷体"/>
                <w:color w:val="auto"/>
                <w:sz w:val="26"/>
                <w:szCs w:val="26"/>
              </w:rPr>
            </w:pPr>
            <w:r>
              <w:rPr>
                <w:rFonts w:hint="eastAsia" w:ascii="楷体" w:hAnsi="楷体" w:eastAsia="楷体" w:cs="楷体"/>
                <w:color w:val="auto"/>
                <w:sz w:val="26"/>
                <w:szCs w:val="26"/>
              </w:rPr>
              <w:t>15分</w:t>
            </w:r>
          </w:p>
        </w:tc>
      </w:tr>
      <w:tr w14:paraId="7D47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92" w:type="dxa"/>
            <w:vAlign w:val="center"/>
          </w:tcPr>
          <w:p w14:paraId="427D2838">
            <w:pPr>
              <w:widowControl/>
              <w:adjustRightInd w:val="0"/>
              <w:snapToGrid w:val="0"/>
              <w:jc w:val="center"/>
              <w:rPr>
                <w:rFonts w:ascii="楷体" w:hAnsi="楷体" w:eastAsia="楷体" w:cs="楷体"/>
                <w:bCs/>
                <w:color w:val="auto"/>
                <w:kern w:val="0"/>
                <w:sz w:val="26"/>
                <w:szCs w:val="26"/>
              </w:rPr>
            </w:pPr>
            <w:r>
              <w:rPr>
                <w:rFonts w:hint="eastAsia" w:ascii="楷体" w:hAnsi="楷体" w:eastAsia="楷体" w:cs="楷体"/>
                <w:bCs/>
                <w:color w:val="auto"/>
                <w:kern w:val="0"/>
                <w:sz w:val="26"/>
                <w:szCs w:val="26"/>
              </w:rPr>
              <w:t>3</w:t>
            </w:r>
          </w:p>
        </w:tc>
        <w:tc>
          <w:tcPr>
            <w:tcW w:w="1388" w:type="dxa"/>
            <w:vAlign w:val="center"/>
          </w:tcPr>
          <w:p w14:paraId="00ED1380">
            <w:pPr>
              <w:adjustRightInd w:val="0"/>
              <w:snapToGrid w:val="0"/>
              <w:jc w:val="center"/>
              <w:rPr>
                <w:rFonts w:ascii="楷体" w:hAnsi="楷体" w:eastAsia="楷体" w:cs="楷体"/>
                <w:color w:val="auto"/>
                <w:sz w:val="26"/>
                <w:szCs w:val="26"/>
              </w:rPr>
            </w:pPr>
            <w:r>
              <w:rPr>
                <w:rFonts w:hint="eastAsia" w:ascii="楷体" w:hAnsi="楷体" w:eastAsia="楷体" w:cs="楷体"/>
                <w:color w:val="auto"/>
                <w:sz w:val="26"/>
                <w:szCs w:val="26"/>
              </w:rPr>
              <w:t>整体实施</w:t>
            </w:r>
          </w:p>
          <w:p w14:paraId="30E733F1">
            <w:pPr>
              <w:adjustRightInd w:val="0"/>
              <w:snapToGrid w:val="0"/>
              <w:jc w:val="center"/>
              <w:rPr>
                <w:rFonts w:ascii="楷体" w:hAnsi="楷体" w:eastAsia="楷体" w:cs="楷体"/>
                <w:color w:val="auto"/>
                <w:sz w:val="26"/>
                <w:szCs w:val="26"/>
              </w:rPr>
            </w:pPr>
            <w:r>
              <w:rPr>
                <w:rFonts w:hint="eastAsia" w:ascii="楷体" w:hAnsi="楷体" w:eastAsia="楷体" w:cs="楷体"/>
                <w:color w:val="auto"/>
                <w:sz w:val="26"/>
                <w:szCs w:val="26"/>
              </w:rPr>
              <w:t>方案</w:t>
            </w:r>
          </w:p>
        </w:tc>
        <w:tc>
          <w:tcPr>
            <w:tcW w:w="6062" w:type="dxa"/>
            <w:vAlign w:val="center"/>
          </w:tcPr>
          <w:p w14:paraId="2AEBC363">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根据投标人针对本项目的整体实施方案进行评审：</w:t>
            </w:r>
          </w:p>
          <w:p w14:paraId="32272F06">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1、方案完整详细，科学合理，可行性强，有利于项目实施的得10分；</w:t>
            </w:r>
          </w:p>
          <w:p w14:paraId="70511368">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2、方案较完整详细，较科学合理，可行性较强，较有利于项目实施的得7分；</w:t>
            </w:r>
          </w:p>
          <w:p w14:paraId="4E06C3A1">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3、方案基本完整，较为合理，基本可行，较有利于项目实施的得4分；</w:t>
            </w:r>
          </w:p>
          <w:p w14:paraId="13AA0812">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4、方案不够具体合理，可行性一般，不利于项目实施的得1分；</w:t>
            </w:r>
          </w:p>
          <w:p w14:paraId="6F81541F">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5、无或其他不得分。</w:t>
            </w:r>
          </w:p>
        </w:tc>
        <w:tc>
          <w:tcPr>
            <w:tcW w:w="773" w:type="dxa"/>
            <w:vAlign w:val="center"/>
          </w:tcPr>
          <w:p w14:paraId="0486D853">
            <w:pPr>
              <w:adjustRightInd w:val="0"/>
              <w:snapToGrid w:val="0"/>
              <w:jc w:val="center"/>
              <w:rPr>
                <w:rFonts w:ascii="楷体" w:hAnsi="楷体" w:eastAsia="楷体" w:cs="楷体"/>
                <w:color w:val="auto"/>
                <w:sz w:val="26"/>
                <w:szCs w:val="26"/>
              </w:rPr>
            </w:pPr>
            <w:r>
              <w:rPr>
                <w:rFonts w:hint="eastAsia" w:ascii="楷体" w:hAnsi="楷体" w:eastAsia="楷体" w:cs="楷体"/>
                <w:color w:val="auto"/>
                <w:sz w:val="26"/>
                <w:szCs w:val="26"/>
              </w:rPr>
              <w:t>10分</w:t>
            </w:r>
          </w:p>
        </w:tc>
      </w:tr>
      <w:tr w14:paraId="48BF0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92" w:type="dxa"/>
            <w:vAlign w:val="center"/>
          </w:tcPr>
          <w:p w14:paraId="63C5B8EA">
            <w:pPr>
              <w:widowControl/>
              <w:adjustRightInd w:val="0"/>
              <w:snapToGrid w:val="0"/>
              <w:jc w:val="center"/>
              <w:rPr>
                <w:rFonts w:ascii="楷体" w:hAnsi="楷体" w:eastAsia="楷体" w:cs="楷体"/>
                <w:bCs/>
                <w:color w:val="auto"/>
                <w:kern w:val="0"/>
                <w:sz w:val="26"/>
                <w:szCs w:val="26"/>
              </w:rPr>
            </w:pPr>
            <w:r>
              <w:rPr>
                <w:rFonts w:hint="eastAsia" w:ascii="楷体" w:hAnsi="楷体" w:eastAsia="楷体" w:cs="楷体"/>
                <w:bCs/>
                <w:color w:val="auto"/>
                <w:kern w:val="0"/>
                <w:sz w:val="26"/>
                <w:szCs w:val="26"/>
              </w:rPr>
              <w:t>4</w:t>
            </w:r>
          </w:p>
        </w:tc>
        <w:tc>
          <w:tcPr>
            <w:tcW w:w="1388" w:type="dxa"/>
            <w:vAlign w:val="center"/>
          </w:tcPr>
          <w:p w14:paraId="7238094A">
            <w:pPr>
              <w:adjustRightInd w:val="0"/>
              <w:snapToGrid w:val="0"/>
              <w:jc w:val="center"/>
              <w:rPr>
                <w:rFonts w:ascii="楷体" w:hAnsi="楷体" w:eastAsia="楷体" w:cs="楷体"/>
                <w:color w:val="auto"/>
                <w:sz w:val="26"/>
                <w:szCs w:val="26"/>
              </w:rPr>
            </w:pPr>
            <w:r>
              <w:rPr>
                <w:rFonts w:hint="eastAsia" w:ascii="楷体" w:hAnsi="楷体" w:eastAsia="楷体" w:cs="楷体"/>
                <w:color w:val="auto"/>
                <w:sz w:val="26"/>
                <w:szCs w:val="26"/>
              </w:rPr>
              <w:t>保密措施及管理制度</w:t>
            </w:r>
          </w:p>
        </w:tc>
        <w:tc>
          <w:tcPr>
            <w:tcW w:w="6062" w:type="dxa"/>
            <w:vAlign w:val="center"/>
          </w:tcPr>
          <w:p w14:paraId="1D8E8184">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根据投标人提供的保密措施及管理制度（包括但不限于保密管理制度、保密承诺、保密实施措施等）进行综合评审：</w:t>
            </w:r>
          </w:p>
          <w:p w14:paraId="5826B9C2">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 xml:space="preserve">1、保密管理制度内容完善，科学性高，保密承诺合理可行，保密实施措施可操作性高，有利于项目实施，得5分； </w:t>
            </w:r>
          </w:p>
          <w:p w14:paraId="38536A63">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2、保密管理制度内容较完善，科学性较高，保密承诺较合理可行，保密实施措施可操作性较高，较有利于项目实施，得4分；</w:t>
            </w:r>
          </w:p>
          <w:p w14:paraId="28AC50B6">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3、保密管理制度内容基本完善，科学性一般，保密承诺基本合理可行，保密实施措施基本具有可操作性，基本有利于项目实施，得3分；</w:t>
            </w:r>
          </w:p>
          <w:p w14:paraId="6277DCCB">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4、保密管理制度内容不完善，科学性较低，保密承诺合理性可行性差，保密实施措施可操作性一般，不利于项目实施，得1分；</w:t>
            </w:r>
          </w:p>
          <w:p w14:paraId="1F7016EB">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5、无或其他不得分。</w:t>
            </w:r>
          </w:p>
        </w:tc>
        <w:tc>
          <w:tcPr>
            <w:tcW w:w="773" w:type="dxa"/>
            <w:vAlign w:val="center"/>
          </w:tcPr>
          <w:p w14:paraId="552568AF">
            <w:pPr>
              <w:adjustRightInd w:val="0"/>
              <w:snapToGrid w:val="0"/>
              <w:jc w:val="center"/>
              <w:rPr>
                <w:rFonts w:ascii="楷体" w:hAnsi="楷体" w:eastAsia="楷体" w:cs="楷体"/>
                <w:color w:val="auto"/>
                <w:sz w:val="26"/>
                <w:szCs w:val="26"/>
              </w:rPr>
            </w:pPr>
            <w:r>
              <w:rPr>
                <w:rFonts w:hint="eastAsia" w:ascii="楷体" w:hAnsi="楷体" w:eastAsia="楷体" w:cs="楷体"/>
                <w:color w:val="auto"/>
                <w:sz w:val="26"/>
                <w:szCs w:val="26"/>
              </w:rPr>
              <w:t>5分</w:t>
            </w:r>
          </w:p>
        </w:tc>
      </w:tr>
      <w:tr w14:paraId="26D48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92" w:type="dxa"/>
            <w:vAlign w:val="center"/>
          </w:tcPr>
          <w:p w14:paraId="626109EE">
            <w:pPr>
              <w:widowControl/>
              <w:adjustRightInd w:val="0"/>
              <w:snapToGrid w:val="0"/>
              <w:jc w:val="center"/>
              <w:rPr>
                <w:rFonts w:ascii="楷体" w:hAnsi="楷体" w:eastAsia="楷体" w:cs="楷体"/>
                <w:bCs/>
                <w:color w:val="auto"/>
                <w:kern w:val="0"/>
                <w:sz w:val="26"/>
                <w:szCs w:val="26"/>
              </w:rPr>
            </w:pPr>
            <w:r>
              <w:rPr>
                <w:rFonts w:hint="eastAsia" w:ascii="楷体" w:hAnsi="楷体" w:eastAsia="楷体" w:cs="楷体"/>
                <w:bCs/>
                <w:color w:val="auto"/>
                <w:kern w:val="0"/>
                <w:sz w:val="26"/>
                <w:szCs w:val="26"/>
              </w:rPr>
              <w:t>5</w:t>
            </w:r>
          </w:p>
        </w:tc>
        <w:tc>
          <w:tcPr>
            <w:tcW w:w="1388" w:type="dxa"/>
            <w:vAlign w:val="center"/>
          </w:tcPr>
          <w:p w14:paraId="66A13074">
            <w:pPr>
              <w:adjustRightInd w:val="0"/>
              <w:snapToGrid w:val="0"/>
              <w:jc w:val="center"/>
              <w:rPr>
                <w:rFonts w:ascii="楷体" w:hAnsi="楷体" w:eastAsia="楷体" w:cs="楷体"/>
                <w:color w:val="auto"/>
                <w:sz w:val="26"/>
                <w:szCs w:val="26"/>
              </w:rPr>
            </w:pPr>
            <w:r>
              <w:rPr>
                <w:rFonts w:hint="eastAsia" w:ascii="楷体" w:hAnsi="楷体" w:eastAsia="楷体" w:cs="楷体"/>
                <w:color w:val="auto"/>
                <w:sz w:val="26"/>
                <w:szCs w:val="26"/>
              </w:rPr>
              <w:t>售后服务</w:t>
            </w:r>
          </w:p>
          <w:p w14:paraId="4D13C4C3">
            <w:pPr>
              <w:adjustRightInd w:val="0"/>
              <w:snapToGrid w:val="0"/>
              <w:jc w:val="center"/>
              <w:rPr>
                <w:rFonts w:ascii="楷体" w:hAnsi="楷体" w:eastAsia="楷体" w:cs="楷体"/>
                <w:color w:val="auto"/>
                <w:sz w:val="26"/>
                <w:szCs w:val="26"/>
              </w:rPr>
            </w:pPr>
            <w:r>
              <w:rPr>
                <w:rFonts w:hint="eastAsia" w:ascii="楷体" w:hAnsi="楷体" w:eastAsia="楷体" w:cs="楷体"/>
                <w:color w:val="auto"/>
                <w:sz w:val="26"/>
                <w:szCs w:val="26"/>
              </w:rPr>
              <w:t>方案</w:t>
            </w:r>
          </w:p>
        </w:tc>
        <w:tc>
          <w:tcPr>
            <w:tcW w:w="6062" w:type="dxa"/>
            <w:vAlign w:val="center"/>
          </w:tcPr>
          <w:p w14:paraId="0D9AF341">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根据投标人针对本项目的售后服务方案进行评审（包括但不限于运维保障、突发故障响应、临时更换设备等）：</w:t>
            </w:r>
          </w:p>
          <w:p w14:paraId="424519D9">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1、有完善的售后服务方案，各项工作处理规范，突发故障场景丰富，应对措施完善，可行性高，得10分；</w:t>
            </w:r>
          </w:p>
          <w:p w14:paraId="565E1EB3">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2、有较完善的售后服务方案，各项工作处理较规范，突发故障场景较丰富，应对措施较完善，可行性较高，得7分；</w:t>
            </w:r>
          </w:p>
          <w:p w14:paraId="3719C9D0">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3、售后服务方案基本完善，各项工作处理基本规范，突发故障场景基本丰富，应对措施基本完善，具有一定的可行性，得4分；</w:t>
            </w:r>
          </w:p>
          <w:p w14:paraId="472E440C">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4、售后服务方案不够完善，各项工作处理规范性一般，突发故障场景不够丰富，应对措施不够完善，可行性不高，得1分；</w:t>
            </w:r>
          </w:p>
          <w:p w14:paraId="56169D00">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5、无或其他不得分。</w:t>
            </w:r>
          </w:p>
        </w:tc>
        <w:tc>
          <w:tcPr>
            <w:tcW w:w="773" w:type="dxa"/>
            <w:vAlign w:val="center"/>
          </w:tcPr>
          <w:p w14:paraId="485D552C">
            <w:pPr>
              <w:adjustRightInd w:val="0"/>
              <w:snapToGrid w:val="0"/>
              <w:jc w:val="center"/>
              <w:rPr>
                <w:rFonts w:ascii="楷体" w:hAnsi="楷体" w:eastAsia="楷体" w:cs="楷体"/>
                <w:color w:val="auto"/>
                <w:sz w:val="26"/>
                <w:szCs w:val="26"/>
              </w:rPr>
            </w:pPr>
            <w:r>
              <w:rPr>
                <w:rFonts w:hint="eastAsia" w:ascii="楷体" w:hAnsi="楷体" w:eastAsia="楷体" w:cs="楷体"/>
                <w:color w:val="auto"/>
                <w:sz w:val="26"/>
                <w:szCs w:val="26"/>
              </w:rPr>
              <w:t>10分</w:t>
            </w:r>
          </w:p>
        </w:tc>
      </w:tr>
      <w:tr w14:paraId="237A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8142" w:type="dxa"/>
            <w:gridSpan w:val="3"/>
            <w:shd w:val="clear" w:color="auto" w:fill="EAEAEA"/>
            <w:vAlign w:val="center"/>
          </w:tcPr>
          <w:p w14:paraId="2D07D76F">
            <w:pPr>
              <w:widowControl/>
              <w:adjustRightInd w:val="0"/>
              <w:snapToGrid w:val="0"/>
              <w:jc w:val="center"/>
              <w:rPr>
                <w:rFonts w:ascii="楷体" w:hAnsi="楷体" w:eastAsia="楷体" w:cs="楷体"/>
                <w:b/>
                <w:color w:val="auto"/>
                <w:kern w:val="0"/>
                <w:sz w:val="26"/>
                <w:szCs w:val="26"/>
              </w:rPr>
            </w:pPr>
            <w:r>
              <w:rPr>
                <w:rFonts w:hint="eastAsia" w:ascii="楷体" w:hAnsi="楷体" w:eastAsia="楷体" w:cs="楷体"/>
                <w:b/>
                <w:color w:val="auto"/>
                <w:kern w:val="0"/>
                <w:sz w:val="26"/>
                <w:szCs w:val="26"/>
              </w:rPr>
              <w:t>合计</w:t>
            </w:r>
          </w:p>
        </w:tc>
        <w:tc>
          <w:tcPr>
            <w:tcW w:w="773" w:type="dxa"/>
            <w:shd w:val="clear" w:color="auto" w:fill="EAEAEA"/>
            <w:vAlign w:val="center"/>
          </w:tcPr>
          <w:p w14:paraId="298918BA">
            <w:pPr>
              <w:widowControl/>
              <w:adjustRightInd w:val="0"/>
              <w:snapToGrid w:val="0"/>
              <w:jc w:val="center"/>
              <w:rPr>
                <w:rFonts w:ascii="楷体" w:hAnsi="楷体" w:eastAsia="楷体" w:cs="楷体"/>
                <w:b/>
                <w:color w:val="auto"/>
                <w:kern w:val="0"/>
                <w:sz w:val="26"/>
                <w:szCs w:val="26"/>
              </w:rPr>
            </w:pPr>
            <w:r>
              <w:rPr>
                <w:rFonts w:hint="eastAsia" w:ascii="楷体" w:hAnsi="楷体" w:eastAsia="楷体" w:cs="楷体"/>
                <w:b/>
                <w:color w:val="auto"/>
                <w:kern w:val="0"/>
                <w:sz w:val="26"/>
                <w:szCs w:val="26"/>
              </w:rPr>
              <w:t>50分</w:t>
            </w:r>
          </w:p>
        </w:tc>
      </w:tr>
    </w:tbl>
    <w:p w14:paraId="556494D6">
      <w:pPr>
        <w:adjustRightInd w:val="0"/>
        <w:snapToGrid w:val="0"/>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备注：上表中要求提供佐证材料的，投标人必须提供，否则计0分。（得分四舍五入后，小数点后保留两位有效数）</w:t>
      </w:r>
    </w:p>
    <w:p w14:paraId="6D7A1816">
      <w:pPr>
        <w:pStyle w:val="17"/>
        <w:rPr>
          <w:rFonts w:ascii="楷体" w:hAnsi="楷体" w:eastAsia="楷体" w:cs="楷体"/>
          <w:color w:val="auto"/>
        </w:rPr>
      </w:pPr>
    </w:p>
    <w:bookmarkEnd w:id="299"/>
    <w:bookmarkEnd w:id="300"/>
    <w:p w14:paraId="5DE4B5FB">
      <w:pPr>
        <w:pStyle w:val="99"/>
        <w:ind w:firstLine="420"/>
        <w:rPr>
          <w:rFonts w:ascii="楷体" w:hAnsi="楷体" w:eastAsia="楷体" w:cs="楷体"/>
          <w:color w:val="auto"/>
        </w:rPr>
      </w:pPr>
      <w:bookmarkStart w:id="302" w:name="_Toc17733"/>
      <w:bookmarkStart w:id="303" w:name="_Toc2252"/>
      <w:bookmarkStart w:id="304" w:name="_Toc14312"/>
      <w:bookmarkStart w:id="305" w:name="_Toc423021951"/>
      <w:bookmarkStart w:id="306" w:name="_Toc14045"/>
      <w:bookmarkStart w:id="307" w:name="_Toc6184"/>
    </w:p>
    <w:p w14:paraId="7410F57C">
      <w:pPr>
        <w:tabs>
          <w:tab w:val="left" w:pos="1440"/>
        </w:tabs>
        <w:adjustRightInd w:val="0"/>
        <w:snapToGrid w:val="0"/>
        <w:spacing w:before="5616" w:beforeLines="1800"/>
        <w:jc w:val="center"/>
        <w:rPr>
          <w:rFonts w:ascii="楷体" w:hAnsi="楷体" w:eastAsia="楷体" w:cs="楷体"/>
          <w:color w:val="auto"/>
        </w:rPr>
      </w:pPr>
    </w:p>
    <w:p w14:paraId="43F7215F">
      <w:pPr>
        <w:rPr>
          <w:rFonts w:ascii="楷体" w:hAnsi="楷体" w:eastAsia="楷体" w:cs="楷体"/>
          <w:color w:val="auto"/>
        </w:rPr>
      </w:pPr>
    </w:p>
    <w:p w14:paraId="6AE61367">
      <w:pPr>
        <w:rPr>
          <w:rFonts w:ascii="楷体" w:hAnsi="楷体" w:eastAsia="楷体" w:cs="楷体"/>
          <w:color w:val="auto"/>
        </w:rPr>
      </w:pPr>
    </w:p>
    <w:p w14:paraId="2B1CB5F6">
      <w:pPr>
        <w:rPr>
          <w:rFonts w:ascii="楷体" w:hAnsi="楷体" w:eastAsia="楷体" w:cs="楷体"/>
          <w:color w:val="auto"/>
        </w:rPr>
      </w:pPr>
    </w:p>
    <w:p w14:paraId="0716A8A7">
      <w:pPr>
        <w:pStyle w:val="2"/>
        <w:adjustRightInd w:val="0"/>
        <w:snapToGrid w:val="0"/>
        <w:spacing w:before="5616" w:beforeLines="1800" w:after="0" w:line="240" w:lineRule="auto"/>
        <w:jc w:val="center"/>
        <w:rPr>
          <w:rFonts w:ascii="楷体" w:hAnsi="楷体" w:eastAsia="楷体" w:cs="楷体"/>
          <w:color w:val="auto"/>
        </w:rPr>
      </w:pPr>
    </w:p>
    <w:p w14:paraId="38650987">
      <w:pPr>
        <w:pStyle w:val="2"/>
        <w:adjustRightInd w:val="0"/>
        <w:snapToGrid w:val="0"/>
        <w:spacing w:before="5616" w:beforeLines="1800" w:after="0" w:line="240" w:lineRule="auto"/>
        <w:jc w:val="center"/>
        <w:rPr>
          <w:rFonts w:ascii="楷体" w:hAnsi="楷体" w:eastAsia="楷体" w:cs="楷体"/>
          <w:color w:val="auto"/>
        </w:rPr>
      </w:pPr>
      <w:r>
        <w:rPr>
          <w:rFonts w:hint="eastAsia" w:ascii="楷体" w:hAnsi="楷体" w:eastAsia="楷体" w:cs="楷体"/>
          <w:color w:val="auto"/>
        </w:rPr>
        <w:t>第四章用户需求书</w:t>
      </w:r>
      <w:bookmarkEnd w:id="302"/>
      <w:bookmarkEnd w:id="303"/>
      <w:bookmarkEnd w:id="304"/>
      <w:bookmarkEnd w:id="305"/>
      <w:bookmarkEnd w:id="306"/>
      <w:bookmarkEnd w:id="307"/>
    </w:p>
    <w:p w14:paraId="11B229B0">
      <w:pPr>
        <w:widowControl/>
        <w:spacing w:before="312" w:beforeLines="100" w:after="312" w:afterLines="100"/>
        <w:jc w:val="center"/>
        <w:rPr>
          <w:rFonts w:ascii="楷体" w:hAnsi="楷体" w:eastAsia="楷体" w:cs="楷体"/>
          <w:b/>
          <w:bCs/>
          <w:color w:val="auto"/>
          <w:sz w:val="26"/>
          <w:szCs w:val="26"/>
        </w:rPr>
      </w:pPr>
      <w:r>
        <w:rPr>
          <w:rFonts w:hint="eastAsia" w:ascii="楷体" w:hAnsi="楷体" w:eastAsia="楷体" w:cs="楷体"/>
          <w:b/>
          <w:bCs/>
          <w:color w:val="auto"/>
          <w:sz w:val="32"/>
          <w:szCs w:val="32"/>
        </w:rPr>
        <w:br w:type="page"/>
      </w:r>
      <w:r>
        <w:rPr>
          <w:rFonts w:hint="eastAsia" w:ascii="楷体" w:hAnsi="楷体" w:eastAsia="楷体" w:cs="楷体"/>
          <w:b/>
          <w:bCs/>
          <w:color w:val="auto"/>
          <w:sz w:val="40"/>
          <w:szCs w:val="40"/>
        </w:rPr>
        <w:t>用户需求书</w:t>
      </w:r>
    </w:p>
    <w:p w14:paraId="6D44430C">
      <w:pPr>
        <w:spacing w:line="360" w:lineRule="auto"/>
        <w:rPr>
          <w:rFonts w:ascii="楷体" w:hAnsi="楷体" w:eastAsia="楷体" w:cs="楷体"/>
          <w:b/>
          <w:bCs/>
          <w:color w:val="auto"/>
          <w:sz w:val="24"/>
        </w:rPr>
      </w:pPr>
      <w:bookmarkStart w:id="308" w:name="_Toc168288368"/>
      <w:bookmarkStart w:id="309" w:name="_Toc50691023"/>
      <w:bookmarkStart w:id="310" w:name="_Toc50737290"/>
      <w:bookmarkStart w:id="311" w:name="_Toc50736470"/>
      <w:bookmarkStart w:id="312" w:name="_Toc50737322"/>
      <w:bookmarkStart w:id="313" w:name="_Toc16117"/>
      <w:bookmarkStart w:id="314" w:name="_Toc25940"/>
      <w:bookmarkStart w:id="315" w:name="_Toc423021952"/>
      <w:bookmarkStart w:id="316" w:name="_Toc25501"/>
      <w:bookmarkStart w:id="317" w:name="_Toc372468320"/>
      <w:bookmarkStart w:id="318" w:name="_Toc183316721"/>
      <w:bookmarkStart w:id="319" w:name="_Toc32670"/>
      <w:bookmarkStart w:id="320" w:name="_Toc182886660"/>
      <w:bookmarkStart w:id="321" w:name="_Toc464"/>
      <w:r>
        <w:rPr>
          <w:rFonts w:hint="eastAsia" w:ascii="楷体" w:hAnsi="楷体" w:eastAsia="楷体" w:cs="楷体"/>
          <w:b/>
          <w:bCs/>
          <w:color w:val="auto"/>
          <w:sz w:val="24"/>
        </w:rPr>
        <w:t>一、项目说明及总体要求：</w:t>
      </w:r>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4232"/>
        <w:gridCol w:w="1005"/>
        <w:gridCol w:w="2409"/>
      </w:tblGrid>
      <w:tr w14:paraId="1CD4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9" w:type="dxa"/>
            <w:vAlign w:val="center"/>
          </w:tcPr>
          <w:p w14:paraId="15ACE135">
            <w:pPr>
              <w:jc w:val="center"/>
              <w:rPr>
                <w:rFonts w:ascii="楷体" w:hAnsi="楷体" w:eastAsia="楷体" w:cs="楷体"/>
                <w:b/>
                <w:color w:val="auto"/>
                <w:sz w:val="24"/>
              </w:rPr>
            </w:pPr>
            <w:r>
              <w:rPr>
                <w:rFonts w:hint="eastAsia" w:ascii="楷体" w:hAnsi="楷体" w:eastAsia="楷体" w:cs="楷体"/>
                <w:b/>
                <w:color w:val="auto"/>
                <w:sz w:val="24"/>
              </w:rPr>
              <w:t>序号</w:t>
            </w:r>
          </w:p>
        </w:tc>
        <w:tc>
          <w:tcPr>
            <w:tcW w:w="4232" w:type="dxa"/>
            <w:vAlign w:val="center"/>
          </w:tcPr>
          <w:p w14:paraId="3E3B5012">
            <w:pPr>
              <w:jc w:val="center"/>
              <w:rPr>
                <w:rFonts w:ascii="楷体" w:hAnsi="楷体" w:eastAsia="楷体" w:cs="楷体"/>
                <w:b/>
                <w:color w:val="auto"/>
                <w:sz w:val="24"/>
              </w:rPr>
            </w:pPr>
            <w:r>
              <w:rPr>
                <w:rFonts w:hint="eastAsia" w:ascii="楷体" w:hAnsi="楷体" w:eastAsia="楷体" w:cs="楷体"/>
                <w:b/>
                <w:color w:val="auto"/>
                <w:sz w:val="24"/>
              </w:rPr>
              <w:t>标的名称</w:t>
            </w:r>
          </w:p>
        </w:tc>
        <w:tc>
          <w:tcPr>
            <w:tcW w:w="1005" w:type="dxa"/>
            <w:vAlign w:val="center"/>
          </w:tcPr>
          <w:p w14:paraId="2A458646">
            <w:pPr>
              <w:jc w:val="center"/>
              <w:rPr>
                <w:rFonts w:ascii="楷体" w:hAnsi="楷体" w:eastAsia="楷体" w:cs="楷体"/>
                <w:b/>
                <w:color w:val="auto"/>
                <w:sz w:val="24"/>
              </w:rPr>
            </w:pPr>
            <w:r>
              <w:rPr>
                <w:rFonts w:hint="eastAsia" w:ascii="楷体" w:hAnsi="楷体" w:eastAsia="楷体" w:cs="楷体"/>
                <w:b/>
                <w:color w:val="auto"/>
                <w:sz w:val="24"/>
              </w:rPr>
              <w:t>服务期</w:t>
            </w:r>
          </w:p>
        </w:tc>
        <w:tc>
          <w:tcPr>
            <w:tcW w:w="2409" w:type="dxa"/>
            <w:vAlign w:val="center"/>
          </w:tcPr>
          <w:p w14:paraId="0D0FF987">
            <w:pPr>
              <w:widowControl/>
              <w:jc w:val="center"/>
              <w:rPr>
                <w:rFonts w:ascii="楷体" w:hAnsi="楷体" w:eastAsia="楷体" w:cs="楷体"/>
                <w:b/>
                <w:color w:val="auto"/>
                <w:sz w:val="24"/>
              </w:rPr>
            </w:pPr>
            <w:r>
              <w:rPr>
                <w:rFonts w:hint="eastAsia" w:ascii="楷体" w:hAnsi="楷体" w:eastAsia="楷体" w:cs="楷体"/>
                <w:b/>
                <w:color w:val="auto"/>
                <w:sz w:val="24"/>
              </w:rPr>
              <w:t>入库供应商数量</w:t>
            </w:r>
          </w:p>
        </w:tc>
      </w:tr>
      <w:tr w14:paraId="0306E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59" w:type="dxa"/>
            <w:vAlign w:val="center"/>
          </w:tcPr>
          <w:p w14:paraId="0842A383">
            <w:pPr>
              <w:jc w:val="center"/>
              <w:rPr>
                <w:rFonts w:ascii="楷体" w:hAnsi="楷体" w:eastAsia="楷体" w:cs="楷体"/>
                <w:color w:val="auto"/>
                <w:sz w:val="24"/>
              </w:rPr>
            </w:pPr>
            <w:r>
              <w:rPr>
                <w:rFonts w:hint="eastAsia" w:ascii="楷体" w:hAnsi="楷体" w:eastAsia="楷体" w:cs="楷体"/>
                <w:color w:val="auto"/>
                <w:sz w:val="24"/>
              </w:rPr>
              <w:t>1</w:t>
            </w:r>
          </w:p>
        </w:tc>
        <w:tc>
          <w:tcPr>
            <w:tcW w:w="4232" w:type="dxa"/>
            <w:vAlign w:val="center"/>
          </w:tcPr>
          <w:p w14:paraId="2D205D0C">
            <w:pPr>
              <w:jc w:val="center"/>
              <w:rPr>
                <w:rFonts w:ascii="楷体" w:hAnsi="楷体" w:eastAsia="楷体" w:cs="楷体"/>
                <w:color w:val="auto"/>
                <w:sz w:val="24"/>
              </w:rPr>
            </w:pPr>
            <w:r>
              <w:rPr>
                <w:rFonts w:hint="eastAsia" w:ascii="楷体" w:hAnsi="楷体" w:eastAsia="楷体" w:cs="楷体"/>
                <w:color w:val="auto"/>
                <w:sz w:val="24"/>
              </w:rPr>
              <w:t>网络信息安全设备及服务供应商建库</w:t>
            </w:r>
          </w:p>
        </w:tc>
        <w:tc>
          <w:tcPr>
            <w:tcW w:w="1005" w:type="dxa"/>
            <w:vAlign w:val="center"/>
          </w:tcPr>
          <w:p w14:paraId="60FB09EF">
            <w:pPr>
              <w:jc w:val="center"/>
              <w:rPr>
                <w:rFonts w:ascii="楷体" w:hAnsi="楷体" w:eastAsia="楷体" w:cs="楷体"/>
                <w:color w:val="auto"/>
                <w:sz w:val="24"/>
              </w:rPr>
            </w:pPr>
            <w:r>
              <w:rPr>
                <w:rFonts w:hint="eastAsia" w:ascii="楷体" w:hAnsi="楷体" w:eastAsia="楷体" w:cs="楷体"/>
                <w:color w:val="auto"/>
                <w:sz w:val="24"/>
              </w:rPr>
              <w:t>2年</w:t>
            </w:r>
          </w:p>
        </w:tc>
        <w:tc>
          <w:tcPr>
            <w:tcW w:w="2409" w:type="dxa"/>
            <w:vAlign w:val="center"/>
          </w:tcPr>
          <w:p w14:paraId="1E6E6BAD">
            <w:pPr>
              <w:widowControl/>
              <w:jc w:val="center"/>
              <w:rPr>
                <w:rFonts w:ascii="楷体" w:hAnsi="楷体" w:eastAsia="楷体" w:cs="楷体"/>
                <w:color w:val="auto"/>
                <w:sz w:val="24"/>
              </w:rPr>
            </w:pPr>
            <w:r>
              <w:rPr>
                <w:rFonts w:hint="eastAsia" w:ascii="楷体" w:hAnsi="楷体" w:eastAsia="楷体" w:cs="楷体"/>
                <w:color w:val="auto"/>
                <w:sz w:val="24"/>
              </w:rPr>
              <w:t>5家</w:t>
            </w:r>
          </w:p>
        </w:tc>
      </w:tr>
    </w:tbl>
    <w:p w14:paraId="44902F03">
      <w:pPr>
        <w:spacing w:line="360" w:lineRule="auto"/>
        <w:rPr>
          <w:rFonts w:ascii="楷体" w:hAnsi="楷体" w:eastAsia="楷体" w:cs="楷体"/>
          <w:b/>
          <w:bCs/>
          <w:color w:val="auto"/>
          <w:sz w:val="24"/>
        </w:rPr>
      </w:pPr>
      <w:r>
        <w:rPr>
          <w:rFonts w:hint="eastAsia" w:ascii="楷体" w:hAnsi="楷体" w:eastAsia="楷体" w:cs="楷体"/>
          <w:b/>
          <w:bCs/>
          <w:color w:val="auto"/>
          <w:sz w:val="24"/>
        </w:rPr>
        <w:t>二、项目内容</w:t>
      </w:r>
    </w:p>
    <w:p w14:paraId="5BD71A72">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1. 招标内容：根据广东烟草广州市有限公司要求，提供网络信息安全设备及服务，包括：网络系统及相关软硬件设备、工控系统及相关软硬件设备、信息安全及相关软硬件设备、以及相关管理系统和硬件等的采购、部署实施、应急响应和处置、加固整改、软硬件维修维护服务等（含相关零配件和软件许可的提供），信息系统安全建设和防护、检测和评估，等级保护测评，网络安全宣传和培训，多媒体制作，综合布线等服务。每个项目金额不超过100万元。</w:t>
      </w:r>
    </w:p>
    <w:p w14:paraId="4AF9B73D">
      <w:pPr>
        <w:adjustRightInd w:val="0"/>
        <w:snapToGrid w:val="0"/>
        <w:spacing w:line="360" w:lineRule="auto"/>
        <w:ind w:firstLine="590" w:firstLineChars="246"/>
        <w:jc w:val="left"/>
        <w:rPr>
          <w:rFonts w:ascii="楷体" w:hAnsi="楷体" w:eastAsia="楷体" w:cs="楷体"/>
          <w:color w:val="auto"/>
          <w:kern w:val="0"/>
          <w:sz w:val="24"/>
        </w:rPr>
      </w:pPr>
      <w:r>
        <w:rPr>
          <w:rFonts w:hint="eastAsia" w:ascii="楷体" w:hAnsi="楷体" w:eastAsia="楷体" w:cs="楷体"/>
          <w:color w:val="auto"/>
          <w:sz w:val="24"/>
        </w:rPr>
        <w:t>2．项目实施和服务地址：广州市内（详见下表）。</w:t>
      </w:r>
    </w:p>
    <w:tbl>
      <w:tblPr>
        <w:tblStyle w:val="44"/>
        <w:tblW w:w="0" w:type="auto"/>
        <w:tblInd w:w="142" w:type="dxa"/>
        <w:tblLayout w:type="fixed"/>
        <w:tblCellMar>
          <w:top w:w="0" w:type="dxa"/>
          <w:left w:w="108" w:type="dxa"/>
          <w:bottom w:w="0" w:type="dxa"/>
          <w:right w:w="108" w:type="dxa"/>
        </w:tblCellMar>
      </w:tblPr>
      <w:tblGrid>
        <w:gridCol w:w="970"/>
        <w:gridCol w:w="3039"/>
        <w:gridCol w:w="5309"/>
      </w:tblGrid>
      <w:tr w14:paraId="2AB32D2C">
        <w:tblPrEx>
          <w:tblCellMar>
            <w:top w:w="0" w:type="dxa"/>
            <w:left w:w="108" w:type="dxa"/>
            <w:bottom w:w="0" w:type="dxa"/>
            <w:right w:w="108" w:type="dxa"/>
          </w:tblCellMar>
        </w:tblPrEx>
        <w:trPr>
          <w:trHeight w:val="378" w:hRule="atLeast"/>
        </w:trPr>
        <w:tc>
          <w:tcPr>
            <w:tcW w:w="970" w:type="dxa"/>
            <w:tcBorders>
              <w:top w:val="single" w:color="000000" w:sz="8" w:space="0"/>
              <w:left w:val="single" w:color="000000" w:sz="8" w:space="0"/>
              <w:bottom w:val="single" w:color="000000" w:sz="8" w:space="0"/>
              <w:right w:val="single" w:color="000000" w:sz="8" w:space="0"/>
            </w:tcBorders>
            <w:shd w:val="clear" w:color="auto" w:fill="EAEAEA"/>
            <w:noWrap/>
            <w:vAlign w:val="center"/>
          </w:tcPr>
          <w:p w14:paraId="01C9469D">
            <w:pPr>
              <w:widowControl/>
              <w:jc w:val="center"/>
              <w:rPr>
                <w:rFonts w:ascii="楷体" w:hAnsi="楷体" w:eastAsia="楷体" w:cs="楷体"/>
                <w:b/>
                <w:bCs/>
                <w:color w:val="auto"/>
                <w:sz w:val="24"/>
              </w:rPr>
            </w:pPr>
            <w:r>
              <w:rPr>
                <w:rFonts w:hint="eastAsia" w:ascii="楷体" w:hAnsi="楷体" w:eastAsia="楷体" w:cs="楷体"/>
                <w:b/>
                <w:bCs/>
                <w:color w:val="auto"/>
                <w:sz w:val="24"/>
              </w:rPr>
              <w:t>序号</w:t>
            </w:r>
          </w:p>
        </w:tc>
        <w:tc>
          <w:tcPr>
            <w:tcW w:w="3039" w:type="dxa"/>
            <w:tcBorders>
              <w:top w:val="single" w:color="000000" w:sz="8" w:space="0"/>
              <w:left w:val="nil"/>
              <w:bottom w:val="single" w:color="000000" w:sz="8" w:space="0"/>
              <w:right w:val="single" w:color="000000" w:sz="8" w:space="0"/>
            </w:tcBorders>
            <w:shd w:val="clear" w:color="auto" w:fill="EAEAEA"/>
            <w:noWrap/>
            <w:vAlign w:val="center"/>
          </w:tcPr>
          <w:p w14:paraId="48055259">
            <w:pPr>
              <w:widowControl/>
              <w:jc w:val="center"/>
              <w:rPr>
                <w:rFonts w:ascii="楷体" w:hAnsi="楷体" w:eastAsia="楷体" w:cs="楷体"/>
                <w:b/>
                <w:bCs/>
                <w:color w:val="auto"/>
                <w:sz w:val="24"/>
              </w:rPr>
            </w:pPr>
            <w:r>
              <w:rPr>
                <w:rFonts w:hint="eastAsia" w:ascii="楷体" w:hAnsi="楷体" w:eastAsia="楷体" w:cs="楷体"/>
                <w:b/>
                <w:bCs/>
                <w:color w:val="auto"/>
                <w:sz w:val="24"/>
              </w:rPr>
              <w:t>单位</w:t>
            </w:r>
          </w:p>
        </w:tc>
        <w:tc>
          <w:tcPr>
            <w:tcW w:w="5309" w:type="dxa"/>
            <w:tcBorders>
              <w:top w:val="single" w:color="000000" w:sz="8" w:space="0"/>
              <w:left w:val="nil"/>
              <w:bottom w:val="single" w:color="000000" w:sz="8" w:space="0"/>
              <w:right w:val="single" w:color="000000" w:sz="8" w:space="0"/>
            </w:tcBorders>
            <w:shd w:val="clear" w:color="auto" w:fill="EAEAEA"/>
            <w:noWrap/>
            <w:vAlign w:val="center"/>
          </w:tcPr>
          <w:p w14:paraId="32074E30">
            <w:pPr>
              <w:widowControl/>
              <w:jc w:val="center"/>
              <w:rPr>
                <w:rFonts w:ascii="楷体" w:hAnsi="楷体" w:eastAsia="楷体" w:cs="楷体"/>
                <w:b/>
                <w:bCs/>
                <w:color w:val="auto"/>
                <w:sz w:val="24"/>
              </w:rPr>
            </w:pPr>
            <w:r>
              <w:rPr>
                <w:rFonts w:hint="eastAsia" w:ascii="楷体" w:hAnsi="楷体" w:eastAsia="楷体" w:cs="楷体"/>
                <w:b/>
                <w:bCs/>
                <w:color w:val="auto"/>
                <w:sz w:val="24"/>
              </w:rPr>
              <w:t>地址</w:t>
            </w:r>
          </w:p>
        </w:tc>
      </w:tr>
      <w:tr w14:paraId="58635F97">
        <w:tblPrEx>
          <w:tblCellMar>
            <w:top w:w="0" w:type="dxa"/>
            <w:left w:w="108" w:type="dxa"/>
            <w:bottom w:w="0" w:type="dxa"/>
            <w:right w:w="108" w:type="dxa"/>
          </w:tblCellMar>
        </w:tblPrEx>
        <w:trPr>
          <w:trHeight w:val="378" w:hRule="atLeast"/>
        </w:trPr>
        <w:tc>
          <w:tcPr>
            <w:tcW w:w="970" w:type="dxa"/>
            <w:tcBorders>
              <w:top w:val="nil"/>
              <w:left w:val="single" w:color="000000" w:sz="8" w:space="0"/>
              <w:bottom w:val="single" w:color="000000" w:sz="8" w:space="0"/>
              <w:right w:val="single" w:color="000000" w:sz="8" w:space="0"/>
            </w:tcBorders>
            <w:noWrap/>
            <w:vAlign w:val="center"/>
          </w:tcPr>
          <w:p w14:paraId="0293202A">
            <w:pPr>
              <w:widowControl/>
              <w:jc w:val="center"/>
              <w:rPr>
                <w:rFonts w:ascii="楷体" w:hAnsi="楷体" w:eastAsia="楷体" w:cs="楷体"/>
                <w:color w:val="auto"/>
                <w:sz w:val="24"/>
              </w:rPr>
            </w:pPr>
            <w:r>
              <w:rPr>
                <w:rFonts w:hint="eastAsia" w:ascii="楷体" w:hAnsi="楷体" w:eastAsia="楷体" w:cs="楷体"/>
                <w:color w:val="auto"/>
                <w:sz w:val="24"/>
              </w:rPr>
              <w:t>1</w:t>
            </w:r>
          </w:p>
        </w:tc>
        <w:tc>
          <w:tcPr>
            <w:tcW w:w="3039" w:type="dxa"/>
            <w:tcBorders>
              <w:top w:val="nil"/>
              <w:left w:val="nil"/>
              <w:bottom w:val="single" w:color="000000" w:sz="8" w:space="0"/>
              <w:right w:val="single" w:color="000000" w:sz="8" w:space="0"/>
            </w:tcBorders>
            <w:noWrap/>
            <w:vAlign w:val="center"/>
          </w:tcPr>
          <w:p w14:paraId="31466A46">
            <w:pPr>
              <w:widowControl/>
              <w:jc w:val="center"/>
              <w:rPr>
                <w:rFonts w:ascii="楷体" w:hAnsi="楷体" w:eastAsia="楷体" w:cs="楷体"/>
                <w:color w:val="auto"/>
                <w:sz w:val="24"/>
              </w:rPr>
            </w:pPr>
            <w:r>
              <w:rPr>
                <w:rFonts w:hint="eastAsia" w:ascii="楷体" w:hAnsi="楷体" w:eastAsia="楷体" w:cs="楷体"/>
                <w:color w:val="auto"/>
                <w:sz w:val="24"/>
              </w:rPr>
              <w:t>市局及天河区局</w:t>
            </w:r>
          </w:p>
        </w:tc>
        <w:tc>
          <w:tcPr>
            <w:tcW w:w="5309" w:type="dxa"/>
            <w:tcBorders>
              <w:top w:val="nil"/>
              <w:left w:val="nil"/>
              <w:bottom w:val="single" w:color="000000" w:sz="8" w:space="0"/>
              <w:right w:val="single" w:color="000000" w:sz="8" w:space="0"/>
            </w:tcBorders>
            <w:noWrap/>
            <w:vAlign w:val="center"/>
          </w:tcPr>
          <w:p w14:paraId="18807972">
            <w:pPr>
              <w:widowControl/>
              <w:jc w:val="center"/>
              <w:rPr>
                <w:rFonts w:ascii="楷体" w:hAnsi="楷体" w:eastAsia="楷体" w:cs="楷体"/>
                <w:color w:val="auto"/>
                <w:sz w:val="24"/>
              </w:rPr>
            </w:pPr>
            <w:r>
              <w:rPr>
                <w:rFonts w:hint="eastAsia" w:ascii="楷体" w:hAnsi="楷体" w:eastAsia="楷体" w:cs="楷体"/>
                <w:color w:val="auto"/>
                <w:sz w:val="24"/>
              </w:rPr>
              <w:t>天河区林和西横路186号</w:t>
            </w:r>
          </w:p>
        </w:tc>
      </w:tr>
      <w:tr w14:paraId="3E3AADAB">
        <w:tblPrEx>
          <w:tblCellMar>
            <w:top w:w="0" w:type="dxa"/>
            <w:left w:w="108" w:type="dxa"/>
            <w:bottom w:w="0" w:type="dxa"/>
            <w:right w:w="108" w:type="dxa"/>
          </w:tblCellMar>
        </w:tblPrEx>
        <w:trPr>
          <w:trHeight w:val="378" w:hRule="atLeast"/>
        </w:trPr>
        <w:tc>
          <w:tcPr>
            <w:tcW w:w="970" w:type="dxa"/>
            <w:tcBorders>
              <w:top w:val="nil"/>
              <w:left w:val="single" w:color="000000" w:sz="8" w:space="0"/>
              <w:bottom w:val="single" w:color="000000" w:sz="8" w:space="0"/>
              <w:right w:val="single" w:color="000000" w:sz="8" w:space="0"/>
            </w:tcBorders>
            <w:noWrap/>
            <w:vAlign w:val="center"/>
          </w:tcPr>
          <w:p w14:paraId="20631D3C">
            <w:pPr>
              <w:widowControl/>
              <w:jc w:val="center"/>
              <w:rPr>
                <w:rFonts w:ascii="楷体" w:hAnsi="楷体" w:eastAsia="楷体" w:cs="楷体"/>
                <w:color w:val="auto"/>
                <w:sz w:val="24"/>
              </w:rPr>
            </w:pPr>
            <w:r>
              <w:rPr>
                <w:rFonts w:hint="eastAsia" w:ascii="楷体" w:hAnsi="楷体" w:eastAsia="楷体" w:cs="楷体"/>
                <w:color w:val="auto"/>
                <w:sz w:val="24"/>
              </w:rPr>
              <w:t>2</w:t>
            </w:r>
          </w:p>
        </w:tc>
        <w:tc>
          <w:tcPr>
            <w:tcW w:w="3039" w:type="dxa"/>
            <w:tcBorders>
              <w:top w:val="nil"/>
              <w:left w:val="nil"/>
              <w:bottom w:val="single" w:color="000000" w:sz="8" w:space="0"/>
              <w:right w:val="single" w:color="000000" w:sz="8" w:space="0"/>
            </w:tcBorders>
            <w:noWrap/>
            <w:vAlign w:val="center"/>
          </w:tcPr>
          <w:p w14:paraId="37696DAD">
            <w:pPr>
              <w:widowControl/>
              <w:jc w:val="center"/>
              <w:rPr>
                <w:rFonts w:ascii="楷体" w:hAnsi="楷体" w:eastAsia="楷体" w:cs="楷体"/>
                <w:color w:val="auto"/>
                <w:sz w:val="24"/>
              </w:rPr>
            </w:pPr>
            <w:r>
              <w:rPr>
                <w:rFonts w:hint="eastAsia" w:ascii="楷体" w:hAnsi="楷体" w:eastAsia="楷体" w:cs="楷体"/>
                <w:color w:val="auto"/>
                <w:sz w:val="24"/>
              </w:rPr>
              <w:t>番禺区局</w:t>
            </w:r>
          </w:p>
        </w:tc>
        <w:tc>
          <w:tcPr>
            <w:tcW w:w="5309" w:type="dxa"/>
            <w:tcBorders>
              <w:top w:val="nil"/>
              <w:left w:val="nil"/>
              <w:bottom w:val="single" w:color="000000" w:sz="8" w:space="0"/>
              <w:right w:val="single" w:color="000000" w:sz="8" w:space="0"/>
            </w:tcBorders>
            <w:noWrap/>
            <w:vAlign w:val="center"/>
          </w:tcPr>
          <w:p w14:paraId="58CBD9C9">
            <w:pPr>
              <w:widowControl/>
              <w:jc w:val="center"/>
              <w:rPr>
                <w:rFonts w:ascii="楷体" w:hAnsi="楷体" w:eastAsia="楷体" w:cs="楷体"/>
                <w:color w:val="auto"/>
                <w:sz w:val="24"/>
              </w:rPr>
            </w:pPr>
            <w:r>
              <w:rPr>
                <w:rFonts w:hint="eastAsia" w:ascii="楷体" w:hAnsi="楷体" w:eastAsia="楷体" w:cs="楷体"/>
                <w:color w:val="auto"/>
                <w:sz w:val="24"/>
              </w:rPr>
              <w:t>番禺区市桥镇桥兴大道43号</w:t>
            </w:r>
          </w:p>
        </w:tc>
      </w:tr>
      <w:tr w14:paraId="1F8D86C4">
        <w:tblPrEx>
          <w:tblCellMar>
            <w:top w:w="0" w:type="dxa"/>
            <w:left w:w="108" w:type="dxa"/>
            <w:bottom w:w="0" w:type="dxa"/>
            <w:right w:w="108" w:type="dxa"/>
          </w:tblCellMar>
        </w:tblPrEx>
        <w:trPr>
          <w:trHeight w:val="378" w:hRule="atLeast"/>
        </w:trPr>
        <w:tc>
          <w:tcPr>
            <w:tcW w:w="970" w:type="dxa"/>
            <w:tcBorders>
              <w:top w:val="nil"/>
              <w:left w:val="single" w:color="000000" w:sz="8" w:space="0"/>
              <w:bottom w:val="single" w:color="000000" w:sz="8" w:space="0"/>
              <w:right w:val="single" w:color="000000" w:sz="8" w:space="0"/>
            </w:tcBorders>
            <w:noWrap/>
            <w:vAlign w:val="center"/>
          </w:tcPr>
          <w:p w14:paraId="2AAC9E86">
            <w:pPr>
              <w:widowControl/>
              <w:jc w:val="center"/>
              <w:rPr>
                <w:rFonts w:ascii="楷体" w:hAnsi="楷体" w:eastAsia="楷体" w:cs="楷体"/>
                <w:color w:val="auto"/>
                <w:sz w:val="24"/>
              </w:rPr>
            </w:pPr>
            <w:r>
              <w:rPr>
                <w:rFonts w:hint="eastAsia" w:ascii="楷体" w:hAnsi="楷体" w:eastAsia="楷体" w:cs="楷体"/>
                <w:color w:val="auto"/>
                <w:sz w:val="24"/>
              </w:rPr>
              <w:t>3</w:t>
            </w:r>
          </w:p>
        </w:tc>
        <w:tc>
          <w:tcPr>
            <w:tcW w:w="3039" w:type="dxa"/>
            <w:tcBorders>
              <w:top w:val="nil"/>
              <w:left w:val="nil"/>
              <w:bottom w:val="single" w:color="000000" w:sz="8" w:space="0"/>
              <w:right w:val="single" w:color="000000" w:sz="8" w:space="0"/>
            </w:tcBorders>
            <w:noWrap/>
            <w:vAlign w:val="center"/>
          </w:tcPr>
          <w:p w14:paraId="173E50F0">
            <w:pPr>
              <w:widowControl/>
              <w:jc w:val="center"/>
              <w:rPr>
                <w:rFonts w:ascii="楷体" w:hAnsi="楷体" w:eastAsia="楷体" w:cs="楷体"/>
                <w:color w:val="auto"/>
                <w:sz w:val="24"/>
              </w:rPr>
            </w:pPr>
            <w:r>
              <w:rPr>
                <w:rFonts w:hint="eastAsia" w:ascii="楷体" w:hAnsi="楷体" w:eastAsia="楷体" w:cs="楷体"/>
                <w:color w:val="auto"/>
                <w:sz w:val="24"/>
              </w:rPr>
              <w:t>黄埔区局</w:t>
            </w:r>
          </w:p>
        </w:tc>
        <w:tc>
          <w:tcPr>
            <w:tcW w:w="5309" w:type="dxa"/>
            <w:tcBorders>
              <w:top w:val="nil"/>
              <w:left w:val="nil"/>
              <w:bottom w:val="single" w:color="000000" w:sz="8" w:space="0"/>
              <w:right w:val="single" w:color="000000" w:sz="8" w:space="0"/>
            </w:tcBorders>
            <w:noWrap/>
            <w:vAlign w:val="center"/>
          </w:tcPr>
          <w:p w14:paraId="4D425668">
            <w:pPr>
              <w:widowControl/>
              <w:jc w:val="center"/>
              <w:rPr>
                <w:rFonts w:ascii="楷体" w:hAnsi="楷体" w:eastAsia="楷体" w:cs="楷体"/>
                <w:color w:val="auto"/>
                <w:sz w:val="24"/>
              </w:rPr>
            </w:pPr>
            <w:r>
              <w:rPr>
                <w:rFonts w:hint="eastAsia" w:ascii="楷体" w:hAnsi="楷体" w:eastAsia="楷体" w:cs="楷体"/>
                <w:color w:val="auto"/>
                <w:sz w:val="24"/>
              </w:rPr>
              <w:t>黄埔区海员路217号</w:t>
            </w:r>
          </w:p>
        </w:tc>
      </w:tr>
      <w:tr w14:paraId="63BC931D">
        <w:tblPrEx>
          <w:tblCellMar>
            <w:top w:w="0" w:type="dxa"/>
            <w:left w:w="108" w:type="dxa"/>
            <w:bottom w:w="0" w:type="dxa"/>
            <w:right w:w="108" w:type="dxa"/>
          </w:tblCellMar>
        </w:tblPrEx>
        <w:trPr>
          <w:trHeight w:val="378" w:hRule="atLeast"/>
        </w:trPr>
        <w:tc>
          <w:tcPr>
            <w:tcW w:w="970" w:type="dxa"/>
            <w:tcBorders>
              <w:top w:val="nil"/>
              <w:left w:val="single" w:color="000000" w:sz="8" w:space="0"/>
              <w:bottom w:val="single" w:color="000000" w:sz="8" w:space="0"/>
              <w:right w:val="single" w:color="000000" w:sz="8" w:space="0"/>
            </w:tcBorders>
            <w:noWrap/>
            <w:vAlign w:val="center"/>
          </w:tcPr>
          <w:p w14:paraId="3103A90B">
            <w:pPr>
              <w:widowControl/>
              <w:jc w:val="center"/>
              <w:rPr>
                <w:rFonts w:ascii="楷体" w:hAnsi="楷体" w:eastAsia="楷体" w:cs="楷体"/>
                <w:color w:val="auto"/>
                <w:sz w:val="24"/>
              </w:rPr>
            </w:pPr>
            <w:r>
              <w:rPr>
                <w:rFonts w:hint="eastAsia" w:ascii="楷体" w:hAnsi="楷体" w:eastAsia="楷体" w:cs="楷体"/>
                <w:color w:val="auto"/>
                <w:sz w:val="24"/>
              </w:rPr>
              <w:t>4</w:t>
            </w:r>
          </w:p>
        </w:tc>
        <w:tc>
          <w:tcPr>
            <w:tcW w:w="3039" w:type="dxa"/>
            <w:tcBorders>
              <w:top w:val="nil"/>
              <w:left w:val="nil"/>
              <w:bottom w:val="single" w:color="000000" w:sz="8" w:space="0"/>
              <w:right w:val="single" w:color="000000" w:sz="8" w:space="0"/>
            </w:tcBorders>
            <w:noWrap/>
            <w:vAlign w:val="center"/>
          </w:tcPr>
          <w:p w14:paraId="1A59AE14">
            <w:pPr>
              <w:widowControl/>
              <w:jc w:val="center"/>
              <w:rPr>
                <w:rFonts w:ascii="楷体" w:hAnsi="楷体" w:eastAsia="楷体" w:cs="楷体"/>
                <w:color w:val="auto"/>
                <w:sz w:val="24"/>
              </w:rPr>
            </w:pPr>
            <w:r>
              <w:rPr>
                <w:rFonts w:hint="eastAsia" w:ascii="楷体" w:hAnsi="楷体" w:eastAsia="楷体" w:cs="楷体"/>
                <w:color w:val="auto"/>
                <w:sz w:val="24"/>
              </w:rPr>
              <w:t>从化区局</w:t>
            </w:r>
          </w:p>
        </w:tc>
        <w:tc>
          <w:tcPr>
            <w:tcW w:w="5309" w:type="dxa"/>
            <w:tcBorders>
              <w:top w:val="nil"/>
              <w:left w:val="nil"/>
              <w:bottom w:val="single" w:color="000000" w:sz="8" w:space="0"/>
              <w:right w:val="single" w:color="000000" w:sz="8" w:space="0"/>
            </w:tcBorders>
            <w:noWrap/>
            <w:vAlign w:val="center"/>
          </w:tcPr>
          <w:p w14:paraId="4DBC8882">
            <w:pPr>
              <w:widowControl/>
              <w:jc w:val="center"/>
              <w:rPr>
                <w:rFonts w:ascii="楷体" w:hAnsi="楷体" w:eastAsia="楷体" w:cs="楷体"/>
                <w:color w:val="auto"/>
                <w:sz w:val="24"/>
              </w:rPr>
            </w:pPr>
            <w:r>
              <w:rPr>
                <w:rFonts w:hint="eastAsia" w:ascii="楷体" w:hAnsi="楷体" w:eastAsia="楷体" w:cs="楷体"/>
                <w:color w:val="auto"/>
                <w:sz w:val="24"/>
              </w:rPr>
              <w:t>从化区街口街城中路97号</w:t>
            </w:r>
          </w:p>
        </w:tc>
      </w:tr>
      <w:tr w14:paraId="33124C30">
        <w:tblPrEx>
          <w:tblCellMar>
            <w:top w:w="0" w:type="dxa"/>
            <w:left w:w="108" w:type="dxa"/>
            <w:bottom w:w="0" w:type="dxa"/>
            <w:right w:w="108" w:type="dxa"/>
          </w:tblCellMar>
        </w:tblPrEx>
        <w:trPr>
          <w:trHeight w:val="378" w:hRule="atLeast"/>
        </w:trPr>
        <w:tc>
          <w:tcPr>
            <w:tcW w:w="970" w:type="dxa"/>
            <w:tcBorders>
              <w:top w:val="nil"/>
              <w:left w:val="single" w:color="000000" w:sz="8" w:space="0"/>
              <w:bottom w:val="single" w:color="000000" w:sz="8" w:space="0"/>
              <w:right w:val="single" w:color="000000" w:sz="8" w:space="0"/>
            </w:tcBorders>
            <w:noWrap/>
            <w:vAlign w:val="center"/>
          </w:tcPr>
          <w:p w14:paraId="41AD0799">
            <w:pPr>
              <w:widowControl/>
              <w:jc w:val="center"/>
              <w:rPr>
                <w:rFonts w:ascii="楷体" w:hAnsi="楷体" w:eastAsia="楷体" w:cs="楷体"/>
                <w:color w:val="auto"/>
                <w:sz w:val="24"/>
              </w:rPr>
            </w:pPr>
            <w:r>
              <w:rPr>
                <w:rFonts w:hint="eastAsia" w:ascii="楷体" w:hAnsi="楷体" w:eastAsia="楷体" w:cs="楷体"/>
                <w:color w:val="auto"/>
                <w:sz w:val="24"/>
              </w:rPr>
              <w:t>5</w:t>
            </w:r>
          </w:p>
        </w:tc>
        <w:tc>
          <w:tcPr>
            <w:tcW w:w="3039" w:type="dxa"/>
            <w:tcBorders>
              <w:top w:val="nil"/>
              <w:left w:val="nil"/>
              <w:bottom w:val="single" w:color="000000" w:sz="8" w:space="0"/>
              <w:right w:val="single" w:color="000000" w:sz="8" w:space="0"/>
            </w:tcBorders>
            <w:noWrap/>
            <w:vAlign w:val="center"/>
          </w:tcPr>
          <w:p w14:paraId="43BCA729">
            <w:pPr>
              <w:widowControl/>
              <w:jc w:val="center"/>
              <w:rPr>
                <w:rFonts w:ascii="楷体" w:hAnsi="楷体" w:eastAsia="楷体" w:cs="楷体"/>
                <w:color w:val="auto"/>
                <w:sz w:val="24"/>
              </w:rPr>
            </w:pPr>
            <w:r>
              <w:rPr>
                <w:rFonts w:hint="eastAsia" w:ascii="楷体" w:hAnsi="楷体" w:eastAsia="楷体" w:cs="楷体"/>
                <w:color w:val="auto"/>
                <w:sz w:val="24"/>
              </w:rPr>
              <w:t>越秀区局</w:t>
            </w:r>
          </w:p>
        </w:tc>
        <w:tc>
          <w:tcPr>
            <w:tcW w:w="5309" w:type="dxa"/>
            <w:tcBorders>
              <w:top w:val="nil"/>
              <w:left w:val="nil"/>
              <w:bottom w:val="single" w:color="000000" w:sz="8" w:space="0"/>
              <w:right w:val="single" w:color="000000" w:sz="8" w:space="0"/>
            </w:tcBorders>
            <w:noWrap/>
            <w:vAlign w:val="center"/>
          </w:tcPr>
          <w:p w14:paraId="48EE1C10">
            <w:pPr>
              <w:widowControl/>
              <w:jc w:val="center"/>
              <w:rPr>
                <w:rFonts w:ascii="楷体" w:hAnsi="楷体" w:eastAsia="楷体" w:cs="楷体"/>
                <w:color w:val="auto"/>
                <w:sz w:val="24"/>
              </w:rPr>
            </w:pPr>
            <w:r>
              <w:rPr>
                <w:rFonts w:hint="eastAsia" w:ascii="楷体" w:hAnsi="楷体" w:eastAsia="楷体" w:cs="楷体"/>
                <w:color w:val="auto"/>
                <w:sz w:val="24"/>
              </w:rPr>
              <w:t>越秀区越秀南路185号26楼</w:t>
            </w:r>
          </w:p>
        </w:tc>
      </w:tr>
      <w:tr w14:paraId="4D55F1E1">
        <w:tblPrEx>
          <w:tblCellMar>
            <w:top w:w="0" w:type="dxa"/>
            <w:left w:w="108" w:type="dxa"/>
            <w:bottom w:w="0" w:type="dxa"/>
            <w:right w:w="108" w:type="dxa"/>
          </w:tblCellMar>
        </w:tblPrEx>
        <w:trPr>
          <w:trHeight w:val="378" w:hRule="atLeast"/>
        </w:trPr>
        <w:tc>
          <w:tcPr>
            <w:tcW w:w="970" w:type="dxa"/>
            <w:tcBorders>
              <w:top w:val="nil"/>
              <w:left w:val="single" w:color="000000" w:sz="8" w:space="0"/>
              <w:bottom w:val="single" w:color="000000" w:sz="8" w:space="0"/>
              <w:right w:val="single" w:color="000000" w:sz="8" w:space="0"/>
            </w:tcBorders>
            <w:noWrap/>
            <w:vAlign w:val="center"/>
          </w:tcPr>
          <w:p w14:paraId="425FA0CB">
            <w:pPr>
              <w:widowControl/>
              <w:jc w:val="center"/>
              <w:rPr>
                <w:rFonts w:ascii="楷体" w:hAnsi="楷体" w:eastAsia="楷体" w:cs="楷体"/>
                <w:color w:val="auto"/>
                <w:sz w:val="24"/>
              </w:rPr>
            </w:pPr>
            <w:r>
              <w:rPr>
                <w:rFonts w:hint="eastAsia" w:ascii="楷体" w:hAnsi="楷体" w:eastAsia="楷体" w:cs="楷体"/>
                <w:color w:val="auto"/>
                <w:sz w:val="24"/>
              </w:rPr>
              <w:t>6</w:t>
            </w:r>
          </w:p>
        </w:tc>
        <w:tc>
          <w:tcPr>
            <w:tcW w:w="3039" w:type="dxa"/>
            <w:tcBorders>
              <w:top w:val="nil"/>
              <w:left w:val="nil"/>
              <w:bottom w:val="single" w:color="000000" w:sz="8" w:space="0"/>
              <w:right w:val="single" w:color="000000" w:sz="8" w:space="0"/>
            </w:tcBorders>
            <w:noWrap/>
            <w:vAlign w:val="center"/>
          </w:tcPr>
          <w:p w14:paraId="5EE19A26">
            <w:pPr>
              <w:widowControl/>
              <w:jc w:val="center"/>
              <w:rPr>
                <w:rFonts w:ascii="楷体" w:hAnsi="楷体" w:eastAsia="楷体" w:cs="楷体"/>
                <w:color w:val="auto"/>
                <w:sz w:val="24"/>
              </w:rPr>
            </w:pPr>
            <w:r>
              <w:rPr>
                <w:rFonts w:hint="eastAsia" w:ascii="楷体" w:hAnsi="楷体" w:eastAsia="楷体" w:cs="楷体"/>
                <w:color w:val="auto"/>
                <w:sz w:val="24"/>
              </w:rPr>
              <w:t>花都区局</w:t>
            </w:r>
          </w:p>
        </w:tc>
        <w:tc>
          <w:tcPr>
            <w:tcW w:w="5309" w:type="dxa"/>
            <w:tcBorders>
              <w:top w:val="nil"/>
              <w:left w:val="nil"/>
              <w:bottom w:val="single" w:color="000000" w:sz="8" w:space="0"/>
              <w:right w:val="single" w:color="000000" w:sz="8" w:space="0"/>
            </w:tcBorders>
            <w:noWrap/>
            <w:vAlign w:val="center"/>
          </w:tcPr>
          <w:p w14:paraId="2010C5D4">
            <w:pPr>
              <w:widowControl/>
              <w:jc w:val="center"/>
              <w:rPr>
                <w:rFonts w:ascii="楷体" w:hAnsi="楷体" w:eastAsia="楷体" w:cs="楷体"/>
                <w:color w:val="auto"/>
                <w:sz w:val="24"/>
              </w:rPr>
            </w:pPr>
            <w:r>
              <w:rPr>
                <w:rFonts w:hint="eastAsia" w:ascii="楷体" w:hAnsi="楷体" w:eastAsia="楷体" w:cs="楷体"/>
                <w:color w:val="auto"/>
                <w:sz w:val="24"/>
              </w:rPr>
              <w:t>花都区花城街玫瑰路12号德汇商务楼4-5层</w:t>
            </w:r>
          </w:p>
        </w:tc>
      </w:tr>
      <w:tr w14:paraId="129A4085">
        <w:tblPrEx>
          <w:tblCellMar>
            <w:top w:w="0" w:type="dxa"/>
            <w:left w:w="108" w:type="dxa"/>
            <w:bottom w:w="0" w:type="dxa"/>
            <w:right w:w="108" w:type="dxa"/>
          </w:tblCellMar>
        </w:tblPrEx>
        <w:trPr>
          <w:trHeight w:val="378" w:hRule="atLeast"/>
        </w:trPr>
        <w:tc>
          <w:tcPr>
            <w:tcW w:w="970" w:type="dxa"/>
            <w:tcBorders>
              <w:top w:val="nil"/>
              <w:left w:val="single" w:color="000000" w:sz="8" w:space="0"/>
              <w:bottom w:val="single" w:color="000000" w:sz="8" w:space="0"/>
              <w:right w:val="single" w:color="000000" w:sz="8" w:space="0"/>
            </w:tcBorders>
            <w:noWrap/>
            <w:vAlign w:val="center"/>
          </w:tcPr>
          <w:p w14:paraId="278C613B">
            <w:pPr>
              <w:widowControl/>
              <w:jc w:val="center"/>
              <w:rPr>
                <w:rFonts w:ascii="楷体" w:hAnsi="楷体" w:eastAsia="楷体" w:cs="楷体"/>
                <w:color w:val="auto"/>
                <w:sz w:val="24"/>
              </w:rPr>
            </w:pPr>
            <w:r>
              <w:rPr>
                <w:rFonts w:hint="eastAsia" w:ascii="楷体" w:hAnsi="楷体" w:eastAsia="楷体" w:cs="楷体"/>
                <w:color w:val="auto"/>
                <w:sz w:val="24"/>
              </w:rPr>
              <w:t>7</w:t>
            </w:r>
          </w:p>
        </w:tc>
        <w:tc>
          <w:tcPr>
            <w:tcW w:w="3039" w:type="dxa"/>
            <w:tcBorders>
              <w:top w:val="nil"/>
              <w:left w:val="nil"/>
              <w:bottom w:val="single" w:color="000000" w:sz="8" w:space="0"/>
              <w:right w:val="single" w:color="000000" w:sz="8" w:space="0"/>
            </w:tcBorders>
            <w:noWrap/>
            <w:vAlign w:val="center"/>
          </w:tcPr>
          <w:p w14:paraId="16374480">
            <w:pPr>
              <w:widowControl/>
              <w:jc w:val="center"/>
              <w:rPr>
                <w:rFonts w:ascii="楷体" w:hAnsi="楷体" w:eastAsia="楷体" w:cs="楷体"/>
                <w:color w:val="auto"/>
                <w:sz w:val="24"/>
              </w:rPr>
            </w:pPr>
            <w:r>
              <w:rPr>
                <w:rFonts w:hint="eastAsia" w:ascii="楷体" w:hAnsi="楷体" w:eastAsia="楷体" w:cs="楷体"/>
                <w:color w:val="auto"/>
                <w:sz w:val="24"/>
              </w:rPr>
              <w:t>海珠区局</w:t>
            </w:r>
          </w:p>
        </w:tc>
        <w:tc>
          <w:tcPr>
            <w:tcW w:w="5309" w:type="dxa"/>
            <w:tcBorders>
              <w:top w:val="nil"/>
              <w:left w:val="nil"/>
              <w:bottom w:val="single" w:color="000000" w:sz="8" w:space="0"/>
              <w:right w:val="single" w:color="000000" w:sz="8" w:space="0"/>
            </w:tcBorders>
            <w:noWrap/>
            <w:vAlign w:val="center"/>
          </w:tcPr>
          <w:p w14:paraId="55C7C057">
            <w:pPr>
              <w:widowControl/>
              <w:jc w:val="center"/>
              <w:rPr>
                <w:rFonts w:ascii="楷体" w:hAnsi="楷体" w:eastAsia="楷体" w:cs="楷体"/>
                <w:color w:val="auto"/>
                <w:sz w:val="24"/>
              </w:rPr>
            </w:pPr>
            <w:r>
              <w:rPr>
                <w:rFonts w:hint="eastAsia" w:ascii="楷体" w:hAnsi="楷体" w:eastAsia="楷体" w:cs="楷体"/>
                <w:color w:val="auto"/>
                <w:sz w:val="24"/>
              </w:rPr>
              <w:t>海珠区昌岗中路166号之二富盈国际大厦2楼</w:t>
            </w:r>
          </w:p>
        </w:tc>
      </w:tr>
      <w:tr w14:paraId="0830F6B6">
        <w:tblPrEx>
          <w:tblCellMar>
            <w:top w:w="0" w:type="dxa"/>
            <w:left w:w="108" w:type="dxa"/>
            <w:bottom w:w="0" w:type="dxa"/>
            <w:right w:w="108" w:type="dxa"/>
          </w:tblCellMar>
        </w:tblPrEx>
        <w:trPr>
          <w:trHeight w:val="378" w:hRule="atLeast"/>
        </w:trPr>
        <w:tc>
          <w:tcPr>
            <w:tcW w:w="970" w:type="dxa"/>
            <w:tcBorders>
              <w:top w:val="nil"/>
              <w:left w:val="single" w:color="000000" w:sz="8" w:space="0"/>
              <w:bottom w:val="single" w:color="000000" w:sz="8" w:space="0"/>
              <w:right w:val="single" w:color="000000" w:sz="8" w:space="0"/>
            </w:tcBorders>
            <w:noWrap/>
            <w:vAlign w:val="center"/>
          </w:tcPr>
          <w:p w14:paraId="5DDDAFC7">
            <w:pPr>
              <w:widowControl/>
              <w:jc w:val="center"/>
              <w:rPr>
                <w:rFonts w:ascii="楷体" w:hAnsi="楷体" w:eastAsia="楷体" w:cs="楷体"/>
                <w:color w:val="auto"/>
                <w:sz w:val="24"/>
              </w:rPr>
            </w:pPr>
            <w:r>
              <w:rPr>
                <w:rFonts w:hint="eastAsia" w:ascii="楷体" w:hAnsi="楷体" w:eastAsia="楷体" w:cs="楷体"/>
                <w:color w:val="auto"/>
                <w:sz w:val="24"/>
              </w:rPr>
              <w:t>8</w:t>
            </w:r>
          </w:p>
        </w:tc>
        <w:tc>
          <w:tcPr>
            <w:tcW w:w="3039" w:type="dxa"/>
            <w:tcBorders>
              <w:top w:val="nil"/>
              <w:left w:val="nil"/>
              <w:bottom w:val="single" w:color="000000" w:sz="8" w:space="0"/>
              <w:right w:val="single" w:color="000000" w:sz="8" w:space="0"/>
            </w:tcBorders>
            <w:noWrap/>
            <w:vAlign w:val="center"/>
          </w:tcPr>
          <w:p w14:paraId="2F666CF3">
            <w:pPr>
              <w:widowControl/>
              <w:jc w:val="center"/>
              <w:rPr>
                <w:rFonts w:ascii="楷体" w:hAnsi="楷体" w:eastAsia="楷体" w:cs="楷体"/>
                <w:color w:val="auto"/>
                <w:sz w:val="24"/>
              </w:rPr>
            </w:pPr>
            <w:r>
              <w:rPr>
                <w:rFonts w:hint="eastAsia" w:ascii="楷体" w:hAnsi="楷体" w:eastAsia="楷体" w:cs="楷体"/>
                <w:color w:val="auto"/>
                <w:sz w:val="24"/>
              </w:rPr>
              <w:t>荔湾区局</w:t>
            </w:r>
          </w:p>
        </w:tc>
        <w:tc>
          <w:tcPr>
            <w:tcW w:w="5309" w:type="dxa"/>
            <w:tcBorders>
              <w:top w:val="nil"/>
              <w:left w:val="nil"/>
              <w:bottom w:val="single" w:color="000000" w:sz="8" w:space="0"/>
              <w:right w:val="single" w:color="000000" w:sz="8" w:space="0"/>
            </w:tcBorders>
            <w:noWrap/>
            <w:vAlign w:val="center"/>
          </w:tcPr>
          <w:p w14:paraId="0A2D3C23">
            <w:pPr>
              <w:widowControl/>
              <w:jc w:val="center"/>
              <w:rPr>
                <w:rFonts w:ascii="楷体" w:hAnsi="楷体" w:eastAsia="楷体" w:cs="楷体"/>
                <w:color w:val="auto"/>
                <w:sz w:val="24"/>
              </w:rPr>
            </w:pPr>
            <w:r>
              <w:rPr>
                <w:rFonts w:hint="eastAsia" w:ascii="楷体" w:hAnsi="楷体" w:eastAsia="楷体" w:cs="楷体"/>
                <w:color w:val="auto"/>
                <w:sz w:val="24"/>
              </w:rPr>
              <w:t>荔湾区中山八路77号</w:t>
            </w:r>
          </w:p>
        </w:tc>
      </w:tr>
      <w:tr w14:paraId="58E69EC7">
        <w:tblPrEx>
          <w:tblCellMar>
            <w:top w:w="0" w:type="dxa"/>
            <w:left w:w="108" w:type="dxa"/>
            <w:bottom w:w="0" w:type="dxa"/>
            <w:right w:w="108" w:type="dxa"/>
          </w:tblCellMar>
        </w:tblPrEx>
        <w:trPr>
          <w:trHeight w:val="378" w:hRule="atLeast"/>
        </w:trPr>
        <w:tc>
          <w:tcPr>
            <w:tcW w:w="970" w:type="dxa"/>
            <w:tcBorders>
              <w:top w:val="nil"/>
              <w:left w:val="single" w:color="000000" w:sz="8" w:space="0"/>
              <w:bottom w:val="single" w:color="000000" w:sz="8" w:space="0"/>
              <w:right w:val="single" w:color="000000" w:sz="8" w:space="0"/>
            </w:tcBorders>
            <w:noWrap/>
            <w:vAlign w:val="center"/>
          </w:tcPr>
          <w:p w14:paraId="10E90137">
            <w:pPr>
              <w:widowControl/>
              <w:jc w:val="center"/>
              <w:rPr>
                <w:rFonts w:ascii="楷体" w:hAnsi="楷体" w:eastAsia="楷体" w:cs="楷体"/>
                <w:color w:val="auto"/>
                <w:sz w:val="24"/>
              </w:rPr>
            </w:pPr>
            <w:r>
              <w:rPr>
                <w:rFonts w:hint="eastAsia" w:ascii="楷体" w:hAnsi="楷体" w:eastAsia="楷体" w:cs="楷体"/>
                <w:color w:val="auto"/>
                <w:sz w:val="24"/>
              </w:rPr>
              <w:t>9</w:t>
            </w:r>
          </w:p>
        </w:tc>
        <w:tc>
          <w:tcPr>
            <w:tcW w:w="3039" w:type="dxa"/>
            <w:tcBorders>
              <w:top w:val="nil"/>
              <w:left w:val="nil"/>
              <w:bottom w:val="single" w:color="000000" w:sz="8" w:space="0"/>
              <w:right w:val="single" w:color="000000" w:sz="8" w:space="0"/>
            </w:tcBorders>
            <w:noWrap/>
            <w:vAlign w:val="center"/>
          </w:tcPr>
          <w:p w14:paraId="3BA6F70D">
            <w:pPr>
              <w:widowControl/>
              <w:jc w:val="center"/>
              <w:rPr>
                <w:rFonts w:ascii="楷体" w:hAnsi="楷体" w:eastAsia="楷体" w:cs="楷体"/>
                <w:color w:val="auto"/>
                <w:sz w:val="24"/>
              </w:rPr>
            </w:pPr>
            <w:r>
              <w:rPr>
                <w:rFonts w:hint="eastAsia" w:ascii="楷体" w:hAnsi="楷体" w:eastAsia="楷体" w:cs="楷体"/>
                <w:color w:val="auto"/>
                <w:sz w:val="24"/>
              </w:rPr>
              <w:t>增城区局</w:t>
            </w:r>
          </w:p>
        </w:tc>
        <w:tc>
          <w:tcPr>
            <w:tcW w:w="5309" w:type="dxa"/>
            <w:tcBorders>
              <w:top w:val="nil"/>
              <w:left w:val="nil"/>
              <w:bottom w:val="single" w:color="000000" w:sz="8" w:space="0"/>
              <w:right w:val="single" w:color="000000" w:sz="8" w:space="0"/>
            </w:tcBorders>
            <w:noWrap/>
            <w:vAlign w:val="center"/>
          </w:tcPr>
          <w:p w14:paraId="0996BB45">
            <w:pPr>
              <w:widowControl/>
              <w:jc w:val="center"/>
              <w:rPr>
                <w:rFonts w:ascii="楷体" w:hAnsi="楷体" w:eastAsia="楷体" w:cs="楷体"/>
                <w:color w:val="auto"/>
                <w:sz w:val="24"/>
              </w:rPr>
            </w:pPr>
            <w:r>
              <w:rPr>
                <w:rFonts w:hint="eastAsia" w:ascii="楷体" w:hAnsi="楷体" w:eastAsia="楷体" w:cs="楷体"/>
                <w:color w:val="auto"/>
                <w:sz w:val="24"/>
              </w:rPr>
              <w:t>增城区荔城街荔兴路18号广发广场8楼</w:t>
            </w:r>
          </w:p>
        </w:tc>
      </w:tr>
      <w:tr w14:paraId="2B12F948">
        <w:tblPrEx>
          <w:tblCellMar>
            <w:top w:w="0" w:type="dxa"/>
            <w:left w:w="108" w:type="dxa"/>
            <w:bottom w:w="0" w:type="dxa"/>
            <w:right w:w="108" w:type="dxa"/>
          </w:tblCellMar>
        </w:tblPrEx>
        <w:trPr>
          <w:trHeight w:val="378" w:hRule="atLeast"/>
        </w:trPr>
        <w:tc>
          <w:tcPr>
            <w:tcW w:w="970" w:type="dxa"/>
            <w:tcBorders>
              <w:top w:val="nil"/>
              <w:left w:val="single" w:color="000000" w:sz="8" w:space="0"/>
              <w:bottom w:val="single" w:color="000000" w:sz="8" w:space="0"/>
              <w:right w:val="single" w:color="000000" w:sz="8" w:space="0"/>
            </w:tcBorders>
            <w:noWrap/>
            <w:vAlign w:val="center"/>
          </w:tcPr>
          <w:p w14:paraId="4B55F9D4">
            <w:pPr>
              <w:widowControl/>
              <w:jc w:val="center"/>
              <w:rPr>
                <w:rFonts w:ascii="楷体" w:hAnsi="楷体" w:eastAsia="楷体" w:cs="楷体"/>
                <w:color w:val="auto"/>
                <w:sz w:val="24"/>
              </w:rPr>
            </w:pPr>
            <w:r>
              <w:rPr>
                <w:rFonts w:hint="eastAsia" w:ascii="楷体" w:hAnsi="楷体" w:eastAsia="楷体" w:cs="楷体"/>
                <w:color w:val="auto"/>
                <w:sz w:val="24"/>
              </w:rPr>
              <w:t>10</w:t>
            </w:r>
          </w:p>
        </w:tc>
        <w:tc>
          <w:tcPr>
            <w:tcW w:w="3039" w:type="dxa"/>
            <w:tcBorders>
              <w:top w:val="nil"/>
              <w:left w:val="nil"/>
              <w:bottom w:val="single" w:color="000000" w:sz="8" w:space="0"/>
              <w:right w:val="single" w:color="000000" w:sz="8" w:space="0"/>
            </w:tcBorders>
            <w:noWrap/>
            <w:vAlign w:val="center"/>
          </w:tcPr>
          <w:p w14:paraId="6DA1C98C">
            <w:pPr>
              <w:widowControl/>
              <w:jc w:val="center"/>
              <w:rPr>
                <w:rFonts w:ascii="楷体" w:hAnsi="楷体" w:eastAsia="楷体" w:cs="楷体"/>
                <w:color w:val="auto"/>
                <w:sz w:val="24"/>
              </w:rPr>
            </w:pPr>
            <w:r>
              <w:rPr>
                <w:rFonts w:hint="eastAsia" w:ascii="楷体" w:hAnsi="楷体" w:eastAsia="楷体" w:cs="楷体"/>
                <w:color w:val="auto"/>
                <w:sz w:val="24"/>
              </w:rPr>
              <w:t>白云区局</w:t>
            </w:r>
          </w:p>
        </w:tc>
        <w:tc>
          <w:tcPr>
            <w:tcW w:w="5309" w:type="dxa"/>
            <w:tcBorders>
              <w:top w:val="nil"/>
              <w:left w:val="nil"/>
              <w:bottom w:val="single" w:color="000000" w:sz="8" w:space="0"/>
              <w:right w:val="single" w:color="000000" w:sz="8" w:space="0"/>
            </w:tcBorders>
            <w:noWrap/>
            <w:vAlign w:val="center"/>
          </w:tcPr>
          <w:p w14:paraId="182D9985">
            <w:pPr>
              <w:widowControl/>
              <w:jc w:val="center"/>
              <w:rPr>
                <w:rFonts w:ascii="楷体" w:hAnsi="楷体" w:eastAsia="楷体" w:cs="楷体"/>
                <w:color w:val="auto"/>
                <w:sz w:val="24"/>
              </w:rPr>
            </w:pPr>
            <w:r>
              <w:rPr>
                <w:rFonts w:hint="eastAsia" w:ascii="楷体" w:hAnsi="楷体" w:eastAsia="楷体" w:cs="楷体"/>
                <w:color w:val="auto"/>
                <w:sz w:val="24"/>
              </w:rPr>
              <w:t>白云区黄石西路448号</w:t>
            </w:r>
          </w:p>
        </w:tc>
      </w:tr>
      <w:tr w14:paraId="5BC24348">
        <w:tblPrEx>
          <w:tblCellMar>
            <w:top w:w="0" w:type="dxa"/>
            <w:left w:w="108" w:type="dxa"/>
            <w:bottom w:w="0" w:type="dxa"/>
            <w:right w:w="108" w:type="dxa"/>
          </w:tblCellMar>
        </w:tblPrEx>
        <w:trPr>
          <w:trHeight w:val="378" w:hRule="atLeast"/>
        </w:trPr>
        <w:tc>
          <w:tcPr>
            <w:tcW w:w="970" w:type="dxa"/>
            <w:tcBorders>
              <w:top w:val="nil"/>
              <w:left w:val="single" w:color="000000" w:sz="8" w:space="0"/>
              <w:bottom w:val="single" w:color="000000" w:sz="8" w:space="0"/>
              <w:right w:val="single" w:color="000000" w:sz="8" w:space="0"/>
            </w:tcBorders>
            <w:noWrap/>
            <w:vAlign w:val="center"/>
          </w:tcPr>
          <w:p w14:paraId="1194C173">
            <w:pPr>
              <w:widowControl/>
              <w:jc w:val="center"/>
              <w:rPr>
                <w:rFonts w:ascii="楷体" w:hAnsi="楷体" w:eastAsia="楷体" w:cs="楷体"/>
                <w:color w:val="auto"/>
                <w:sz w:val="24"/>
              </w:rPr>
            </w:pPr>
            <w:r>
              <w:rPr>
                <w:rFonts w:hint="eastAsia" w:ascii="楷体" w:hAnsi="楷体" w:eastAsia="楷体" w:cs="楷体"/>
                <w:color w:val="auto"/>
                <w:sz w:val="24"/>
              </w:rPr>
              <w:t>11</w:t>
            </w:r>
          </w:p>
        </w:tc>
        <w:tc>
          <w:tcPr>
            <w:tcW w:w="3039" w:type="dxa"/>
            <w:tcBorders>
              <w:top w:val="nil"/>
              <w:left w:val="nil"/>
              <w:bottom w:val="single" w:color="000000" w:sz="8" w:space="0"/>
              <w:right w:val="single" w:color="000000" w:sz="8" w:space="0"/>
            </w:tcBorders>
            <w:noWrap/>
            <w:vAlign w:val="center"/>
          </w:tcPr>
          <w:p w14:paraId="2A1D89BA">
            <w:pPr>
              <w:widowControl/>
              <w:jc w:val="center"/>
              <w:rPr>
                <w:rFonts w:ascii="楷体" w:hAnsi="楷体" w:eastAsia="楷体" w:cs="楷体"/>
                <w:color w:val="auto"/>
                <w:sz w:val="24"/>
              </w:rPr>
            </w:pPr>
            <w:r>
              <w:rPr>
                <w:rFonts w:hint="eastAsia" w:ascii="楷体" w:hAnsi="楷体" w:eastAsia="楷体" w:cs="楷体"/>
                <w:color w:val="auto"/>
                <w:sz w:val="24"/>
              </w:rPr>
              <w:t>南沙区局</w:t>
            </w:r>
          </w:p>
        </w:tc>
        <w:tc>
          <w:tcPr>
            <w:tcW w:w="5309" w:type="dxa"/>
            <w:tcBorders>
              <w:top w:val="nil"/>
              <w:left w:val="nil"/>
              <w:bottom w:val="single" w:color="000000" w:sz="8" w:space="0"/>
              <w:right w:val="single" w:color="000000" w:sz="8" w:space="0"/>
            </w:tcBorders>
            <w:noWrap/>
            <w:vAlign w:val="center"/>
          </w:tcPr>
          <w:p w14:paraId="7172342F">
            <w:pPr>
              <w:widowControl/>
              <w:jc w:val="center"/>
              <w:rPr>
                <w:rFonts w:ascii="楷体" w:hAnsi="楷体" w:eastAsia="楷体" w:cs="楷体"/>
                <w:color w:val="auto"/>
                <w:sz w:val="24"/>
              </w:rPr>
            </w:pPr>
            <w:r>
              <w:rPr>
                <w:rFonts w:hint="eastAsia" w:ascii="楷体" w:hAnsi="楷体" w:eastAsia="楷体" w:cs="楷体"/>
                <w:color w:val="auto"/>
                <w:sz w:val="24"/>
              </w:rPr>
              <w:t>南沙区南沙进港大道8号南沙城写字楼14楼</w:t>
            </w:r>
          </w:p>
        </w:tc>
      </w:tr>
      <w:tr w14:paraId="6429D2C0">
        <w:tblPrEx>
          <w:tblCellMar>
            <w:top w:w="0" w:type="dxa"/>
            <w:left w:w="108" w:type="dxa"/>
            <w:bottom w:w="0" w:type="dxa"/>
            <w:right w:w="108" w:type="dxa"/>
          </w:tblCellMar>
        </w:tblPrEx>
        <w:trPr>
          <w:trHeight w:val="378" w:hRule="atLeast"/>
        </w:trPr>
        <w:tc>
          <w:tcPr>
            <w:tcW w:w="970" w:type="dxa"/>
            <w:tcBorders>
              <w:top w:val="nil"/>
              <w:left w:val="single" w:color="000000" w:sz="8" w:space="0"/>
              <w:bottom w:val="single" w:color="000000" w:sz="8" w:space="0"/>
              <w:right w:val="single" w:color="000000" w:sz="8" w:space="0"/>
            </w:tcBorders>
            <w:noWrap/>
            <w:vAlign w:val="center"/>
          </w:tcPr>
          <w:p w14:paraId="24C456D4">
            <w:pPr>
              <w:widowControl/>
              <w:jc w:val="center"/>
              <w:rPr>
                <w:rFonts w:ascii="楷体" w:hAnsi="楷体" w:eastAsia="楷体" w:cs="楷体"/>
                <w:color w:val="auto"/>
                <w:sz w:val="24"/>
              </w:rPr>
            </w:pPr>
            <w:r>
              <w:rPr>
                <w:rFonts w:hint="eastAsia" w:ascii="楷体" w:hAnsi="楷体" w:eastAsia="楷体" w:cs="楷体"/>
                <w:color w:val="auto"/>
                <w:sz w:val="24"/>
              </w:rPr>
              <w:t>12</w:t>
            </w:r>
          </w:p>
        </w:tc>
        <w:tc>
          <w:tcPr>
            <w:tcW w:w="3039" w:type="dxa"/>
            <w:tcBorders>
              <w:top w:val="nil"/>
              <w:left w:val="nil"/>
              <w:bottom w:val="single" w:color="000000" w:sz="8" w:space="0"/>
              <w:right w:val="single" w:color="000000" w:sz="8" w:space="0"/>
            </w:tcBorders>
            <w:noWrap/>
            <w:vAlign w:val="center"/>
          </w:tcPr>
          <w:p w14:paraId="447F4DDA">
            <w:pPr>
              <w:widowControl/>
              <w:jc w:val="center"/>
              <w:rPr>
                <w:rFonts w:ascii="楷体" w:hAnsi="楷体" w:eastAsia="楷体" w:cs="楷体"/>
                <w:color w:val="auto"/>
                <w:sz w:val="24"/>
              </w:rPr>
            </w:pPr>
            <w:r>
              <w:rPr>
                <w:rFonts w:hint="eastAsia" w:ascii="楷体" w:hAnsi="楷体" w:eastAsia="楷体" w:cs="楷体"/>
                <w:color w:val="auto"/>
                <w:sz w:val="24"/>
              </w:rPr>
              <w:t>物流配送中心</w:t>
            </w:r>
          </w:p>
        </w:tc>
        <w:tc>
          <w:tcPr>
            <w:tcW w:w="5309" w:type="dxa"/>
            <w:tcBorders>
              <w:top w:val="nil"/>
              <w:left w:val="nil"/>
              <w:bottom w:val="single" w:color="000000" w:sz="8" w:space="0"/>
              <w:right w:val="single" w:color="000000" w:sz="8" w:space="0"/>
            </w:tcBorders>
            <w:noWrap/>
            <w:vAlign w:val="center"/>
          </w:tcPr>
          <w:p w14:paraId="1650BAFD">
            <w:pPr>
              <w:widowControl/>
              <w:jc w:val="center"/>
              <w:rPr>
                <w:rFonts w:ascii="楷体" w:hAnsi="楷体" w:eastAsia="楷体" w:cs="楷体"/>
                <w:color w:val="auto"/>
                <w:sz w:val="24"/>
              </w:rPr>
            </w:pPr>
            <w:r>
              <w:rPr>
                <w:rFonts w:hint="eastAsia" w:ascii="楷体" w:hAnsi="楷体" w:eastAsia="楷体" w:cs="楷体"/>
                <w:color w:val="auto"/>
                <w:sz w:val="24"/>
              </w:rPr>
              <w:t>荔湾区龙溪大道408号</w:t>
            </w:r>
          </w:p>
        </w:tc>
      </w:tr>
      <w:tr w14:paraId="1C17A525">
        <w:tblPrEx>
          <w:tblCellMar>
            <w:top w:w="0" w:type="dxa"/>
            <w:left w:w="108" w:type="dxa"/>
            <w:bottom w:w="0" w:type="dxa"/>
            <w:right w:w="108" w:type="dxa"/>
          </w:tblCellMar>
        </w:tblPrEx>
        <w:trPr>
          <w:trHeight w:val="716" w:hRule="atLeast"/>
        </w:trPr>
        <w:tc>
          <w:tcPr>
            <w:tcW w:w="970" w:type="dxa"/>
            <w:tcBorders>
              <w:top w:val="nil"/>
              <w:left w:val="single" w:color="000000" w:sz="8" w:space="0"/>
              <w:bottom w:val="single" w:color="000000" w:sz="8" w:space="0"/>
              <w:right w:val="single" w:color="000000" w:sz="8" w:space="0"/>
            </w:tcBorders>
            <w:noWrap/>
            <w:vAlign w:val="center"/>
          </w:tcPr>
          <w:p w14:paraId="0A510560">
            <w:pPr>
              <w:widowControl/>
              <w:jc w:val="center"/>
              <w:rPr>
                <w:rFonts w:ascii="楷体" w:hAnsi="楷体" w:eastAsia="楷体" w:cs="楷体"/>
                <w:color w:val="auto"/>
                <w:sz w:val="24"/>
              </w:rPr>
            </w:pPr>
            <w:r>
              <w:rPr>
                <w:rFonts w:hint="eastAsia" w:ascii="楷体" w:hAnsi="楷体" w:eastAsia="楷体" w:cs="楷体"/>
                <w:color w:val="auto"/>
                <w:sz w:val="24"/>
              </w:rPr>
              <w:t>13</w:t>
            </w:r>
          </w:p>
        </w:tc>
        <w:tc>
          <w:tcPr>
            <w:tcW w:w="3039" w:type="dxa"/>
            <w:tcBorders>
              <w:top w:val="nil"/>
              <w:left w:val="nil"/>
              <w:bottom w:val="single" w:color="000000" w:sz="8" w:space="0"/>
              <w:right w:val="single" w:color="000000" w:sz="8" w:space="0"/>
            </w:tcBorders>
            <w:noWrap/>
            <w:vAlign w:val="center"/>
          </w:tcPr>
          <w:p w14:paraId="678C6F58">
            <w:pPr>
              <w:widowControl/>
              <w:jc w:val="center"/>
              <w:rPr>
                <w:rFonts w:ascii="楷体" w:hAnsi="楷体" w:eastAsia="楷体" w:cs="楷体"/>
                <w:color w:val="auto"/>
                <w:sz w:val="24"/>
              </w:rPr>
            </w:pPr>
            <w:r>
              <w:rPr>
                <w:rFonts w:hint="eastAsia" w:ascii="楷体" w:hAnsi="楷体" w:eastAsia="楷体" w:cs="楷体"/>
                <w:color w:val="auto"/>
                <w:sz w:val="24"/>
              </w:rPr>
              <w:t>专卖监督管理办公室直属稽查队</w:t>
            </w:r>
          </w:p>
        </w:tc>
        <w:tc>
          <w:tcPr>
            <w:tcW w:w="5309" w:type="dxa"/>
            <w:tcBorders>
              <w:top w:val="nil"/>
              <w:left w:val="nil"/>
              <w:bottom w:val="single" w:color="000000" w:sz="8" w:space="0"/>
              <w:right w:val="single" w:color="000000" w:sz="8" w:space="0"/>
            </w:tcBorders>
            <w:noWrap/>
            <w:vAlign w:val="center"/>
          </w:tcPr>
          <w:p w14:paraId="6D3E30CA">
            <w:pPr>
              <w:widowControl/>
              <w:jc w:val="center"/>
              <w:rPr>
                <w:rFonts w:ascii="楷体" w:hAnsi="楷体" w:eastAsia="楷体" w:cs="楷体"/>
                <w:color w:val="auto"/>
                <w:sz w:val="24"/>
              </w:rPr>
            </w:pPr>
            <w:r>
              <w:rPr>
                <w:rFonts w:hint="eastAsia" w:ascii="楷体" w:hAnsi="楷体" w:eastAsia="楷体" w:cs="楷体"/>
                <w:color w:val="auto"/>
                <w:sz w:val="24"/>
              </w:rPr>
              <w:t>办公：天河区元岗路78号</w:t>
            </w:r>
          </w:p>
          <w:p w14:paraId="7966B15B">
            <w:pPr>
              <w:pStyle w:val="12"/>
              <w:jc w:val="center"/>
              <w:rPr>
                <w:rFonts w:ascii="楷体" w:hAnsi="楷体" w:eastAsia="楷体" w:cs="楷体"/>
                <w:color w:val="auto"/>
              </w:rPr>
            </w:pPr>
            <w:r>
              <w:rPr>
                <w:rFonts w:hint="eastAsia" w:ascii="楷体" w:hAnsi="楷体" w:eastAsia="楷体" w:cs="楷体"/>
                <w:color w:val="auto"/>
                <w:sz w:val="24"/>
                <w:szCs w:val="24"/>
              </w:rPr>
              <w:t>仓库：海珠区赤岗西路268号</w:t>
            </w:r>
          </w:p>
        </w:tc>
      </w:tr>
      <w:tr w14:paraId="4CAB4564">
        <w:tblPrEx>
          <w:tblCellMar>
            <w:top w:w="0" w:type="dxa"/>
            <w:left w:w="108" w:type="dxa"/>
            <w:bottom w:w="0" w:type="dxa"/>
            <w:right w:w="108" w:type="dxa"/>
          </w:tblCellMar>
        </w:tblPrEx>
        <w:trPr>
          <w:trHeight w:val="369" w:hRule="atLeast"/>
        </w:trPr>
        <w:tc>
          <w:tcPr>
            <w:tcW w:w="970" w:type="dxa"/>
            <w:tcBorders>
              <w:top w:val="nil"/>
              <w:left w:val="single" w:color="000000" w:sz="8" w:space="0"/>
              <w:bottom w:val="single" w:color="000000" w:sz="8" w:space="0"/>
              <w:right w:val="single" w:color="000000" w:sz="8" w:space="0"/>
            </w:tcBorders>
            <w:noWrap/>
            <w:vAlign w:val="center"/>
          </w:tcPr>
          <w:p w14:paraId="6C0E6FA5">
            <w:pPr>
              <w:widowControl/>
              <w:jc w:val="center"/>
              <w:rPr>
                <w:rFonts w:ascii="楷体" w:hAnsi="楷体" w:eastAsia="楷体" w:cs="楷体"/>
                <w:color w:val="auto"/>
                <w:sz w:val="24"/>
              </w:rPr>
            </w:pPr>
            <w:r>
              <w:rPr>
                <w:rFonts w:hint="eastAsia" w:ascii="楷体" w:hAnsi="楷体" w:eastAsia="楷体" w:cs="楷体"/>
                <w:color w:val="auto"/>
                <w:sz w:val="24"/>
              </w:rPr>
              <w:t>14</w:t>
            </w:r>
          </w:p>
        </w:tc>
        <w:tc>
          <w:tcPr>
            <w:tcW w:w="3039" w:type="dxa"/>
            <w:tcBorders>
              <w:top w:val="nil"/>
              <w:left w:val="nil"/>
              <w:bottom w:val="single" w:color="000000" w:sz="8" w:space="0"/>
              <w:right w:val="single" w:color="000000" w:sz="8" w:space="0"/>
            </w:tcBorders>
            <w:noWrap/>
            <w:vAlign w:val="center"/>
          </w:tcPr>
          <w:p w14:paraId="74469A1A">
            <w:pPr>
              <w:widowControl/>
              <w:jc w:val="center"/>
              <w:rPr>
                <w:rFonts w:ascii="楷体" w:hAnsi="楷体" w:eastAsia="楷体" w:cs="楷体"/>
                <w:color w:val="auto"/>
                <w:sz w:val="24"/>
              </w:rPr>
            </w:pPr>
            <w:r>
              <w:rPr>
                <w:rFonts w:hint="eastAsia" w:ascii="楷体" w:hAnsi="楷体" w:eastAsia="楷体" w:cs="楷体"/>
                <w:color w:val="auto"/>
                <w:sz w:val="24"/>
              </w:rPr>
              <w:t>金叶公司（20支公司）</w:t>
            </w:r>
          </w:p>
        </w:tc>
        <w:tc>
          <w:tcPr>
            <w:tcW w:w="5309" w:type="dxa"/>
            <w:tcBorders>
              <w:top w:val="nil"/>
              <w:left w:val="nil"/>
              <w:bottom w:val="single" w:color="000000" w:sz="8" w:space="0"/>
              <w:right w:val="single" w:color="000000" w:sz="8" w:space="0"/>
            </w:tcBorders>
            <w:noWrap/>
            <w:vAlign w:val="center"/>
          </w:tcPr>
          <w:p w14:paraId="259C068A">
            <w:pPr>
              <w:widowControl/>
              <w:jc w:val="center"/>
              <w:rPr>
                <w:rFonts w:ascii="楷体" w:hAnsi="楷体" w:eastAsia="楷体" w:cs="楷体"/>
                <w:color w:val="auto"/>
                <w:sz w:val="24"/>
              </w:rPr>
            </w:pPr>
            <w:r>
              <w:rPr>
                <w:rFonts w:hint="eastAsia" w:ascii="楷体" w:hAnsi="楷体" w:eastAsia="楷体" w:cs="楷体"/>
                <w:color w:val="auto"/>
                <w:sz w:val="24"/>
              </w:rPr>
              <w:t>荔湾区中山八路77号</w:t>
            </w:r>
          </w:p>
        </w:tc>
      </w:tr>
    </w:tbl>
    <w:p w14:paraId="074691EE">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注：如因办公场所调整造成（广州市内）部分服务地址变动，招标人将另行通知。</w:t>
      </w:r>
    </w:p>
    <w:p w14:paraId="61BED3B1">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3. 招标人建立供应商库后，依据招标人采购供应商管理办法的选用流程在供应商库内选用具体项目的合作单位。入库单位应遵守国家的法律法规，签订入库框架协议，接受招标人的年度</w:t>
      </w:r>
      <w:r>
        <w:rPr>
          <w:rFonts w:hint="eastAsia" w:ascii="楷体" w:hAnsi="楷体" w:eastAsia="楷体" w:cs="楷体"/>
          <w:color w:val="auto"/>
          <w:sz w:val="24"/>
        </w:rPr>
        <w:t>考核评价。</w:t>
      </w:r>
      <w:r>
        <w:rPr>
          <w:rFonts w:hint="eastAsia" w:ascii="楷体" w:hAnsi="楷体" w:eastAsia="楷体" w:cs="楷体"/>
          <w:color w:val="auto"/>
          <w:sz w:val="24"/>
        </w:rPr>
        <w:t>招标人</w:t>
      </w:r>
      <w:r>
        <w:rPr>
          <w:rFonts w:hint="eastAsia" w:ascii="楷体" w:hAnsi="楷体" w:eastAsia="楷体" w:cs="楷体"/>
          <w:color w:val="auto"/>
          <w:sz w:val="24"/>
        </w:rPr>
        <w:t>不承诺在入库有效期内供应商参加邀请招标、询价的机会，或者均获得与</w:t>
      </w:r>
      <w:r>
        <w:rPr>
          <w:rFonts w:hint="eastAsia" w:ascii="楷体" w:hAnsi="楷体" w:eastAsia="楷体" w:cs="楷体"/>
          <w:color w:val="auto"/>
          <w:sz w:val="24"/>
        </w:rPr>
        <w:t>招标人</w:t>
      </w:r>
      <w:r>
        <w:rPr>
          <w:rFonts w:hint="eastAsia" w:ascii="楷体" w:hAnsi="楷体" w:eastAsia="楷体" w:cs="楷体"/>
          <w:color w:val="auto"/>
          <w:sz w:val="24"/>
        </w:rPr>
        <w:t>订立招标项目合同的机会、不承诺年度内所签署或履行的招标项目合同的总金额。</w:t>
      </w:r>
    </w:p>
    <w:p w14:paraId="136FA429">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招标人每年对合作供应商进行考核评价。考核评价采用量化打分方式进行，评价采用百分制，得分在90分及以上者为优秀供应商，得分在80分及以上、90分以下者为合格供应商，得分在80分以下者为不合格供应商。</w:t>
      </w:r>
    </w:p>
    <w:p w14:paraId="519E75E1">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对合作供应商的评分情况，可作为下一年度的选用依据。优秀供应商可在下一年度选用评审中额外获得2分（加分后评审总得分不得超过100分）的考核加分或者同等情况下优先选择，合格供应商不加分也不减分。不合格供应商取消供应商资格。</w:t>
      </w:r>
    </w:p>
    <w:p w14:paraId="76B1DDDA">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4. 投标人将被视为已合理地尽可能地对与其直接或间接相关的所有影响本招标项目的事项，包括任何与本招标文件所列明的有关的特殊困难有充分了解。</w:t>
      </w:r>
    </w:p>
    <w:p w14:paraId="73503A01">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 xml:space="preserve">5. 投标人的履约职责 </w:t>
      </w:r>
    </w:p>
    <w:p w14:paraId="24F330CF">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（1）投标人应明确提供服务所要承担的责任；</w:t>
      </w:r>
    </w:p>
    <w:p w14:paraId="61A618A7">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（2）与</w:t>
      </w:r>
      <w:r>
        <w:rPr>
          <w:rFonts w:hint="eastAsia" w:ascii="楷体" w:hAnsi="楷体" w:eastAsia="楷体" w:cs="楷体"/>
          <w:color w:val="auto"/>
          <w:sz w:val="24"/>
        </w:rPr>
        <w:t>招标人</w:t>
      </w:r>
      <w:r>
        <w:rPr>
          <w:rFonts w:hint="eastAsia" w:ascii="楷体" w:hAnsi="楷体" w:eastAsia="楷体" w:cs="楷体"/>
          <w:color w:val="auto"/>
          <w:sz w:val="24"/>
        </w:rPr>
        <w:t>签订合同后，主动与</w:t>
      </w:r>
      <w:r>
        <w:rPr>
          <w:rFonts w:hint="eastAsia" w:ascii="楷体" w:hAnsi="楷体" w:eastAsia="楷体" w:cs="楷体"/>
          <w:color w:val="auto"/>
          <w:sz w:val="24"/>
        </w:rPr>
        <w:t>招标人</w:t>
      </w:r>
      <w:r>
        <w:rPr>
          <w:rFonts w:hint="eastAsia" w:ascii="楷体" w:hAnsi="楷体" w:eastAsia="楷体" w:cs="楷体"/>
          <w:color w:val="auto"/>
          <w:sz w:val="24"/>
        </w:rPr>
        <w:t>联系，按合同规定的时间、地点和方式履约；</w:t>
      </w:r>
    </w:p>
    <w:p w14:paraId="3EB68639">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（3）有责任协助</w:t>
      </w:r>
      <w:r>
        <w:rPr>
          <w:rFonts w:hint="eastAsia" w:ascii="楷体" w:hAnsi="楷体" w:eastAsia="楷体" w:cs="楷体"/>
          <w:color w:val="auto"/>
          <w:sz w:val="24"/>
        </w:rPr>
        <w:t>招标人</w:t>
      </w:r>
      <w:r>
        <w:rPr>
          <w:rFonts w:hint="eastAsia" w:ascii="楷体" w:hAnsi="楷体" w:eastAsia="楷体" w:cs="楷体"/>
          <w:color w:val="auto"/>
          <w:sz w:val="24"/>
        </w:rPr>
        <w:t>验收，提供相关技术资料、合格证明等文件材料，并对自己软件集成服务的建设的质量、售后服务等负责；</w:t>
      </w:r>
    </w:p>
    <w:p w14:paraId="10A6AC36">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（4）如有提供降低服务标准和质量等违反合同约定或违法违规行为的，</w:t>
      </w:r>
      <w:r>
        <w:rPr>
          <w:rFonts w:hint="eastAsia" w:ascii="楷体" w:hAnsi="楷体" w:eastAsia="楷体" w:cs="楷体"/>
          <w:color w:val="auto"/>
          <w:sz w:val="24"/>
        </w:rPr>
        <w:t>招标人</w:t>
      </w:r>
      <w:r>
        <w:rPr>
          <w:rFonts w:hint="eastAsia" w:ascii="楷体" w:hAnsi="楷体" w:eastAsia="楷体" w:cs="楷体"/>
          <w:color w:val="auto"/>
          <w:sz w:val="24"/>
        </w:rPr>
        <w:t>有权马上取消投标人的供应商资格，并要求投标人承担相应法律责任。</w:t>
      </w:r>
    </w:p>
    <w:p w14:paraId="3CDB131F">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6. 产品交付要求</w:t>
      </w:r>
    </w:p>
    <w:p w14:paraId="707E4FFE">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rPr>
        <w:t>1）提供的货物必须符合国家、行业或地方标准的规定；实物质量必须符合产品或其包装上注明采用的产品标准，符合产品说明、实物样品等表明的质量状况；提供的服务符合有关服务规范的要求。提供的货物自发货验收之日起按国家“三包”规定执行；</w:t>
      </w:r>
    </w:p>
    <w:p w14:paraId="35728A52">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rPr>
        <w:t>2）所有货物在开箱检验时必须完好，无破损，配置与装箱单相符。</w:t>
      </w:r>
    </w:p>
    <w:p w14:paraId="7C4CCB10">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rPr>
        <w:t>3）投标人投标时所采用的设备如在实际供货时已经废型（不列入该厂家当时的产品系统），则投标人必须用供货时该厂家的最新产品提供给招标人，其性能指标不得低于所投设备，并且价格不变。如果未能按原价提供更高配置的设备，则按违约处理。</w:t>
      </w:r>
    </w:p>
    <w:p w14:paraId="3CCAD2EA">
      <w:pPr>
        <w:pStyle w:val="12"/>
        <w:rPr>
          <w:rFonts w:ascii="楷体" w:hAnsi="楷体" w:eastAsia="楷体" w:cs="楷体"/>
          <w:color w:val="auto"/>
          <w:sz w:val="24"/>
          <w:szCs w:val="24"/>
        </w:rPr>
      </w:pPr>
      <w:r>
        <w:rPr>
          <w:rFonts w:hint="eastAsia" w:ascii="楷体" w:hAnsi="楷体" w:eastAsia="楷体" w:cs="楷体"/>
          <w:color w:val="auto"/>
          <w:sz w:val="24"/>
          <w:szCs w:val="24"/>
        </w:rPr>
        <w:t>7. 服务要求</w:t>
      </w:r>
    </w:p>
    <w:p w14:paraId="5AE39AA2">
      <w:pPr>
        <w:tabs>
          <w:tab w:val="left" w:pos="2160"/>
          <w:tab w:val="left" w:pos="2467"/>
        </w:tabs>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（1）投标人应针对项目内容制定详细《保障服务方案》，明确具体保障服务计划和实施方案。</w:t>
      </w:r>
    </w:p>
    <w:p w14:paraId="74BE22DA">
      <w:pPr>
        <w:tabs>
          <w:tab w:val="left" w:pos="2160"/>
          <w:tab w:val="left" w:pos="2467"/>
        </w:tabs>
        <w:spacing w:line="360" w:lineRule="auto"/>
        <w:ind w:firstLine="480" w:firstLineChars="200"/>
        <w:rPr>
          <w:rFonts w:ascii="楷体" w:hAnsi="楷体" w:eastAsia="楷体" w:cs="楷体"/>
          <w:color w:val="auto"/>
        </w:rPr>
      </w:pPr>
      <w:r>
        <w:rPr>
          <w:rFonts w:hint="eastAsia" w:ascii="楷体" w:hAnsi="楷体" w:eastAsia="楷体" w:cs="楷体"/>
          <w:color w:val="auto"/>
          <w:sz w:val="24"/>
        </w:rPr>
        <w:t>（2）中标人应开通服务电话和技术支持电话，提供7×24小时的远程技术热线支持。</w:t>
      </w:r>
    </w:p>
    <w:p w14:paraId="5BFCFEC6">
      <w:pPr>
        <w:rPr>
          <w:rFonts w:ascii="楷体" w:hAnsi="楷体" w:eastAsia="楷体" w:cs="楷体"/>
          <w:color w:val="auto"/>
        </w:rPr>
      </w:pPr>
      <w:r>
        <w:rPr>
          <w:rFonts w:hint="eastAsia" w:ascii="楷体" w:hAnsi="楷体" w:eastAsia="楷体" w:cs="楷体"/>
          <w:color w:val="auto"/>
        </w:rPr>
        <w:br w:type="page"/>
      </w:r>
    </w:p>
    <w:p w14:paraId="5FA38AF5">
      <w:pPr>
        <w:pStyle w:val="12"/>
        <w:rPr>
          <w:rFonts w:ascii="楷体" w:hAnsi="楷体" w:eastAsia="楷体" w:cs="楷体"/>
          <w:color w:val="auto"/>
        </w:rPr>
      </w:pPr>
    </w:p>
    <w:p w14:paraId="4F74AF22">
      <w:pPr>
        <w:pStyle w:val="99"/>
        <w:ind w:firstLine="420"/>
        <w:rPr>
          <w:rFonts w:ascii="楷体" w:hAnsi="楷体" w:eastAsia="楷体" w:cs="楷体"/>
          <w:color w:val="auto"/>
        </w:rPr>
      </w:pPr>
    </w:p>
    <w:p w14:paraId="0F9ACDE8">
      <w:pPr>
        <w:pStyle w:val="2"/>
        <w:adjustRightInd w:val="0"/>
        <w:snapToGrid w:val="0"/>
        <w:spacing w:before="5616" w:beforeLines="1800" w:after="0" w:line="240" w:lineRule="auto"/>
        <w:jc w:val="center"/>
        <w:rPr>
          <w:rFonts w:ascii="楷体" w:hAnsi="楷体" w:eastAsia="楷体" w:cs="楷体"/>
          <w:color w:val="auto"/>
        </w:rPr>
      </w:pPr>
      <w:r>
        <w:rPr>
          <w:rFonts w:hint="eastAsia" w:ascii="楷体" w:hAnsi="楷体" w:eastAsia="楷体" w:cs="楷体"/>
          <w:color w:val="auto"/>
        </w:rPr>
        <w:t>第五章</w:t>
      </w:r>
      <w:bookmarkEnd w:id="308"/>
      <w:bookmarkEnd w:id="309"/>
      <w:bookmarkEnd w:id="310"/>
      <w:bookmarkEnd w:id="311"/>
      <w:bookmarkEnd w:id="312"/>
      <w:r>
        <w:rPr>
          <w:rFonts w:hint="eastAsia" w:ascii="楷体" w:hAnsi="楷体" w:eastAsia="楷体" w:cs="楷体"/>
          <w:color w:val="auto"/>
        </w:rPr>
        <w:t>合同格式</w:t>
      </w:r>
      <w:bookmarkEnd w:id="313"/>
      <w:bookmarkEnd w:id="314"/>
      <w:bookmarkEnd w:id="315"/>
      <w:bookmarkEnd w:id="316"/>
      <w:bookmarkEnd w:id="317"/>
      <w:bookmarkEnd w:id="318"/>
      <w:bookmarkEnd w:id="319"/>
      <w:bookmarkEnd w:id="320"/>
      <w:bookmarkEnd w:id="321"/>
    </w:p>
    <w:p w14:paraId="7ECC3931">
      <w:pPr>
        <w:adjustRightInd w:val="0"/>
        <w:snapToGrid w:val="0"/>
        <w:ind w:firstLine="1044" w:firstLineChars="200"/>
        <w:jc w:val="left"/>
        <w:rPr>
          <w:rFonts w:ascii="楷体" w:hAnsi="楷体" w:eastAsia="楷体" w:cs="楷体"/>
          <w:color w:val="auto"/>
          <w:kern w:val="0"/>
          <w:sz w:val="26"/>
          <w:szCs w:val="26"/>
        </w:rPr>
        <w:sectPr>
          <w:headerReference r:id="rId10" w:type="first"/>
          <w:headerReference r:id="rId8" w:type="default"/>
          <w:footerReference r:id="rId11" w:type="default"/>
          <w:headerReference r:id="rId9" w:type="even"/>
          <w:pgSz w:w="11906" w:h="16838"/>
          <w:pgMar w:top="1560" w:right="1274" w:bottom="1560" w:left="1276" w:header="851" w:footer="992" w:gutter="0"/>
          <w:cols w:space="720" w:num="1"/>
          <w:docGrid w:type="lines" w:linePitch="312" w:charSpace="0"/>
        </w:sectPr>
      </w:pPr>
      <w:r>
        <w:rPr>
          <w:rFonts w:hint="eastAsia" w:ascii="楷体" w:hAnsi="楷体" w:eastAsia="楷体" w:cs="楷体"/>
          <w:b/>
          <w:color w:val="auto"/>
          <w:sz w:val="52"/>
          <w:szCs w:val="52"/>
        </w:rPr>
        <w:br w:type="page"/>
      </w:r>
      <w:bookmarkStart w:id="322" w:name="_Toc42272395"/>
      <w:bookmarkEnd w:id="322"/>
      <w:bookmarkStart w:id="323" w:name="_Toc502738619"/>
      <w:bookmarkEnd w:id="323"/>
      <w:bookmarkStart w:id="324" w:name="_Toc510095285"/>
      <w:bookmarkEnd w:id="324"/>
      <w:bookmarkStart w:id="325" w:name="_Toc322033402"/>
      <w:bookmarkStart w:id="326" w:name="_Toc263437593"/>
      <w:bookmarkStart w:id="327" w:name="_Toc13659"/>
      <w:bookmarkStart w:id="328" w:name="_Toc263336367"/>
      <w:bookmarkStart w:id="329" w:name="_Toc263670121"/>
    </w:p>
    <w:p w14:paraId="184C904D">
      <w:pPr>
        <w:jc w:val="center"/>
        <w:rPr>
          <w:rFonts w:ascii="楷体" w:hAnsi="楷体" w:eastAsia="楷体" w:cs="楷体"/>
          <w:b/>
          <w:color w:val="auto"/>
          <w:sz w:val="52"/>
          <w:szCs w:val="52"/>
        </w:rPr>
      </w:pPr>
      <w:r>
        <w:rPr>
          <w:rFonts w:hint="eastAsia" w:ascii="楷体" w:hAnsi="楷体" w:eastAsia="楷体" w:cs="楷体"/>
          <w:b/>
          <w:color w:val="auto"/>
          <w:sz w:val="52"/>
          <w:szCs w:val="52"/>
        </w:rPr>
        <w:t>广东烟草广州市有限公司网络信息安全设备及服务供应商建库项目</w:t>
      </w:r>
    </w:p>
    <w:p w14:paraId="260F30EC">
      <w:pPr>
        <w:spacing w:line="360" w:lineRule="auto"/>
        <w:jc w:val="center"/>
        <w:rPr>
          <w:rFonts w:ascii="楷体" w:hAnsi="楷体" w:eastAsia="楷体" w:cs="楷体"/>
          <w:color w:val="auto"/>
          <w:spacing w:val="20"/>
          <w:kern w:val="10"/>
          <w:sz w:val="72"/>
          <w:szCs w:val="72"/>
        </w:rPr>
      </w:pPr>
    </w:p>
    <w:p w14:paraId="748FC1A8">
      <w:pPr>
        <w:spacing w:line="360" w:lineRule="auto"/>
        <w:jc w:val="center"/>
        <w:rPr>
          <w:rFonts w:ascii="楷体" w:hAnsi="楷体" w:eastAsia="楷体" w:cs="楷体"/>
          <w:color w:val="auto"/>
          <w:spacing w:val="20"/>
          <w:kern w:val="10"/>
          <w:sz w:val="72"/>
          <w:szCs w:val="72"/>
        </w:rPr>
      </w:pPr>
      <w:r>
        <w:rPr>
          <w:rFonts w:hint="eastAsia" w:ascii="楷体" w:hAnsi="楷体" w:eastAsia="楷体" w:cs="楷体"/>
          <w:color w:val="auto"/>
          <w:spacing w:val="20"/>
          <w:kern w:val="10"/>
          <w:sz w:val="72"/>
          <w:szCs w:val="72"/>
        </w:rPr>
        <w:t>框</w:t>
      </w:r>
    </w:p>
    <w:p w14:paraId="59C25CE9">
      <w:pPr>
        <w:spacing w:line="360" w:lineRule="auto"/>
        <w:jc w:val="center"/>
        <w:rPr>
          <w:rFonts w:ascii="楷体" w:hAnsi="楷体" w:eastAsia="楷体" w:cs="楷体"/>
          <w:color w:val="auto"/>
          <w:spacing w:val="20"/>
          <w:kern w:val="10"/>
          <w:sz w:val="72"/>
          <w:szCs w:val="72"/>
        </w:rPr>
      </w:pPr>
      <w:r>
        <w:rPr>
          <w:rFonts w:hint="eastAsia" w:ascii="楷体" w:hAnsi="楷体" w:eastAsia="楷体" w:cs="楷体"/>
          <w:color w:val="auto"/>
          <w:spacing w:val="20"/>
          <w:kern w:val="10"/>
          <w:sz w:val="72"/>
          <w:szCs w:val="72"/>
        </w:rPr>
        <w:t>架</w:t>
      </w:r>
    </w:p>
    <w:p w14:paraId="72573C74">
      <w:pPr>
        <w:spacing w:line="360" w:lineRule="auto"/>
        <w:jc w:val="center"/>
        <w:rPr>
          <w:rFonts w:ascii="楷体" w:hAnsi="楷体" w:eastAsia="楷体" w:cs="楷体"/>
          <w:color w:val="auto"/>
          <w:spacing w:val="20"/>
          <w:kern w:val="10"/>
          <w:sz w:val="72"/>
          <w:szCs w:val="72"/>
        </w:rPr>
      </w:pPr>
      <w:r>
        <w:rPr>
          <w:rFonts w:hint="eastAsia" w:ascii="楷体" w:hAnsi="楷体" w:eastAsia="楷体" w:cs="楷体"/>
          <w:color w:val="auto"/>
          <w:spacing w:val="20"/>
          <w:kern w:val="10"/>
          <w:sz w:val="72"/>
          <w:szCs w:val="72"/>
        </w:rPr>
        <w:t>协</w:t>
      </w:r>
    </w:p>
    <w:p w14:paraId="121BA057">
      <w:pPr>
        <w:spacing w:line="360" w:lineRule="auto"/>
        <w:jc w:val="center"/>
        <w:rPr>
          <w:rFonts w:ascii="楷体" w:hAnsi="楷体" w:eastAsia="楷体" w:cs="楷体"/>
          <w:color w:val="auto"/>
          <w:kern w:val="0"/>
          <w:sz w:val="26"/>
          <w:szCs w:val="26"/>
        </w:rPr>
      </w:pPr>
      <w:r>
        <w:rPr>
          <w:rFonts w:hint="eastAsia" w:ascii="楷体" w:hAnsi="楷体" w:eastAsia="楷体" w:cs="楷体"/>
          <w:color w:val="auto"/>
          <w:spacing w:val="20"/>
          <w:kern w:val="10"/>
          <w:sz w:val="72"/>
          <w:szCs w:val="72"/>
        </w:rPr>
        <w:t>议</w:t>
      </w:r>
    </w:p>
    <w:p w14:paraId="0886B65D">
      <w:pPr>
        <w:spacing w:line="360" w:lineRule="auto"/>
        <w:ind w:firstLine="602" w:firstLineChars="200"/>
        <w:rPr>
          <w:rFonts w:ascii="楷体" w:hAnsi="楷体" w:eastAsia="楷体" w:cs="楷体"/>
          <w:b/>
          <w:color w:val="auto"/>
          <w:sz w:val="30"/>
          <w:szCs w:val="30"/>
        </w:rPr>
      </w:pPr>
    </w:p>
    <w:p w14:paraId="07501580">
      <w:pPr>
        <w:spacing w:line="360" w:lineRule="auto"/>
        <w:ind w:firstLine="602" w:firstLineChars="200"/>
        <w:rPr>
          <w:rFonts w:ascii="楷体" w:hAnsi="楷体" w:eastAsia="楷体" w:cs="楷体"/>
          <w:b/>
          <w:color w:val="auto"/>
          <w:sz w:val="30"/>
          <w:szCs w:val="30"/>
        </w:rPr>
      </w:pPr>
    </w:p>
    <w:p w14:paraId="7FC3CCD9">
      <w:pPr>
        <w:spacing w:line="360" w:lineRule="auto"/>
        <w:ind w:firstLine="602" w:firstLineChars="200"/>
        <w:rPr>
          <w:rFonts w:ascii="楷体" w:hAnsi="楷体" w:eastAsia="楷体" w:cs="楷体"/>
          <w:b/>
          <w:color w:val="auto"/>
          <w:sz w:val="30"/>
          <w:szCs w:val="30"/>
          <w:u w:val="single"/>
        </w:rPr>
      </w:pPr>
      <w:r>
        <w:rPr>
          <w:rFonts w:hint="eastAsia" w:ascii="楷体" w:hAnsi="楷体" w:eastAsia="楷体" w:cs="楷体"/>
          <w:b/>
          <w:color w:val="auto"/>
          <w:sz w:val="30"/>
          <w:szCs w:val="30"/>
        </w:rPr>
        <w:t xml:space="preserve">合同编号： </w:t>
      </w:r>
      <w:r>
        <w:rPr>
          <w:rFonts w:hint="eastAsia" w:ascii="楷体" w:hAnsi="楷体" w:eastAsia="楷体" w:cs="楷体"/>
          <w:b/>
          <w:color w:val="auto"/>
          <w:sz w:val="30"/>
          <w:szCs w:val="30"/>
          <w:u w:val="single"/>
        </w:rPr>
        <w:t xml:space="preserve">                           </w:t>
      </w:r>
    </w:p>
    <w:p w14:paraId="4EC7A9D9">
      <w:pPr>
        <w:spacing w:line="360" w:lineRule="auto"/>
        <w:ind w:firstLine="602" w:firstLineChars="200"/>
        <w:rPr>
          <w:rFonts w:ascii="楷体" w:hAnsi="楷体" w:eastAsia="楷体" w:cs="楷体"/>
          <w:b/>
          <w:color w:val="auto"/>
          <w:sz w:val="30"/>
          <w:szCs w:val="30"/>
        </w:rPr>
      </w:pPr>
      <w:r>
        <w:rPr>
          <w:rFonts w:hint="eastAsia" w:ascii="楷体" w:hAnsi="楷体" w:eastAsia="楷体" w:cs="楷体"/>
          <w:b/>
          <w:color w:val="auto"/>
          <w:sz w:val="30"/>
          <w:szCs w:val="30"/>
        </w:rPr>
        <w:t>委托方（甲方）：</w:t>
      </w:r>
      <w:r>
        <w:rPr>
          <w:rFonts w:hint="eastAsia" w:ascii="楷体" w:hAnsi="楷体" w:eastAsia="楷体" w:cs="楷体"/>
          <w:b/>
          <w:color w:val="auto"/>
          <w:sz w:val="30"/>
          <w:szCs w:val="30"/>
          <w:u w:val="single"/>
        </w:rPr>
        <w:t>广东烟草广州市有限公司</w:t>
      </w:r>
    </w:p>
    <w:p w14:paraId="1FD06A79">
      <w:pPr>
        <w:spacing w:line="360" w:lineRule="auto"/>
        <w:ind w:firstLine="602" w:firstLineChars="200"/>
        <w:rPr>
          <w:rFonts w:ascii="楷体" w:hAnsi="楷体" w:eastAsia="楷体" w:cs="楷体"/>
          <w:b/>
          <w:color w:val="auto"/>
          <w:sz w:val="30"/>
          <w:szCs w:val="30"/>
        </w:rPr>
      </w:pPr>
      <w:r>
        <w:rPr>
          <w:rFonts w:hint="eastAsia" w:ascii="楷体" w:hAnsi="楷体" w:eastAsia="楷体" w:cs="楷体"/>
          <w:b/>
          <w:color w:val="auto"/>
          <w:sz w:val="30"/>
          <w:szCs w:val="30"/>
        </w:rPr>
        <w:t>受托方（乙方）：_____________________</w:t>
      </w:r>
    </w:p>
    <w:p w14:paraId="666B1100">
      <w:pPr>
        <w:spacing w:line="360" w:lineRule="auto"/>
        <w:ind w:firstLine="602" w:firstLineChars="200"/>
        <w:rPr>
          <w:rFonts w:ascii="楷体" w:hAnsi="楷体" w:eastAsia="楷体" w:cs="楷体"/>
          <w:b/>
          <w:color w:val="auto"/>
          <w:sz w:val="30"/>
          <w:szCs w:val="30"/>
        </w:rPr>
      </w:pPr>
      <w:r>
        <w:rPr>
          <w:rFonts w:hint="eastAsia" w:ascii="楷体" w:hAnsi="楷体" w:eastAsia="楷体" w:cs="楷体"/>
          <w:b/>
          <w:color w:val="auto"/>
          <w:sz w:val="30"/>
          <w:szCs w:val="30"/>
        </w:rPr>
        <w:t>签订时间：</w:t>
      </w:r>
      <w:r>
        <w:rPr>
          <w:rFonts w:hint="eastAsia" w:ascii="楷体" w:hAnsi="楷体" w:eastAsia="楷体" w:cs="楷体"/>
          <w:b/>
          <w:color w:val="auto"/>
          <w:sz w:val="30"/>
          <w:szCs w:val="30"/>
          <w:u w:val="single"/>
        </w:rPr>
        <w:t xml:space="preserve">     </w:t>
      </w:r>
      <w:r>
        <w:rPr>
          <w:rFonts w:hint="eastAsia" w:ascii="楷体" w:hAnsi="楷体" w:eastAsia="楷体" w:cs="楷体"/>
          <w:b/>
          <w:color w:val="auto"/>
          <w:sz w:val="30"/>
          <w:szCs w:val="30"/>
        </w:rPr>
        <w:t>年</w:t>
      </w:r>
      <w:r>
        <w:rPr>
          <w:rFonts w:hint="eastAsia" w:ascii="楷体" w:hAnsi="楷体" w:eastAsia="楷体" w:cs="楷体"/>
          <w:b/>
          <w:color w:val="auto"/>
          <w:sz w:val="30"/>
          <w:szCs w:val="30"/>
          <w:u w:val="single"/>
        </w:rPr>
        <w:t xml:space="preserve">    </w:t>
      </w:r>
      <w:r>
        <w:rPr>
          <w:rFonts w:hint="eastAsia" w:ascii="楷体" w:hAnsi="楷体" w:eastAsia="楷体" w:cs="楷体"/>
          <w:b/>
          <w:color w:val="auto"/>
          <w:sz w:val="30"/>
          <w:szCs w:val="30"/>
        </w:rPr>
        <w:t>月</w:t>
      </w:r>
      <w:r>
        <w:rPr>
          <w:rFonts w:hint="eastAsia" w:ascii="楷体" w:hAnsi="楷体" w:eastAsia="楷体" w:cs="楷体"/>
          <w:b/>
          <w:color w:val="auto"/>
          <w:sz w:val="30"/>
          <w:szCs w:val="30"/>
          <w:u w:val="single"/>
        </w:rPr>
        <w:t xml:space="preserve">     </w:t>
      </w:r>
      <w:r>
        <w:rPr>
          <w:rFonts w:hint="eastAsia" w:ascii="楷体" w:hAnsi="楷体" w:eastAsia="楷体" w:cs="楷体"/>
          <w:b/>
          <w:color w:val="auto"/>
          <w:sz w:val="30"/>
          <w:szCs w:val="30"/>
        </w:rPr>
        <w:t xml:space="preserve"> 日</w:t>
      </w:r>
    </w:p>
    <w:p w14:paraId="7968BD56">
      <w:pPr>
        <w:spacing w:line="360" w:lineRule="auto"/>
        <w:ind w:firstLine="602" w:firstLineChars="200"/>
        <w:rPr>
          <w:rFonts w:ascii="楷体" w:hAnsi="楷体" w:eastAsia="楷体" w:cs="楷体"/>
          <w:b/>
          <w:color w:val="auto"/>
          <w:sz w:val="30"/>
          <w:szCs w:val="30"/>
        </w:rPr>
      </w:pPr>
      <w:r>
        <w:rPr>
          <w:rFonts w:hint="eastAsia" w:ascii="楷体" w:hAnsi="楷体" w:eastAsia="楷体" w:cs="楷体"/>
          <w:b/>
          <w:color w:val="auto"/>
          <w:sz w:val="30"/>
          <w:szCs w:val="30"/>
        </w:rPr>
        <w:t>签订地点：广州市天河区</w:t>
      </w:r>
    </w:p>
    <w:p w14:paraId="52B999D6">
      <w:pPr>
        <w:rPr>
          <w:rFonts w:ascii="楷体" w:hAnsi="楷体" w:eastAsia="楷体" w:cs="楷体"/>
          <w:color w:val="auto"/>
        </w:rPr>
      </w:pPr>
      <w:r>
        <w:rPr>
          <w:rFonts w:hint="eastAsia" w:ascii="楷体" w:hAnsi="楷体" w:eastAsia="楷体" w:cs="楷体"/>
          <w:color w:val="auto"/>
        </w:rPr>
        <w:br w:type="page"/>
      </w:r>
    </w:p>
    <w:p w14:paraId="01D50513">
      <w:pPr>
        <w:pStyle w:val="17"/>
        <w:spacing w:after="0" w:line="360" w:lineRule="auto"/>
        <w:rPr>
          <w:rFonts w:ascii="楷体" w:hAnsi="楷体" w:eastAsia="楷体" w:cs="楷体"/>
          <w:b/>
          <w:color w:val="auto"/>
          <w:sz w:val="24"/>
        </w:rPr>
      </w:pPr>
      <w:r>
        <w:rPr>
          <w:rFonts w:hint="eastAsia" w:ascii="楷体" w:hAnsi="楷体" w:eastAsia="楷体" w:cs="楷体"/>
          <w:b/>
          <w:color w:val="auto"/>
          <w:sz w:val="24"/>
        </w:rPr>
        <w:t>委托方（甲方）：广东烟草广州市有限公司</w:t>
      </w:r>
    </w:p>
    <w:p w14:paraId="227C4FC1">
      <w:pPr>
        <w:pStyle w:val="17"/>
        <w:spacing w:after="0" w:line="360" w:lineRule="auto"/>
        <w:rPr>
          <w:rFonts w:ascii="楷体" w:hAnsi="楷体" w:eastAsia="楷体" w:cs="楷体"/>
          <w:b/>
          <w:color w:val="auto"/>
          <w:sz w:val="24"/>
        </w:rPr>
      </w:pPr>
      <w:r>
        <w:rPr>
          <w:rFonts w:hint="eastAsia" w:ascii="楷体" w:hAnsi="楷体" w:eastAsia="楷体" w:cs="楷体"/>
          <w:b/>
          <w:color w:val="auto"/>
          <w:sz w:val="24"/>
        </w:rPr>
        <w:t xml:space="preserve">法定代表人： </w:t>
      </w:r>
    </w:p>
    <w:p w14:paraId="185076CD">
      <w:pPr>
        <w:pStyle w:val="17"/>
        <w:spacing w:after="0" w:line="360" w:lineRule="auto"/>
        <w:rPr>
          <w:rFonts w:ascii="楷体" w:hAnsi="楷体" w:eastAsia="楷体" w:cs="楷体"/>
          <w:b/>
          <w:color w:val="auto"/>
          <w:sz w:val="24"/>
        </w:rPr>
      </w:pPr>
      <w:r>
        <w:rPr>
          <w:rFonts w:hint="eastAsia" w:ascii="楷体" w:hAnsi="楷体" w:eastAsia="楷体" w:cs="楷体"/>
          <w:b/>
          <w:color w:val="auto"/>
          <w:sz w:val="24"/>
        </w:rPr>
        <w:t xml:space="preserve">联系人： </w:t>
      </w:r>
    </w:p>
    <w:p w14:paraId="72C07065">
      <w:pPr>
        <w:pStyle w:val="17"/>
        <w:spacing w:after="0" w:line="360" w:lineRule="auto"/>
        <w:rPr>
          <w:rFonts w:ascii="楷体" w:hAnsi="楷体" w:eastAsia="楷体" w:cs="楷体"/>
          <w:b/>
          <w:color w:val="auto"/>
          <w:sz w:val="24"/>
        </w:rPr>
      </w:pPr>
      <w:r>
        <w:rPr>
          <w:rFonts w:hint="eastAsia" w:ascii="楷体" w:hAnsi="楷体" w:eastAsia="楷体" w:cs="楷体"/>
          <w:b/>
          <w:color w:val="auto"/>
          <w:sz w:val="24"/>
        </w:rPr>
        <w:t>联系电话：</w:t>
      </w:r>
    </w:p>
    <w:p w14:paraId="62AF1C59">
      <w:pPr>
        <w:pStyle w:val="17"/>
        <w:spacing w:after="0" w:line="360" w:lineRule="auto"/>
        <w:rPr>
          <w:rFonts w:ascii="楷体" w:hAnsi="楷体" w:eastAsia="楷体" w:cs="楷体"/>
          <w:b/>
          <w:color w:val="auto"/>
          <w:sz w:val="24"/>
        </w:rPr>
      </w:pPr>
      <w:r>
        <w:rPr>
          <w:rFonts w:hint="eastAsia" w:ascii="楷体" w:hAnsi="楷体" w:eastAsia="楷体" w:cs="楷体"/>
          <w:b/>
          <w:color w:val="auto"/>
          <w:sz w:val="24"/>
        </w:rPr>
        <w:t>通讯地址：广州市林和西横路186号广州烟草大厦</w:t>
      </w:r>
    </w:p>
    <w:p w14:paraId="464C6ED9">
      <w:pPr>
        <w:pStyle w:val="17"/>
        <w:spacing w:after="0" w:line="360" w:lineRule="auto"/>
        <w:rPr>
          <w:rFonts w:ascii="楷体" w:hAnsi="楷体" w:eastAsia="楷体" w:cs="楷体"/>
          <w:b/>
          <w:color w:val="auto"/>
          <w:sz w:val="24"/>
        </w:rPr>
      </w:pPr>
    </w:p>
    <w:p w14:paraId="5748BC7A">
      <w:pPr>
        <w:pStyle w:val="17"/>
        <w:spacing w:after="0" w:line="360" w:lineRule="auto"/>
        <w:rPr>
          <w:rFonts w:ascii="楷体" w:hAnsi="楷体" w:eastAsia="楷体" w:cs="楷体"/>
          <w:b/>
          <w:color w:val="auto"/>
          <w:sz w:val="24"/>
        </w:rPr>
      </w:pPr>
      <w:r>
        <w:rPr>
          <w:rFonts w:hint="eastAsia" w:ascii="楷体" w:hAnsi="楷体" w:eastAsia="楷体" w:cs="楷体"/>
          <w:b/>
          <w:color w:val="auto"/>
          <w:sz w:val="24"/>
        </w:rPr>
        <w:t xml:space="preserve">受托方（乙方）： </w:t>
      </w:r>
    </w:p>
    <w:p w14:paraId="151A52B5">
      <w:pPr>
        <w:spacing w:line="360" w:lineRule="auto"/>
        <w:rPr>
          <w:rFonts w:ascii="楷体" w:hAnsi="楷体" w:eastAsia="楷体" w:cs="楷体"/>
          <w:b/>
          <w:color w:val="auto"/>
          <w:sz w:val="24"/>
        </w:rPr>
      </w:pPr>
      <w:r>
        <w:rPr>
          <w:rFonts w:hint="eastAsia" w:ascii="楷体" w:hAnsi="楷体" w:eastAsia="楷体" w:cs="楷体"/>
          <w:b/>
          <w:color w:val="auto"/>
          <w:sz w:val="24"/>
        </w:rPr>
        <w:t xml:space="preserve">法定代表人： </w:t>
      </w:r>
    </w:p>
    <w:p w14:paraId="65766D0E">
      <w:pPr>
        <w:pStyle w:val="17"/>
        <w:spacing w:after="0" w:line="360" w:lineRule="auto"/>
        <w:rPr>
          <w:rFonts w:ascii="楷体" w:hAnsi="楷体" w:eastAsia="楷体" w:cs="楷体"/>
          <w:b/>
          <w:color w:val="auto"/>
          <w:sz w:val="24"/>
        </w:rPr>
      </w:pPr>
      <w:r>
        <w:rPr>
          <w:rFonts w:hint="eastAsia" w:ascii="楷体" w:hAnsi="楷体" w:eastAsia="楷体" w:cs="楷体"/>
          <w:b/>
          <w:color w:val="auto"/>
          <w:sz w:val="24"/>
        </w:rPr>
        <w:t xml:space="preserve">联系人： </w:t>
      </w:r>
    </w:p>
    <w:p w14:paraId="3E1C7FD6">
      <w:pPr>
        <w:spacing w:line="360" w:lineRule="auto"/>
        <w:rPr>
          <w:rFonts w:ascii="楷体" w:hAnsi="楷体" w:eastAsia="楷体" w:cs="楷体"/>
          <w:b/>
          <w:color w:val="auto"/>
          <w:sz w:val="24"/>
        </w:rPr>
      </w:pPr>
      <w:r>
        <w:rPr>
          <w:rFonts w:hint="eastAsia" w:ascii="楷体" w:hAnsi="楷体" w:eastAsia="楷体" w:cs="楷体"/>
          <w:b/>
          <w:color w:val="auto"/>
          <w:sz w:val="24"/>
        </w:rPr>
        <w:t xml:space="preserve">通讯地址： </w:t>
      </w:r>
    </w:p>
    <w:p w14:paraId="0CEF99A0">
      <w:pPr>
        <w:spacing w:line="360" w:lineRule="auto"/>
        <w:rPr>
          <w:rFonts w:ascii="楷体" w:hAnsi="楷体" w:eastAsia="楷体" w:cs="楷体"/>
          <w:b/>
          <w:color w:val="auto"/>
          <w:sz w:val="24"/>
        </w:rPr>
      </w:pPr>
      <w:r>
        <w:rPr>
          <w:rFonts w:hint="eastAsia" w:ascii="楷体" w:hAnsi="楷体" w:eastAsia="楷体" w:cs="楷体"/>
          <w:b/>
          <w:color w:val="auto"/>
          <w:sz w:val="24"/>
        </w:rPr>
        <w:t xml:space="preserve">电    话： </w:t>
      </w:r>
    </w:p>
    <w:p w14:paraId="6E01FA97">
      <w:pPr>
        <w:spacing w:line="360" w:lineRule="auto"/>
        <w:ind w:firstLine="480" w:firstLineChars="200"/>
        <w:rPr>
          <w:rFonts w:ascii="楷体" w:hAnsi="楷体" w:eastAsia="楷体" w:cs="楷体"/>
          <w:color w:val="auto"/>
          <w:sz w:val="24"/>
        </w:rPr>
      </w:pPr>
    </w:p>
    <w:p w14:paraId="6471600F">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甲乙双方经公开招标，就广东烟草广州市有限公司网络信息安全设备及服务供应商建库项目（项目编号：         ）有关事宜，根据《中华人民共和国民法典》合同编及其他相关法律、行政法规规定，甲乙双方基于诚信信用、平等互利的原则，经过平等友好协商，特订立本合同，双方自愿共同遵守。</w:t>
      </w:r>
    </w:p>
    <w:p w14:paraId="6D26B048">
      <w:pPr>
        <w:spacing w:line="360" w:lineRule="auto"/>
        <w:ind w:firstLine="482" w:firstLineChars="200"/>
        <w:rPr>
          <w:rFonts w:ascii="楷体" w:hAnsi="楷体" w:eastAsia="楷体" w:cs="楷体"/>
          <w:b/>
          <w:color w:val="auto"/>
          <w:sz w:val="24"/>
        </w:rPr>
      </w:pPr>
      <w:r>
        <w:rPr>
          <w:rFonts w:hint="eastAsia" w:ascii="楷体" w:hAnsi="楷体" w:eastAsia="楷体" w:cs="楷体"/>
          <w:b/>
          <w:color w:val="auto"/>
          <w:sz w:val="24"/>
        </w:rPr>
        <w:t>一、合作期限</w:t>
      </w:r>
    </w:p>
    <w:p w14:paraId="4D773D85">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协议期限：    年  月  日至    年  月  日。</w:t>
      </w:r>
    </w:p>
    <w:p w14:paraId="2ED7D50A">
      <w:pPr>
        <w:spacing w:line="360" w:lineRule="auto"/>
        <w:ind w:firstLine="482" w:firstLineChars="200"/>
        <w:rPr>
          <w:rFonts w:ascii="楷体" w:hAnsi="楷体" w:eastAsia="楷体" w:cs="楷体"/>
          <w:b/>
          <w:color w:val="auto"/>
          <w:sz w:val="24"/>
        </w:rPr>
      </w:pPr>
      <w:r>
        <w:rPr>
          <w:rFonts w:hint="eastAsia" w:ascii="楷体" w:hAnsi="楷体" w:eastAsia="楷体" w:cs="楷体"/>
          <w:b/>
          <w:color w:val="auto"/>
          <w:sz w:val="24"/>
        </w:rPr>
        <w:t>二、服务内容</w:t>
      </w:r>
    </w:p>
    <w:p w14:paraId="7CDACE60">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（一）甲方确定乙方为协议期内供应商库内合资格的供应商。乙方可以参与甲方及其辖内各单位的</w:t>
      </w:r>
      <w:r>
        <w:rPr>
          <w:rFonts w:hint="eastAsia" w:ascii="楷体" w:hAnsi="楷体" w:eastAsia="楷体" w:cs="楷体"/>
          <w:color w:val="auto"/>
          <w:sz w:val="24"/>
          <w:u w:val="single"/>
        </w:rPr>
        <w:t>采购项目</w:t>
      </w:r>
      <w:r>
        <w:rPr>
          <w:rFonts w:hint="eastAsia" w:ascii="楷体" w:hAnsi="楷体" w:eastAsia="楷体" w:cs="楷体"/>
          <w:color w:val="auto"/>
          <w:sz w:val="24"/>
        </w:rPr>
        <w:t>。双方应共同遵守国家的相关法律、法规。</w:t>
      </w:r>
    </w:p>
    <w:p w14:paraId="7CCAE78E">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乙方根据甲方要求，提供</w:t>
      </w:r>
      <w:r>
        <w:rPr>
          <w:rFonts w:hint="eastAsia" w:ascii="楷体" w:hAnsi="楷体" w:eastAsia="楷体" w:cs="楷体"/>
          <w:color w:val="auto"/>
          <w:sz w:val="24"/>
          <w:u w:val="single"/>
        </w:rPr>
        <w:t xml:space="preserve">     </w:t>
      </w:r>
      <w:r>
        <w:rPr>
          <w:rFonts w:hint="eastAsia" w:ascii="楷体" w:hAnsi="楷体" w:eastAsia="楷体" w:cs="楷体"/>
          <w:color w:val="auto"/>
          <w:sz w:val="24"/>
        </w:rPr>
        <w:t>服务。每个项目金额不超过100万元。</w:t>
      </w:r>
    </w:p>
    <w:p w14:paraId="7476A68E">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（二）乙方理解并同意，甲方不承诺在入库有效期内乙方参加邀请招标、询价的机会，或者均获得与甲方订立</w:t>
      </w:r>
      <w:r>
        <w:rPr>
          <w:rFonts w:hint="eastAsia" w:ascii="楷体" w:hAnsi="楷体" w:eastAsia="楷体" w:cs="楷体"/>
          <w:color w:val="auto"/>
          <w:sz w:val="24"/>
          <w:u w:val="single"/>
        </w:rPr>
        <w:t>采购项目</w:t>
      </w:r>
      <w:r>
        <w:rPr>
          <w:rFonts w:hint="eastAsia" w:ascii="楷体" w:hAnsi="楷体" w:eastAsia="楷体" w:cs="楷体"/>
          <w:color w:val="auto"/>
          <w:sz w:val="24"/>
        </w:rPr>
        <w:t>合同的机会、不承诺年度内所签署或履行的</w:t>
      </w:r>
      <w:r>
        <w:rPr>
          <w:rFonts w:hint="eastAsia" w:ascii="楷体" w:hAnsi="楷体" w:eastAsia="楷体" w:cs="楷体"/>
          <w:color w:val="auto"/>
          <w:sz w:val="24"/>
          <w:u w:val="single"/>
        </w:rPr>
        <w:t>采购项目合同</w:t>
      </w:r>
      <w:r>
        <w:rPr>
          <w:rFonts w:hint="eastAsia" w:ascii="楷体" w:hAnsi="楷体" w:eastAsia="楷体" w:cs="楷体"/>
          <w:color w:val="auto"/>
          <w:sz w:val="24"/>
        </w:rPr>
        <w:t>的总金额。</w:t>
      </w:r>
    </w:p>
    <w:p w14:paraId="3789A59F">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（三）如具体的采购项目确定中选方为乙方之后，乙方及时与甲方就该具体项目签署《采购合同》（以下简称“采购合同”），双方应履行的权利义务按照合同的约定执行。</w:t>
      </w:r>
    </w:p>
    <w:p w14:paraId="71E7F192">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（四）乙方与甲方签订具体项目的项目合同后，未经甲方书面同意，不得将项目转包，也不得将非主体、非关键部分转包。如乙方擅自转包、分包，甲方有权单方面解除合同，同时不承担违约责任。</w:t>
      </w:r>
    </w:p>
    <w:p w14:paraId="5B48669A">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（五）项目实施区域：满足在广州市行政区域内（全部十一个市辖区）。</w:t>
      </w:r>
    </w:p>
    <w:tbl>
      <w:tblPr>
        <w:tblStyle w:val="44"/>
        <w:tblW w:w="0" w:type="auto"/>
        <w:tblInd w:w="142" w:type="dxa"/>
        <w:tblLayout w:type="fixed"/>
        <w:tblCellMar>
          <w:top w:w="0" w:type="dxa"/>
          <w:left w:w="108" w:type="dxa"/>
          <w:bottom w:w="0" w:type="dxa"/>
          <w:right w:w="108" w:type="dxa"/>
        </w:tblCellMar>
      </w:tblPr>
      <w:tblGrid>
        <w:gridCol w:w="970"/>
        <w:gridCol w:w="2793"/>
        <w:gridCol w:w="4471"/>
      </w:tblGrid>
      <w:tr w14:paraId="55DBEFBE">
        <w:tblPrEx>
          <w:tblCellMar>
            <w:top w:w="0" w:type="dxa"/>
            <w:left w:w="108" w:type="dxa"/>
            <w:bottom w:w="0" w:type="dxa"/>
            <w:right w:w="108" w:type="dxa"/>
          </w:tblCellMar>
        </w:tblPrEx>
        <w:trPr>
          <w:trHeight w:val="378" w:hRule="atLeast"/>
        </w:trPr>
        <w:tc>
          <w:tcPr>
            <w:tcW w:w="970" w:type="dxa"/>
            <w:tcBorders>
              <w:top w:val="single" w:color="000000" w:sz="8" w:space="0"/>
              <w:left w:val="single" w:color="000000" w:sz="8" w:space="0"/>
              <w:bottom w:val="single" w:color="000000" w:sz="8" w:space="0"/>
              <w:right w:val="single" w:color="000000" w:sz="8" w:space="0"/>
            </w:tcBorders>
            <w:shd w:val="clear" w:color="auto" w:fill="EAEAEA"/>
            <w:noWrap/>
            <w:vAlign w:val="center"/>
          </w:tcPr>
          <w:p w14:paraId="6D4526E6">
            <w:pPr>
              <w:widowControl/>
              <w:jc w:val="center"/>
              <w:rPr>
                <w:rFonts w:ascii="楷体" w:hAnsi="楷体" w:eastAsia="楷体" w:cs="楷体"/>
                <w:b/>
                <w:bCs/>
                <w:color w:val="auto"/>
                <w:sz w:val="24"/>
              </w:rPr>
            </w:pPr>
            <w:r>
              <w:rPr>
                <w:rFonts w:hint="eastAsia" w:ascii="楷体" w:hAnsi="楷体" w:eastAsia="楷体" w:cs="楷体"/>
                <w:b/>
                <w:bCs/>
                <w:color w:val="auto"/>
                <w:sz w:val="24"/>
              </w:rPr>
              <w:t>序号</w:t>
            </w:r>
          </w:p>
        </w:tc>
        <w:tc>
          <w:tcPr>
            <w:tcW w:w="2793" w:type="dxa"/>
            <w:tcBorders>
              <w:top w:val="single" w:color="000000" w:sz="8" w:space="0"/>
              <w:left w:val="nil"/>
              <w:bottom w:val="single" w:color="000000" w:sz="8" w:space="0"/>
              <w:right w:val="single" w:color="000000" w:sz="8" w:space="0"/>
            </w:tcBorders>
            <w:shd w:val="clear" w:color="auto" w:fill="EAEAEA"/>
            <w:noWrap/>
            <w:vAlign w:val="center"/>
          </w:tcPr>
          <w:p w14:paraId="1CB08CD8">
            <w:pPr>
              <w:widowControl/>
              <w:jc w:val="center"/>
              <w:rPr>
                <w:rFonts w:ascii="楷体" w:hAnsi="楷体" w:eastAsia="楷体" w:cs="楷体"/>
                <w:b/>
                <w:bCs/>
                <w:color w:val="auto"/>
                <w:sz w:val="24"/>
              </w:rPr>
            </w:pPr>
            <w:r>
              <w:rPr>
                <w:rFonts w:hint="eastAsia" w:ascii="楷体" w:hAnsi="楷体" w:eastAsia="楷体" w:cs="楷体"/>
                <w:b/>
                <w:bCs/>
                <w:color w:val="auto"/>
                <w:sz w:val="24"/>
              </w:rPr>
              <w:t>单位</w:t>
            </w:r>
          </w:p>
        </w:tc>
        <w:tc>
          <w:tcPr>
            <w:tcW w:w="4471" w:type="dxa"/>
            <w:tcBorders>
              <w:top w:val="single" w:color="000000" w:sz="8" w:space="0"/>
              <w:left w:val="nil"/>
              <w:bottom w:val="single" w:color="000000" w:sz="8" w:space="0"/>
              <w:right w:val="single" w:color="000000" w:sz="8" w:space="0"/>
            </w:tcBorders>
            <w:shd w:val="clear" w:color="auto" w:fill="EAEAEA"/>
            <w:noWrap/>
            <w:vAlign w:val="center"/>
          </w:tcPr>
          <w:p w14:paraId="7C7D0A10">
            <w:pPr>
              <w:widowControl/>
              <w:jc w:val="center"/>
              <w:rPr>
                <w:rFonts w:ascii="楷体" w:hAnsi="楷体" w:eastAsia="楷体" w:cs="楷体"/>
                <w:b/>
                <w:bCs/>
                <w:color w:val="auto"/>
                <w:sz w:val="24"/>
              </w:rPr>
            </w:pPr>
            <w:r>
              <w:rPr>
                <w:rFonts w:hint="eastAsia" w:ascii="楷体" w:hAnsi="楷体" w:eastAsia="楷体" w:cs="楷体"/>
                <w:b/>
                <w:bCs/>
                <w:color w:val="auto"/>
                <w:sz w:val="24"/>
              </w:rPr>
              <w:t>地址</w:t>
            </w:r>
          </w:p>
        </w:tc>
      </w:tr>
      <w:tr w14:paraId="6FDC882B">
        <w:tblPrEx>
          <w:tblCellMar>
            <w:top w:w="0" w:type="dxa"/>
            <w:left w:w="108" w:type="dxa"/>
            <w:bottom w:w="0" w:type="dxa"/>
            <w:right w:w="108" w:type="dxa"/>
          </w:tblCellMar>
        </w:tblPrEx>
        <w:trPr>
          <w:trHeight w:val="378" w:hRule="atLeast"/>
        </w:trPr>
        <w:tc>
          <w:tcPr>
            <w:tcW w:w="970" w:type="dxa"/>
            <w:tcBorders>
              <w:top w:val="nil"/>
              <w:left w:val="single" w:color="000000" w:sz="8" w:space="0"/>
              <w:bottom w:val="single" w:color="000000" w:sz="8" w:space="0"/>
              <w:right w:val="single" w:color="000000" w:sz="8" w:space="0"/>
            </w:tcBorders>
            <w:noWrap/>
            <w:vAlign w:val="center"/>
          </w:tcPr>
          <w:p w14:paraId="3D6FC210">
            <w:pPr>
              <w:widowControl/>
              <w:jc w:val="center"/>
              <w:rPr>
                <w:rFonts w:ascii="楷体" w:hAnsi="楷体" w:eastAsia="楷体" w:cs="楷体"/>
                <w:color w:val="auto"/>
                <w:sz w:val="24"/>
              </w:rPr>
            </w:pPr>
            <w:r>
              <w:rPr>
                <w:rFonts w:hint="eastAsia" w:ascii="楷体" w:hAnsi="楷体" w:eastAsia="楷体" w:cs="楷体"/>
                <w:color w:val="auto"/>
                <w:sz w:val="24"/>
              </w:rPr>
              <w:t>1</w:t>
            </w:r>
          </w:p>
        </w:tc>
        <w:tc>
          <w:tcPr>
            <w:tcW w:w="2793" w:type="dxa"/>
            <w:tcBorders>
              <w:top w:val="nil"/>
              <w:left w:val="nil"/>
              <w:bottom w:val="single" w:color="000000" w:sz="8" w:space="0"/>
              <w:right w:val="single" w:color="000000" w:sz="8" w:space="0"/>
            </w:tcBorders>
            <w:noWrap/>
            <w:vAlign w:val="center"/>
          </w:tcPr>
          <w:p w14:paraId="759F7159">
            <w:pPr>
              <w:widowControl/>
              <w:jc w:val="center"/>
              <w:rPr>
                <w:rFonts w:ascii="楷体" w:hAnsi="楷体" w:eastAsia="楷体" w:cs="楷体"/>
                <w:color w:val="auto"/>
                <w:sz w:val="24"/>
              </w:rPr>
            </w:pPr>
            <w:r>
              <w:rPr>
                <w:rFonts w:hint="eastAsia" w:ascii="楷体" w:hAnsi="楷体" w:eastAsia="楷体" w:cs="楷体"/>
                <w:color w:val="auto"/>
                <w:sz w:val="24"/>
              </w:rPr>
              <w:t>市局及天河区局</w:t>
            </w:r>
          </w:p>
        </w:tc>
        <w:tc>
          <w:tcPr>
            <w:tcW w:w="4471" w:type="dxa"/>
            <w:tcBorders>
              <w:top w:val="nil"/>
              <w:left w:val="nil"/>
              <w:bottom w:val="single" w:color="000000" w:sz="8" w:space="0"/>
              <w:right w:val="single" w:color="000000" w:sz="8" w:space="0"/>
            </w:tcBorders>
            <w:noWrap/>
            <w:vAlign w:val="center"/>
          </w:tcPr>
          <w:p w14:paraId="57E08AC2">
            <w:pPr>
              <w:widowControl/>
              <w:jc w:val="center"/>
              <w:rPr>
                <w:rFonts w:ascii="楷体" w:hAnsi="楷体" w:eastAsia="楷体" w:cs="楷体"/>
                <w:color w:val="auto"/>
                <w:sz w:val="24"/>
              </w:rPr>
            </w:pPr>
            <w:r>
              <w:rPr>
                <w:rFonts w:hint="eastAsia" w:ascii="楷体" w:hAnsi="楷体" w:eastAsia="楷体" w:cs="楷体"/>
                <w:color w:val="auto"/>
                <w:sz w:val="24"/>
              </w:rPr>
              <w:t>天河区林和西横路186号</w:t>
            </w:r>
          </w:p>
        </w:tc>
      </w:tr>
      <w:tr w14:paraId="07D7CDF2">
        <w:tblPrEx>
          <w:tblCellMar>
            <w:top w:w="0" w:type="dxa"/>
            <w:left w:w="108" w:type="dxa"/>
            <w:bottom w:w="0" w:type="dxa"/>
            <w:right w:w="108" w:type="dxa"/>
          </w:tblCellMar>
        </w:tblPrEx>
        <w:trPr>
          <w:trHeight w:val="378" w:hRule="atLeast"/>
        </w:trPr>
        <w:tc>
          <w:tcPr>
            <w:tcW w:w="970" w:type="dxa"/>
            <w:tcBorders>
              <w:top w:val="nil"/>
              <w:left w:val="single" w:color="000000" w:sz="8" w:space="0"/>
              <w:bottom w:val="single" w:color="000000" w:sz="8" w:space="0"/>
              <w:right w:val="single" w:color="000000" w:sz="8" w:space="0"/>
            </w:tcBorders>
            <w:noWrap/>
            <w:vAlign w:val="center"/>
          </w:tcPr>
          <w:p w14:paraId="62D036F4">
            <w:pPr>
              <w:widowControl/>
              <w:jc w:val="center"/>
              <w:rPr>
                <w:rFonts w:ascii="楷体" w:hAnsi="楷体" w:eastAsia="楷体" w:cs="楷体"/>
                <w:color w:val="auto"/>
                <w:sz w:val="24"/>
              </w:rPr>
            </w:pPr>
            <w:r>
              <w:rPr>
                <w:rFonts w:hint="eastAsia" w:ascii="楷体" w:hAnsi="楷体" w:eastAsia="楷体" w:cs="楷体"/>
                <w:color w:val="auto"/>
                <w:sz w:val="24"/>
              </w:rPr>
              <w:t>2</w:t>
            </w:r>
          </w:p>
        </w:tc>
        <w:tc>
          <w:tcPr>
            <w:tcW w:w="2793" w:type="dxa"/>
            <w:tcBorders>
              <w:top w:val="nil"/>
              <w:left w:val="nil"/>
              <w:bottom w:val="single" w:color="000000" w:sz="8" w:space="0"/>
              <w:right w:val="single" w:color="000000" w:sz="8" w:space="0"/>
            </w:tcBorders>
            <w:noWrap/>
            <w:vAlign w:val="center"/>
          </w:tcPr>
          <w:p w14:paraId="0136BCBA">
            <w:pPr>
              <w:widowControl/>
              <w:jc w:val="center"/>
              <w:rPr>
                <w:rFonts w:ascii="楷体" w:hAnsi="楷体" w:eastAsia="楷体" w:cs="楷体"/>
                <w:color w:val="auto"/>
                <w:sz w:val="24"/>
              </w:rPr>
            </w:pPr>
            <w:r>
              <w:rPr>
                <w:rFonts w:hint="eastAsia" w:ascii="楷体" w:hAnsi="楷体" w:eastAsia="楷体" w:cs="楷体"/>
                <w:color w:val="auto"/>
                <w:sz w:val="24"/>
              </w:rPr>
              <w:t>番禺区局</w:t>
            </w:r>
          </w:p>
        </w:tc>
        <w:tc>
          <w:tcPr>
            <w:tcW w:w="4471" w:type="dxa"/>
            <w:tcBorders>
              <w:top w:val="nil"/>
              <w:left w:val="nil"/>
              <w:bottom w:val="single" w:color="000000" w:sz="8" w:space="0"/>
              <w:right w:val="single" w:color="000000" w:sz="8" w:space="0"/>
            </w:tcBorders>
            <w:noWrap/>
            <w:vAlign w:val="center"/>
          </w:tcPr>
          <w:p w14:paraId="7C8BA9B9">
            <w:pPr>
              <w:widowControl/>
              <w:jc w:val="center"/>
              <w:rPr>
                <w:rFonts w:ascii="楷体" w:hAnsi="楷体" w:eastAsia="楷体" w:cs="楷体"/>
                <w:color w:val="auto"/>
                <w:sz w:val="24"/>
              </w:rPr>
            </w:pPr>
            <w:r>
              <w:rPr>
                <w:rFonts w:hint="eastAsia" w:ascii="楷体" w:hAnsi="楷体" w:eastAsia="楷体" w:cs="楷体"/>
                <w:color w:val="auto"/>
                <w:sz w:val="24"/>
              </w:rPr>
              <w:t>番禺区市桥镇桥兴大道43号</w:t>
            </w:r>
          </w:p>
        </w:tc>
      </w:tr>
      <w:tr w14:paraId="105E1A07">
        <w:tblPrEx>
          <w:tblCellMar>
            <w:top w:w="0" w:type="dxa"/>
            <w:left w:w="108" w:type="dxa"/>
            <w:bottom w:w="0" w:type="dxa"/>
            <w:right w:w="108" w:type="dxa"/>
          </w:tblCellMar>
        </w:tblPrEx>
        <w:trPr>
          <w:trHeight w:val="378" w:hRule="atLeast"/>
        </w:trPr>
        <w:tc>
          <w:tcPr>
            <w:tcW w:w="970" w:type="dxa"/>
            <w:tcBorders>
              <w:top w:val="nil"/>
              <w:left w:val="single" w:color="000000" w:sz="8" w:space="0"/>
              <w:bottom w:val="single" w:color="000000" w:sz="8" w:space="0"/>
              <w:right w:val="single" w:color="000000" w:sz="8" w:space="0"/>
            </w:tcBorders>
            <w:noWrap/>
            <w:vAlign w:val="center"/>
          </w:tcPr>
          <w:p w14:paraId="4018A848">
            <w:pPr>
              <w:widowControl/>
              <w:jc w:val="center"/>
              <w:rPr>
                <w:rFonts w:ascii="楷体" w:hAnsi="楷体" w:eastAsia="楷体" w:cs="楷体"/>
                <w:color w:val="auto"/>
                <w:sz w:val="24"/>
              </w:rPr>
            </w:pPr>
            <w:r>
              <w:rPr>
                <w:rFonts w:hint="eastAsia" w:ascii="楷体" w:hAnsi="楷体" w:eastAsia="楷体" w:cs="楷体"/>
                <w:color w:val="auto"/>
                <w:sz w:val="24"/>
              </w:rPr>
              <w:t>3</w:t>
            </w:r>
          </w:p>
        </w:tc>
        <w:tc>
          <w:tcPr>
            <w:tcW w:w="2793" w:type="dxa"/>
            <w:tcBorders>
              <w:top w:val="nil"/>
              <w:left w:val="nil"/>
              <w:bottom w:val="single" w:color="000000" w:sz="8" w:space="0"/>
              <w:right w:val="single" w:color="000000" w:sz="8" w:space="0"/>
            </w:tcBorders>
            <w:noWrap/>
            <w:vAlign w:val="center"/>
          </w:tcPr>
          <w:p w14:paraId="7059019F">
            <w:pPr>
              <w:widowControl/>
              <w:jc w:val="center"/>
              <w:rPr>
                <w:rFonts w:ascii="楷体" w:hAnsi="楷体" w:eastAsia="楷体" w:cs="楷体"/>
                <w:color w:val="auto"/>
                <w:sz w:val="24"/>
              </w:rPr>
            </w:pPr>
            <w:r>
              <w:rPr>
                <w:rFonts w:hint="eastAsia" w:ascii="楷体" w:hAnsi="楷体" w:eastAsia="楷体" w:cs="楷体"/>
                <w:color w:val="auto"/>
                <w:sz w:val="24"/>
              </w:rPr>
              <w:t>黄埔区局</w:t>
            </w:r>
          </w:p>
        </w:tc>
        <w:tc>
          <w:tcPr>
            <w:tcW w:w="4471" w:type="dxa"/>
            <w:tcBorders>
              <w:top w:val="nil"/>
              <w:left w:val="nil"/>
              <w:bottom w:val="single" w:color="000000" w:sz="8" w:space="0"/>
              <w:right w:val="single" w:color="000000" w:sz="8" w:space="0"/>
            </w:tcBorders>
            <w:noWrap/>
            <w:vAlign w:val="center"/>
          </w:tcPr>
          <w:p w14:paraId="68A82AE7">
            <w:pPr>
              <w:widowControl/>
              <w:jc w:val="center"/>
              <w:rPr>
                <w:rFonts w:ascii="楷体" w:hAnsi="楷体" w:eastAsia="楷体" w:cs="楷体"/>
                <w:color w:val="auto"/>
                <w:sz w:val="24"/>
              </w:rPr>
            </w:pPr>
            <w:r>
              <w:rPr>
                <w:rFonts w:hint="eastAsia" w:ascii="楷体" w:hAnsi="楷体" w:eastAsia="楷体" w:cs="楷体"/>
                <w:color w:val="auto"/>
                <w:sz w:val="24"/>
              </w:rPr>
              <w:t>黄埔区海员路217号</w:t>
            </w:r>
          </w:p>
        </w:tc>
      </w:tr>
      <w:tr w14:paraId="621F44B1">
        <w:tblPrEx>
          <w:tblCellMar>
            <w:top w:w="0" w:type="dxa"/>
            <w:left w:w="108" w:type="dxa"/>
            <w:bottom w:w="0" w:type="dxa"/>
            <w:right w:w="108" w:type="dxa"/>
          </w:tblCellMar>
        </w:tblPrEx>
        <w:trPr>
          <w:trHeight w:val="378" w:hRule="atLeast"/>
        </w:trPr>
        <w:tc>
          <w:tcPr>
            <w:tcW w:w="970" w:type="dxa"/>
            <w:tcBorders>
              <w:top w:val="nil"/>
              <w:left w:val="single" w:color="000000" w:sz="8" w:space="0"/>
              <w:bottom w:val="single" w:color="000000" w:sz="8" w:space="0"/>
              <w:right w:val="single" w:color="000000" w:sz="8" w:space="0"/>
            </w:tcBorders>
            <w:noWrap/>
            <w:vAlign w:val="center"/>
          </w:tcPr>
          <w:p w14:paraId="7F868C0D">
            <w:pPr>
              <w:widowControl/>
              <w:jc w:val="center"/>
              <w:rPr>
                <w:rFonts w:ascii="楷体" w:hAnsi="楷体" w:eastAsia="楷体" w:cs="楷体"/>
                <w:color w:val="auto"/>
                <w:sz w:val="24"/>
              </w:rPr>
            </w:pPr>
            <w:r>
              <w:rPr>
                <w:rFonts w:hint="eastAsia" w:ascii="楷体" w:hAnsi="楷体" w:eastAsia="楷体" w:cs="楷体"/>
                <w:color w:val="auto"/>
                <w:sz w:val="24"/>
              </w:rPr>
              <w:t>4</w:t>
            </w:r>
          </w:p>
        </w:tc>
        <w:tc>
          <w:tcPr>
            <w:tcW w:w="2793" w:type="dxa"/>
            <w:tcBorders>
              <w:top w:val="nil"/>
              <w:left w:val="nil"/>
              <w:bottom w:val="single" w:color="000000" w:sz="8" w:space="0"/>
              <w:right w:val="single" w:color="000000" w:sz="8" w:space="0"/>
            </w:tcBorders>
            <w:noWrap/>
            <w:vAlign w:val="center"/>
          </w:tcPr>
          <w:p w14:paraId="653136BD">
            <w:pPr>
              <w:widowControl/>
              <w:jc w:val="center"/>
              <w:rPr>
                <w:rFonts w:ascii="楷体" w:hAnsi="楷体" w:eastAsia="楷体" w:cs="楷体"/>
                <w:color w:val="auto"/>
                <w:sz w:val="24"/>
              </w:rPr>
            </w:pPr>
            <w:r>
              <w:rPr>
                <w:rFonts w:hint="eastAsia" w:ascii="楷体" w:hAnsi="楷体" w:eastAsia="楷体" w:cs="楷体"/>
                <w:color w:val="auto"/>
                <w:sz w:val="24"/>
              </w:rPr>
              <w:t>从化区局</w:t>
            </w:r>
          </w:p>
        </w:tc>
        <w:tc>
          <w:tcPr>
            <w:tcW w:w="4471" w:type="dxa"/>
            <w:tcBorders>
              <w:top w:val="nil"/>
              <w:left w:val="nil"/>
              <w:bottom w:val="single" w:color="000000" w:sz="8" w:space="0"/>
              <w:right w:val="single" w:color="000000" w:sz="8" w:space="0"/>
            </w:tcBorders>
            <w:noWrap/>
            <w:vAlign w:val="center"/>
          </w:tcPr>
          <w:p w14:paraId="1F40D5B4">
            <w:pPr>
              <w:widowControl/>
              <w:jc w:val="center"/>
              <w:rPr>
                <w:rFonts w:ascii="楷体" w:hAnsi="楷体" w:eastAsia="楷体" w:cs="楷体"/>
                <w:color w:val="auto"/>
                <w:sz w:val="24"/>
              </w:rPr>
            </w:pPr>
            <w:r>
              <w:rPr>
                <w:rFonts w:hint="eastAsia" w:ascii="楷体" w:hAnsi="楷体" w:eastAsia="楷体" w:cs="楷体"/>
                <w:color w:val="auto"/>
                <w:sz w:val="24"/>
              </w:rPr>
              <w:t>从化区街口街城中路97号</w:t>
            </w:r>
          </w:p>
        </w:tc>
      </w:tr>
      <w:tr w14:paraId="15F688E5">
        <w:tblPrEx>
          <w:tblCellMar>
            <w:top w:w="0" w:type="dxa"/>
            <w:left w:w="108" w:type="dxa"/>
            <w:bottom w:w="0" w:type="dxa"/>
            <w:right w:w="108" w:type="dxa"/>
          </w:tblCellMar>
        </w:tblPrEx>
        <w:trPr>
          <w:trHeight w:val="378" w:hRule="atLeast"/>
        </w:trPr>
        <w:tc>
          <w:tcPr>
            <w:tcW w:w="970" w:type="dxa"/>
            <w:tcBorders>
              <w:top w:val="nil"/>
              <w:left w:val="single" w:color="000000" w:sz="8" w:space="0"/>
              <w:bottom w:val="single" w:color="000000" w:sz="8" w:space="0"/>
              <w:right w:val="single" w:color="000000" w:sz="8" w:space="0"/>
            </w:tcBorders>
            <w:noWrap/>
            <w:vAlign w:val="center"/>
          </w:tcPr>
          <w:p w14:paraId="0E3F0F67">
            <w:pPr>
              <w:widowControl/>
              <w:jc w:val="center"/>
              <w:rPr>
                <w:rFonts w:ascii="楷体" w:hAnsi="楷体" w:eastAsia="楷体" w:cs="楷体"/>
                <w:color w:val="auto"/>
                <w:sz w:val="24"/>
              </w:rPr>
            </w:pPr>
            <w:r>
              <w:rPr>
                <w:rFonts w:hint="eastAsia" w:ascii="楷体" w:hAnsi="楷体" w:eastAsia="楷体" w:cs="楷体"/>
                <w:color w:val="auto"/>
                <w:sz w:val="24"/>
              </w:rPr>
              <w:t>5</w:t>
            </w:r>
          </w:p>
        </w:tc>
        <w:tc>
          <w:tcPr>
            <w:tcW w:w="2793" w:type="dxa"/>
            <w:tcBorders>
              <w:top w:val="nil"/>
              <w:left w:val="nil"/>
              <w:bottom w:val="single" w:color="000000" w:sz="8" w:space="0"/>
              <w:right w:val="single" w:color="000000" w:sz="8" w:space="0"/>
            </w:tcBorders>
            <w:noWrap/>
            <w:vAlign w:val="center"/>
          </w:tcPr>
          <w:p w14:paraId="68628211">
            <w:pPr>
              <w:widowControl/>
              <w:jc w:val="center"/>
              <w:rPr>
                <w:rFonts w:ascii="楷体" w:hAnsi="楷体" w:eastAsia="楷体" w:cs="楷体"/>
                <w:color w:val="auto"/>
                <w:sz w:val="24"/>
              </w:rPr>
            </w:pPr>
            <w:r>
              <w:rPr>
                <w:rFonts w:hint="eastAsia" w:ascii="楷体" w:hAnsi="楷体" w:eastAsia="楷体" w:cs="楷体"/>
                <w:color w:val="auto"/>
                <w:sz w:val="24"/>
              </w:rPr>
              <w:t>越秀区局</w:t>
            </w:r>
          </w:p>
        </w:tc>
        <w:tc>
          <w:tcPr>
            <w:tcW w:w="4471" w:type="dxa"/>
            <w:tcBorders>
              <w:top w:val="nil"/>
              <w:left w:val="nil"/>
              <w:bottom w:val="single" w:color="000000" w:sz="8" w:space="0"/>
              <w:right w:val="single" w:color="000000" w:sz="8" w:space="0"/>
            </w:tcBorders>
            <w:noWrap/>
            <w:vAlign w:val="center"/>
          </w:tcPr>
          <w:p w14:paraId="2301964C">
            <w:pPr>
              <w:widowControl/>
              <w:jc w:val="center"/>
              <w:rPr>
                <w:rFonts w:ascii="楷体" w:hAnsi="楷体" w:eastAsia="楷体" w:cs="楷体"/>
                <w:color w:val="auto"/>
                <w:sz w:val="24"/>
              </w:rPr>
            </w:pPr>
            <w:r>
              <w:rPr>
                <w:rFonts w:hint="eastAsia" w:ascii="楷体" w:hAnsi="楷体" w:eastAsia="楷体" w:cs="楷体"/>
                <w:color w:val="auto"/>
                <w:sz w:val="24"/>
              </w:rPr>
              <w:t>越秀区越秀南路185号26楼</w:t>
            </w:r>
          </w:p>
        </w:tc>
      </w:tr>
      <w:tr w14:paraId="60E3D226">
        <w:tblPrEx>
          <w:tblCellMar>
            <w:top w:w="0" w:type="dxa"/>
            <w:left w:w="108" w:type="dxa"/>
            <w:bottom w:w="0" w:type="dxa"/>
            <w:right w:w="108" w:type="dxa"/>
          </w:tblCellMar>
        </w:tblPrEx>
        <w:trPr>
          <w:trHeight w:val="378" w:hRule="atLeast"/>
        </w:trPr>
        <w:tc>
          <w:tcPr>
            <w:tcW w:w="970" w:type="dxa"/>
            <w:tcBorders>
              <w:top w:val="nil"/>
              <w:left w:val="single" w:color="000000" w:sz="8" w:space="0"/>
              <w:bottom w:val="single" w:color="000000" w:sz="8" w:space="0"/>
              <w:right w:val="single" w:color="000000" w:sz="8" w:space="0"/>
            </w:tcBorders>
            <w:noWrap/>
            <w:vAlign w:val="center"/>
          </w:tcPr>
          <w:p w14:paraId="1A671495">
            <w:pPr>
              <w:widowControl/>
              <w:jc w:val="center"/>
              <w:rPr>
                <w:rFonts w:ascii="楷体" w:hAnsi="楷体" w:eastAsia="楷体" w:cs="楷体"/>
                <w:color w:val="auto"/>
                <w:sz w:val="24"/>
              </w:rPr>
            </w:pPr>
            <w:r>
              <w:rPr>
                <w:rFonts w:hint="eastAsia" w:ascii="楷体" w:hAnsi="楷体" w:eastAsia="楷体" w:cs="楷体"/>
                <w:color w:val="auto"/>
                <w:sz w:val="24"/>
              </w:rPr>
              <w:t>6</w:t>
            </w:r>
          </w:p>
        </w:tc>
        <w:tc>
          <w:tcPr>
            <w:tcW w:w="2793" w:type="dxa"/>
            <w:tcBorders>
              <w:top w:val="nil"/>
              <w:left w:val="nil"/>
              <w:bottom w:val="single" w:color="000000" w:sz="8" w:space="0"/>
              <w:right w:val="single" w:color="000000" w:sz="8" w:space="0"/>
            </w:tcBorders>
            <w:noWrap/>
            <w:vAlign w:val="center"/>
          </w:tcPr>
          <w:p w14:paraId="1BBAB680">
            <w:pPr>
              <w:widowControl/>
              <w:jc w:val="center"/>
              <w:rPr>
                <w:rFonts w:ascii="楷体" w:hAnsi="楷体" w:eastAsia="楷体" w:cs="楷体"/>
                <w:color w:val="auto"/>
                <w:sz w:val="24"/>
              </w:rPr>
            </w:pPr>
            <w:r>
              <w:rPr>
                <w:rFonts w:hint="eastAsia" w:ascii="楷体" w:hAnsi="楷体" w:eastAsia="楷体" w:cs="楷体"/>
                <w:color w:val="auto"/>
                <w:sz w:val="24"/>
              </w:rPr>
              <w:t>花都区局</w:t>
            </w:r>
          </w:p>
        </w:tc>
        <w:tc>
          <w:tcPr>
            <w:tcW w:w="4471" w:type="dxa"/>
            <w:tcBorders>
              <w:top w:val="nil"/>
              <w:left w:val="nil"/>
              <w:bottom w:val="single" w:color="000000" w:sz="8" w:space="0"/>
              <w:right w:val="single" w:color="000000" w:sz="8" w:space="0"/>
            </w:tcBorders>
            <w:noWrap/>
            <w:vAlign w:val="center"/>
          </w:tcPr>
          <w:p w14:paraId="18983FFD">
            <w:pPr>
              <w:widowControl/>
              <w:jc w:val="center"/>
              <w:rPr>
                <w:rFonts w:ascii="楷体" w:hAnsi="楷体" w:eastAsia="楷体" w:cs="楷体"/>
                <w:color w:val="auto"/>
                <w:sz w:val="24"/>
              </w:rPr>
            </w:pPr>
            <w:r>
              <w:rPr>
                <w:rFonts w:hint="eastAsia" w:ascii="楷体" w:hAnsi="楷体" w:eastAsia="楷体" w:cs="楷体"/>
                <w:color w:val="auto"/>
                <w:sz w:val="24"/>
              </w:rPr>
              <w:t>花都区花城街玫瑰路12号德汇商务楼4-5层</w:t>
            </w:r>
          </w:p>
        </w:tc>
      </w:tr>
      <w:tr w14:paraId="78715CC0">
        <w:tblPrEx>
          <w:tblCellMar>
            <w:top w:w="0" w:type="dxa"/>
            <w:left w:w="108" w:type="dxa"/>
            <w:bottom w:w="0" w:type="dxa"/>
            <w:right w:w="108" w:type="dxa"/>
          </w:tblCellMar>
        </w:tblPrEx>
        <w:trPr>
          <w:trHeight w:val="378" w:hRule="atLeast"/>
        </w:trPr>
        <w:tc>
          <w:tcPr>
            <w:tcW w:w="970" w:type="dxa"/>
            <w:tcBorders>
              <w:top w:val="nil"/>
              <w:left w:val="single" w:color="000000" w:sz="8" w:space="0"/>
              <w:bottom w:val="single" w:color="000000" w:sz="8" w:space="0"/>
              <w:right w:val="single" w:color="000000" w:sz="8" w:space="0"/>
            </w:tcBorders>
            <w:noWrap/>
            <w:vAlign w:val="center"/>
          </w:tcPr>
          <w:p w14:paraId="7C711B1A">
            <w:pPr>
              <w:widowControl/>
              <w:jc w:val="center"/>
              <w:rPr>
                <w:rFonts w:ascii="楷体" w:hAnsi="楷体" w:eastAsia="楷体" w:cs="楷体"/>
                <w:color w:val="auto"/>
                <w:sz w:val="24"/>
              </w:rPr>
            </w:pPr>
            <w:r>
              <w:rPr>
                <w:rFonts w:hint="eastAsia" w:ascii="楷体" w:hAnsi="楷体" w:eastAsia="楷体" w:cs="楷体"/>
                <w:color w:val="auto"/>
                <w:sz w:val="24"/>
              </w:rPr>
              <w:t>7</w:t>
            </w:r>
          </w:p>
        </w:tc>
        <w:tc>
          <w:tcPr>
            <w:tcW w:w="2793" w:type="dxa"/>
            <w:tcBorders>
              <w:top w:val="nil"/>
              <w:left w:val="nil"/>
              <w:bottom w:val="single" w:color="000000" w:sz="8" w:space="0"/>
              <w:right w:val="single" w:color="000000" w:sz="8" w:space="0"/>
            </w:tcBorders>
            <w:noWrap/>
            <w:vAlign w:val="center"/>
          </w:tcPr>
          <w:p w14:paraId="0A74036C">
            <w:pPr>
              <w:widowControl/>
              <w:jc w:val="center"/>
              <w:rPr>
                <w:rFonts w:ascii="楷体" w:hAnsi="楷体" w:eastAsia="楷体" w:cs="楷体"/>
                <w:color w:val="auto"/>
                <w:sz w:val="24"/>
              </w:rPr>
            </w:pPr>
            <w:r>
              <w:rPr>
                <w:rFonts w:hint="eastAsia" w:ascii="楷体" w:hAnsi="楷体" w:eastAsia="楷体" w:cs="楷体"/>
                <w:color w:val="auto"/>
                <w:sz w:val="24"/>
              </w:rPr>
              <w:t>海珠区局</w:t>
            </w:r>
          </w:p>
        </w:tc>
        <w:tc>
          <w:tcPr>
            <w:tcW w:w="4471" w:type="dxa"/>
            <w:tcBorders>
              <w:top w:val="nil"/>
              <w:left w:val="nil"/>
              <w:bottom w:val="single" w:color="000000" w:sz="8" w:space="0"/>
              <w:right w:val="single" w:color="000000" w:sz="8" w:space="0"/>
            </w:tcBorders>
            <w:noWrap/>
            <w:vAlign w:val="center"/>
          </w:tcPr>
          <w:p w14:paraId="7A5F83F1">
            <w:pPr>
              <w:widowControl/>
              <w:jc w:val="center"/>
              <w:rPr>
                <w:rFonts w:ascii="楷体" w:hAnsi="楷体" w:eastAsia="楷体" w:cs="楷体"/>
                <w:color w:val="auto"/>
                <w:sz w:val="24"/>
              </w:rPr>
            </w:pPr>
            <w:r>
              <w:rPr>
                <w:rFonts w:hint="eastAsia" w:ascii="楷体" w:hAnsi="楷体" w:eastAsia="楷体" w:cs="楷体"/>
                <w:color w:val="auto"/>
                <w:sz w:val="24"/>
              </w:rPr>
              <w:t>海珠区昌岗中路166号之二富盈国际大厦2楼</w:t>
            </w:r>
          </w:p>
        </w:tc>
      </w:tr>
      <w:tr w14:paraId="7AFA95B4">
        <w:tblPrEx>
          <w:tblCellMar>
            <w:top w:w="0" w:type="dxa"/>
            <w:left w:w="108" w:type="dxa"/>
            <w:bottom w:w="0" w:type="dxa"/>
            <w:right w:w="108" w:type="dxa"/>
          </w:tblCellMar>
        </w:tblPrEx>
        <w:trPr>
          <w:trHeight w:val="378" w:hRule="atLeast"/>
        </w:trPr>
        <w:tc>
          <w:tcPr>
            <w:tcW w:w="970" w:type="dxa"/>
            <w:tcBorders>
              <w:top w:val="nil"/>
              <w:left w:val="single" w:color="000000" w:sz="8" w:space="0"/>
              <w:bottom w:val="single" w:color="000000" w:sz="8" w:space="0"/>
              <w:right w:val="single" w:color="000000" w:sz="8" w:space="0"/>
            </w:tcBorders>
            <w:noWrap/>
            <w:vAlign w:val="center"/>
          </w:tcPr>
          <w:p w14:paraId="5AA2460E">
            <w:pPr>
              <w:widowControl/>
              <w:jc w:val="center"/>
              <w:rPr>
                <w:rFonts w:ascii="楷体" w:hAnsi="楷体" w:eastAsia="楷体" w:cs="楷体"/>
                <w:color w:val="auto"/>
                <w:sz w:val="24"/>
              </w:rPr>
            </w:pPr>
            <w:r>
              <w:rPr>
                <w:rFonts w:hint="eastAsia" w:ascii="楷体" w:hAnsi="楷体" w:eastAsia="楷体" w:cs="楷体"/>
                <w:color w:val="auto"/>
                <w:sz w:val="24"/>
              </w:rPr>
              <w:t>8</w:t>
            </w:r>
          </w:p>
        </w:tc>
        <w:tc>
          <w:tcPr>
            <w:tcW w:w="2793" w:type="dxa"/>
            <w:tcBorders>
              <w:top w:val="nil"/>
              <w:left w:val="nil"/>
              <w:bottom w:val="single" w:color="000000" w:sz="8" w:space="0"/>
              <w:right w:val="single" w:color="000000" w:sz="8" w:space="0"/>
            </w:tcBorders>
            <w:noWrap/>
            <w:vAlign w:val="center"/>
          </w:tcPr>
          <w:p w14:paraId="1DDF35C7">
            <w:pPr>
              <w:widowControl/>
              <w:jc w:val="center"/>
              <w:rPr>
                <w:rFonts w:ascii="楷体" w:hAnsi="楷体" w:eastAsia="楷体" w:cs="楷体"/>
                <w:color w:val="auto"/>
                <w:sz w:val="24"/>
              </w:rPr>
            </w:pPr>
            <w:r>
              <w:rPr>
                <w:rFonts w:hint="eastAsia" w:ascii="楷体" w:hAnsi="楷体" w:eastAsia="楷体" w:cs="楷体"/>
                <w:color w:val="auto"/>
                <w:sz w:val="24"/>
              </w:rPr>
              <w:t>荔湾区局</w:t>
            </w:r>
          </w:p>
        </w:tc>
        <w:tc>
          <w:tcPr>
            <w:tcW w:w="4471" w:type="dxa"/>
            <w:tcBorders>
              <w:top w:val="nil"/>
              <w:left w:val="nil"/>
              <w:bottom w:val="single" w:color="000000" w:sz="8" w:space="0"/>
              <w:right w:val="single" w:color="000000" w:sz="8" w:space="0"/>
            </w:tcBorders>
            <w:noWrap/>
            <w:vAlign w:val="center"/>
          </w:tcPr>
          <w:p w14:paraId="1D10007E">
            <w:pPr>
              <w:widowControl/>
              <w:jc w:val="center"/>
              <w:rPr>
                <w:rFonts w:ascii="楷体" w:hAnsi="楷体" w:eastAsia="楷体" w:cs="楷体"/>
                <w:color w:val="auto"/>
                <w:sz w:val="24"/>
              </w:rPr>
            </w:pPr>
            <w:r>
              <w:rPr>
                <w:rFonts w:hint="eastAsia" w:ascii="楷体" w:hAnsi="楷体" w:eastAsia="楷体" w:cs="楷体"/>
                <w:color w:val="auto"/>
                <w:sz w:val="24"/>
              </w:rPr>
              <w:t>荔湾区中山八路77号</w:t>
            </w:r>
          </w:p>
        </w:tc>
      </w:tr>
      <w:tr w14:paraId="519BA162">
        <w:tblPrEx>
          <w:tblCellMar>
            <w:top w:w="0" w:type="dxa"/>
            <w:left w:w="108" w:type="dxa"/>
            <w:bottom w:w="0" w:type="dxa"/>
            <w:right w:w="108" w:type="dxa"/>
          </w:tblCellMar>
        </w:tblPrEx>
        <w:trPr>
          <w:trHeight w:val="378" w:hRule="atLeast"/>
        </w:trPr>
        <w:tc>
          <w:tcPr>
            <w:tcW w:w="970" w:type="dxa"/>
            <w:tcBorders>
              <w:top w:val="nil"/>
              <w:left w:val="single" w:color="000000" w:sz="8" w:space="0"/>
              <w:bottom w:val="single" w:color="000000" w:sz="8" w:space="0"/>
              <w:right w:val="single" w:color="000000" w:sz="8" w:space="0"/>
            </w:tcBorders>
            <w:noWrap/>
            <w:vAlign w:val="center"/>
          </w:tcPr>
          <w:p w14:paraId="2162C8A9">
            <w:pPr>
              <w:widowControl/>
              <w:jc w:val="center"/>
              <w:rPr>
                <w:rFonts w:ascii="楷体" w:hAnsi="楷体" w:eastAsia="楷体" w:cs="楷体"/>
                <w:color w:val="auto"/>
                <w:sz w:val="24"/>
              </w:rPr>
            </w:pPr>
            <w:r>
              <w:rPr>
                <w:rFonts w:hint="eastAsia" w:ascii="楷体" w:hAnsi="楷体" w:eastAsia="楷体" w:cs="楷体"/>
                <w:color w:val="auto"/>
                <w:sz w:val="24"/>
              </w:rPr>
              <w:t>9</w:t>
            </w:r>
          </w:p>
        </w:tc>
        <w:tc>
          <w:tcPr>
            <w:tcW w:w="2793" w:type="dxa"/>
            <w:tcBorders>
              <w:top w:val="nil"/>
              <w:left w:val="nil"/>
              <w:bottom w:val="single" w:color="000000" w:sz="8" w:space="0"/>
              <w:right w:val="single" w:color="000000" w:sz="8" w:space="0"/>
            </w:tcBorders>
            <w:noWrap/>
            <w:vAlign w:val="center"/>
          </w:tcPr>
          <w:p w14:paraId="1C21BF3B">
            <w:pPr>
              <w:widowControl/>
              <w:jc w:val="center"/>
              <w:rPr>
                <w:rFonts w:ascii="楷体" w:hAnsi="楷体" w:eastAsia="楷体" w:cs="楷体"/>
                <w:color w:val="auto"/>
                <w:sz w:val="24"/>
              </w:rPr>
            </w:pPr>
            <w:r>
              <w:rPr>
                <w:rFonts w:hint="eastAsia" w:ascii="楷体" w:hAnsi="楷体" w:eastAsia="楷体" w:cs="楷体"/>
                <w:color w:val="auto"/>
                <w:sz w:val="24"/>
              </w:rPr>
              <w:t>增城区局</w:t>
            </w:r>
          </w:p>
        </w:tc>
        <w:tc>
          <w:tcPr>
            <w:tcW w:w="4471" w:type="dxa"/>
            <w:tcBorders>
              <w:top w:val="nil"/>
              <w:left w:val="nil"/>
              <w:bottom w:val="single" w:color="000000" w:sz="8" w:space="0"/>
              <w:right w:val="single" w:color="000000" w:sz="8" w:space="0"/>
            </w:tcBorders>
            <w:noWrap/>
            <w:vAlign w:val="center"/>
          </w:tcPr>
          <w:p w14:paraId="25A9842B">
            <w:pPr>
              <w:widowControl/>
              <w:jc w:val="center"/>
              <w:rPr>
                <w:rFonts w:ascii="楷体" w:hAnsi="楷体" w:eastAsia="楷体" w:cs="楷体"/>
                <w:color w:val="auto"/>
                <w:sz w:val="24"/>
              </w:rPr>
            </w:pPr>
            <w:r>
              <w:rPr>
                <w:rFonts w:hint="eastAsia" w:ascii="楷体" w:hAnsi="楷体" w:eastAsia="楷体" w:cs="楷体"/>
                <w:color w:val="auto"/>
                <w:sz w:val="24"/>
              </w:rPr>
              <w:t>增城区荔城街荔兴路18号广发广场8楼</w:t>
            </w:r>
          </w:p>
        </w:tc>
      </w:tr>
      <w:tr w14:paraId="7E3B3EFE">
        <w:tblPrEx>
          <w:tblCellMar>
            <w:top w:w="0" w:type="dxa"/>
            <w:left w:w="108" w:type="dxa"/>
            <w:bottom w:w="0" w:type="dxa"/>
            <w:right w:w="108" w:type="dxa"/>
          </w:tblCellMar>
        </w:tblPrEx>
        <w:trPr>
          <w:trHeight w:val="378" w:hRule="atLeast"/>
        </w:trPr>
        <w:tc>
          <w:tcPr>
            <w:tcW w:w="970" w:type="dxa"/>
            <w:tcBorders>
              <w:top w:val="nil"/>
              <w:left w:val="single" w:color="000000" w:sz="8" w:space="0"/>
              <w:bottom w:val="single" w:color="000000" w:sz="8" w:space="0"/>
              <w:right w:val="single" w:color="000000" w:sz="8" w:space="0"/>
            </w:tcBorders>
            <w:noWrap/>
            <w:vAlign w:val="center"/>
          </w:tcPr>
          <w:p w14:paraId="5E52EA58">
            <w:pPr>
              <w:widowControl/>
              <w:jc w:val="center"/>
              <w:rPr>
                <w:rFonts w:ascii="楷体" w:hAnsi="楷体" w:eastAsia="楷体" w:cs="楷体"/>
                <w:color w:val="auto"/>
                <w:sz w:val="24"/>
              </w:rPr>
            </w:pPr>
            <w:r>
              <w:rPr>
                <w:rFonts w:hint="eastAsia" w:ascii="楷体" w:hAnsi="楷体" w:eastAsia="楷体" w:cs="楷体"/>
                <w:color w:val="auto"/>
                <w:sz w:val="24"/>
              </w:rPr>
              <w:t>10</w:t>
            </w:r>
          </w:p>
        </w:tc>
        <w:tc>
          <w:tcPr>
            <w:tcW w:w="2793" w:type="dxa"/>
            <w:tcBorders>
              <w:top w:val="nil"/>
              <w:left w:val="nil"/>
              <w:bottom w:val="single" w:color="000000" w:sz="8" w:space="0"/>
              <w:right w:val="single" w:color="000000" w:sz="8" w:space="0"/>
            </w:tcBorders>
            <w:noWrap/>
            <w:vAlign w:val="center"/>
          </w:tcPr>
          <w:p w14:paraId="0C1C6D6B">
            <w:pPr>
              <w:widowControl/>
              <w:jc w:val="center"/>
              <w:rPr>
                <w:rFonts w:ascii="楷体" w:hAnsi="楷体" w:eastAsia="楷体" w:cs="楷体"/>
                <w:color w:val="auto"/>
                <w:sz w:val="24"/>
              </w:rPr>
            </w:pPr>
            <w:r>
              <w:rPr>
                <w:rFonts w:hint="eastAsia" w:ascii="楷体" w:hAnsi="楷体" w:eastAsia="楷体" w:cs="楷体"/>
                <w:color w:val="auto"/>
                <w:sz w:val="24"/>
              </w:rPr>
              <w:t>白云区局</w:t>
            </w:r>
          </w:p>
        </w:tc>
        <w:tc>
          <w:tcPr>
            <w:tcW w:w="4471" w:type="dxa"/>
            <w:tcBorders>
              <w:top w:val="nil"/>
              <w:left w:val="nil"/>
              <w:bottom w:val="single" w:color="000000" w:sz="8" w:space="0"/>
              <w:right w:val="single" w:color="000000" w:sz="8" w:space="0"/>
            </w:tcBorders>
            <w:noWrap/>
            <w:vAlign w:val="center"/>
          </w:tcPr>
          <w:p w14:paraId="161168DB">
            <w:pPr>
              <w:widowControl/>
              <w:jc w:val="center"/>
              <w:rPr>
                <w:rFonts w:ascii="楷体" w:hAnsi="楷体" w:eastAsia="楷体" w:cs="楷体"/>
                <w:color w:val="auto"/>
                <w:sz w:val="24"/>
              </w:rPr>
            </w:pPr>
            <w:r>
              <w:rPr>
                <w:rFonts w:hint="eastAsia" w:ascii="楷体" w:hAnsi="楷体" w:eastAsia="楷体" w:cs="楷体"/>
                <w:color w:val="auto"/>
                <w:sz w:val="24"/>
              </w:rPr>
              <w:t>白云区黄石西路448号</w:t>
            </w:r>
          </w:p>
        </w:tc>
      </w:tr>
      <w:tr w14:paraId="6831BA9C">
        <w:tblPrEx>
          <w:tblCellMar>
            <w:top w:w="0" w:type="dxa"/>
            <w:left w:w="108" w:type="dxa"/>
            <w:bottom w:w="0" w:type="dxa"/>
            <w:right w:w="108" w:type="dxa"/>
          </w:tblCellMar>
        </w:tblPrEx>
        <w:trPr>
          <w:trHeight w:val="378" w:hRule="atLeast"/>
        </w:trPr>
        <w:tc>
          <w:tcPr>
            <w:tcW w:w="970" w:type="dxa"/>
            <w:tcBorders>
              <w:top w:val="nil"/>
              <w:left w:val="single" w:color="000000" w:sz="8" w:space="0"/>
              <w:bottom w:val="single" w:color="000000" w:sz="8" w:space="0"/>
              <w:right w:val="single" w:color="000000" w:sz="8" w:space="0"/>
            </w:tcBorders>
            <w:noWrap/>
            <w:vAlign w:val="center"/>
          </w:tcPr>
          <w:p w14:paraId="00D7194D">
            <w:pPr>
              <w:widowControl/>
              <w:jc w:val="center"/>
              <w:rPr>
                <w:rFonts w:ascii="楷体" w:hAnsi="楷体" w:eastAsia="楷体" w:cs="楷体"/>
                <w:color w:val="auto"/>
                <w:sz w:val="24"/>
              </w:rPr>
            </w:pPr>
            <w:r>
              <w:rPr>
                <w:rFonts w:hint="eastAsia" w:ascii="楷体" w:hAnsi="楷体" w:eastAsia="楷体" w:cs="楷体"/>
                <w:color w:val="auto"/>
                <w:sz w:val="24"/>
              </w:rPr>
              <w:t>11</w:t>
            </w:r>
          </w:p>
        </w:tc>
        <w:tc>
          <w:tcPr>
            <w:tcW w:w="2793" w:type="dxa"/>
            <w:tcBorders>
              <w:top w:val="nil"/>
              <w:left w:val="nil"/>
              <w:bottom w:val="single" w:color="000000" w:sz="8" w:space="0"/>
              <w:right w:val="single" w:color="000000" w:sz="8" w:space="0"/>
            </w:tcBorders>
            <w:noWrap/>
            <w:vAlign w:val="center"/>
          </w:tcPr>
          <w:p w14:paraId="7A41B8A9">
            <w:pPr>
              <w:widowControl/>
              <w:jc w:val="center"/>
              <w:rPr>
                <w:rFonts w:ascii="楷体" w:hAnsi="楷体" w:eastAsia="楷体" w:cs="楷体"/>
                <w:color w:val="auto"/>
                <w:sz w:val="24"/>
              </w:rPr>
            </w:pPr>
            <w:r>
              <w:rPr>
                <w:rFonts w:hint="eastAsia" w:ascii="楷体" w:hAnsi="楷体" w:eastAsia="楷体" w:cs="楷体"/>
                <w:color w:val="auto"/>
                <w:sz w:val="24"/>
              </w:rPr>
              <w:t>南沙区局</w:t>
            </w:r>
          </w:p>
        </w:tc>
        <w:tc>
          <w:tcPr>
            <w:tcW w:w="4471" w:type="dxa"/>
            <w:tcBorders>
              <w:top w:val="nil"/>
              <w:left w:val="nil"/>
              <w:bottom w:val="single" w:color="000000" w:sz="8" w:space="0"/>
              <w:right w:val="single" w:color="000000" w:sz="8" w:space="0"/>
            </w:tcBorders>
            <w:noWrap/>
            <w:vAlign w:val="center"/>
          </w:tcPr>
          <w:p w14:paraId="054FB982">
            <w:pPr>
              <w:widowControl/>
              <w:jc w:val="center"/>
              <w:rPr>
                <w:rFonts w:ascii="楷体" w:hAnsi="楷体" w:eastAsia="楷体" w:cs="楷体"/>
                <w:color w:val="auto"/>
                <w:sz w:val="24"/>
              </w:rPr>
            </w:pPr>
            <w:r>
              <w:rPr>
                <w:rFonts w:hint="eastAsia" w:ascii="楷体" w:hAnsi="楷体" w:eastAsia="楷体" w:cs="楷体"/>
                <w:color w:val="auto"/>
                <w:sz w:val="24"/>
              </w:rPr>
              <w:t>南沙区南沙进港大道8号南沙城写字楼14楼</w:t>
            </w:r>
          </w:p>
        </w:tc>
      </w:tr>
      <w:tr w14:paraId="40929E4C">
        <w:tblPrEx>
          <w:tblCellMar>
            <w:top w:w="0" w:type="dxa"/>
            <w:left w:w="108" w:type="dxa"/>
            <w:bottom w:w="0" w:type="dxa"/>
            <w:right w:w="108" w:type="dxa"/>
          </w:tblCellMar>
        </w:tblPrEx>
        <w:trPr>
          <w:trHeight w:val="378" w:hRule="atLeast"/>
        </w:trPr>
        <w:tc>
          <w:tcPr>
            <w:tcW w:w="970" w:type="dxa"/>
            <w:tcBorders>
              <w:top w:val="nil"/>
              <w:left w:val="single" w:color="000000" w:sz="8" w:space="0"/>
              <w:bottom w:val="single" w:color="000000" w:sz="8" w:space="0"/>
              <w:right w:val="single" w:color="000000" w:sz="8" w:space="0"/>
            </w:tcBorders>
            <w:noWrap/>
            <w:vAlign w:val="center"/>
          </w:tcPr>
          <w:p w14:paraId="5A2595E3">
            <w:pPr>
              <w:widowControl/>
              <w:jc w:val="center"/>
              <w:rPr>
                <w:rFonts w:ascii="楷体" w:hAnsi="楷体" w:eastAsia="楷体" w:cs="楷体"/>
                <w:color w:val="auto"/>
                <w:sz w:val="24"/>
              </w:rPr>
            </w:pPr>
            <w:r>
              <w:rPr>
                <w:rFonts w:hint="eastAsia" w:ascii="楷体" w:hAnsi="楷体" w:eastAsia="楷体" w:cs="楷体"/>
                <w:color w:val="auto"/>
                <w:sz w:val="24"/>
              </w:rPr>
              <w:t>12</w:t>
            </w:r>
          </w:p>
        </w:tc>
        <w:tc>
          <w:tcPr>
            <w:tcW w:w="2793" w:type="dxa"/>
            <w:tcBorders>
              <w:top w:val="nil"/>
              <w:left w:val="nil"/>
              <w:bottom w:val="single" w:color="000000" w:sz="8" w:space="0"/>
              <w:right w:val="single" w:color="000000" w:sz="8" w:space="0"/>
            </w:tcBorders>
            <w:noWrap/>
            <w:vAlign w:val="center"/>
          </w:tcPr>
          <w:p w14:paraId="2056C4E3">
            <w:pPr>
              <w:widowControl/>
              <w:jc w:val="center"/>
              <w:rPr>
                <w:rFonts w:ascii="楷体" w:hAnsi="楷体" w:eastAsia="楷体" w:cs="楷体"/>
                <w:color w:val="auto"/>
                <w:sz w:val="24"/>
              </w:rPr>
            </w:pPr>
            <w:r>
              <w:rPr>
                <w:rFonts w:hint="eastAsia" w:ascii="楷体" w:hAnsi="楷体" w:eastAsia="楷体" w:cs="楷体"/>
                <w:color w:val="auto"/>
                <w:sz w:val="24"/>
              </w:rPr>
              <w:t>物流配送中心</w:t>
            </w:r>
          </w:p>
        </w:tc>
        <w:tc>
          <w:tcPr>
            <w:tcW w:w="4471" w:type="dxa"/>
            <w:tcBorders>
              <w:top w:val="nil"/>
              <w:left w:val="nil"/>
              <w:bottom w:val="single" w:color="000000" w:sz="8" w:space="0"/>
              <w:right w:val="single" w:color="000000" w:sz="8" w:space="0"/>
            </w:tcBorders>
            <w:noWrap/>
            <w:vAlign w:val="center"/>
          </w:tcPr>
          <w:p w14:paraId="271BB2BE">
            <w:pPr>
              <w:widowControl/>
              <w:jc w:val="center"/>
              <w:rPr>
                <w:rFonts w:ascii="楷体" w:hAnsi="楷体" w:eastAsia="楷体" w:cs="楷体"/>
                <w:color w:val="auto"/>
                <w:sz w:val="24"/>
              </w:rPr>
            </w:pPr>
            <w:r>
              <w:rPr>
                <w:rFonts w:hint="eastAsia" w:ascii="楷体" w:hAnsi="楷体" w:eastAsia="楷体" w:cs="楷体"/>
                <w:color w:val="auto"/>
                <w:sz w:val="24"/>
              </w:rPr>
              <w:t>荔湾区龙溪大道408号</w:t>
            </w:r>
          </w:p>
        </w:tc>
      </w:tr>
      <w:tr w14:paraId="79E1C385">
        <w:tblPrEx>
          <w:tblCellMar>
            <w:top w:w="0" w:type="dxa"/>
            <w:left w:w="108" w:type="dxa"/>
            <w:bottom w:w="0" w:type="dxa"/>
            <w:right w:w="108" w:type="dxa"/>
          </w:tblCellMar>
        </w:tblPrEx>
        <w:trPr>
          <w:trHeight w:val="716" w:hRule="atLeast"/>
        </w:trPr>
        <w:tc>
          <w:tcPr>
            <w:tcW w:w="970" w:type="dxa"/>
            <w:tcBorders>
              <w:top w:val="nil"/>
              <w:left w:val="single" w:color="000000" w:sz="8" w:space="0"/>
              <w:bottom w:val="single" w:color="000000" w:sz="8" w:space="0"/>
              <w:right w:val="single" w:color="000000" w:sz="8" w:space="0"/>
            </w:tcBorders>
            <w:noWrap/>
            <w:vAlign w:val="center"/>
          </w:tcPr>
          <w:p w14:paraId="332ACF4E">
            <w:pPr>
              <w:widowControl/>
              <w:jc w:val="center"/>
              <w:rPr>
                <w:rFonts w:ascii="楷体" w:hAnsi="楷体" w:eastAsia="楷体" w:cs="楷体"/>
                <w:color w:val="auto"/>
                <w:sz w:val="24"/>
              </w:rPr>
            </w:pPr>
            <w:r>
              <w:rPr>
                <w:rFonts w:hint="eastAsia" w:ascii="楷体" w:hAnsi="楷体" w:eastAsia="楷体" w:cs="楷体"/>
                <w:color w:val="auto"/>
                <w:sz w:val="24"/>
              </w:rPr>
              <w:t>13</w:t>
            </w:r>
          </w:p>
        </w:tc>
        <w:tc>
          <w:tcPr>
            <w:tcW w:w="2793" w:type="dxa"/>
            <w:tcBorders>
              <w:top w:val="nil"/>
              <w:left w:val="nil"/>
              <w:bottom w:val="single" w:color="000000" w:sz="8" w:space="0"/>
              <w:right w:val="single" w:color="000000" w:sz="8" w:space="0"/>
            </w:tcBorders>
            <w:noWrap/>
            <w:vAlign w:val="center"/>
          </w:tcPr>
          <w:p w14:paraId="2BDB71A9">
            <w:pPr>
              <w:widowControl/>
              <w:jc w:val="center"/>
              <w:rPr>
                <w:rFonts w:ascii="楷体" w:hAnsi="楷体" w:eastAsia="楷体" w:cs="楷体"/>
                <w:color w:val="auto"/>
                <w:sz w:val="24"/>
              </w:rPr>
            </w:pPr>
            <w:r>
              <w:rPr>
                <w:rFonts w:hint="eastAsia" w:ascii="楷体" w:hAnsi="楷体" w:eastAsia="楷体" w:cs="楷体"/>
                <w:color w:val="auto"/>
                <w:sz w:val="24"/>
              </w:rPr>
              <w:t>专卖监督管理办公室直属稽查队</w:t>
            </w:r>
          </w:p>
        </w:tc>
        <w:tc>
          <w:tcPr>
            <w:tcW w:w="4471" w:type="dxa"/>
            <w:tcBorders>
              <w:top w:val="nil"/>
              <w:left w:val="nil"/>
              <w:bottom w:val="single" w:color="000000" w:sz="8" w:space="0"/>
              <w:right w:val="single" w:color="000000" w:sz="8" w:space="0"/>
            </w:tcBorders>
            <w:noWrap/>
            <w:vAlign w:val="center"/>
          </w:tcPr>
          <w:p w14:paraId="0DEC1B68">
            <w:pPr>
              <w:widowControl/>
              <w:jc w:val="center"/>
              <w:rPr>
                <w:rFonts w:ascii="楷体" w:hAnsi="楷体" w:eastAsia="楷体" w:cs="楷体"/>
                <w:color w:val="auto"/>
                <w:sz w:val="24"/>
              </w:rPr>
            </w:pPr>
            <w:r>
              <w:rPr>
                <w:rFonts w:hint="eastAsia" w:ascii="楷体" w:hAnsi="楷体" w:eastAsia="楷体" w:cs="楷体"/>
                <w:color w:val="auto"/>
                <w:sz w:val="24"/>
              </w:rPr>
              <w:t>办公：天河区元岗路78号</w:t>
            </w:r>
          </w:p>
          <w:p w14:paraId="3A52DE6D">
            <w:pPr>
              <w:pStyle w:val="12"/>
              <w:jc w:val="center"/>
              <w:rPr>
                <w:rFonts w:ascii="楷体" w:hAnsi="楷体" w:eastAsia="楷体" w:cs="楷体"/>
                <w:color w:val="auto"/>
              </w:rPr>
            </w:pPr>
            <w:r>
              <w:rPr>
                <w:rFonts w:hint="eastAsia" w:ascii="楷体" w:hAnsi="楷体" w:eastAsia="楷体" w:cs="楷体"/>
                <w:color w:val="auto"/>
                <w:sz w:val="24"/>
                <w:szCs w:val="24"/>
              </w:rPr>
              <w:t>仓库：海珠区赤岗西路268号</w:t>
            </w:r>
          </w:p>
        </w:tc>
      </w:tr>
      <w:tr w14:paraId="4293C16D">
        <w:tblPrEx>
          <w:tblCellMar>
            <w:top w:w="0" w:type="dxa"/>
            <w:left w:w="108" w:type="dxa"/>
            <w:bottom w:w="0" w:type="dxa"/>
            <w:right w:w="108" w:type="dxa"/>
          </w:tblCellMar>
        </w:tblPrEx>
        <w:trPr>
          <w:trHeight w:val="369" w:hRule="atLeast"/>
        </w:trPr>
        <w:tc>
          <w:tcPr>
            <w:tcW w:w="970" w:type="dxa"/>
            <w:tcBorders>
              <w:top w:val="nil"/>
              <w:left w:val="single" w:color="000000" w:sz="8" w:space="0"/>
              <w:bottom w:val="single" w:color="000000" w:sz="8" w:space="0"/>
              <w:right w:val="single" w:color="000000" w:sz="8" w:space="0"/>
            </w:tcBorders>
            <w:noWrap/>
            <w:vAlign w:val="center"/>
          </w:tcPr>
          <w:p w14:paraId="77F1D891">
            <w:pPr>
              <w:widowControl/>
              <w:jc w:val="center"/>
              <w:rPr>
                <w:rFonts w:ascii="楷体" w:hAnsi="楷体" w:eastAsia="楷体" w:cs="楷体"/>
                <w:color w:val="auto"/>
                <w:sz w:val="24"/>
              </w:rPr>
            </w:pPr>
            <w:r>
              <w:rPr>
                <w:rFonts w:hint="eastAsia" w:ascii="楷体" w:hAnsi="楷体" w:eastAsia="楷体" w:cs="楷体"/>
                <w:color w:val="auto"/>
                <w:sz w:val="24"/>
              </w:rPr>
              <w:t>14</w:t>
            </w:r>
          </w:p>
        </w:tc>
        <w:tc>
          <w:tcPr>
            <w:tcW w:w="2793" w:type="dxa"/>
            <w:tcBorders>
              <w:top w:val="nil"/>
              <w:left w:val="nil"/>
              <w:bottom w:val="single" w:color="000000" w:sz="8" w:space="0"/>
              <w:right w:val="single" w:color="000000" w:sz="8" w:space="0"/>
            </w:tcBorders>
            <w:noWrap/>
            <w:vAlign w:val="center"/>
          </w:tcPr>
          <w:p w14:paraId="7D99F275">
            <w:pPr>
              <w:widowControl/>
              <w:jc w:val="center"/>
              <w:rPr>
                <w:rFonts w:ascii="楷体" w:hAnsi="楷体" w:eastAsia="楷体" w:cs="楷体"/>
                <w:color w:val="auto"/>
                <w:sz w:val="24"/>
              </w:rPr>
            </w:pPr>
            <w:r>
              <w:rPr>
                <w:rFonts w:hint="eastAsia" w:ascii="楷体" w:hAnsi="楷体" w:eastAsia="楷体" w:cs="楷体"/>
                <w:color w:val="auto"/>
                <w:sz w:val="24"/>
              </w:rPr>
              <w:t>金叶公司（20支公司）</w:t>
            </w:r>
          </w:p>
        </w:tc>
        <w:tc>
          <w:tcPr>
            <w:tcW w:w="4471" w:type="dxa"/>
            <w:tcBorders>
              <w:top w:val="nil"/>
              <w:left w:val="nil"/>
              <w:bottom w:val="single" w:color="000000" w:sz="8" w:space="0"/>
              <w:right w:val="single" w:color="000000" w:sz="8" w:space="0"/>
            </w:tcBorders>
            <w:noWrap/>
            <w:vAlign w:val="center"/>
          </w:tcPr>
          <w:p w14:paraId="486B80E0">
            <w:pPr>
              <w:widowControl/>
              <w:jc w:val="center"/>
              <w:rPr>
                <w:rFonts w:ascii="楷体" w:hAnsi="楷体" w:eastAsia="楷体" w:cs="楷体"/>
                <w:color w:val="auto"/>
                <w:sz w:val="24"/>
              </w:rPr>
            </w:pPr>
            <w:r>
              <w:rPr>
                <w:rFonts w:hint="eastAsia" w:ascii="楷体" w:hAnsi="楷体" w:eastAsia="楷体" w:cs="楷体"/>
                <w:color w:val="auto"/>
                <w:sz w:val="24"/>
              </w:rPr>
              <w:t>荔湾区中山八路77号</w:t>
            </w:r>
          </w:p>
        </w:tc>
      </w:tr>
    </w:tbl>
    <w:p w14:paraId="487235EB">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注：如因办公场所调整造成（广州市内）部分服务地址变动，甲方将另行通知。</w:t>
      </w:r>
    </w:p>
    <w:p w14:paraId="7B9B3735">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（六）服务要求：</w:t>
      </w:r>
    </w:p>
    <w:p w14:paraId="14E95582">
      <w:pPr>
        <w:pStyle w:val="43"/>
        <w:ind w:firstLine="480"/>
        <w:rPr>
          <w:rFonts w:ascii="楷体" w:hAnsi="楷体" w:eastAsia="楷体" w:cs="楷体"/>
          <w:color w:val="auto"/>
        </w:rPr>
      </w:pPr>
      <w:r>
        <w:rPr>
          <w:rFonts w:hint="eastAsia" w:ascii="楷体" w:hAnsi="楷体" w:eastAsia="楷体" w:cs="楷体"/>
          <w:color w:val="auto"/>
        </w:rPr>
        <w:t>注：若乙方投标文件的响应和承诺内容优于本框架协议约定，优先按投标文件的响应和承诺内容执行。</w:t>
      </w:r>
    </w:p>
    <w:p w14:paraId="59A29E3D">
      <w:pPr>
        <w:spacing w:line="360" w:lineRule="auto"/>
        <w:ind w:firstLine="482" w:firstLineChars="200"/>
        <w:rPr>
          <w:rFonts w:ascii="楷体" w:hAnsi="楷体" w:eastAsia="楷体" w:cs="楷体"/>
          <w:b/>
          <w:color w:val="auto"/>
          <w:sz w:val="24"/>
        </w:rPr>
      </w:pPr>
      <w:r>
        <w:rPr>
          <w:rFonts w:hint="eastAsia" w:ascii="楷体" w:hAnsi="楷体" w:eastAsia="楷体" w:cs="楷体"/>
          <w:b/>
          <w:color w:val="auto"/>
          <w:sz w:val="24"/>
        </w:rPr>
        <w:t>三、甲方权利和义务</w:t>
      </w:r>
    </w:p>
    <w:p w14:paraId="7A4F7BE4">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（一）遵守有关法律法规，维护双方当事人的合法权益。</w:t>
      </w:r>
    </w:p>
    <w:p w14:paraId="67C7FA0B">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（二）廉洁自律，保守秘密，不得泄露应当保密的资料。</w:t>
      </w:r>
    </w:p>
    <w:p w14:paraId="6084DC87">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（三）对项目的相关工作进行统一协调管理及监督检查。</w:t>
      </w:r>
    </w:p>
    <w:p w14:paraId="53F37BF2">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（四）配合乙方开展工作，提供必要的协助。</w:t>
      </w:r>
    </w:p>
    <w:p w14:paraId="689CF2B2">
      <w:pPr>
        <w:spacing w:line="360" w:lineRule="auto"/>
        <w:ind w:firstLine="482" w:firstLineChars="200"/>
        <w:rPr>
          <w:rFonts w:ascii="楷体" w:hAnsi="楷体" w:eastAsia="楷体" w:cs="楷体"/>
          <w:b/>
          <w:color w:val="auto"/>
          <w:sz w:val="24"/>
        </w:rPr>
      </w:pPr>
      <w:r>
        <w:rPr>
          <w:rFonts w:hint="eastAsia" w:ascii="楷体" w:hAnsi="楷体" w:eastAsia="楷体" w:cs="楷体"/>
          <w:b/>
          <w:color w:val="auto"/>
          <w:sz w:val="24"/>
        </w:rPr>
        <w:t>四、乙方权利和义务</w:t>
      </w:r>
    </w:p>
    <w:p w14:paraId="4FD35274">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（一）应严格执行国家相关法律、法规和烟草企业相关要求以及具体项目合同约定开展工作。</w:t>
      </w:r>
    </w:p>
    <w:p w14:paraId="2F008656">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（二）应加强内部管理，早谋划、早检查、早治理、早预防，并确保服务质量，保证不发生网络信息安全和质量问题。</w:t>
      </w:r>
    </w:p>
    <w:p w14:paraId="6D1DA629">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三）应为甲方配备具有优秀专业水准、丰富从业经验、勤勉尽责、相对稳定的专门项目团队。如团队成员发生调整时，应及时书面告知甲方，并确保所调整的人员具备与本项目相适应的资质和能力。调整不得影响乙方服务的质量和安全，并且不改变本协议项下其他约定，否则甲方有权要求乙方更换团队成员。</w:t>
      </w:r>
    </w:p>
    <w:p w14:paraId="7753B81C">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四）在本协议有效期内，如出现乙方公司名称变更的情况，乙方需在完成公司名称变更的法律手续后15个工作日内，与甲方签订补充协议；如出现乙方公司法人变更的情况，乙方应在完成公司法人变更的法律手续后10个工作日内，将相关资料复印件（需加盖公章）向甲方备案。</w:t>
      </w:r>
    </w:p>
    <w:p w14:paraId="105257FB">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（五）廉洁自律，保守秘密，不得泄露应当保密的资料。因不履行上述保密义务给甲方造成损害的，应按对方实际损失承担法律责任及经济赔偿责任。</w:t>
      </w:r>
    </w:p>
    <w:p w14:paraId="4BF3F9F7">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（六）在协议期内或者终止后，未征得甲方书面同意，不得泄露与本服务、本协议业务活动有关的保密资料或将其用于本协议以外的其它目的。</w:t>
      </w:r>
    </w:p>
    <w:p w14:paraId="4AC876C5">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 xml:space="preserve">（七）接受甲方供应商的选用制度及采购供应商管理办法等相关管理制度，遵守并接受甲方的管理、考评和奖惩；当甲方采购管理相关制度修订时，按照甲方新制度执行。 </w:t>
      </w:r>
    </w:p>
    <w:p w14:paraId="2A5848D1">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八）接受甲方定期组织的合作供应商考核评价工作。考核评价采用量化打分方式进行，评价采用百分制，得分在90分及以上者为优秀供应商，得分在80分及以上、90分以下者为合格供应商，得分在80分以下者为不合格供应商；对合作供应商的评分情况，可作为下一年度的选用依据。优秀供应商可在下一年度选用评审中额外获得2分（加分后评审总得分不得超过100分）的考核加分或者同等情况下优先选择。合格供应商不加分也不减分。不合格供应商取消供应商资格。</w:t>
      </w:r>
    </w:p>
    <w:p w14:paraId="1A5E221E">
      <w:pPr>
        <w:spacing w:line="360" w:lineRule="auto"/>
        <w:ind w:firstLine="480" w:firstLineChars="200"/>
        <w:rPr>
          <w:rFonts w:ascii="楷体" w:hAnsi="楷体" w:eastAsia="楷体" w:cs="楷体"/>
          <w:color w:val="auto"/>
        </w:rPr>
      </w:pPr>
      <w:r>
        <w:rPr>
          <w:rFonts w:hint="eastAsia" w:ascii="楷体" w:hAnsi="楷体" w:eastAsia="楷体" w:cs="楷体"/>
          <w:color w:val="auto"/>
          <w:sz w:val="24"/>
        </w:rPr>
        <w:t>（九）接受甲方定期组织的合作供应商履约诚信评价工作，对合作供应商从是否存在分包转包行为、是否提供虚假资质信息、是否存在弄虚作假、是否存在违法违规、是否存在行贿受贿、是否存在履行合同不及时、是否存在违反廉洁合同等方面进行履约诚信评价。</w:t>
      </w:r>
    </w:p>
    <w:p w14:paraId="209329EC">
      <w:pPr>
        <w:adjustRightIn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1．中选入库供应商在履行具体项目完毕后，需接受甲方的履约诚信评价，评价内容主要包括：</w:t>
      </w:r>
    </w:p>
    <w:p w14:paraId="6D5B81E9">
      <w:pPr>
        <w:adjustRightIn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（1）是否存在分包、转包行为（采购文件中明确可以分包、转包的情况除外）；</w:t>
      </w:r>
    </w:p>
    <w:p w14:paraId="53C24FAF">
      <w:pPr>
        <w:adjustRightIn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（2）是否存在提供虚假资质信息行为；</w:t>
      </w:r>
    </w:p>
    <w:p w14:paraId="36EC5677">
      <w:pPr>
        <w:adjustRightIn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（3）是否存在提供虚假发票行为；</w:t>
      </w:r>
    </w:p>
    <w:p w14:paraId="702AD0E8">
      <w:pPr>
        <w:adjustRightIn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（4）是否存在弄虚作假、偷工减料行为；</w:t>
      </w:r>
    </w:p>
    <w:p w14:paraId="16D47F51">
      <w:pPr>
        <w:adjustRightIn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（5）是否存在提供不合格服务行为；</w:t>
      </w:r>
    </w:p>
    <w:p w14:paraId="75BA21AC">
      <w:pPr>
        <w:adjustRightIn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（6）是否存在违法违规行为；</w:t>
      </w:r>
    </w:p>
    <w:p w14:paraId="54728A02">
      <w:pPr>
        <w:adjustRightIn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（7）是否存在向采购主管机构、人员等行贿或提供其他不正当利益的行为；</w:t>
      </w:r>
    </w:p>
    <w:p w14:paraId="07DB8F66">
      <w:pPr>
        <w:adjustRightIn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（8）是否存在履行合同不及时行为；</w:t>
      </w:r>
    </w:p>
    <w:p w14:paraId="2E55D269">
      <w:pPr>
        <w:adjustRightIn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（9）是否存在因失误造成经济损失行为；</w:t>
      </w:r>
    </w:p>
    <w:p w14:paraId="1752F9C9">
      <w:pPr>
        <w:adjustRightIn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（10）是否存在违反合同约定或采购文件规定行为；</w:t>
      </w:r>
    </w:p>
    <w:p w14:paraId="0AB1A362">
      <w:pPr>
        <w:adjustRightIn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（11）是否存在拒绝履行合同行为；</w:t>
      </w:r>
    </w:p>
    <w:p w14:paraId="77BC0197">
      <w:pPr>
        <w:adjustRightIn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（12）是否存在拒绝监督检查行为；</w:t>
      </w:r>
    </w:p>
    <w:p w14:paraId="352FE6C0">
      <w:pPr>
        <w:adjustRightIn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（13）其他失信行为；</w:t>
      </w:r>
    </w:p>
    <w:p w14:paraId="5FE821BB">
      <w:pPr>
        <w:adjustRightIn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（14）是否存在其他触犯国家法律、法规的行为；</w:t>
      </w:r>
    </w:p>
    <w:p w14:paraId="2ECD3FA8">
      <w:pPr>
        <w:adjustRightIn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（15）邀请报价时，乙方单方面放弃未提供说明或提供无效报价、未在规定时间内提供报价等情况出现三次的。</w:t>
      </w:r>
    </w:p>
    <w:p w14:paraId="1386145F">
      <w:pPr>
        <w:adjustRightIn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2．根据履约诚信评价的结果，甲方对入库供应商采取相应的处理措施：</w:t>
      </w:r>
    </w:p>
    <w:p w14:paraId="3FEA6C18">
      <w:pPr>
        <w:adjustRightIn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（1）存在失信行为的，取消履约资格，报告不良供应商管理部门并在3年内限制其参加甲方的采购活动；</w:t>
      </w:r>
    </w:p>
    <w:p w14:paraId="54E2EA10">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（2）因失信行为造成经济损失的，根据合同约定和相关法律法规予以追责，维护甲方合法权益。</w:t>
      </w:r>
    </w:p>
    <w:p w14:paraId="7131447E">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十）本协议有效期内，经甲方在“信用中国”网站、“国家企业信用信息公示系统”网站、中国裁判文书网及烟草行业供应商不良行为数据库查询近三年记录，乙方存在行贿、失信等不良行为的，甲方有权按照供应商不良行为管理制度规定，对其实施降低履约份额、取消其履约资格等限制措施，并在一定时期内限制或禁止其参与甲方采购活动；因乙方失信行为造成甲方经济损失的，依据本合同约定和相关法律法规、烟草行业规定予以追责。</w:t>
      </w:r>
    </w:p>
    <w:p w14:paraId="0C294B4F">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（十一）年度没有合作的供应商，应按要求在甲方进行年度考核评价时提供最新的资质证明文件及企业经营管理状态正常的文件，对能继续提供上述资料的，继续保留入库供应商资格。</w:t>
      </w:r>
    </w:p>
    <w:p w14:paraId="4356C51D">
      <w:pPr>
        <w:spacing w:line="360" w:lineRule="auto"/>
        <w:ind w:firstLine="482" w:firstLineChars="200"/>
        <w:rPr>
          <w:rFonts w:ascii="楷体" w:hAnsi="楷体" w:eastAsia="楷体" w:cs="楷体"/>
          <w:b/>
          <w:color w:val="auto"/>
          <w:sz w:val="24"/>
        </w:rPr>
      </w:pPr>
      <w:r>
        <w:rPr>
          <w:rFonts w:hint="eastAsia" w:ascii="楷体" w:hAnsi="楷体" w:eastAsia="楷体" w:cs="楷体"/>
          <w:b/>
          <w:color w:val="auto"/>
          <w:sz w:val="24"/>
        </w:rPr>
        <w:t>五、违约责任</w:t>
      </w:r>
    </w:p>
    <w:p w14:paraId="64E59FC3">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乙方如有下列情形之一，属于乙方严重违约，甲方将取消乙方的入库资格，如因乙方严重违约致甲方合法权益受损的，由</w:t>
      </w:r>
      <w:r>
        <w:rPr>
          <w:rFonts w:hint="eastAsia" w:ascii="楷体" w:hAnsi="楷体" w:eastAsia="楷体" w:cs="楷体"/>
          <w:color w:val="auto"/>
          <w:sz w:val="24"/>
          <w:u w:val="single"/>
        </w:rPr>
        <w:t>乙方</w:t>
      </w:r>
      <w:r>
        <w:rPr>
          <w:rFonts w:hint="eastAsia" w:ascii="楷体" w:hAnsi="楷体" w:eastAsia="楷体" w:cs="楷体"/>
          <w:color w:val="auto"/>
          <w:sz w:val="24"/>
        </w:rPr>
        <w:t>承担全部赔偿责任；情节严重的，甲方将循其他法律途径追究乙方的法律责任。</w:t>
      </w:r>
    </w:p>
    <w:p w14:paraId="6EA3D686">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（一）提供虚假资料、骗取供应商资格的；</w:t>
      </w:r>
    </w:p>
    <w:p w14:paraId="7B52C1B1">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（二）采用不正当手段诋毁、排挤其他供应商的；</w:t>
      </w:r>
    </w:p>
    <w:p w14:paraId="28F0A2F7">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（三）邀请报价时，乙方单方面放弃未提供说明或提供无效报价、未在规定时间内提供报价等情况出现三次的；</w:t>
      </w:r>
    </w:p>
    <w:p w14:paraId="3A9D2FE4">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（四）向采购主管机构、人员等行贿或提供其他不正当利益的；</w:t>
      </w:r>
    </w:p>
    <w:p w14:paraId="542957EE">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（五）具有其他违反采购规定的情形；</w:t>
      </w:r>
    </w:p>
    <w:p w14:paraId="63C68161">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（六）具有其他触犯国家法律、法规的行为。</w:t>
      </w:r>
    </w:p>
    <w:p w14:paraId="41E5D25D">
      <w:pPr>
        <w:spacing w:line="360" w:lineRule="auto"/>
        <w:ind w:firstLine="482" w:firstLineChars="200"/>
        <w:rPr>
          <w:rFonts w:ascii="楷体" w:hAnsi="楷体" w:eastAsia="楷体" w:cs="楷体"/>
          <w:color w:val="auto"/>
          <w:sz w:val="24"/>
        </w:rPr>
      </w:pPr>
      <w:r>
        <w:rPr>
          <w:rFonts w:hint="eastAsia" w:ascii="楷体" w:hAnsi="楷体" w:eastAsia="楷体" w:cs="楷体"/>
          <w:b/>
          <w:bCs/>
          <w:color w:val="auto"/>
          <w:sz w:val="24"/>
        </w:rPr>
        <w:t>六、廉洁要求</w:t>
      </w:r>
    </w:p>
    <w:p w14:paraId="54FAAA8D">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（一）具体业务发生前，在签订业务合同的基础上，甲方将进一步与乙方签订廉洁合同。</w:t>
      </w:r>
    </w:p>
    <w:p w14:paraId="4DAA6E41">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（二）乙方不得以任何形式给予甲方人员回扣、赠送实物、现金、有价证券、礼券等有价物品或提供旅游、宴请等其他可能影响职务行为公正履行的活动。</w:t>
      </w:r>
    </w:p>
    <w:p w14:paraId="281C5233">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（三）甲方不得接受乙方任何形式的回扣、实物、现金、有价证券、礼券等有价物品，不得参加乙方提供的旅游，不得接受乙方宴请或其他可能影响职务行为公正履行的活动。</w:t>
      </w:r>
    </w:p>
    <w:p w14:paraId="2BF99FBA">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四）一旦发现甲乙双方违反上述条款，将按照烟草行业限制或禁止性有关规定，对乙方限制或禁止参加烟草企业采购活动。对存在一般性违法违规行为，采取警示约谈、降低评价考核分数；对认定存在行贿行为的，限制供应资格直至永久禁止参加烟草企业采购活动。</w:t>
      </w:r>
    </w:p>
    <w:p w14:paraId="67E97045">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（五）乙方应遵守甲方招投标及供应商管理相关规定，共同防范法律风险。</w:t>
      </w:r>
    </w:p>
    <w:p w14:paraId="4F245E10">
      <w:pPr>
        <w:spacing w:line="360" w:lineRule="auto"/>
        <w:ind w:firstLine="482" w:firstLineChars="200"/>
        <w:rPr>
          <w:rFonts w:ascii="楷体" w:hAnsi="楷体" w:eastAsia="楷体" w:cs="楷体"/>
          <w:b/>
          <w:bCs/>
          <w:color w:val="auto"/>
          <w:sz w:val="24"/>
        </w:rPr>
      </w:pPr>
      <w:r>
        <w:rPr>
          <w:rFonts w:hint="eastAsia" w:ascii="楷体" w:hAnsi="楷体" w:eastAsia="楷体" w:cs="楷体"/>
          <w:b/>
          <w:bCs/>
          <w:color w:val="auto"/>
          <w:sz w:val="24"/>
        </w:rPr>
        <w:t>第七条 不可抗力条款</w:t>
      </w:r>
    </w:p>
    <w:p w14:paraId="03887DC9">
      <w:pPr>
        <w:pStyle w:val="43"/>
        <w:ind w:firstLine="480"/>
        <w:rPr>
          <w:rFonts w:ascii="楷体" w:hAnsi="楷体" w:eastAsia="楷体" w:cs="楷体"/>
          <w:color w:val="auto"/>
        </w:rPr>
      </w:pPr>
      <w:r>
        <w:rPr>
          <w:rFonts w:hint="eastAsia" w:ascii="楷体" w:hAnsi="楷体" w:eastAsia="楷体" w:cs="楷体"/>
          <w:color w:val="auto"/>
        </w:rPr>
        <w:t>（一）不可抗力系指以当事人的能力不能预见、不能抗拒、不能避免的客观情况。包括但不限于：地震、山洪、海啸、台风、战争、政府行为、烟草行业政策变更等。</w:t>
      </w:r>
    </w:p>
    <w:p w14:paraId="2891A429">
      <w:pPr>
        <w:pStyle w:val="43"/>
        <w:ind w:firstLine="480"/>
        <w:rPr>
          <w:rFonts w:ascii="楷体" w:hAnsi="楷体" w:eastAsia="楷体" w:cs="楷体"/>
          <w:color w:val="auto"/>
        </w:rPr>
      </w:pPr>
      <w:r>
        <w:rPr>
          <w:rFonts w:hint="eastAsia" w:ascii="楷体" w:hAnsi="楷体" w:eastAsia="楷体" w:cs="楷体"/>
          <w:color w:val="auto"/>
        </w:rPr>
        <w:t>（二）如遭遇不可抗力情形，遭遇不可抗力的一方应于5日内以书面形式通知另一方；受不可抗力影响的当事人应当积极采取措施减少损失，因其怠于采取相应措施而致使损失扩大的，不得就扩大的损失部分主张免责。不可抗力结束后，双方应尽快恢复履行合同约定事项。如遭遇不可抗力情形超过30 日的，则另一方有权单方面解除本合同，双方互不追究违约责任。</w:t>
      </w:r>
    </w:p>
    <w:p w14:paraId="484EBD72">
      <w:pPr>
        <w:spacing w:line="360" w:lineRule="auto"/>
        <w:ind w:firstLine="482" w:firstLineChars="200"/>
        <w:rPr>
          <w:rFonts w:ascii="楷体" w:hAnsi="楷体" w:eastAsia="楷体" w:cs="楷体"/>
          <w:color w:val="auto"/>
          <w:sz w:val="24"/>
        </w:rPr>
      </w:pPr>
      <w:r>
        <w:rPr>
          <w:rFonts w:hint="eastAsia" w:ascii="楷体" w:hAnsi="楷体" w:eastAsia="楷体" w:cs="楷体"/>
          <w:b/>
          <w:bCs/>
          <w:color w:val="auto"/>
          <w:sz w:val="24"/>
        </w:rPr>
        <w:t>第八条 其他事项</w:t>
      </w:r>
    </w:p>
    <w:p w14:paraId="61A94223">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（一）如发生上级要求变化或供应商主动退出等特殊情况，导致供应商少于3家的，甲方将根据国家法律法规、烟草行业政策要求进行调整。</w:t>
      </w:r>
    </w:p>
    <w:p w14:paraId="08318BE4">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（二）甲乙双方履行合同过程中如发生争议，首先由双方通过协商解决；经协商不能解决的，向广州市天河区人民法院提起诉讼解决争议。</w:t>
      </w:r>
    </w:p>
    <w:p w14:paraId="09463996">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（三）本框架协议一式肆份，甲乙双方各执贰份，</w:t>
      </w:r>
      <w:r>
        <w:rPr>
          <w:rFonts w:hint="eastAsia" w:ascii="楷体" w:hAnsi="楷体" w:eastAsia="楷体" w:cs="楷体"/>
          <w:color w:val="auto"/>
          <w:sz w:val="24"/>
        </w:rPr>
        <w:t>自甲乙双方法定代表人或授权代理人签名并加盖企业公章或合同专用章之日起生效。</w:t>
      </w:r>
    </w:p>
    <w:p w14:paraId="4A174EA8">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（四）组成本合同的文件包括：本合同书、招标文件、投标文件及其附件。</w:t>
      </w:r>
    </w:p>
    <w:p w14:paraId="3C0405F6">
      <w:pPr>
        <w:spacing w:line="360" w:lineRule="auto"/>
        <w:rPr>
          <w:rFonts w:ascii="楷体" w:hAnsi="楷体" w:eastAsia="楷体" w:cs="楷体"/>
          <w:b/>
          <w:bCs/>
          <w:color w:val="auto"/>
          <w:sz w:val="24"/>
        </w:rPr>
      </w:pPr>
    </w:p>
    <w:p w14:paraId="6735DFB5">
      <w:pPr>
        <w:spacing w:line="360" w:lineRule="auto"/>
        <w:ind w:firstLine="480" w:firstLineChars="200"/>
        <w:rPr>
          <w:rFonts w:ascii="楷体" w:hAnsi="楷体" w:eastAsia="楷体" w:cs="楷体"/>
          <w:bCs/>
          <w:color w:val="auto"/>
          <w:sz w:val="24"/>
        </w:rPr>
      </w:pPr>
      <w:r>
        <w:rPr>
          <w:rFonts w:hint="eastAsia" w:ascii="楷体" w:hAnsi="楷体" w:eastAsia="楷体" w:cs="楷体"/>
          <w:bCs/>
          <w:color w:val="auto"/>
          <w:sz w:val="24"/>
        </w:rPr>
        <w:t>附件1：廉洁合同</w:t>
      </w:r>
    </w:p>
    <w:p w14:paraId="0FD6E0FE">
      <w:pPr>
        <w:spacing w:line="360" w:lineRule="auto"/>
        <w:rPr>
          <w:rFonts w:ascii="楷体" w:hAnsi="楷体" w:eastAsia="楷体" w:cs="楷体"/>
          <w:b/>
          <w:bCs/>
          <w:color w:val="auto"/>
          <w:sz w:val="24"/>
        </w:rPr>
      </w:pPr>
    </w:p>
    <w:p w14:paraId="4EDF2C30">
      <w:pPr>
        <w:spacing w:line="360" w:lineRule="auto"/>
        <w:rPr>
          <w:rFonts w:ascii="楷体" w:hAnsi="楷体" w:eastAsia="楷体" w:cs="楷体"/>
          <w:b/>
          <w:bCs/>
          <w:color w:val="auto"/>
          <w:sz w:val="24"/>
        </w:rPr>
      </w:pPr>
      <w:r>
        <w:rPr>
          <w:rFonts w:hint="eastAsia" w:ascii="楷体" w:hAnsi="楷体" w:eastAsia="楷体" w:cs="楷体"/>
          <w:b/>
          <w:bCs/>
          <w:color w:val="auto"/>
          <w:sz w:val="24"/>
        </w:rPr>
        <w:t>甲方：广东烟草广州市有限公司 （盖章）</w:t>
      </w:r>
    </w:p>
    <w:p w14:paraId="312CB5B7">
      <w:pPr>
        <w:spacing w:line="360" w:lineRule="auto"/>
        <w:rPr>
          <w:rFonts w:ascii="楷体" w:hAnsi="楷体" w:eastAsia="楷体" w:cs="楷体"/>
          <w:b/>
          <w:bCs/>
          <w:color w:val="auto"/>
          <w:sz w:val="24"/>
        </w:rPr>
      </w:pPr>
      <w:r>
        <w:rPr>
          <w:rFonts w:hint="eastAsia" w:ascii="楷体" w:hAnsi="楷体" w:eastAsia="楷体" w:cs="楷体"/>
          <w:b/>
          <w:bCs/>
          <w:color w:val="auto"/>
          <w:sz w:val="24"/>
        </w:rPr>
        <w:t>法定代表人/委托代理人：（签名）</w:t>
      </w:r>
    </w:p>
    <w:p w14:paraId="4530C217">
      <w:pPr>
        <w:spacing w:line="360" w:lineRule="auto"/>
        <w:rPr>
          <w:rFonts w:ascii="楷体" w:hAnsi="楷体" w:eastAsia="楷体" w:cs="楷体"/>
          <w:b/>
          <w:bCs/>
          <w:color w:val="auto"/>
          <w:sz w:val="24"/>
        </w:rPr>
      </w:pPr>
      <w:r>
        <w:rPr>
          <w:rFonts w:hint="eastAsia" w:ascii="楷体" w:hAnsi="楷体" w:eastAsia="楷体" w:cs="楷体"/>
          <w:b/>
          <w:bCs/>
          <w:color w:val="auto"/>
          <w:sz w:val="24"/>
        </w:rPr>
        <w:t>签署日期：     年    月    日</w:t>
      </w:r>
    </w:p>
    <w:p w14:paraId="3BBD4FCD">
      <w:pPr>
        <w:spacing w:line="360" w:lineRule="auto"/>
        <w:rPr>
          <w:rFonts w:ascii="楷体" w:hAnsi="楷体" w:eastAsia="楷体" w:cs="楷体"/>
          <w:b/>
          <w:bCs/>
          <w:color w:val="auto"/>
          <w:sz w:val="24"/>
        </w:rPr>
      </w:pPr>
    </w:p>
    <w:p w14:paraId="5006E16F">
      <w:pPr>
        <w:spacing w:line="360" w:lineRule="auto"/>
        <w:rPr>
          <w:rFonts w:ascii="楷体" w:hAnsi="楷体" w:eastAsia="楷体" w:cs="楷体"/>
          <w:b/>
          <w:bCs/>
          <w:color w:val="auto"/>
          <w:sz w:val="24"/>
        </w:rPr>
      </w:pPr>
    </w:p>
    <w:p w14:paraId="7971064F">
      <w:pPr>
        <w:spacing w:line="360" w:lineRule="auto"/>
        <w:rPr>
          <w:rFonts w:ascii="楷体" w:hAnsi="楷体" w:eastAsia="楷体" w:cs="楷体"/>
          <w:b/>
          <w:bCs/>
          <w:color w:val="auto"/>
          <w:sz w:val="24"/>
        </w:rPr>
      </w:pPr>
      <w:r>
        <w:rPr>
          <w:rFonts w:hint="eastAsia" w:ascii="楷体" w:hAnsi="楷体" w:eastAsia="楷体" w:cs="楷体"/>
          <w:b/>
          <w:bCs/>
          <w:color w:val="auto"/>
          <w:sz w:val="24"/>
        </w:rPr>
        <w:t>乙方：</w:t>
      </w:r>
    </w:p>
    <w:p w14:paraId="707F0A3E">
      <w:pPr>
        <w:spacing w:line="360" w:lineRule="auto"/>
        <w:rPr>
          <w:rFonts w:ascii="楷体" w:hAnsi="楷体" w:eastAsia="楷体" w:cs="楷体"/>
          <w:b/>
          <w:bCs/>
          <w:color w:val="auto"/>
          <w:sz w:val="24"/>
        </w:rPr>
      </w:pPr>
      <w:r>
        <w:rPr>
          <w:rFonts w:hint="eastAsia" w:ascii="楷体" w:hAnsi="楷体" w:eastAsia="楷体" w:cs="楷体"/>
          <w:b/>
          <w:bCs/>
          <w:color w:val="auto"/>
          <w:sz w:val="24"/>
        </w:rPr>
        <w:t>法定代表人/委托代理人：（签名）</w:t>
      </w:r>
    </w:p>
    <w:p w14:paraId="3E5EC9B3">
      <w:pPr>
        <w:spacing w:line="360" w:lineRule="auto"/>
        <w:rPr>
          <w:rFonts w:ascii="楷体" w:hAnsi="楷体" w:eastAsia="楷体" w:cs="楷体"/>
          <w:b/>
          <w:bCs/>
          <w:color w:val="auto"/>
          <w:sz w:val="24"/>
        </w:rPr>
      </w:pPr>
      <w:r>
        <w:rPr>
          <w:rFonts w:hint="eastAsia" w:ascii="楷体" w:hAnsi="楷体" w:eastAsia="楷体" w:cs="楷体"/>
          <w:b/>
          <w:bCs/>
          <w:color w:val="auto"/>
          <w:sz w:val="24"/>
        </w:rPr>
        <w:t>签署日期：     年    月    日</w:t>
      </w:r>
    </w:p>
    <w:p w14:paraId="293781D7">
      <w:pPr>
        <w:rPr>
          <w:rFonts w:ascii="楷体" w:hAnsi="楷体" w:eastAsia="楷体" w:cs="楷体"/>
          <w:color w:val="auto"/>
        </w:rPr>
      </w:pPr>
      <w:r>
        <w:rPr>
          <w:rFonts w:hint="eastAsia" w:ascii="楷体" w:hAnsi="楷体" w:eastAsia="楷体" w:cs="楷体"/>
          <w:color w:val="auto"/>
        </w:rPr>
        <w:br w:type="page"/>
      </w:r>
    </w:p>
    <w:p w14:paraId="79A6106F">
      <w:pPr>
        <w:widowControl/>
        <w:spacing w:line="360" w:lineRule="auto"/>
        <w:rPr>
          <w:rFonts w:ascii="楷体" w:hAnsi="楷体" w:eastAsia="楷体" w:cs="楷体"/>
          <w:b/>
          <w:bCs/>
          <w:color w:val="auto"/>
          <w:sz w:val="28"/>
          <w:szCs w:val="28"/>
        </w:rPr>
      </w:pPr>
      <w:r>
        <w:rPr>
          <w:rFonts w:hint="eastAsia" w:ascii="楷体" w:hAnsi="楷体" w:eastAsia="楷体" w:cs="楷体"/>
          <w:b/>
          <w:bCs/>
          <w:color w:val="auto"/>
          <w:sz w:val="28"/>
          <w:szCs w:val="28"/>
        </w:rPr>
        <w:t>附件1</w:t>
      </w:r>
    </w:p>
    <w:p w14:paraId="1B868085">
      <w:pPr>
        <w:tabs>
          <w:tab w:val="left" w:pos="2040"/>
        </w:tabs>
        <w:spacing w:line="360" w:lineRule="auto"/>
        <w:rPr>
          <w:rFonts w:ascii="楷体" w:hAnsi="楷体" w:eastAsia="楷体" w:cs="楷体"/>
          <w:color w:val="auto"/>
        </w:rPr>
      </w:pPr>
      <w:r>
        <w:rPr>
          <w:rFonts w:hint="eastAsia" w:ascii="楷体" w:hAnsi="楷体" w:eastAsia="楷体" w:cs="楷体"/>
          <w:color w:val="auto"/>
        </w:rPr>
        <w:drawing>
          <wp:inline distT="0" distB="0" distL="0" distR="0">
            <wp:extent cx="2313940" cy="691515"/>
            <wp:effectExtent l="0" t="0" r="10160" b="13335"/>
            <wp:docPr id="6" name="图片 6" descr="说明: 烟草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说明: 烟草标志"/>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313940" cy="691515"/>
                    </a:xfrm>
                    <a:prstGeom prst="rect">
                      <a:avLst/>
                    </a:prstGeom>
                    <a:noFill/>
                    <a:ln>
                      <a:noFill/>
                    </a:ln>
                  </pic:spPr>
                </pic:pic>
              </a:graphicData>
            </a:graphic>
          </wp:inline>
        </w:drawing>
      </w:r>
    </w:p>
    <w:p w14:paraId="72D78FED">
      <w:pPr>
        <w:tabs>
          <w:tab w:val="left" w:pos="2040"/>
        </w:tabs>
        <w:spacing w:line="360" w:lineRule="auto"/>
        <w:rPr>
          <w:rFonts w:ascii="楷体" w:hAnsi="楷体" w:eastAsia="楷体" w:cs="楷体"/>
          <w:b/>
          <w:color w:val="auto"/>
          <w:sz w:val="24"/>
        </w:rPr>
      </w:pPr>
    </w:p>
    <w:p w14:paraId="4A976F29">
      <w:pPr>
        <w:spacing w:line="360" w:lineRule="auto"/>
        <w:jc w:val="center"/>
        <w:rPr>
          <w:rFonts w:ascii="楷体" w:hAnsi="楷体" w:eastAsia="楷体" w:cs="楷体"/>
          <w:b/>
          <w:color w:val="auto"/>
          <w:sz w:val="52"/>
        </w:rPr>
      </w:pPr>
      <w:r>
        <w:rPr>
          <w:rFonts w:hint="eastAsia" w:ascii="楷体" w:hAnsi="楷体" w:eastAsia="楷体" w:cs="楷体"/>
          <w:b/>
          <w:color w:val="auto"/>
          <w:sz w:val="52"/>
        </w:rPr>
        <w:t>广东烟草广州市有限公司</w:t>
      </w:r>
    </w:p>
    <w:p w14:paraId="68B18E5C">
      <w:pPr>
        <w:spacing w:line="360" w:lineRule="auto"/>
        <w:jc w:val="center"/>
        <w:rPr>
          <w:rFonts w:ascii="楷体" w:hAnsi="楷体" w:eastAsia="楷体" w:cs="楷体"/>
          <w:b/>
          <w:color w:val="auto"/>
          <w:sz w:val="52"/>
        </w:rPr>
      </w:pPr>
      <w:r>
        <w:rPr>
          <w:rFonts w:hint="eastAsia" w:ascii="楷体" w:hAnsi="楷体" w:eastAsia="楷体" w:cs="楷体"/>
          <w:b/>
          <w:color w:val="auto"/>
          <w:sz w:val="52"/>
        </w:rPr>
        <w:t>采购项目</w:t>
      </w:r>
    </w:p>
    <w:p w14:paraId="04BFE037">
      <w:pPr>
        <w:spacing w:line="360" w:lineRule="auto"/>
        <w:rPr>
          <w:rFonts w:ascii="楷体" w:hAnsi="楷体" w:eastAsia="楷体" w:cs="楷体"/>
          <w:color w:val="auto"/>
        </w:rPr>
      </w:pPr>
    </w:p>
    <w:p w14:paraId="4E250106">
      <w:pPr>
        <w:spacing w:line="360" w:lineRule="auto"/>
        <w:jc w:val="center"/>
        <w:rPr>
          <w:rFonts w:ascii="楷体" w:hAnsi="楷体" w:eastAsia="楷体" w:cs="楷体"/>
          <w:b/>
          <w:color w:val="auto"/>
          <w:sz w:val="56"/>
          <w:szCs w:val="22"/>
        </w:rPr>
      </w:pPr>
      <w:r>
        <w:rPr>
          <w:rFonts w:hint="eastAsia" w:ascii="楷体" w:hAnsi="楷体" w:eastAsia="楷体" w:cs="楷体"/>
          <w:b/>
          <w:color w:val="auto"/>
          <w:sz w:val="56"/>
          <w:szCs w:val="22"/>
        </w:rPr>
        <w:t>廉</w:t>
      </w:r>
    </w:p>
    <w:p w14:paraId="07FCC667">
      <w:pPr>
        <w:spacing w:line="360" w:lineRule="auto"/>
        <w:jc w:val="center"/>
        <w:rPr>
          <w:rFonts w:ascii="楷体" w:hAnsi="楷体" w:eastAsia="楷体" w:cs="楷体"/>
          <w:b/>
          <w:color w:val="auto"/>
          <w:sz w:val="56"/>
          <w:szCs w:val="22"/>
        </w:rPr>
      </w:pPr>
      <w:r>
        <w:rPr>
          <w:rFonts w:hint="eastAsia" w:ascii="楷体" w:hAnsi="楷体" w:eastAsia="楷体" w:cs="楷体"/>
          <w:b/>
          <w:color w:val="auto"/>
          <w:sz w:val="56"/>
          <w:szCs w:val="22"/>
        </w:rPr>
        <w:t>洁</w:t>
      </w:r>
    </w:p>
    <w:p w14:paraId="61124AC8">
      <w:pPr>
        <w:spacing w:line="360" w:lineRule="auto"/>
        <w:jc w:val="center"/>
        <w:rPr>
          <w:rFonts w:ascii="楷体" w:hAnsi="楷体" w:eastAsia="楷体" w:cs="楷体"/>
          <w:b/>
          <w:color w:val="auto"/>
          <w:sz w:val="56"/>
          <w:szCs w:val="22"/>
        </w:rPr>
      </w:pPr>
      <w:r>
        <w:rPr>
          <w:rFonts w:hint="eastAsia" w:ascii="楷体" w:hAnsi="楷体" w:eastAsia="楷体" w:cs="楷体"/>
          <w:b/>
          <w:color w:val="auto"/>
          <w:sz w:val="56"/>
          <w:szCs w:val="22"/>
        </w:rPr>
        <w:t>合</w:t>
      </w:r>
    </w:p>
    <w:p w14:paraId="4B384D45">
      <w:pPr>
        <w:spacing w:line="360" w:lineRule="auto"/>
        <w:jc w:val="center"/>
        <w:rPr>
          <w:rFonts w:ascii="楷体" w:hAnsi="楷体" w:eastAsia="楷体" w:cs="楷体"/>
          <w:b/>
          <w:color w:val="auto"/>
          <w:sz w:val="56"/>
          <w:szCs w:val="22"/>
        </w:rPr>
      </w:pPr>
      <w:r>
        <w:rPr>
          <w:rFonts w:hint="eastAsia" w:ascii="楷体" w:hAnsi="楷体" w:eastAsia="楷体" w:cs="楷体"/>
          <w:b/>
          <w:color w:val="auto"/>
          <w:sz w:val="56"/>
          <w:szCs w:val="22"/>
        </w:rPr>
        <w:t>同</w:t>
      </w:r>
    </w:p>
    <w:p w14:paraId="4249399B">
      <w:pPr>
        <w:pStyle w:val="85"/>
        <w:spacing w:before="0" w:after="0" w:line="360" w:lineRule="auto"/>
        <w:rPr>
          <w:rFonts w:ascii="楷体" w:hAnsi="楷体" w:eastAsia="楷体" w:cs="楷体"/>
          <w:color w:val="auto"/>
        </w:rPr>
      </w:pPr>
    </w:p>
    <w:p w14:paraId="5DB4E2C7">
      <w:pPr>
        <w:snapToGrid w:val="0"/>
        <w:spacing w:line="360" w:lineRule="auto"/>
        <w:rPr>
          <w:rFonts w:ascii="楷体" w:hAnsi="楷体" w:eastAsia="楷体" w:cs="楷体"/>
          <w:b/>
          <w:color w:val="auto"/>
          <w:sz w:val="30"/>
          <w:szCs w:val="30"/>
        </w:rPr>
      </w:pPr>
      <w:r>
        <w:rPr>
          <w:rFonts w:hint="eastAsia" w:ascii="楷体" w:hAnsi="楷体" w:eastAsia="楷体" w:cs="楷体"/>
          <w:b/>
          <w:color w:val="auto"/>
          <w:sz w:val="30"/>
          <w:szCs w:val="30"/>
        </w:rPr>
        <w:t>项目名称：广东烟草广州市有限公司网络信息安全设备及服务供应商建库项目</w:t>
      </w:r>
    </w:p>
    <w:p w14:paraId="69263A85">
      <w:pPr>
        <w:snapToGrid w:val="0"/>
        <w:spacing w:line="360" w:lineRule="auto"/>
        <w:rPr>
          <w:rFonts w:ascii="楷体" w:hAnsi="楷体" w:eastAsia="楷体" w:cs="楷体"/>
          <w:b/>
          <w:color w:val="auto"/>
          <w:sz w:val="30"/>
          <w:szCs w:val="30"/>
        </w:rPr>
      </w:pPr>
      <w:r>
        <w:rPr>
          <w:rFonts w:hint="eastAsia" w:ascii="楷体" w:hAnsi="楷体" w:eastAsia="楷体" w:cs="楷体"/>
          <w:b/>
          <w:color w:val="auto"/>
          <w:sz w:val="30"/>
          <w:szCs w:val="30"/>
        </w:rPr>
        <w:t>合同编号：</w:t>
      </w:r>
    </w:p>
    <w:p w14:paraId="7195A0EB">
      <w:pPr>
        <w:snapToGrid w:val="0"/>
        <w:spacing w:line="360" w:lineRule="auto"/>
        <w:rPr>
          <w:rFonts w:ascii="楷体" w:hAnsi="楷体" w:eastAsia="楷体" w:cs="楷体"/>
          <w:b/>
          <w:color w:val="auto"/>
          <w:sz w:val="30"/>
          <w:szCs w:val="30"/>
          <w:u w:val="single"/>
        </w:rPr>
      </w:pPr>
      <w:r>
        <w:rPr>
          <w:rFonts w:hint="eastAsia" w:ascii="楷体" w:hAnsi="楷体" w:eastAsia="楷体" w:cs="楷体"/>
          <w:b/>
          <w:color w:val="auto"/>
          <w:sz w:val="30"/>
          <w:szCs w:val="30"/>
        </w:rPr>
        <w:t>签约地点：</w:t>
      </w:r>
      <w:r>
        <w:rPr>
          <w:rFonts w:hint="eastAsia" w:ascii="楷体" w:hAnsi="楷体" w:eastAsia="楷体" w:cs="楷体"/>
          <w:b/>
          <w:color w:val="auto"/>
          <w:sz w:val="30"/>
          <w:szCs w:val="30"/>
          <w:u w:val="single"/>
        </w:rPr>
        <w:t>广州市天河区</w:t>
      </w:r>
    </w:p>
    <w:p w14:paraId="4F39C6B5">
      <w:pPr>
        <w:snapToGrid w:val="0"/>
        <w:spacing w:line="360" w:lineRule="auto"/>
        <w:rPr>
          <w:rFonts w:ascii="楷体" w:hAnsi="楷体" w:eastAsia="楷体" w:cs="楷体"/>
          <w:b/>
          <w:bCs/>
          <w:color w:val="auto"/>
          <w:sz w:val="24"/>
        </w:rPr>
      </w:pPr>
      <w:r>
        <w:rPr>
          <w:rFonts w:hint="eastAsia" w:ascii="楷体" w:hAnsi="楷体" w:eastAsia="楷体" w:cs="楷体"/>
          <w:b/>
          <w:color w:val="auto"/>
          <w:sz w:val="30"/>
          <w:szCs w:val="30"/>
        </w:rPr>
        <w:t>签订日期：</w:t>
      </w:r>
      <w:r>
        <w:rPr>
          <w:rFonts w:hint="eastAsia" w:ascii="楷体" w:hAnsi="楷体" w:eastAsia="楷体" w:cs="楷体"/>
          <w:b/>
          <w:color w:val="auto"/>
          <w:sz w:val="30"/>
          <w:szCs w:val="30"/>
          <w:u w:val="single"/>
        </w:rPr>
        <w:t xml:space="preserve">    </w:t>
      </w:r>
      <w:r>
        <w:rPr>
          <w:rFonts w:hint="eastAsia" w:ascii="楷体" w:hAnsi="楷体" w:eastAsia="楷体" w:cs="楷体"/>
          <w:b/>
          <w:color w:val="auto"/>
          <w:sz w:val="30"/>
          <w:szCs w:val="30"/>
        </w:rPr>
        <w:t>年</w:t>
      </w:r>
      <w:r>
        <w:rPr>
          <w:rFonts w:hint="eastAsia" w:ascii="楷体" w:hAnsi="楷体" w:eastAsia="楷体" w:cs="楷体"/>
          <w:b/>
          <w:color w:val="auto"/>
          <w:sz w:val="30"/>
          <w:szCs w:val="30"/>
          <w:u w:val="single"/>
        </w:rPr>
        <w:t xml:space="preserve">   </w:t>
      </w:r>
      <w:r>
        <w:rPr>
          <w:rFonts w:hint="eastAsia" w:ascii="楷体" w:hAnsi="楷体" w:eastAsia="楷体" w:cs="楷体"/>
          <w:b/>
          <w:color w:val="auto"/>
          <w:sz w:val="30"/>
          <w:szCs w:val="30"/>
        </w:rPr>
        <w:t>月</w:t>
      </w:r>
      <w:r>
        <w:rPr>
          <w:rFonts w:hint="eastAsia" w:ascii="楷体" w:hAnsi="楷体" w:eastAsia="楷体" w:cs="楷体"/>
          <w:b/>
          <w:color w:val="auto"/>
          <w:sz w:val="30"/>
          <w:szCs w:val="30"/>
          <w:u w:val="single"/>
        </w:rPr>
        <w:t xml:space="preserve">   </w:t>
      </w:r>
      <w:r>
        <w:rPr>
          <w:rFonts w:hint="eastAsia" w:ascii="楷体" w:hAnsi="楷体" w:eastAsia="楷体" w:cs="楷体"/>
          <w:b/>
          <w:color w:val="auto"/>
          <w:sz w:val="30"/>
          <w:szCs w:val="30"/>
        </w:rPr>
        <w:t>日</w:t>
      </w:r>
      <w:r>
        <w:rPr>
          <w:rFonts w:hint="eastAsia" w:ascii="楷体" w:hAnsi="楷体" w:eastAsia="楷体" w:cs="楷体"/>
          <w:b/>
          <w:bCs/>
          <w:color w:val="auto"/>
          <w:sz w:val="28"/>
          <w:szCs w:val="28"/>
        </w:rPr>
        <w:br w:type="page"/>
      </w:r>
      <w:r>
        <w:rPr>
          <w:rFonts w:hint="eastAsia" w:ascii="楷体" w:hAnsi="楷体" w:eastAsia="楷体" w:cs="楷体"/>
          <w:b/>
          <w:bCs/>
          <w:color w:val="auto"/>
          <w:sz w:val="28"/>
          <w:szCs w:val="28"/>
        </w:rPr>
        <w:t xml:space="preserve">   </w:t>
      </w:r>
      <w:r>
        <w:rPr>
          <w:rFonts w:hint="eastAsia" w:ascii="楷体" w:hAnsi="楷体" w:eastAsia="楷体" w:cs="楷体"/>
          <w:b/>
          <w:bCs/>
          <w:color w:val="auto"/>
          <w:sz w:val="24"/>
        </w:rPr>
        <w:t>采购人（甲方）：广东烟草广州市有限公司</w:t>
      </w:r>
    </w:p>
    <w:p w14:paraId="13894851">
      <w:pPr>
        <w:spacing w:line="360" w:lineRule="auto"/>
        <w:ind w:firstLine="482" w:firstLineChars="200"/>
        <w:rPr>
          <w:rFonts w:ascii="楷体" w:hAnsi="楷体" w:eastAsia="楷体" w:cs="楷体"/>
          <w:b/>
          <w:bCs/>
          <w:color w:val="auto"/>
          <w:sz w:val="24"/>
        </w:rPr>
      </w:pPr>
      <w:r>
        <w:rPr>
          <w:rFonts w:hint="eastAsia" w:ascii="楷体" w:hAnsi="楷体" w:eastAsia="楷体" w:cs="楷体"/>
          <w:b/>
          <w:bCs/>
          <w:color w:val="auto"/>
          <w:sz w:val="24"/>
        </w:rPr>
        <w:t>法定代表人：</w:t>
      </w:r>
    </w:p>
    <w:p w14:paraId="221445C2">
      <w:pPr>
        <w:spacing w:line="360" w:lineRule="auto"/>
        <w:ind w:firstLine="482" w:firstLineChars="200"/>
        <w:rPr>
          <w:rFonts w:ascii="楷体" w:hAnsi="楷体" w:eastAsia="楷体" w:cs="楷体"/>
          <w:b/>
          <w:bCs/>
          <w:color w:val="auto"/>
          <w:sz w:val="24"/>
        </w:rPr>
      </w:pPr>
      <w:r>
        <w:rPr>
          <w:rFonts w:hint="eastAsia" w:ascii="楷体" w:hAnsi="楷体" w:eastAsia="楷体" w:cs="楷体"/>
          <w:b/>
          <w:bCs/>
          <w:color w:val="auto"/>
          <w:sz w:val="24"/>
        </w:rPr>
        <w:t>电话：</w:t>
      </w:r>
    </w:p>
    <w:p w14:paraId="1B6A9D05">
      <w:pPr>
        <w:spacing w:line="360" w:lineRule="auto"/>
        <w:ind w:firstLine="482" w:firstLineChars="200"/>
        <w:rPr>
          <w:rFonts w:ascii="楷体" w:hAnsi="楷体" w:eastAsia="楷体" w:cs="楷体"/>
          <w:b/>
          <w:bCs/>
          <w:color w:val="auto"/>
          <w:sz w:val="24"/>
        </w:rPr>
      </w:pPr>
      <w:r>
        <w:rPr>
          <w:rFonts w:hint="eastAsia" w:ascii="楷体" w:hAnsi="楷体" w:eastAsia="楷体" w:cs="楷体"/>
          <w:b/>
          <w:bCs/>
          <w:color w:val="auto"/>
          <w:sz w:val="24"/>
        </w:rPr>
        <w:t xml:space="preserve">地址： </w:t>
      </w:r>
    </w:p>
    <w:p w14:paraId="0E7D5EA7">
      <w:pPr>
        <w:spacing w:line="360" w:lineRule="auto"/>
        <w:ind w:firstLine="482" w:firstLineChars="200"/>
        <w:rPr>
          <w:rFonts w:ascii="楷体" w:hAnsi="楷体" w:eastAsia="楷体" w:cs="楷体"/>
          <w:b/>
          <w:bCs/>
          <w:color w:val="auto"/>
          <w:sz w:val="24"/>
        </w:rPr>
      </w:pPr>
    </w:p>
    <w:p w14:paraId="525FA88D">
      <w:pPr>
        <w:spacing w:line="360" w:lineRule="auto"/>
        <w:ind w:firstLine="482" w:firstLineChars="200"/>
        <w:rPr>
          <w:rFonts w:ascii="楷体" w:hAnsi="楷体" w:eastAsia="楷体" w:cs="楷体"/>
          <w:b/>
          <w:bCs/>
          <w:color w:val="auto"/>
          <w:sz w:val="24"/>
        </w:rPr>
      </w:pPr>
      <w:r>
        <w:rPr>
          <w:rFonts w:hint="eastAsia" w:ascii="楷体" w:hAnsi="楷体" w:eastAsia="楷体" w:cs="楷体"/>
          <w:b/>
          <w:bCs/>
          <w:color w:val="auto"/>
          <w:sz w:val="24"/>
        </w:rPr>
        <w:t xml:space="preserve">乙方： </w:t>
      </w:r>
    </w:p>
    <w:p w14:paraId="125A3AA2">
      <w:pPr>
        <w:spacing w:line="360" w:lineRule="auto"/>
        <w:ind w:firstLine="482" w:firstLineChars="200"/>
        <w:rPr>
          <w:rFonts w:ascii="楷体" w:hAnsi="楷体" w:eastAsia="楷体" w:cs="楷体"/>
          <w:b/>
          <w:bCs/>
          <w:color w:val="auto"/>
          <w:sz w:val="24"/>
        </w:rPr>
      </w:pPr>
      <w:r>
        <w:rPr>
          <w:rFonts w:hint="eastAsia" w:ascii="楷体" w:hAnsi="楷体" w:eastAsia="楷体" w:cs="楷体"/>
          <w:b/>
          <w:bCs/>
          <w:color w:val="auto"/>
          <w:sz w:val="24"/>
        </w:rPr>
        <w:t xml:space="preserve">法定代表人： </w:t>
      </w:r>
    </w:p>
    <w:p w14:paraId="4A6BCFF9">
      <w:pPr>
        <w:spacing w:line="360" w:lineRule="auto"/>
        <w:ind w:firstLine="482" w:firstLineChars="200"/>
        <w:rPr>
          <w:rFonts w:ascii="楷体" w:hAnsi="楷体" w:eastAsia="楷体" w:cs="楷体"/>
          <w:b/>
          <w:bCs/>
          <w:color w:val="auto"/>
          <w:sz w:val="24"/>
        </w:rPr>
      </w:pPr>
      <w:r>
        <w:rPr>
          <w:rFonts w:hint="eastAsia" w:ascii="楷体" w:hAnsi="楷体" w:eastAsia="楷体" w:cs="楷体"/>
          <w:b/>
          <w:bCs/>
          <w:color w:val="auto"/>
          <w:sz w:val="24"/>
        </w:rPr>
        <w:t>电话：</w:t>
      </w:r>
    </w:p>
    <w:p w14:paraId="3744D957">
      <w:pPr>
        <w:spacing w:line="360" w:lineRule="auto"/>
        <w:ind w:firstLine="482" w:firstLineChars="200"/>
        <w:rPr>
          <w:rFonts w:ascii="楷体" w:hAnsi="楷体" w:eastAsia="楷体" w:cs="楷体"/>
          <w:color w:val="auto"/>
          <w:sz w:val="24"/>
        </w:rPr>
      </w:pPr>
      <w:r>
        <w:rPr>
          <w:rFonts w:hint="eastAsia" w:ascii="楷体" w:hAnsi="楷体" w:eastAsia="楷体" w:cs="楷体"/>
          <w:b/>
          <w:bCs/>
          <w:color w:val="auto"/>
          <w:sz w:val="24"/>
        </w:rPr>
        <w:t>地址：</w:t>
      </w:r>
    </w:p>
    <w:p w14:paraId="05F68913">
      <w:pPr>
        <w:spacing w:line="360" w:lineRule="auto"/>
        <w:ind w:firstLine="480" w:firstLineChars="200"/>
        <w:rPr>
          <w:rFonts w:ascii="楷体" w:hAnsi="楷体" w:eastAsia="楷体" w:cs="楷体"/>
          <w:b/>
          <w:color w:val="auto"/>
          <w:sz w:val="24"/>
          <w:u w:val="single"/>
        </w:rPr>
      </w:pPr>
      <w:r>
        <w:rPr>
          <w:rFonts w:hint="eastAsia" w:ascii="楷体" w:hAnsi="楷体" w:eastAsia="楷体" w:cs="楷体"/>
          <w:color w:val="auto"/>
          <w:sz w:val="24"/>
        </w:rPr>
        <w:t>为维护公平竞争的市场经济秩序，确保</w:t>
      </w:r>
      <w:r>
        <w:rPr>
          <w:rFonts w:hint="eastAsia" w:ascii="楷体" w:hAnsi="楷体" w:eastAsia="楷体" w:cs="楷体"/>
          <w:color w:val="auto"/>
          <w:sz w:val="24"/>
          <w:u w:val="single"/>
        </w:rPr>
        <w:t>广东烟草广州市有限公司网络信息安全设备及服务供应商建库项目</w:t>
      </w:r>
      <w:r>
        <w:rPr>
          <w:rFonts w:hint="eastAsia" w:ascii="楷体" w:hAnsi="楷体" w:eastAsia="楷体" w:cs="楷体"/>
          <w:color w:val="auto"/>
          <w:sz w:val="24"/>
        </w:rPr>
        <w:t>高效运行，保证项目资金的安全、有效使用，加强有关人员廉洁从业管理，恪守商业道德，从源头预防和遏制违法、违规、违纪行为发生，促进建立廉洁、诚信、共赢的合作关系，按照党和国家有关法律法规、廉政规定，经采购人</w:t>
      </w:r>
      <w:r>
        <w:rPr>
          <w:rFonts w:hint="eastAsia" w:ascii="楷体" w:hAnsi="楷体" w:eastAsia="楷体" w:cs="楷体"/>
          <w:color w:val="auto"/>
          <w:sz w:val="24"/>
          <w:u w:val="single"/>
        </w:rPr>
        <w:t>广东烟草广州市有限公司</w:t>
      </w:r>
      <w:r>
        <w:rPr>
          <w:rFonts w:hint="eastAsia" w:ascii="楷体" w:hAnsi="楷体" w:eastAsia="楷体" w:cs="楷体"/>
          <w:color w:val="auto"/>
          <w:sz w:val="24"/>
        </w:rPr>
        <w:t>（以下简称“甲方”）与供应商</w:t>
      </w:r>
      <w:r>
        <w:rPr>
          <w:rFonts w:hint="eastAsia" w:ascii="楷体" w:hAnsi="楷体" w:eastAsia="楷体" w:cs="楷体"/>
          <w:color w:val="auto"/>
          <w:sz w:val="24"/>
          <w:u w:val="single"/>
        </w:rPr>
        <w:t xml:space="preserve">    </w:t>
      </w:r>
      <w:r>
        <w:rPr>
          <w:rFonts w:hint="eastAsia" w:ascii="楷体" w:hAnsi="楷体" w:eastAsia="楷体" w:cs="楷体"/>
          <w:color w:val="auto"/>
          <w:sz w:val="24"/>
        </w:rPr>
        <w:t>（以下简称“乙方”）协商一致，签订以下合同：</w:t>
      </w:r>
    </w:p>
    <w:p w14:paraId="21AFDDF2">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第一条 甲乙双方的权利和义务</w:t>
      </w:r>
    </w:p>
    <w:p w14:paraId="657F77DD">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（一）严格遵守党和国家有关法律法规及党风廉政建设各项规定，遵守烟草行业有关采购管理制度。</w:t>
      </w:r>
    </w:p>
    <w:p w14:paraId="1EEB2AD6">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（二）严格执行采购项目的合同文件，自觉履约。</w:t>
      </w:r>
    </w:p>
    <w:p w14:paraId="50D88342">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（三）双方的业务活动坚持公开、公平、公正、诚信的原则（涉及商业秘密和合同文件另有规定之外），严禁损害国家和集体利益，依法维护合作双方的合法利益。</w:t>
      </w:r>
    </w:p>
    <w:p w14:paraId="6F199489">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（四）建立健全党风廉政建设各项制度，开展廉洁自律宣传教育，加强对本方工作人员的监督检查。</w:t>
      </w:r>
    </w:p>
    <w:p w14:paraId="04DD1841">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（五）发现对方严重违反合同义务条款的行为有权制止，并向其上级有关部门举报。</w:t>
      </w:r>
    </w:p>
    <w:p w14:paraId="6C768069">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（六）采购项目合同变更时本廉洁合同内容也应做相应调整，并履行有关手续。</w:t>
      </w:r>
    </w:p>
    <w:p w14:paraId="23EB5CB9">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第二条 甲方义务</w:t>
      </w:r>
    </w:p>
    <w:p w14:paraId="1E358120">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（一）甲方及其工作人员不得干扰乙方企业正常的生产经营活动，不得以任何理由要挟乙方从事不属于乙方义务的工作。</w:t>
      </w:r>
    </w:p>
    <w:p w14:paraId="658DAC7C">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（二）甲方及其工作人员不得索要或接受乙方的礼金、有价证券和贵重物品，不得在乙方报销任何应由甲方或甲方工作人员个人支付的费用等。</w:t>
      </w:r>
    </w:p>
    <w:p w14:paraId="3BDB582E">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（三）甲方工作人员不得参加乙方安排的超标准宴请和娱乐活动，不得要求或者接受乙方为其住房装修、婚丧嫁娶活动、配偶子女的工作安排以及出国出境、旅游等提供方便等。</w:t>
      </w:r>
    </w:p>
    <w:p w14:paraId="75577974">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（四）甲方工作人员及其配偶、子女不得从事与甲方项目有关的材料设备供应、劳务等经济活动。</w:t>
      </w:r>
    </w:p>
    <w:p w14:paraId="0D81A235">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（五）甲方及其工作人员不得以任何理由向乙方推荐分包单位或推销材料，不得要求乙方购买合同规定外的材料和设备。</w:t>
      </w:r>
    </w:p>
    <w:p w14:paraId="76456DC9">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（六）甲方工作人员要秉公办事，不准营私舞弊，不准利用职权从事各种个人有偿中介活动。</w:t>
      </w:r>
    </w:p>
    <w:p w14:paraId="500597A1">
      <w:pPr>
        <w:spacing w:line="360" w:lineRule="auto"/>
        <w:ind w:firstLine="480" w:firstLineChars="200"/>
        <w:rPr>
          <w:rFonts w:ascii="楷体" w:hAnsi="楷体" w:eastAsia="楷体" w:cs="楷体"/>
          <w:color w:val="auto"/>
          <w:sz w:val="24"/>
        </w:rPr>
      </w:pPr>
      <w:r>
        <w:rPr>
          <w:rFonts w:hint="eastAsia" w:ascii="楷体" w:hAnsi="楷体" w:eastAsia="楷体" w:cs="楷体"/>
          <w:bCs/>
          <w:color w:val="auto"/>
          <w:sz w:val="24"/>
        </w:rPr>
        <w:t xml:space="preserve">第三条 </w:t>
      </w:r>
      <w:r>
        <w:rPr>
          <w:rFonts w:hint="eastAsia" w:ascii="楷体" w:hAnsi="楷体" w:eastAsia="楷体" w:cs="楷体"/>
          <w:color w:val="auto"/>
          <w:sz w:val="24"/>
        </w:rPr>
        <w:t>乙方义务</w:t>
      </w:r>
    </w:p>
    <w:p w14:paraId="51C8E67E">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（一）乙方不得以任何理由向甲方及其工作人员行贿或馈赠礼金、有价证券、贵重礼品。</w:t>
      </w:r>
    </w:p>
    <w:p w14:paraId="26A0597F">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（二）乙方不得以任何名义为甲方及其工作人员报销应由甲方单位或个人支付的任何费用。</w:t>
      </w:r>
    </w:p>
    <w:p w14:paraId="58D21FAE">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（三）乙方不得以任何理由安排甲方工作人员参加超标准宴请及娱乐活动。</w:t>
      </w:r>
    </w:p>
    <w:p w14:paraId="72777296">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（四）乙方不得为甲方单位和个人购置或提供通讯工具、交通工具和高档办公用品等。</w:t>
      </w:r>
    </w:p>
    <w:p w14:paraId="7C9CAF42">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（五）乙方得知甲方从业人员存在通过打招呼、围标、串标等形式非法操纵中标结果，或接受乙方礼品、宴请和其他形式的利益输送等情形的，应及时向甲方有关部门举报，联系电话：020-87013955。</w:t>
      </w:r>
    </w:p>
    <w:p w14:paraId="0FFE63C0">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（六）在相关案件查办时，乙方有配合提供证据、作证义务。</w:t>
      </w:r>
    </w:p>
    <w:p w14:paraId="57C8D86C">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第四条 违约责任</w:t>
      </w:r>
    </w:p>
    <w:p w14:paraId="117750DA">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（一）甲方及其工作人员违反本协议第一、二条，按管理权限，依据有关规定给予党纪、政纪或组织处理；涉嫌犯罪的，移交司法机关追究刑事责任；给乙方单位造成经济损失的，应予以赔偿。</w:t>
      </w:r>
    </w:p>
    <w:p w14:paraId="770A9180">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二）乙方及其工作人员违反本协议第一、三条，按管理权限，依据有关规定给予党纪、政纪组织处理；给甲方单位造成经济损失的，应予以赔偿；情节严重的，甲方有权终止合同及追究责任，并依据烟草行业存在行贿行为供应商管理有关规定给予或提请甲方行业上级单位给予乙方一定时期内不得参加烟草行业采购活动的处罚。</w:t>
      </w:r>
    </w:p>
    <w:p w14:paraId="336756D3">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（三）乙方发生拒不配合纪检监察等有关部门调查工作的情形，甲方有权采取警示约谈、降低考核评价分数、降低供货份额、缩短服务期限、终止或解除合同等多种处理措施。</w:t>
      </w:r>
    </w:p>
    <w:p w14:paraId="0FD040FE">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第五条 本合同由双方或双方上级单位的纪检监察或规范管理部门负责监督执行。由甲方或甲方上级单位的纪检监察或规范管理部门约请乙方或乙方上级单位纪检监察机关对本合同执行情况进行检查，提出在本合同规定范围内的裁定意见。</w:t>
      </w:r>
    </w:p>
    <w:p w14:paraId="7E6DDD1A">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第六条 本合同为采购项目合同补充协议，与主合同具有同等法律效力，甲乙双方签署后生效。本协议有效期为甲乙双方签署之日起至采购项目验收结算后止。</w:t>
      </w:r>
    </w:p>
    <w:p w14:paraId="364E11EA">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第七条 本协议一式肆份，由甲乙双方各执贰份，经协议双方签署立即生效。</w:t>
      </w:r>
    </w:p>
    <w:p w14:paraId="0BA82F96">
      <w:pPr>
        <w:spacing w:line="360" w:lineRule="auto"/>
        <w:ind w:firstLine="480" w:firstLineChars="200"/>
        <w:rPr>
          <w:rFonts w:ascii="楷体" w:hAnsi="楷体" w:eastAsia="楷体" w:cs="楷体"/>
          <w:color w:val="auto"/>
          <w:sz w:val="24"/>
        </w:rPr>
      </w:pPr>
    </w:p>
    <w:p w14:paraId="28AEA94F">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 xml:space="preserve">甲方（盖章）：广东烟草广州市有限公司   乙方（盖章）： </w:t>
      </w:r>
    </w:p>
    <w:p w14:paraId="222642D1">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法定代表人或                           法定代表人或</w:t>
      </w:r>
    </w:p>
    <w:p w14:paraId="0E5C5166">
      <w:pPr>
        <w:spacing w:line="360" w:lineRule="auto"/>
        <w:ind w:firstLine="480" w:firstLineChars="200"/>
        <w:rPr>
          <w:rFonts w:ascii="楷体" w:hAnsi="楷体" w:eastAsia="楷体" w:cs="楷体"/>
          <w:color w:val="auto"/>
          <w:sz w:val="32"/>
          <w:szCs w:val="32"/>
        </w:rPr>
      </w:pPr>
      <w:r>
        <w:rPr>
          <w:rFonts w:hint="eastAsia" w:ascii="楷体" w:hAnsi="楷体" w:eastAsia="楷体" w:cs="楷体"/>
          <w:color w:val="auto"/>
          <w:sz w:val="24"/>
        </w:rPr>
        <w:t>授权代表人签名：                       授权代表人签名：</w:t>
      </w:r>
    </w:p>
    <w:p w14:paraId="67294420">
      <w:pPr>
        <w:pStyle w:val="17"/>
        <w:adjustRightInd w:val="0"/>
        <w:snapToGrid w:val="0"/>
        <w:spacing w:after="0" w:line="360" w:lineRule="auto"/>
        <w:jc w:val="left"/>
        <w:rPr>
          <w:rFonts w:ascii="楷体" w:hAnsi="楷体" w:eastAsia="楷体" w:cs="楷体"/>
          <w:color w:val="auto"/>
          <w:sz w:val="24"/>
        </w:rPr>
      </w:pPr>
      <w:r>
        <w:rPr>
          <w:rFonts w:hint="eastAsia" w:ascii="楷体" w:hAnsi="楷体" w:eastAsia="楷体" w:cs="楷体"/>
          <w:color w:val="auto"/>
          <w:sz w:val="24"/>
        </w:rPr>
        <w:t xml:space="preserve">签署日期：     年    月    日 </w:t>
      </w:r>
      <w:r>
        <w:rPr>
          <w:rFonts w:ascii="楷体" w:hAnsi="楷体" w:eastAsia="楷体" w:cs="楷体"/>
          <w:color w:val="auto"/>
          <w:sz w:val="24"/>
        </w:rPr>
        <w:t xml:space="preserve">        </w:t>
      </w:r>
      <w:r>
        <w:rPr>
          <w:rFonts w:hint="eastAsia" w:ascii="楷体" w:hAnsi="楷体" w:eastAsia="楷体" w:cs="楷体"/>
          <w:color w:val="auto"/>
          <w:sz w:val="24"/>
          <w:lang w:val="en-US" w:eastAsia="zh-CN"/>
        </w:rPr>
        <w:t xml:space="preserve"> </w:t>
      </w:r>
      <w:r>
        <w:rPr>
          <w:rFonts w:hint="eastAsia" w:ascii="楷体" w:hAnsi="楷体" w:eastAsia="楷体" w:cs="楷体"/>
          <w:color w:val="auto"/>
          <w:sz w:val="24"/>
        </w:rPr>
        <w:t>签署日期：     年    月    日</w:t>
      </w:r>
    </w:p>
    <w:p w14:paraId="4BFAE29F">
      <w:pPr>
        <w:pStyle w:val="17"/>
        <w:adjustRightInd w:val="0"/>
        <w:snapToGrid w:val="0"/>
        <w:spacing w:after="0" w:line="360" w:lineRule="auto"/>
        <w:ind w:firstLine="480" w:firstLineChars="200"/>
        <w:jc w:val="left"/>
        <w:rPr>
          <w:rFonts w:ascii="楷体" w:hAnsi="楷体" w:eastAsia="楷体" w:cs="楷体"/>
          <w:color w:val="auto"/>
          <w:sz w:val="24"/>
        </w:rPr>
      </w:pPr>
    </w:p>
    <w:p w14:paraId="0EBE1CD3">
      <w:pPr>
        <w:jc w:val="left"/>
        <w:rPr>
          <w:rFonts w:ascii="楷体" w:hAnsi="楷体" w:eastAsia="楷体" w:cs="楷体"/>
          <w:color w:val="auto"/>
        </w:rPr>
      </w:pPr>
      <w:bookmarkStart w:id="330" w:name="_Toc161327469"/>
      <w:r>
        <w:rPr>
          <w:rFonts w:hint="eastAsia" w:ascii="楷体" w:hAnsi="楷体" w:eastAsia="楷体" w:cs="楷体"/>
          <w:b/>
          <w:color w:val="auto"/>
          <w:kern w:val="0"/>
          <w:sz w:val="32"/>
          <w:szCs w:val="32"/>
        </w:rPr>
        <w:br w:type="page"/>
      </w:r>
      <w:bookmarkEnd w:id="330"/>
    </w:p>
    <w:bookmarkEnd w:id="325"/>
    <w:bookmarkEnd w:id="326"/>
    <w:bookmarkEnd w:id="327"/>
    <w:bookmarkEnd w:id="328"/>
    <w:bookmarkEnd w:id="329"/>
    <w:p w14:paraId="77A6C433">
      <w:pPr>
        <w:spacing w:line="500" w:lineRule="exact"/>
        <w:ind w:right="-283" w:rightChars="-135"/>
        <w:rPr>
          <w:rFonts w:ascii="楷体" w:hAnsi="楷体" w:eastAsia="楷体" w:cs="楷体"/>
          <w:color w:val="auto"/>
          <w:sz w:val="24"/>
        </w:rPr>
      </w:pPr>
      <w:bookmarkStart w:id="331" w:name="_Toc50736471"/>
      <w:bookmarkStart w:id="332" w:name="_Toc50691025"/>
      <w:bookmarkStart w:id="333" w:name="_Toc50737291"/>
      <w:bookmarkStart w:id="334" w:name="_Toc87417453"/>
      <w:bookmarkStart w:id="335" w:name="_Toc50737323"/>
      <w:bookmarkStart w:id="336" w:name="_Toc183316722"/>
      <w:bookmarkStart w:id="337" w:name="_Toc28392"/>
      <w:bookmarkStart w:id="338" w:name="_Toc29541"/>
      <w:bookmarkStart w:id="339" w:name="_Toc423021953"/>
      <w:bookmarkStart w:id="340" w:name="_Toc182886662"/>
      <w:bookmarkStart w:id="341" w:name="_Toc168288374"/>
      <w:bookmarkStart w:id="342" w:name="_Toc3577"/>
      <w:bookmarkStart w:id="343" w:name="_Toc372468321"/>
      <w:bookmarkStart w:id="344" w:name="_Toc15305"/>
    </w:p>
    <w:p w14:paraId="2A8D5924">
      <w:pPr>
        <w:pStyle w:val="34"/>
        <w:rPr>
          <w:rFonts w:ascii="楷体" w:hAnsi="楷体" w:eastAsia="楷体" w:cs="楷体"/>
          <w:color w:val="auto"/>
        </w:rPr>
      </w:pPr>
    </w:p>
    <w:p w14:paraId="5C6471AE">
      <w:pPr>
        <w:pStyle w:val="34"/>
        <w:rPr>
          <w:rFonts w:ascii="楷体" w:hAnsi="楷体" w:eastAsia="楷体" w:cs="楷体"/>
          <w:color w:val="auto"/>
        </w:rPr>
      </w:pPr>
    </w:p>
    <w:p w14:paraId="55998C55">
      <w:pPr>
        <w:pStyle w:val="34"/>
        <w:rPr>
          <w:rFonts w:ascii="楷体" w:hAnsi="楷体" w:eastAsia="楷体" w:cs="楷体"/>
          <w:color w:val="auto"/>
        </w:rPr>
      </w:pPr>
    </w:p>
    <w:p w14:paraId="097203FD">
      <w:pPr>
        <w:pStyle w:val="34"/>
        <w:rPr>
          <w:rFonts w:ascii="楷体" w:hAnsi="楷体" w:eastAsia="楷体" w:cs="楷体"/>
          <w:color w:val="auto"/>
        </w:rPr>
      </w:pPr>
    </w:p>
    <w:p w14:paraId="685E0692">
      <w:pPr>
        <w:pStyle w:val="34"/>
        <w:rPr>
          <w:rFonts w:ascii="楷体" w:hAnsi="楷体" w:eastAsia="楷体" w:cs="楷体"/>
          <w:color w:val="auto"/>
        </w:rPr>
      </w:pPr>
    </w:p>
    <w:p w14:paraId="54DC3240">
      <w:pPr>
        <w:pStyle w:val="34"/>
        <w:rPr>
          <w:rFonts w:ascii="楷体" w:hAnsi="楷体" w:eastAsia="楷体" w:cs="楷体"/>
          <w:color w:val="auto"/>
        </w:rPr>
      </w:pPr>
    </w:p>
    <w:p w14:paraId="0636E9A3">
      <w:pPr>
        <w:pStyle w:val="34"/>
        <w:rPr>
          <w:rFonts w:ascii="楷体" w:hAnsi="楷体" w:eastAsia="楷体" w:cs="楷体"/>
          <w:color w:val="auto"/>
        </w:rPr>
      </w:pPr>
    </w:p>
    <w:p w14:paraId="11FB42E2">
      <w:pPr>
        <w:pStyle w:val="34"/>
        <w:rPr>
          <w:rFonts w:ascii="楷体" w:hAnsi="楷体" w:eastAsia="楷体" w:cs="楷体"/>
          <w:color w:val="auto"/>
        </w:rPr>
      </w:pPr>
    </w:p>
    <w:p w14:paraId="22DDB7F2">
      <w:pPr>
        <w:pStyle w:val="34"/>
        <w:rPr>
          <w:rFonts w:ascii="楷体" w:hAnsi="楷体" w:eastAsia="楷体" w:cs="楷体"/>
          <w:color w:val="auto"/>
        </w:rPr>
      </w:pPr>
    </w:p>
    <w:p w14:paraId="450AD4BF">
      <w:pPr>
        <w:pStyle w:val="34"/>
        <w:rPr>
          <w:rFonts w:ascii="楷体" w:hAnsi="楷体" w:eastAsia="楷体" w:cs="楷体"/>
          <w:color w:val="auto"/>
        </w:rPr>
      </w:pPr>
    </w:p>
    <w:p w14:paraId="2D441B4B">
      <w:pPr>
        <w:pStyle w:val="34"/>
        <w:rPr>
          <w:rFonts w:ascii="楷体" w:hAnsi="楷体" w:eastAsia="楷体" w:cs="楷体"/>
          <w:color w:val="auto"/>
        </w:rPr>
      </w:pPr>
    </w:p>
    <w:p w14:paraId="7A9026C6">
      <w:pPr>
        <w:pStyle w:val="34"/>
        <w:rPr>
          <w:rFonts w:ascii="楷体" w:hAnsi="楷体" w:eastAsia="楷体" w:cs="楷体"/>
          <w:color w:val="auto"/>
        </w:rPr>
      </w:pPr>
    </w:p>
    <w:p w14:paraId="4732A7A8">
      <w:pPr>
        <w:tabs>
          <w:tab w:val="left" w:pos="1440"/>
        </w:tabs>
        <w:jc w:val="center"/>
        <w:rPr>
          <w:rFonts w:ascii="楷体" w:hAnsi="楷体" w:eastAsia="楷体" w:cs="楷体"/>
          <w:color w:val="auto"/>
        </w:rPr>
      </w:pPr>
    </w:p>
    <w:p w14:paraId="515A30E4">
      <w:pPr>
        <w:tabs>
          <w:tab w:val="left" w:pos="1440"/>
        </w:tabs>
        <w:jc w:val="center"/>
        <w:rPr>
          <w:rFonts w:ascii="楷体" w:hAnsi="楷体" w:eastAsia="楷体" w:cs="楷体"/>
          <w:color w:val="auto"/>
        </w:rPr>
      </w:pPr>
    </w:p>
    <w:p w14:paraId="786F756A">
      <w:pPr>
        <w:tabs>
          <w:tab w:val="left" w:pos="1440"/>
        </w:tabs>
        <w:jc w:val="center"/>
        <w:rPr>
          <w:rFonts w:ascii="楷体" w:hAnsi="楷体" w:eastAsia="楷体" w:cs="楷体"/>
          <w:color w:val="auto"/>
        </w:rPr>
      </w:pPr>
    </w:p>
    <w:p w14:paraId="6B756932">
      <w:pPr>
        <w:tabs>
          <w:tab w:val="left" w:pos="1440"/>
        </w:tabs>
        <w:jc w:val="center"/>
        <w:rPr>
          <w:rFonts w:ascii="楷体" w:hAnsi="楷体" w:eastAsia="楷体" w:cs="楷体"/>
          <w:color w:val="auto"/>
        </w:rPr>
      </w:pPr>
    </w:p>
    <w:p w14:paraId="53F678BD">
      <w:pPr>
        <w:tabs>
          <w:tab w:val="left" w:pos="1440"/>
        </w:tabs>
        <w:jc w:val="center"/>
        <w:rPr>
          <w:rFonts w:ascii="楷体" w:hAnsi="楷体" w:eastAsia="楷体" w:cs="楷体"/>
          <w:color w:val="auto"/>
        </w:rPr>
      </w:pPr>
    </w:p>
    <w:p w14:paraId="7EF6D309">
      <w:pPr>
        <w:pStyle w:val="99"/>
        <w:ind w:firstLine="420"/>
        <w:rPr>
          <w:rFonts w:ascii="楷体" w:hAnsi="楷体" w:eastAsia="楷体" w:cs="楷体"/>
          <w:color w:val="auto"/>
        </w:rPr>
      </w:pPr>
      <w:bookmarkStart w:id="345" w:name="_Toc22101"/>
    </w:p>
    <w:p w14:paraId="5C4936B7">
      <w:pPr>
        <w:pStyle w:val="99"/>
        <w:ind w:firstLine="420"/>
        <w:rPr>
          <w:rFonts w:ascii="楷体" w:hAnsi="楷体" w:eastAsia="楷体" w:cs="楷体"/>
          <w:color w:val="auto"/>
        </w:rPr>
      </w:pPr>
    </w:p>
    <w:p w14:paraId="6DC252B4">
      <w:pPr>
        <w:pStyle w:val="2"/>
        <w:jc w:val="center"/>
        <w:rPr>
          <w:rFonts w:ascii="楷体" w:hAnsi="楷体" w:eastAsia="楷体" w:cs="楷体"/>
          <w:color w:val="auto"/>
        </w:rPr>
      </w:pPr>
      <w:r>
        <w:rPr>
          <w:rFonts w:hint="eastAsia" w:ascii="楷体" w:hAnsi="楷体" w:eastAsia="楷体" w:cs="楷体"/>
          <w:color w:val="auto"/>
        </w:rPr>
        <w:t>第六章投标文件</w:t>
      </w:r>
      <w:bookmarkEnd w:id="331"/>
      <w:bookmarkEnd w:id="332"/>
      <w:bookmarkEnd w:id="333"/>
      <w:bookmarkEnd w:id="334"/>
      <w:bookmarkEnd w:id="335"/>
      <w:r>
        <w:rPr>
          <w:rFonts w:hint="eastAsia" w:ascii="楷体" w:hAnsi="楷体" w:eastAsia="楷体" w:cs="楷体"/>
          <w:color w:val="auto"/>
        </w:rPr>
        <w:t>格式</w:t>
      </w:r>
      <w:bookmarkEnd w:id="336"/>
      <w:bookmarkEnd w:id="337"/>
      <w:bookmarkEnd w:id="338"/>
      <w:bookmarkEnd w:id="339"/>
      <w:bookmarkEnd w:id="340"/>
      <w:bookmarkEnd w:id="341"/>
      <w:bookmarkEnd w:id="342"/>
      <w:bookmarkEnd w:id="343"/>
      <w:bookmarkEnd w:id="344"/>
      <w:bookmarkEnd w:id="345"/>
    </w:p>
    <w:p w14:paraId="6BC1E6AE">
      <w:pPr>
        <w:jc w:val="center"/>
        <w:rPr>
          <w:rFonts w:ascii="楷体" w:hAnsi="楷体" w:eastAsia="楷体" w:cs="楷体"/>
          <w:color w:val="auto"/>
        </w:rPr>
      </w:pPr>
      <w:r>
        <w:rPr>
          <w:rFonts w:hint="eastAsia" w:ascii="楷体" w:hAnsi="楷体" w:eastAsia="楷体" w:cs="楷体"/>
          <w:color w:val="auto"/>
        </w:rPr>
        <w:br w:type="page"/>
      </w:r>
      <w:bookmarkStart w:id="346" w:name="_Toc182886663"/>
      <w:bookmarkStart w:id="347" w:name="_Toc183316723"/>
      <w:bookmarkStart w:id="348" w:name="_Toc196294633"/>
    </w:p>
    <w:p w14:paraId="75E4C5D8">
      <w:pPr>
        <w:jc w:val="center"/>
        <w:rPr>
          <w:rFonts w:ascii="楷体" w:hAnsi="楷体" w:eastAsia="楷体" w:cs="楷体"/>
          <w:color w:val="auto"/>
          <w:sz w:val="57"/>
        </w:rPr>
      </w:pPr>
    </w:p>
    <w:p w14:paraId="50528A7D">
      <w:pPr>
        <w:pStyle w:val="71"/>
        <w:rPr>
          <w:rFonts w:ascii="楷体" w:hAnsi="楷体" w:eastAsia="楷体" w:cs="楷体"/>
          <w:color w:val="auto"/>
        </w:rPr>
      </w:pPr>
    </w:p>
    <w:p w14:paraId="6C2C7CEA">
      <w:pPr>
        <w:pStyle w:val="71"/>
        <w:rPr>
          <w:rFonts w:ascii="楷体" w:hAnsi="楷体" w:eastAsia="楷体" w:cs="楷体"/>
          <w:color w:val="auto"/>
        </w:rPr>
      </w:pPr>
    </w:p>
    <w:p w14:paraId="09126CE3">
      <w:pPr>
        <w:jc w:val="center"/>
        <w:rPr>
          <w:rFonts w:ascii="楷体" w:hAnsi="楷体" w:eastAsia="楷体" w:cs="楷体"/>
          <w:color w:val="auto"/>
          <w:sz w:val="57"/>
        </w:rPr>
      </w:pPr>
    </w:p>
    <w:p w14:paraId="0AC95FB5">
      <w:pPr>
        <w:jc w:val="center"/>
        <w:rPr>
          <w:rFonts w:ascii="楷体" w:hAnsi="楷体" w:eastAsia="楷体" w:cs="楷体"/>
          <w:b/>
          <w:bCs/>
          <w:color w:val="auto"/>
          <w:sz w:val="57"/>
        </w:rPr>
      </w:pPr>
      <w:r>
        <w:rPr>
          <w:rFonts w:hint="eastAsia" w:ascii="楷体" w:hAnsi="楷体" w:eastAsia="楷体" w:cs="楷体"/>
          <w:b/>
          <w:bCs/>
          <w:color w:val="auto"/>
          <w:sz w:val="57"/>
        </w:rPr>
        <w:t>投标文件</w:t>
      </w:r>
    </w:p>
    <w:p w14:paraId="6F40D4B6">
      <w:pPr>
        <w:jc w:val="center"/>
        <w:rPr>
          <w:rFonts w:ascii="楷体" w:hAnsi="楷体" w:eastAsia="楷体" w:cs="楷体"/>
          <w:color w:val="auto"/>
          <w:sz w:val="57"/>
        </w:rPr>
      </w:pPr>
    </w:p>
    <w:p w14:paraId="34BDC8AF">
      <w:pPr>
        <w:jc w:val="center"/>
        <w:rPr>
          <w:rFonts w:ascii="楷体" w:hAnsi="楷体" w:eastAsia="楷体" w:cs="楷体"/>
          <w:color w:val="auto"/>
          <w:sz w:val="47"/>
        </w:rPr>
      </w:pPr>
      <w:r>
        <w:rPr>
          <w:rFonts w:hint="eastAsia" w:ascii="楷体" w:hAnsi="楷体" w:eastAsia="楷体" w:cs="楷体"/>
          <w:color w:val="auto"/>
          <w:sz w:val="47"/>
        </w:rPr>
        <w:t>（正本）</w:t>
      </w:r>
    </w:p>
    <w:p w14:paraId="6DAF58E6">
      <w:pPr>
        <w:rPr>
          <w:rFonts w:ascii="楷体" w:hAnsi="楷体" w:eastAsia="楷体" w:cs="楷体"/>
          <w:color w:val="auto"/>
        </w:rPr>
      </w:pPr>
    </w:p>
    <w:p w14:paraId="1AD50EFA">
      <w:pPr>
        <w:rPr>
          <w:rFonts w:ascii="楷体" w:hAnsi="楷体" w:eastAsia="楷体" w:cs="楷体"/>
          <w:color w:val="auto"/>
        </w:rPr>
      </w:pPr>
    </w:p>
    <w:p w14:paraId="460EDD1E">
      <w:pPr>
        <w:rPr>
          <w:rFonts w:ascii="楷体" w:hAnsi="楷体" w:eastAsia="楷体" w:cs="楷体"/>
          <w:color w:val="auto"/>
        </w:rPr>
      </w:pPr>
    </w:p>
    <w:p w14:paraId="42E92175">
      <w:pPr>
        <w:rPr>
          <w:rFonts w:ascii="楷体" w:hAnsi="楷体" w:eastAsia="楷体" w:cs="楷体"/>
          <w:color w:val="auto"/>
        </w:rPr>
      </w:pPr>
    </w:p>
    <w:p w14:paraId="238D20D4">
      <w:pPr>
        <w:adjustRightInd w:val="0"/>
        <w:snapToGrid w:val="0"/>
        <w:spacing w:line="360" w:lineRule="auto"/>
        <w:rPr>
          <w:rFonts w:ascii="楷体" w:hAnsi="楷体" w:eastAsia="楷体" w:cs="楷体"/>
          <w:color w:val="auto"/>
          <w:sz w:val="28"/>
          <w:szCs w:val="28"/>
        </w:rPr>
      </w:pPr>
      <w:r>
        <w:rPr>
          <w:rFonts w:hint="eastAsia" w:ascii="楷体" w:hAnsi="楷体" w:eastAsia="楷体" w:cs="楷体"/>
          <w:color w:val="auto"/>
          <w:sz w:val="28"/>
          <w:szCs w:val="28"/>
        </w:rPr>
        <w:t xml:space="preserve">项目名称： </w:t>
      </w:r>
    </w:p>
    <w:p w14:paraId="3198477F">
      <w:pPr>
        <w:adjustRightInd w:val="0"/>
        <w:snapToGrid w:val="0"/>
        <w:spacing w:line="360" w:lineRule="auto"/>
        <w:rPr>
          <w:rFonts w:ascii="楷体" w:hAnsi="楷体" w:eastAsia="楷体" w:cs="楷体"/>
          <w:color w:val="auto"/>
          <w:sz w:val="28"/>
          <w:szCs w:val="28"/>
        </w:rPr>
      </w:pPr>
      <w:r>
        <w:rPr>
          <w:rFonts w:hint="eastAsia" w:ascii="楷体" w:hAnsi="楷体" w:eastAsia="楷体" w:cs="楷体"/>
          <w:color w:val="auto"/>
          <w:sz w:val="28"/>
          <w:szCs w:val="28"/>
        </w:rPr>
        <w:t xml:space="preserve">项目编号： </w:t>
      </w:r>
    </w:p>
    <w:p w14:paraId="07C12C11">
      <w:pPr>
        <w:adjustRightInd w:val="0"/>
        <w:snapToGrid w:val="0"/>
        <w:spacing w:line="360" w:lineRule="auto"/>
        <w:rPr>
          <w:rFonts w:ascii="楷体" w:hAnsi="楷体" w:eastAsia="楷体" w:cs="楷体"/>
          <w:color w:val="auto"/>
          <w:sz w:val="28"/>
          <w:szCs w:val="28"/>
        </w:rPr>
      </w:pPr>
    </w:p>
    <w:p w14:paraId="0D418308">
      <w:pPr>
        <w:adjustRightInd w:val="0"/>
        <w:snapToGrid w:val="0"/>
        <w:spacing w:line="360" w:lineRule="auto"/>
        <w:rPr>
          <w:rFonts w:ascii="楷体" w:hAnsi="楷体" w:eastAsia="楷体" w:cs="楷体"/>
          <w:color w:val="auto"/>
          <w:sz w:val="28"/>
          <w:szCs w:val="28"/>
        </w:rPr>
      </w:pPr>
    </w:p>
    <w:p w14:paraId="50B2E67C">
      <w:pPr>
        <w:adjustRightInd w:val="0"/>
        <w:snapToGrid w:val="0"/>
        <w:spacing w:line="360" w:lineRule="auto"/>
        <w:rPr>
          <w:rFonts w:ascii="楷体" w:hAnsi="楷体" w:eastAsia="楷体" w:cs="楷体"/>
          <w:color w:val="auto"/>
          <w:sz w:val="28"/>
          <w:szCs w:val="28"/>
        </w:rPr>
      </w:pPr>
    </w:p>
    <w:p w14:paraId="236E2092">
      <w:pPr>
        <w:adjustRightInd w:val="0"/>
        <w:snapToGrid w:val="0"/>
        <w:spacing w:line="360" w:lineRule="auto"/>
        <w:rPr>
          <w:rFonts w:ascii="楷体" w:hAnsi="楷体" w:eastAsia="楷体" w:cs="楷体"/>
          <w:color w:val="auto"/>
          <w:sz w:val="28"/>
          <w:szCs w:val="28"/>
        </w:rPr>
      </w:pPr>
    </w:p>
    <w:p w14:paraId="5DD3089D">
      <w:pPr>
        <w:pStyle w:val="71"/>
        <w:rPr>
          <w:rFonts w:ascii="楷体" w:hAnsi="楷体" w:eastAsia="楷体" w:cs="楷体"/>
          <w:color w:val="auto"/>
        </w:rPr>
      </w:pPr>
    </w:p>
    <w:p w14:paraId="0FB3A5CB">
      <w:pPr>
        <w:adjustRightInd w:val="0"/>
        <w:snapToGrid w:val="0"/>
        <w:spacing w:line="360" w:lineRule="auto"/>
        <w:rPr>
          <w:rFonts w:ascii="楷体" w:hAnsi="楷体" w:eastAsia="楷体" w:cs="楷体"/>
          <w:color w:val="auto"/>
          <w:sz w:val="28"/>
          <w:szCs w:val="28"/>
        </w:rPr>
      </w:pPr>
      <w:r>
        <w:rPr>
          <w:rFonts w:hint="eastAsia" w:ascii="楷体" w:hAnsi="楷体" w:eastAsia="楷体" w:cs="楷体"/>
          <w:color w:val="auto"/>
          <w:sz w:val="28"/>
          <w:szCs w:val="28"/>
        </w:rPr>
        <w:t xml:space="preserve">投标人（服务商）名称（盖章）：                </w:t>
      </w:r>
    </w:p>
    <w:p w14:paraId="2F8D25B0">
      <w:pPr>
        <w:adjustRightInd w:val="0"/>
        <w:snapToGrid w:val="0"/>
        <w:spacing w:line="360" w:lineRule="auto"/>
        <w:rPr>
          <w:rFonts w:ascii="楷体" w:hAnsi="楷体" w:eastAsia="楷体" w:cs="楷体"/>
          <w:color w:val="auto"/>
          <w:sz w:val="28"/>
          <w:szCs w:val="28"/>
        </w:rPr>
      </w:pPr>
      <w:r>
        <w:rPr>
          <w:rFonts w:hint="eastAsia" w:ascii="楷体" w:hAnsi="楷体" w:eastAsia="楷体" w:cs="楷体"/>
          <w:color w:val="auto"/>
          <w:sz w:val="28"/>
          <w:szCs w:val="28"/>
        </w:rPr>
        <w:t>日期：年月日</w:t>
      </w:r>
    </w:p>
    <w:p w14:paraId="613DCE10">
      <w:pPr>
        <w:adjustRightInd w:val="0"/>
        <w:snapToGrid w:val="0"/>
        <w:spacing w:line="360" w:lineRule="auto"/>
        <w:rPr>
          <w:rFonts w:ascii="楷体" w:hAnsi="楷体" w:eastAsia="楷体" w:cs="楷体"/>
          <w:color w:val="auto"/>
          <w:sz w:val="28"/>
          <w:szCs w:val="28"/>
        </w:rPr>
      </w:pPr>
    </w:p>
    <w:p w14:paraId="0354D80A">
      <w:pPr>
        <w:adjustRightInd w:val="0"/>
        <w:snapToGrid w:val="0"/>
        <w:spacing w:line="360" w:lineRule="auto"/>
        <w:rPr>
          <w:rFonts w:ascii="楷体" w:hAnsi="楷体" w:eastAsia="楷体" w:cs="楷体"/>
          <w:color w:val="auto"/>
          <w:sz w:val="28"/>
          <w:szCs w:val="28"/>
        </w:rPr>
      </w:pPr>
    </w:p>
    <w:p w14:paraId="552F5C69">
      <w:pPr>
        <w:adjustRightInd w:val="0"/>
        <w:snapToGrid w:val="0"/>
        <w:spacing w:line="360" w:lineRule="auto"/>
        <w:rPr>
          <w:rFonts w:ascii="楷体" w:hAnsi="楷体" w:eastAsia="楷体" w:cs="楷体"/>
          <w:color w:val="auto"/>
          <w:sz w:val="28"/>
          <w:szCs w:val="28"/>
        </w:rPr>
      </w:pPr>
    </w:p>
    <w:p w14:paraId="5A6F2B35">
      <w:pPr>
        <w:adjustRightInd w:val="0"/>
        <w:snapToGrid w:val="0"/>
        <w:spacing w:line="360" w:lineRule="auto"/>
        <w:rPr>
          <w:rFonts w:ascii="楷体" w:hAnsi="楷体" w:eastAsia="楷体" w:cs="楷体"/>
          <w:color w:val="auto"/>
          <w:sz w:val="28"/>
          <w:szCs w:val="28"/>
        </w:rPr>
      </w:pPr>
    </w:p>
    <w:bookmarkEnd w:id="346"/>
    <w:bookmarkEnd w:id="347"/>
    <w:bookmarkEnd w:id="348"/>
    <w:p w14:paraId="3587883C">
      <w:pPr>
        <w:spacing w:before="72" w:after="72" w:line="400" w:lineRule="exact"/>
        <w:rPr>
          <w:rFonts w:ascii="楷体" w:hAnsi="楷体" w:eastAsia="楷体" w:cs="楷体"/>
          <w:b/>
          <w:color w:val="auto"/>
          <w:sz w:val="24"/>
        </w:rPr>
      </w:pPr>
      <w:bookmarkStart w:id="349" w:name="_Toc26694"/>
    </w:p>
    <w:p w14:paraId="251AA241">
      <w:pPr>
        <w:spacing w:before="72" w:after="72" w:line="400" w:lineRule="exact"/>
        <w:rPr>
          <w:rFonts w:ascii="楷体" w:hAnsi="楷体" w:eastAsia="楷体" w:cs="楷体"/>
          <w:b/>
          <w:color w:val="auto"/>
          <w:sz w:val="24"/>
        </w:rPr>
      </w:pPr>
    </w:p>
    <w:p w14:paraId="2B62F173">
      <w:pPr>
        <w:spacing w:before="72" w:after="72" w:line="400" w:lineRule="exact"/>
        <w:rPr>
          <w:rFonts w:ascii="楷体" w:hAnsi="楷体" w:eastAsia="楷体" w:cs="楷体"/>
          <w:b/>
          <w:color w:val="auto"/>
          <w:sz w:val="24"/>
        </w:rPr>
      </w:pPr>
    </w:p>
    <w:p w14:paraId="1D04C3BC">
      <w:pPr>
        <w:spacing w:before="72" w:after="72" w:line="400" w:lineRule="exact"/>
        <w:rPr>
          <w:rFonts w:ascii="楷体" w:hAnsi="楷体" w:eastAsia="楷体" w:cs="楷体"/>
          <w:b/>
          <w:color w:val="auto"/>
          <w:sz w:val="24"/>
        </w:rPr>
      </w:pPr>
    </w:p>
    <w:p w14:paraId="3964E8C9">
      <w:pPr>
        <w:spacing w:before="72" w:after="72" w:line="400" w:lineRule="exact"/>
        <w:rPr>
          <w:rFonts w:ascii="楷体" w:hAnsi="楷体" w:eastAsia="楷体" w:cs="楷体"/>
          <w:b/>
          <w:color w:val="auto"/>
          <w:sz w:val="24"/>
        </w:rPr>
      </w:pPr>
    </w:p>
    <w:p w14:paraId="1C23B2F7">
      <w:pPr>
        <w:spacing w:before="72" w:after="72" w:line="400" w:lineRule="exact"/>
        <w:rPr>
          <w:rFonts w:ascii="楷体" w:hAnsi="楷体" w:eastAsia="楷体" w:cs="楷体"/>
          <w:b/>
          <w:color w:val="auto"/>
          <w:sz w:val="24"/>
        </w:rPr>
      </w:pPr>
    </w:p>
    <w:p w14:paraId="524A26FE">
      <w:pPr>
        <w:spacing w:before="72" w:after="72" w:line="400" w:lineRule="exact"/>
        <w:rPr>
          <w:rFonts w:ascii="楷体" w:hAnsi="楷体" w:eastAsia="楷体" w:cs="楷体"/>
          <w:b/>
          <w:color w:val="auto"/>
          <w:sz w:val="24"/>
        </w:rPr>
      </w:pPr>
    </w:p>
    <w:p w14:paraId="4E98E9E1">
      <w:pPr>
        <w:spacing w:before="72" w:after="72" w:line="400" w:lineRule="exact"/>
        <w:rPr>
          <w:rFonts w:ascii="楷体" w:hAnsi="楷体" w:eastAsia="楷体" w:cs="楷体"/>
          <w:b/>
          <w:color w:val="auto"/>
          <w:sz w:val="24"/>
        </w:rPr>
      </w:pPr>
    </w:p>
    <w:p w14:paraId="271EB452">
      <w:pPr>
        <w:spacing w:before="72" w:after="72" w:line="400" w:lineRule="exact"/>
        <w:rPr>
          <w:rFonts w:ascii="楷体" w:hAnsi="楷体" w:eastAsia="楷体" w:cs="楷体"/>
          <w:b/>
          <w:color w:val="auto"/>
          <w:sz w:val="24"/>
        </w:rPr>
      </w:pPr>
    </w:p>
    <w:p w14:paraId="777D8037">
      <w:pPr>
        <w:spacing w:before="72" w:after="72" w:line="400" w:lineRule="exact"/>
        <w:rPr>
          <w:rFonts w:ascii="楷体" w:hAnsi="楷体" w:eastAsia="楷体" w:cs="楷体"/>
          <w:b/>
          <w:color w:val="auto"/>
          <w:sz w:val="24"/>
        </w:rPr>
      </w:pPr>
    </w:p>
    <w:p w14:paraId="695E4E7D">
      <w:pPr>
        <w:pStyle w:val="71"/>
        <w:rPr>
          <w:rFonts w:ascii="楷体" w:hAnsi="楷体" w:eastAsia="楷体" w:cs="楷体"/>
          <w:b/>
          <w:color w:val="auto"/>
          <w:sz w:val="24"/>
        </w:rPr>
      </w:pPr>
    </w:p>
    <w:p w14:paraId="2982815C">
      <w:pPr>
        <w:pStyle w:val="34"/>
        <w:rPr>
          <w:rFonts w:ascii="楷体" w:hAnsi="楷体" w:eastAsia="楷体" w:cs="楷体"/>
          <w:color w:val="auto"/>
        </w:rPr>
      </w:pPr>
    </w:p>
    <w:p w14:paraId="007A07B9">
      <w:pPr>
        <w:spacing w:before="72" w:after="72" w:line="400" w:lineRule="exact"/>
        <w:rPr>
          <w:rFonts w:ascii="楷体" w:hAnsi="楷体" w:eastAsia="楷体" w:cs="楷体"/>
          <w:b/>
          <w:color w:val="auto"/>
          <w:sz w:val="24"/>
        </w:rPr>
      </w:pPr>
    </w:p>
    <w:p w14:paraId="2D62B646">
      <w:pPr>
        <w:spacing w:before="72" w:after="72" w:line="400" w:lineRule="exact"/>
        <w:rPr>
          <w:rFonts w:ascii="楷体" w:hAnsi="楷体" w:eastAsia="楷体" w:cs="楷体"/>
          <w:b/>
          <w:color w:val="auto"/>
          <w:sz w:val="24"/>
        </w:rPr>
      </w:pPr>
    </w:p>
    <w:p w14:paraId="3927D4FA">
      <w:pPr>
        <w:rPr>
          <w:rFonts w:ascii="楷体" w:hAnsi="楷体" w:eastAsia="楷体" w:cs="楷体"/>
          <w:color w:val="auto"/>
        </w:rPr>
      </w:pPr>
    </w:p>
    <w:p w14:paraId="609D026D">
      <w:pPr>
        <w:rPr>
          <w:rFonts w:ascii="楷体" w:hAnsi="楷体" w:eastAsia="楷体" w:cs="楷体"/>
          <w:color w:val="auto"/>
        </w:rPr>
      </w:pPr>
    </w:p>
    <w:p w14:paraId="0F22BE66">
      <w:pPr>
        <w:pStyle w:val="3"/>
        <w:jc w:val="center"/>
        <w:rPr>
          <w:rFonts w:ascii="楷体" w:hAnsi="楷体" w:eastAsia="楷体" w:cs="楷体"/>
          <w:color w:val="auto"/>
          <w:sz w:val="44"/>
          <w:szCs w:val="44"/>
        </w:rPr>
      </w:pPr>
      <w:bookmarkStart w:id="350" w:name="_Toc17761"/>
      <w:bookmarkStart w:id="351" w:name="_Toc7080"/>
      <w:bookmarkStart w:id="352" w:name="_Toc13566"/>
      <w:bookmarkStart w:id="353" w:name="_Toc25819"/>
      <w:bookmarkStart w:id="354" w:name="_Toc3326"/>
      <w:bookmarkStart w:id="355" w:name="_Toc11754"/>
      <w:r>
        <w:rPr>
          <w:rFonts w:hint="eastAsia" w:ascii="楷体" w:hAnsi="楷体" w:eastAsia="楷体" w:cs="楷体"/>
          <w:color w:val="auto"/>
          <w:sz w:val="44"/>
          <w:szCs w:val="44"/>
        </w:rPr>
        <w:t>第一部分自查表</w:t>
      </w:r>
      <w:bookmarkEnd w:id="350"/>
      <w:bookmarkEnd w:id="351"/>
      <w:bookmarkEnd w:id="352"/>
      <w:bookmarkEnd w:id="353"/>
      <w:bookmarkEnd w:id="354"/>
      <w:bookmarkEnd w:id="355"/>
    </w:p>
    <w:p w14:paraId="059FFFAC">
      <w:pPr>
        <w:widowControl/>
        <w:jc w:val="left"/>
        <w:rPr>
          <w:rFonts w:ascii="楷体" w:hAnsi="楷体" w:eastAsia="楷体" w:cs="楷体"/>
          <w:b/>
          <w:bCs/>
          <w:color w:val="auto"/>
          <w:sz w:val="32"/>
          <w:szCs w:val="32"/>
        </w:rPr>
      </w:pPr>
      <w:r>
        <w:rPr>
          <w:rFonts w:hint="eastAsia" w:ascii="楷体" w:hAnsi="楷体" w:eastAsia="楷体" w:cs="楷体"/>
          <w:color w:val="auto"/>
        </w:rPr>
        <w:br w:type="page"/>
      </w:r>
      <w:bookmarkStart w:id="356" w:name="_Toc1771"/>
    </w:p>
    <w:p w14:paraId="3F7A447B">
      <w:pPr>
        <w:pStyle w:val="4"/>
        <w:numPr>
          <w:ilvl w:val="0"/>
          <w:numId w:val="58"/>
        </w:numPr>
        <w:spacing w:before="0" w:after="0" w:line="360" w:lineRule="auto"/>
        <w:jc w:val="center"/>
        <w:rPr>
          <w:rFonts w:ascii="楷体" w:hAnsi="楷体" w:eastAsia="楷体" w:cs="楷体"/>
          <w:color w:val="auto"/>
        </w:rPr>
      </w:pPr>
      <w:bookmarkStart w:id="357" w:name="_Toc11426"/>
      <w:bookmarkStart w:id="358" w:name="_Toc20969"/>
      <w:bookmarkStart w:id="359" w:name="_Toc29231"/>
      <w:bookmarkStart w:id="360" w:name="_Toc31260"/>
      <w:bookmarkStart w:id="361" w:name="_Toc3527"/>
      <w:r>
        <w:rPr>
          <w:rFonts w:hint="eastAsia" w:ascii="楷体" w:hAnsi="楷体" w:eastAsia="楷体" w:cs="楷体"/>
          <w:color w:val="auto"/>
        </w:rPr>
        <w:t>资格性审查及符合性审查自查表</w:t>
      </w:r>
      <w:bookmarkEnd w:id="349"/>
      <w:bookmarkEnd w:id="356"/>
      <w:bookmarkEnd w:id="357"/>
      <w:bookmarkEnd w:id="358"/>
      <w:bookmarkEnd w:id="359"/>
      <w:bookmarkEnd w:id="360"/>
      <w:bookmarkEnd w:id="361"/>
    </w:p>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2171"/>
        <w:gridCol w:w="2811"/>
        <w:gridCol w:w="1331"/>
        <w:gridCol w:w="1507"/>
      </w:tblGrid>
      <w:tr w14:paraId="2778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684" w:type="pct"/>
            <w:gridSpan w:val="2"/>
            <w:shd w:val="clear" w:color="auto" w:fill="EEECE1"/>
            <w:vAlign w:val="center"/>
          </w:tcPr>
          <w:p w14:paraId="15D1EC91">
            <w:pPr>
              <w:adjustRightInd w:val="0"/>
              <w:snapToGrid w:val="0"/>
              <w:ind w:left="40" w:leftChars="19"/>
              <w:jc w:val="center"/>
              <w:rPr>
                <w:rFonts w:ascii="楷体" w:hAnsi="楷体" w:eastAsia="楷体" w:cs="楷体"/>
                <w:b/>
                <w:bCs/>
                <w:color w:val="auto"/>
                <w:sz w:val="24"/>
              </w:rPr>
            </w:pPr>
            <w:r>
              <w:rPr>
                <w:rFonts w:hint="eastAsia" w:ascii="楷体" w:hAnsi="楷体" w:eastAsia="楷体" w:cs="楷体"/>
                <w:b/>
                <w:bCs/>
                <w:color w:val="auto"/>
                <w:sz w:val="24"/>
              </w:rPr>
              <w:t>评审内容</w:t>
            </w:r>
          </w:p>
        </w:tc>
        <w:tc>
          <w:tcPr>
            <w:tcW w:w="1649" w:type="pct"/>
            <w:shd w:val="clear" w:color="auto" w:fill="EEECE1"/>
            <w:vAlign w:val="center"/>
          </w:tcPr>
          <w:p w14:paraId="5EE674E5">
            <w:pPr>
              <w:adjustRightInd w:val="0"/>
              <w:snapToGrid w:val="0"/>
              <w:ind w:left="40" w:leftChars="19"/>
              <w:jc w:val="center"/>
              <w:rPr>
                <w:rFonts w:ascii="楷体" w:hAnsi="楷体" w:eastAsia="楷体" w:cs="楷体"/>
                <w:b/>
                <w:bCs/>
                <w:color w:val="auto"/>
                <w:sz w:val="24"/>
              </w:rPr>
            </w:pPr>
            <w:r>
              <w:rPr>
                <w:rFonts w:hint="eastAsia" w:ascii="楷体" w:hAnsi="楷体" w:eastAsia="楷体" w:cs="楷体"/>
                <w:b/>
                <w:bCs/>
                <w:color w:val="auto"/>
                <w:sz w:val="24"/>
              </w:rPr>
              <w:t>招标文件要求</w:t>
            </w:r>
          </w:p>
        </w:tc>
        <w:tc>
          <w:tcPr>
            <w:tcW w:w="781" w:type="pct"/>
            <w:shd w:val="clear" w:color="auto" w:fill="EEECE1"/>
            <w:vAlign w:val="center"/>
          </w:tcPr>
          <w:p w14:paraId="042A55C8">
            <w:pPr>
              <w:adjustRightInd w:val="0"/>
              <w:snapToGrid w:val="0"/>
              <w:ind w:left="-171"/>
              <w:jc w:val="center"/>
              <w:rPr>
                <w:rFonts w:ascii="楷体" w:hAnsi="楷体" w:eastAsia="楷体" w:cs="楷体"/>
                <w:b/>
                <w:bCs/>
                <w:color w:val="auto"/>
                <w:sz w:val="24"/>
              </w:rPr>
            </w:pPr>
            <w:r>
              <w:rPr>
                <w:rFonts w:hint="eastAsia" w:ascii="楷体" w:hAnsi="楷体" w:eastAsia="楷体" w:cs="楷体"/>
                <w:b/>
                <w:bCs/>
                <w:color w:val="auto"/>
                <w:sz w:val="24"/>
              </w:rPr>
              <w:t>自查结论</w:t>
            </w:r>
          </w:p>
        </w:tc>
        <w:tc>
          <w:tcPr>
            <w:tcW w:w="884" w:type="pct"/>
            <w:shd w:val="clear" w:color="auto" w:fill="EEECE1"/>
            <w:vAlign w:val="center"/>
          </w:tcPr>
          <w:p w14:paraId="47B7C832">
            <w:pPr>
              <w:adjustRightInd w:val="0"/>
              <w:snapToGrid w:val="0"/>
              <w:ind w:left="-171"/>
              <w:jc w:val="center"/>
              <w:rPr>
                <w:rFonts w:ascii="楷体" w:hAnsi="楷体" w:eastAsia="楷体" w:cs="楷体"/>
                <w:b/>
                <w:bCs/>
                <w:color w:val="auto"/>
                <w:sz w:val="24"/>
              </w:rPr>
            </w:pPr>
            <w:r>
              <w:rPr>
                <w:rFonts w:hint="eastAsia" w:ascii="楷体" w:hAnsi="楷体" w:eastAsia="楷体" w:cs="楷体"/>
                <w:b/>
                <w:bCs/>
                <w:color w:val="auto"/>
                <w:sz w:val="24"/>
              </w:rPr>
              <w:t>证明材料</w:t>
            </w:r>
          </w:p>
          <w:p w14:paraId="72DE4013">
            <w:pPr>
              <w:adjustRightInd w:val="0"/>
              <w:snapToGrid w:val="0"/>
              <w:ind w:left="-171"/>
              <w:jc w:val="center"/>
              <w:rPr>
                <w:rFonts w:ascii="楷体" w:hAnsi="楷体" w:eastAsia="楷体" w:cs="楷体"/>
                <w:b/>
                <w:bCs/>
                <w:color w:val="auto"/>
                <w:sz w:val="24"/>
              </w:rPr>
            </w:pPr>
            <w:r>
              <w:rPr>
                <w:rFonts w:hint="eastAsia" w:ascii="楷体" w:hAnsi="楷体" w:eastAsia="楷体" w:cs="楷体"/>
                <w:b/>
                <w:bCs/>
                <w:color w:val="auto"/>
                <w:sz w:val="24"/>
              </w:rPr>
              <w:t>对应页码</w:t>
            </w:r>
          </w:p>
        </w:tc>
      </w:tr>
      <w:tr w14:paraId="431E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Align w:val="center"/>
          </w:tcPr>
          <w:p w14:paraId="1E7D92F1">
            <w:pPr>
              <w:adjustRightInd w:val="0"/>
              <w:snapToGrid w:val="0"/>
              <w:jc w:val="center"/>
              <w:rPr>
                <w:rFonts w:ascii="楷体" w:hAnsi="楷体" w:eastAsia="楷体" w:cs="楷体"/>
                <w:color w:val="auto"/>
                <w:sz w:val="24"/>
              </w:rPr>
            </w:pPr>
            <w:r>
              <w:rPr>
                <w:rFonts w:hint="eastAsia" w:ascii="楷体" w:hAnsi="楷体" w:eastAsia="楷体" w:cs="楷体"/>
                <w:color w:val="auto"/>
                <w:sz w:val="24"/>
              </w:rPr>
              <w:t>资格性审查</w:t>
            </w:r>
          </w:p>
        </w:tc>
        <w:tc>
          <w:tcPr>
            <w:tcW w:w="1274" w:type="pct"/>
            <w:vAlign w:val="center"/>
          </w:tcPr>
          <w:p w14:paraId="75926B29">
            <w:pPr>
              <w:jc w:val="center"/>
              <w:rPr>
                <w:rFonts w:ascii="楷体" w:hAnsi="楷体" w:eastAsia="楷体" w:cs="楷体"/>
                <w:color w:val="auto"/>
                <w:sz w:val="24"/>
              </w:rPr>
            </w:pPr>
            <w:r>
              <w:rPr>
                <w:rFonts w:hint="eastAsia" w:ascii="楷体" w:hAnsi="楷体" w:eastAsia="楷体" w:cs="楷体"/>
                <w:color w:val="auto"/>
                <w:sz w:val="24"/>
                <w:lang w:eastAsia="en-US"/>
              </w:rPr>
              <w:t>合格投标人</w:t>
            </w:r>
          </w:p>
        </w:tc>
        <w:tc>
          <w:tcPr>
            <w:tcW w:w="1649" w:type="pct"/>
            <w:vAlign w:val="center"/>
          </w:tcPr>
          <w:p w14:paraId="4F09057A">
            <w:pPr>
              <w:jc w:val="left"/>
              <w:rPr>
                <w:rFonts w:ascii="楷体" w:hAnsi="楷体" w:eastAsia="楷体" w:cs="楷体"/>
                <w:color w:val="auto"/>
                <w:sz w:val="24"/>
              </w:rPr>
            </w:pPr>
            <w:r>
              <w:rPr>
                <w:rFonts w:hint="eastAsia" w:ascii="楷体" w:hAnsi="楷体" w:eastAsia="楷体" w:cs="楷体"/>
                <w:color w:val="auto"/>
                <w:sz w:val="24"/>
              </w:rPr>
              <w:t>详见投标邀请函中“投标人（服务商）资格”相应条款</w:t>
            </w:r>
          </w:p>
        </w:tc>
        <w:tc>
          <w:tcPr>
            <w:tcW w:w="781" w:type="pct"/>
            <w:vAlign w:val="center"/>
          </w:tcPr>
          <w:p w14:paraId="0F3E9CA1">
            <w:pPr>
              <w:adjustRightInd w:val="0"/>
              <w:snapToGrid w:val="0"/>
              <w:rPr>
                <w:rFonts w:ascii="楷体" w:hAnsi="楷体" w:eastAsia="楷体" w:cs="楷体"/>
                <w:color w:val="auto"/>
                <w:sz w:val="24"/>
              </w:rPr>
            </w:pPr>
            <w:r>
              <w:rPr>
                <w:rFonts w:hint="eastAsia" w:ascii="楷体" w:hAnsi="楷体" w:eastAsia="楷体" w:cs="楷体"/>
                <w:color w:val="auto"/>
                <w:sz w:val="24"/>
              </w:rPr>
              <w:t>□通过</w:t>
            </w:r>
          </w:p>
          <w:p w14:paraId="564B01D7">
            <w:pPr>
              <w:adjustRightInd w:val="0"/>
              <w:snapToGrid w:val="0"/>
              <w:rPr>
                <w:rFonts w:ascii="楷体" w:hAnsi="楷体" w:eastAsia="楷体" w:cs="楷体"/>
                <w:color w:val="auto"/>
                <w:sz w:val="24"/>
              </w:rPr>
            </w:pPr>
            <w:r>
              <w:rPr>
                <w:rFonts w:hint="eastAsia" w:ascii="楷体" w:hAnsi="楷体" w:eastAsia="楷体" w:cs="楷体"/>
                <w:color w:val="auto"/>
                <w:sz w:val="24"/>
              </w:rPr>
              <w:t>□不通过</w:t>
            </w:r>
          </w:p>
        </w:tc>
        <w:tc>
          <w:tcPr>
            <w:tcW w:w="884" w:type="pct"/>
            <w:vAlign w:val="center"/>
          </w:tcPr>
          <w:p w14:paraId="38D50A13">
            <w:pPr>
              <w:adjustRightInd w:val="0"/>
              <w:snapToGrid w:val="0"/>
              <w:ind w:left="-171" w:firstLine="170" w:firstLineChars="71"/>
              <w:jc w:val="left"/>
              <w:rPr>
                <w:rFonts w:ascii="楷体" w:hAnsi="楷体" w:eastAsia="楷体" w:cs="楷体"/>
                <w:color w:val="auto"/>
                <w:sz w:val="24"/>
              </w:rPr>
            </w:pPr>
            <w:r>
              <w:rPr>
                <w:rFonts w:hint="eastAsia" w:ascii="楷体" w:hAnsi="楷体" w:eastAsia="楷体" w:cs="楷体"/>
                <w:color w:val="auto"/>
                <w:sz w:val="24"/>
              </w:rPr>
              <w:t>见投标文件</w:t>
            </w:r>
          </w:p>
          <w:p w14:paraId="2121B334">
            <w:pPr>
              <w:adjustRightInd w:val="0"/>
              <w:snapToGrid w:val="0"/>
              <w:ind w:left="-171" w:firstLine="170" w:firstLineChars="71"/>
              <w:jc w:val="left"/>
              <w:rPr>
                <w:rFonts w:ascii="楷体" w:hAnsi="楷体" w:eastAsia="楷体" w:cs="楷体"/>
                <w:color w:val="auto"/>
                <w:sz w:val="24"/>
              </w:rPr>
            </w:pPr>
            <w:r>
              <w:rPr>
                <w:rFonts w:hint="eastAsia" w:ascii="楷体" w:hAnsi="楷体" w:eastAsia="楷体" w:cs="楷体"/>
                <w:color w:val="auto"/>
                <w:sz w:val="24"/>
              </w:rPr>
              <w:t>第（）页</w:t>
            </w:r>
          </w:p>
        </w:tc>
      </w:tr>
      <w:tr w14:paraId="59F86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restart"/>
            <w:vAlign w:val="center"/>
          </w:tcPr>
          <w:p w14:paraId="6872EED8">
            <w:pPr>
              <w:adjustRightInd w:val="0"/>
              <w:snapToGrid w:val="0"/>
              <w:jc w:val="center"/>
              <w:rPr>
                <w:rFonts w:ascii="楷体" w:hAnsi="楷体" w:eastAsia="楷体" w:cs="楷体"/>
                <w:color w:val="auto"/>
              </w:rPr>
            </w:pPr>
            <w:r>
              <w:rPr>
                <w:rFonts w:hint="eastAsia" w:ascii="楷体" w:hAnsi="楷体" w:eastAsia="楷体" w:cs="楷体"/>
                <w:color w:val="auto"/>
                <w:sz w:val="24"/>
              </w:rPr>
              <w:t>符合性审查</w:t>
            </w:r>
          </w:p>
        </w:tc>
        <w:tc>
          <w:tcPr>
            <w:tcW w:w="1274" w:type="pct"/>
            <w:vAlign w:val="center"/>
          </w:tcPr>
          <w:p w14:paraId="5B13F7F7">
            <w:pPr>
              <w:jc w:val="center"/>
              <w:rPr>
                <w:rFonts w:ascii="楷体" w:hAnsi="楷体" w:eastAsia="楷体" w:cs="楷体"/>
                <w:color w:val="auto"/>
              </w:rPr>
            </w:pPr>
            <w:r>
              <w:rPr>
                <w:rFonts w:hint="eastAsia" w:ascii="楷体" w:hAnsi="楷体" w:eastAsia="楷体" w:cs="楷体"/>
                <w:color w:val="auto"/>
                <w:sz w:val="24"/>
                <w:lang w:eastAsia="en-US"/>
              </w:rPr>
              <w:t>投标函</w:t>
            </w:r>
          </w:p>
        </w:tc>
        <w:tc>
          <w:tcPr>
            <w:tcW w:w="1649" w:type="pct"/>
            <w:vAlign w:val="center"/>
          </w:tcPr>
          <w:p w14:paraId="5C084910">
            <w:pPr>
              <w:jc w:val="left"/>
              <w:rPr>
                <w:rFonts w:ascii="楷体" w:hAnsi="楷体" w:eastAsia="楷体" w:cs="楷体"/>
                <w:color w:val="auto"/>
              </w:rPr>
            </w:pPr>
            <w:r>
              <w:rPr>
                <w:rFonts w:hint="eastAsia" w:ascii="楷体" w:hAnsi="楷体" w:eastAsia="楷体" w:cs="楷体"/>
                <w:color w:val="auto"/>
                <w:sz w:val="24"/>
              </w:rPr>
              <w:t>按对应格式文件填写、签署、盖章</w:t>
            </w:r>
          </w:p>
        </w:tc>
        <w:tc>
          <w:tcPr>
            <w:tcW w:w="781" w:type="pct"/>
            <w:vAlign w:val="center"/>
          </w:tcPr>
          <w:p w14:paraId="7807E04F">
            <w:pPr>
              <w:adjustRightInd w:val="0"/>
              <w:snapToGrid w:val="0"/>
              <w:rPr>
                <w:rFonts w:ascii="楷体" w:hAnsi="楷体" w:eastAsia="楷体" w:cs="楷体"/>
                <w:color w:val="auto"/>
                <w:sz w:val="24"/>
              </w:rPr>
            </w:pPr>
            <w:r>
              <w:rPr>
                <w:rFonts w:hint="eastAsia" w:ascii="楷体" w:hAnsi="楷体" w:eastAsia="楷体" w:cs="楷体"/>
                <w:color w:val="auto"/>
                <w:sz w:val="24"/>
              </w:rPr>
              <w:t>□通过</w:t>
            </w:r>
          </w:p>
          <w:p w14:paraId="27881EDD">
            <w:pPr>
              <w:adjustRightInd w:val="0"/>
              <w:snapToGrid w:val="0"/>
              <w:rPr>
                <w:rFonts w:ascii="楷体" w:hAnsi="楷体" w:eastAsia="楷体" w:cs="楷体"/>
                <w:color w:val="auto"/>
                <w:sz w:val="24"/>
              </w:rPr>
            </w:pPr>
            <w:r>
              <w:rPr>
                <w:rFonts w:hint="eastAsia" w:ascii="楷体" w:hAnsi="楷体" w:eastAsia="楷体" w:cs="楷体"/>
                <w:color w:val="auto"/>
                <w:sz w:val="24"/>
              </w:rPr>
              <w:t>□不通过</w:t>
            </w:r>
          </w:p>
        </w:tc>
        <w:tc>
          <w:tcPr>
            <w:tcW w:w="884" w:type="pct"/>
            <w:vAlign w:val="center"/>
          </w:tcPr>
          <w:p w14:paraId="0A1A012E">
            <w:pPr>
              <w:adjustRightInd w:val="0"/>
              <w:snapToGrid w:val="0"/>
              <w:ind w:left="-171" w:firstLine="170" w:firstLineChars="71"/>
              <w:jc w:val="left"/>
              <w:rPr>
                <w:rFonts w:ascii="楷体" w:hAnsi="楷体" w:eastAsia="楷体" w:cs="楷体"/>
                <w:color w:val="auto"/>
                <w:sz w:val="24"/>
              </w:rPr>
            </w:pPr>
            <w:r>
              <w:rPr>
                <w:rFonts w:hint="eastAsia" w:ascii="楷体" w:hAnsi="楷体" w:eastAsia="楷体" w:cs="楷体"/>
                <w:color w:val="auto"/>
                <w:sz w:val="24"/>
              </w:rPr>
              <w:t>见投标文件</w:t>
            </w:r>
          </w:p>
          <w:p w14:paraId="5C6ACC14">
            <w:pPr>
              <w:adjustRightInd w:val="0"/>
              <w:snapToGrid w:val="0"/>
              <w:ind w:left="-171" w:firstLine="170" w:firstLineChars="71"/>
              <w:jc w:val="left"/>
              <w:rPr>
                <w:rFonts w:ascii="楷体" w:hAnsi="楷体" w:eastAsia="楷体" w:cs="楷体"/>
                <w:color w:val="auto"/>
                <w:sz w:val="24"/>
              </w:rPr>
            </w:pPr>
            <w:r>
              <w:rPr>
                <w:rFonts w:hint="eastAsia" w:ascii="楷体" w:hAnsi="楷体" w:eastAsia="楷体" w:cs="楷体"/>
                <w:color w:val="auto"/>
                <w:sz w:val="24"/>
              </w:rPr>
              <w:t>第（）页</w:t>
            </w:r>
          </w:p>
        </w:tc>
      </w:tr>
      <w:tr w14:paraId="4ACF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782ACCAB">
            <w:pPr>
              <w:adjustRightInd w:val="0"/>
              <w:snapToGrid w:val="0"/>
              <w:jc w:val="center"/>
              <w:rPr>
                <w:rFonts w:ascii="楷体" w:hAnsi="楷体" w:eastAsia="楷体" w:cs="楷体"/>
                <w:color w:val="auto"/>
              </w:rPr>
            </w:pPr>
          </w:p>
        </w:tc>
        <w:tc>
          <w:tcPr>
            <w:tcW w:w="1274" w:type="pct"/>
            <w:vAlign w:val="center"/>
          </w:tcPr>
          <w:p w14:paraId="5D25691A">
            <w:pPr>
              <w:jc w:val="center"/>
              <w:rPr>
                <w:rFonts w:ascii="楷体" w:hAnsi="楷体" w:eastAsia="楷体" w:cs="楷体"/>
                <w:color w:val="auto"/>
                <w:sz w:val="24"/>
              </w:rPr>
            </w:pPr>
            <w:r>
              <w:rPr>
                <w:rFonts w:hint="eastAsia" w:ascii="楷体" w:hAnsi="楷体" w:eastAsia="楷体" w:cs="楷体"/>
                <w:color w:val="auto"/>
                <w:sz w:val="24"/>
              </w:rPr>
              <w:t>法定代表人证明书及法定代表人授权委托书</w:t>
            </w:r>
          </w:p>
        </w:tc>
        <w:tc>
          <w:tcPr>
            <w:tcW w:w="1649" w:type="pct"/>
            <w:vAlign w:val="center"/>
          </w:tcPr>
          <w:p w14:paraId="52ABADE9">
            <w:pPr>
              <w:jc w:val="left"/>
              <w:rPr>
                <w:rFonts w:ascii="楷体" w:hAnsi="楷体" w:eastAsia="楷体" w:cs="楷体"/>
                <w:color w:val="auto"/>
                <w:sz w:val="24"/>
              </w:rPr>
            </w:pPr>
            <w:r>
              <w:rPr>
                <w:rFonts w:hint="eastAsia" w:ascii="楷体" w:hAnsi="楷体" w:eastAsia="楷体" w:cs="楷体"/>
                <w:color w:val="auto"/>
                <w:sz w:val="24"/>
              </w:rPr>
              <w:t>按对应格式文件签署、盖章</w:t>
            </w:r>
          </w:p>
        </w:tc>
        <w:tc>
          <w:tcPr>
            <w:tcW w:w="781" w:type="pct"/>
            <w:vAlign w:val="center"/>
          </w:tcPr>
          <w:p w14:paraId="615F3BEB">
            <w:pPr>
              <w:adjustRightInd w:val="0"/>
              <w:snapToGrid w:val="0"/>
              <w:rPr>
                <w:rFonts w:ascii="楷体" w:hAnsi="楷体" w:eastAsia="楷体" w:cs="楷体"/>
                <w:color w:val="auto"/>
                <w:sz w:val="24"/>
              </w:rPr>
            </w:pPr>
            <w:r>
              <w:rPr>
                <w:rFonts w:hint="eastAsia" w:ascii="楷体" w:hAnsi="楷体" w:eastAsia="楷体" w:cs="楷体"/>
                <w:color w:val="auto"/>
                <w:sz w:val="24"/>
              </w:rPr>
              <w:t>□通过</w:t>
            </w:r>
          </w:p>
          <w:p w14:paraId="74A800A2">
            <w:pPr>
              <w:adjustRightInd w:val="0"/>
              <w:snapToGrid w:val="0"/>
              <w:rPr>
                <w:rFonts w:ascii="楷体" w:hAnsi="楷体" w:eastAsia="楷体" w:cs="楷体"/>
                <w:color w:val="auto"/>
                <w:sz w:val="24"/>
              </w:rPr>
            </w:pPr>
            <w:r>
              <w:rPr>
                <w:rFonts w:hint="eastAsia" w:ascii="楷体" w:hAnsi="楷体" w:eastAsia="楷体" w:cs="楷体"/>
                <w:color w:val="auto"/>
                <w:sz w:val="24"/>
              </w:rPr>
              <w:t>□不通过</w:t>
            </w:r>
          </w:p>
        </w:tc>
        <w:tc>
          <w:tcPr>
            <w:tcW w:w="884" w:type="pct"/>
            <w:vAlign w:val="center"/>
          </w:tcPr>
          <w:p w14:paraId="756F4531">
            <w:pPr>
              <w:adjustRightInd w:val="0"/>
              <w:snapToGrid w:val="0"/>
              <w:ind w:left="-171" w:firstLine="170" w:firstLineChars="71"/>
              <w:jc w:val="left"/>
              <w:rPr>
                <w:rFonts w:ascii="楷体" w:hAnsi="楷体" w:eastAsia="楷体" w:cs="楷体"/>
                <w:color w:val="auto"/>
                <w:sz w:val="24"/>
              </w:rPr>
            </w:pPr>
            <w:r>
              <w:rPr>
                <w:rFonts w:hint="eastAsia" w:ascii="楷体" w:hAnsi="楷体" w:eastAsia="楷体" w:cs="楷体"/>
                <w:color w:val="auto"/>
                <w:sz w:val="24"/>
              </w:rPr>
              <w:t>见投标文件</w:t>
            </w:r>
          </w:p>
          <w:p w14:paraId="7C55889C">
            <w:pPr>
              <w:adjustRightInd w:val="0"/>
              <w:snapToGrid w:val="0"/>
              <w:ind w:left="-171" w:firstLine="170" w:firstLineChars="71"/>
              <w:jc w:val="left"/>
              <w:rPr>
                <w:rFonts w:ascii="楷体" w:hAnsi="楷体" w:eastAsia="楷体" w:cs="楷体"/>
                <w:color w:val="auto"/>
                <w:sz w:val="24"/>
              </w:rPr>
            </w:pPr>
            <w:r>
              <w:rPr>
                <w:rFonts w:hint="eastAsia" w:ascii="楷体" w:hAnsi="楷体" w:eastAsia="楷体" w:cs="楷体"/>
                <w:color w:val="auto"/>
                <w:sz w:val="24"/>
              </w:rPr>
              <w:t>第（）页</w:t>
            </w:r>
          </w:p>
        </w:tc>
      </w:tr>
      <w:tr w14:paraId="591A7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588C7760">
            <w:pPr>
              <w:adjustRightInd w:val="0"/>
              <w:snapToGrid w:val="0"/>
              <w:jc w:val="center"/>
              <w:rPr>
                <w:rFonts w:ascii="楷体" w:hAnsi="楷体" w:eastAsia="楷体" w:cs="楷体"/>
                <w:color w:val="auto"/>
              </w:rPr>
            </w:pPr>
          </w:p>
        </w:tc>
        <w:tc>
          <w:tcPr>
            <w:tcW w:w="1274" w:type="pct"/>
            <w:vAlign w:val="center"/>
          </w:tcPr>
          <w:p w14:paraId="749E7E30">
            <w:pPr>
              <w:jc w:val="center"/>
              <w:rPr>
                <w:rFonts w:ascii="楷体" w:hAnsi="楷体" w:eastAsia="楷体" w:cs="楷体"/>
                <w:color w:val="auto"/>
              </w:rPr>
            </w:pPr>
            <w:r>
              <w:rPr>
                <w:rFonts w:hint="eastAsia" w:ascii="楷体" w:hAnsi="楷体" w:eastAsia="楷体" w:cs="楷体"/>
                <w:color w:val="auto"/>
                <w:sz w:val="24"/>
                <w:lang w:eastAsia="en-US"/>
              </w:rPr>
              <w:t>投标文件的完整性</w:t>
            </w:r>
          </w:p>
        </w:tc>
        <w:tc>
          <w:tcPr>
            <w:tcW w:w="1649" w:type="pct"/>
            <w:vAlign w:val="center"/>
          </w:tcPr>
          <w:p w14:paraId="77522256">
            <w:pPr>
              <w:jc w:val="left"/>
              <w:rPr>
                <w:rFonts w:ascii="楷体" w:hAnsi="楷体" w:eastAsia="楷体" w:cs="楷体"/>
                <w:color w:val="auto"/>
              </w:rPr>
            </w:pPr>
            <w:r>
              <w:rPr>
                <w:rFonts w:hint="eastAsia" w:ascii="楷体" w:hAnsi="楷体" w:eastAsia="楷体" w:cs="楷体"/>
                <w:color w:val="auto"/>
                <w:sz w:val="24"/>
              </w:rPr>
              <w:t>投标文件完整且编排有序，投标内容基本完整，无重大错漏，并按要求密封、签署、盖章。</w:t>
            </w:r>
          </w:p>
        </w:tc>
        <w:tc>
          <w:tcPr>
            <w:tcW w:w="781" w:type="pct"/>
            <w:vAlign w:val="center"/>
          </w:tcPr>
          <w:p w14:paraId="43088153">
            <w:pPr>
              <w:adjustRightInd w:val="0"/>
              <w:snapToGrid w:val="0"/>
              <w:rPr>
                <w:rFonts w:ascii="楷体" w:hAnsi="楷体" w:eastAsia="楷体" w:cs="楷体"/>
                <w:color w:val="auto"/>
                <w:sz w:val="24"/>
              </w:rPr>
            </w:pPr>
            <w:r>
              <w:rPr>
                <w:rFonts w:hint="eastAsia" w:ascii="楷体" w:hAnsi="楷体" w:eastAsia="楷体" w:cs="楷体"/>
                <w:color w:val="auto"/>
                <w:sz w:val="24"/>
              </w:rPr>
              <w:t>□通过</w:t>
            </w:r>
          </w:p>
          <w:p w14:paraId="66972E21">
            <w:pPr>
              <w:adjustRightInd w:val="0"/>
              <w:snapToGrid w:val="0"/>
              <w:rPr>
                <w:rFonts w:ascii="楷体" w:hAnsi="楷体" w:eastAsia="楷体" w:cs="楷体"/>
                <w:color w:val="auto"/>
                <w:sz w:val="24"/>
              </w:rPr>
            </w:pPr>
            <w:r>
              <w:rPr>
                <w:rFonts w:hint="eastAsia" w:ascii="楷体" w:hAnsi="楷体" w:eastAsia="楷体" w:cs="楷体"/>
                <w:color w:val="auto"/>
                <w:sz w:val="24"/>
              </w:rPr>
              <w:t>□不通过</w:t>
            </w:r>
          </w:p>
        </w:tc>
        <w:tc>
          <w:tcPr>
            <w:tcW w:w="884" w:type="pct"/>
            <w:vAlign w:val="center"/>
          </w:tcPr>
          <w:p w14:paraId="2AEB2A40">
            <w:pPr>
              <w:adjustRightInd w:val="0"/>
              <w:snapToGrid w:val="0"/>
              <w:ind w:left="-171" w:firstLine="170" w:firstLineChars="71"/>
              <w:jc w:val="left"/>
              <w:rPr>
                <w:rFonts w:ascii="楷体" w:hAnsi="楷体" w:eastAsia="楷体" w:cs="楷体"/>
                <w:color w:val="auto"/>
                <w:sz w:val="24"/>
              </w:rPr>
            </w:pPr>
            <w:r>
              <w:rPr>
                <w:rFonts w:hint="eastAsia" w:ascii="楷体" w:hAnsi="楷体" w:eastAsia="楷体" w:cs="楷体"/>
                <w:color w:val="auto"/>
                <w:sz w:val="24"/>
              </w:rPr>
              <w:t>见投标文件</w:t>
            </w:r>
          </w:p>
          <w:p w14:paraId="63CA43C6">
            <w:pPr>
              <w:adjustRightInd w:val="0"/>
              <w:snapToGrid w:val="0"/>
              <w:ind w:left="-171" w:firstLine="170" w:firstLineChars="71"/>
              <w:jc w:val="left"/>
              <w:rPr>
                <w:rFonts w:ascii="楷体" w:hAnsi="楷体" w:eastAsia="楷体" w:cs="楷体"/>
                <w:color w:val="auto"/>
                <w:sz w:val="24"/>
              </w:rPr>
            </w:pPr>
            <w:r>
              <w:rPr>
                <w:rFonts w:hint="eastAsia" w:ascii="楷体" w:hAnsi="楷体" w:eastAsia="楷体" w:cs="楷体"/>
                <w:color w:val="auto"/>
                <w:sz w:val="24"/>
              </w:rPr>
              <w:t>第（）页</w:t>
            </w:r>
          </w:p>
        </w:tc>
      </w:tr>
      <w:tr w14:paraId="555F7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3B02841A">
            <w:pPr>
              <w:adjustRightInd w:val="0"/>
              <w:snapToGrid w:val="0"/>
              <w:jc w:val="center"/>
              <w:rPr>
                <w:rFonts w:ascii="楷体" w:hAnsi="楷体" w:eastAsia="楷体" w:cs="楷体"/>
                <w:color w:val="auto"/>
              </w:rPr>
            </w:pPr>
          </w:p>
        </w:tc>
        <w:tc>
          <w:tcPr>
            <w:tcW w:w="1274" w:type="pct"/>
            <w:vAlign w:val="center"/>
          </w:tcPr>
          <w:p w14:paraId="67C8511D">
            <w:pPr>
              <w:jc w:val="center"/>
              <w:rPr>
                <w:rFonts w:ascii="楷体" w:hAnsi="楷体" w:eastAsia="楷体" w:cs="楷体"/>
                <w:color w:val="auto"/>
              </w:rPr>
            </w:pPr>
            <w:r>
              <w:rPr>
                <w:rFonts w:hint="eastAsia" w:ascii="楷体" w:hAnsi="楷体" w:eastAsia="楷体" w:cs="楷体"/>
                <w:color w:val="auto"/>
                <w:sz w:val="24"/>
              </w:rPr>
              <w:t>服务期</w:t>
            </w:r>
          </w:p>
        </w:tc>
        <w:tc>
          <w:tcPr>
            <w:tcW w:w="1649" w:type="pct"/>
            <w:vAlign w:val="center"/>
          </w:tcPr>
          <w:p w14:paraId="774F697B">
            <w:pPr>
              <w:jc w:val="left"/>
              <w:rPr>
                <w:rFonts w:ascii="楷体" w:hAnsi="楷体" w:eastAsia="楷体" w:cs="楷体"/>
                <w:color w:val="auto"/>
              </w:rPr>
            </w:pPr>
            <w:r>
              <w:rPr>
                <w:rFonts w:hint="eastAsia" w:ascii="楷体" w:hAnsi="楷体" w:eastAsia="楷体" w:cs="楷体"/>
                <w:color w:val="auto"/>
                <w:sz w:val="24"/>
                <w:lang w:eastAsia="en-US"/>
              </w:rPr>
              <w:t>满足招标文件要求</w:t>
            </w:r>
          </w:p>
        </w:tc>
        <w:tc>
          <w:tcPr>
            <w:tcW w:w="781" w:type="pct"/>
            <w:vAlign w:val="center"/>
          </w:tcPr>
          <w:p w14:paraId="2D9C2ADB">
            <w:pPr>
              <w:adjustRightInd w:val="0"/>
              <w:snapToGrid w:val="0"/>
              <w:rPr>
                <w:rFonts w:ascii="楷体" w:hAnsi="楷体" w:eastAsia="楷体" w:cs="楷体"/>
                <w:color w:val="auto"/>
                <w:sz w:val="24"/>
              </w:rPr>
            </w:pPr>
            <w:r>
              <w:rPr>
                <w:rFonts w:hint="eastAsia" w:ascii="楷体" w:hAnsi="楷体" w:eastAsia="楷体" w:cs="楷体"/>
                <w:color w:val="auto"/>
                <w:sz w:val="24"/>
              </w:rPr>
              <w:t>□通过</w:t>
            </w:r>
          </w:p>
          <w:p w14:paraId="3423F093">
            <w:pPr>
              <w:adjustRightInd w:val="0"/>
              <w:snapToGrid w:val="0"/>
              <w:rPr>
                <w:rFonts w:ascii="楷体" w:hAnsi="楷体" w:eastAsia="楷体" w:cs="楷体"/>
                <w:color w:val="auto"/>
                <w:sz w:val="24"/>
              </w:rPr>
            </w:pPr>
            <w:r>
              <w:rPr>
                <w:rFonts w:hint="eastAsia" w:ascii="楷体" w:hAnsi="楷体" w:eastAsia="楷体" w:cs="楷体"/>
                <w:color w:val="auto"/>
                <w:sz w:val="24"/>
              </w:rPr>
              <w:t>□不通过</w:t>
            </w:r>
          </w:p>
        </w:tc>
        <w:tc>
          <w:tcPr>
            <w:tcW w:w="884" w:type="pct"/>
            <w:vAlign w:val="center"/>
          </w:tcPr>
          <w:p w14:paraId="6BA9EDAD">
            <w:pPr>
              <w:adjustRightInd w:val="0"/>
              <w:snapToGrid w:val="0"/>
              <w:ind w:left="-171" w:firstLine="170" w:firstLineChars="71"/>
              <w:jc w:val="left"/>
              <w:rPr>
                <w:rFonts w:ascii="楷体" w:hAnsi="楷体" w:eastAsia="楷体" w:cs="楷体"/>
                <w:color w:val="auto"/>
                <w:sz w:val="24"/>
              </w:rPr>
            </w:pPr>
            <w:r>
              <w:rPr>
                <w:rFonts w:hint="eastAsia" w:ascii="楷体" w:hAnsi="楷体" w:eastAsia="楷体" w:cs="楷体"/>
                <w:color w:val="auto"/>
                <w:sz w:val="24"/>
              </w:rPr>
              <w:t>见投标文件</w:t>
            </w:r>
          </w:p>
          <w:p w14:paraId="7FAE425C">
            <w:pPr>
              <w:adjustRightInd w:val="0"/>
              <w:snapToGrid w:val="0"/>
              <w:ind w:left="-171" w:firstLine="170" w:firstLineChars="71"/>
              <w:jc w:val="left"/>
              <w:rPr>
                <w:rFonts w:ascii="楷体" w:hAnsi="楷体" w:eastAsia="楷体" w:cs="楷体"/>
                <w:color w:val="auto"/>
                <w:sz w:val="24"/>
              </w:rPr>
            </w:pPr>
            <w:r>
              <w:rPr>
                <w:rFonts w:hint="eastAsia" w:ascii="楷体" w:hAnsi="楷体" w:eastAsia="楷体" w:cs="楷体"/>
                <w:color w:val="auto"/>
                <w:sz w:val="24"/>
              </w:rPr>
              <w:t>第（）页</w:t>
            </w:r>
          </w:p>
        </w:tc>
      </w:tr>
      <w:tr w14:paraId="68C83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7381B016">
            <w:pPr>
              <w:adjustRightInd w:val="0"/>
              <w:snapToGrid w:val="0"/>
              <w:ind w:left="-171"/>
              <w:jc w:val="center"/>
              <w:rPr>
                <w:rFonts w:ascii="楷体" w:hAnsi="楷体" w:eastAsia="楷体" w:cs="楷体"/>
                <w:color w:val="auto"/>
              </w:rPr>
            </w:pPr>
          </w:p>
        </w:tc>
        <w:tc>
          <w:tcPr>
            <w:tcW w:w="1274" w:type="pct"/>
            <w:vAlign w:val="center"/>
          </w:tcPr>
          <w:p w14:paraId="6A9B0271">
            <w:pPr>
              <w:jc w:val="center"/>
              <w:rPr>
                <w:rFonts w:ascii="楷体" w:hAnsi="楷体" w:eastAsia="楷体" w:cs="楷体"/>
                <w:color w:val="auto"/>
              </w:rPr>
            </w:pPr>
            <w:r>
              <w:rPr>
                <w:rFonts w:hint="eastAsia" w:ascii="楷体" w:hAnsi="楷体" w:eastAsia="楷体" w:cs="楷体"/>
                <w:color w:val="auto"/>
                <w:sz w:val="24"/>
                <w:lang w:eastAsia="en-US"/>
              </w:rPr>
              <w:t>投标有效期</w:t>
            </w:r>
          </w:p>
        </w:tc>
        <w:tc>
          <w:tcPr>
            <w:tcW w:w="1649" w:type="pct"/>
            <w:vAlign w:val="center"/>
          </w:tcPr>
          <w:p w14:paraId="418C0C35">
            <w:pPr>
              <w:jc w:val="left"/>
              <w:rPr>
                <w:rFonts w:ascii="楷体" w:hAnsi="楷体" w:eastAsia="楷体" w:cs="楷体"/>
                <w:color w:val="auto"/>
              </w:rPr>
            </w:pPr>
            <w:r>
              <w:rPr>
                <w:rFonts w:hint="eastAsia" w:ascii="楷体" w:hAnsi="楷体" w:eastAsia="楷体" w:cs="楷体"/>
                <w:color w:val="auto"/>
                <w:sz w:val="24"/>
                <w:lang w:eastAsia="en-US"/>
              </w:rPr>
              <w:t>投标截止日起90天</w:t>
            </w:r>
          </w:p>
        </w:tc>
        <w:tc>
          <w:tcPr>
            <w:tcW w:w="781" w:type="pct"/>
            <w:vAlign w:val="center"/>
          </w:tcPr>
          <w:p w14:paraId="4E0FFF6A">
            <w:pPr>
              <w:adjustRightInd w:val="0"/>
              <w:snapToGrid w:val="0"/>
              <w:rPr>
                <w:rFonts w:ascii="楷体" w:hAnsi="楷体" w:eastAsia="楷体" w:cs="楷体"/>
                <w:color w:val="auto"/>
                <w:sz w:val="24"/>
              </w:rPr>
            </w:pPr>
            <w:r>
              <w:rPr>
                <w:rFonts w:hint="eastAsia" w:ascii="楷体" w:hAnsi="楷体" w:eastAsia="楷体" w:cs="楷体"/>
                <w:color w:val="auto"/>
                <w:sz w:val="24"/>
              </w:rPr>
              <w:t>□通过</w:t>
            </w:r>
          </w:p>
          <w:p w14:paraId="71ECC633">
            <w:pPr>
              <w:adjustRightInd w:val="0"/>
              <w:snapToGrid w:val="0"/>
              <w:rPr>
                <w:rFonts w:ascii="楷体" w:hAnsi="楷体" w:eastAsia="楷体" w:cs="楷体"/>
                <w:color w:val="auto"/>
                <w:sz w:val="24"/>
              </w:rPr>
            </w:pPr>
            <w:r>
              <w:rPr>
                <w:rFonts w:hint="eastAsia" w:ascii="楷体" w:hAnsi="楷体" w:eastAsia="楷体" w:cs="楷体"/>
                <w:color w:val="auto"/>
                <w:sz w:val="24"/>
              </w:rPr>
              <w:t>□不通过</w:t>
            </w:r>
          </w:p>
        </w:tc>
        <w:tc>
          <w:tcPr>
            <w:tcW w:w="884" w:type="pct"/>
            <w:vAlign w:val="center"/>
          </w:tcPr>
          <w:p w14:paraId="5E846D09">
            <w:pPr>
              <w:adjustRightInd w:val="0"/>
              <w:snapToGrid w:val="0"/>
              <w:ind w:left="-171" w:firstLine="170" w:firstLineChars="71"/>
              <w:jc w:val="left"/>
              <w:rPr>
                <w:rFonts w:ascii="楷体" w:hAnsi="楷体" w:eastAsia="楷体" w:cs="楷体"/>
                <w:color w:val="auto"/>
                <w:sz w:val="24"/>
              </w:rPr>
            </w:pPr>
            <w:r>
              <w:rPr>
                <w:rFonts w:hint="eastAsia" w:ascii="楷体" w:hAnsi="楷体" w:eastAsia="楷体" w:cs="楷体"/>
                <w:color w:val="auto"/>
                <w:sz w:val="24"/>
              </w:rPr>
              <w:t>见投标文件</w:t>
            </w:r>
          </w:p>
          <w:p w14:paraId="5D97A12D">
            <w:pPr>
              <w:adjustRightInd w:val="0"/>
              <w:snapToGrid w:val="0"/>
              <w:ind w:left="-171" w:firstLine="170" w:firstLineChars="71"/>
              <w:jc w:val="left"/>
              <w:rPr>
                <w:rFonts w:ascii="楷体" w:hAnsi="楷体" w:eastAsia="楷体" w:cs="楷体"/>
                <w:color w:val="auto"/>
                <w:sz w:val="24"/>
              </w:rPr>
            </w:pPr>
            <w:r>
              <w:rPr>
                <w:rFonts w:hint="eastAsia" w:ascii="楷体" w:hAnsi="楷体" w:eastAsia="楷体" w:cs="楷体"/>
                <w:color w:val="auto"/>
                <w:sz w:val="24"/>
              </w:rPr>
              <w:t>第（）页</w:t>
            </w:r>
          </w:p>
        </w:tc>
      </w:tr>
      <w:tr w14:paraId="396F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00CF3505">
            <w:pPr>
              <w:adjustRightInd w:val="0"/>
              <w:snapToGrid w:val="0"/>
              <w:ind w:left="-171"/>
              <w:jc w:val="center"/>
              <w:rPr>
                <w:rFonts w:ascii="楷体" w:hAnsi="楷体" w:eastAsia="楷体" w:cs="楷体"/>
                <w:color w:val="auto"/>
              </w:rPr>
            </w:pPr>
          </w:p>
        </w:tc>
        <w:tc>
          <w:tcPr>
            <w:tcW w:w="1274" w:type="pct"/>
            <w:vAlign w:val="center"/>
          </w:tcPr>
          <w:p w14:paraId="56A74EC0">
            <w:pPr>
              <w:jc w:val="center"/>
              <w:rPr>
                <w:rFonts w:ascii="楷体" w:hAnsi="楷体" w:eastAsia="楷体" w:cs="楷体"/>
                <w:color w:val="auto"/>
              </w:rPr>
            </w:pPr>
            <w:r>
              <w:rPr>
                <w:rFonts w:hint="eastAsia" w:ascii="楷体" w:hAnsi="楷体" w:eastAsia="楷体" w:cs="楷体"/>
                <w:color w:val="auto"/>
                <w:sz w:val="24"/>
              </w:rPr>
              <w:t>招标代理服务费支付承诺书</w:t>
            </w:r>
          </w:p>
        </w:tc>
        <w:tc>
          <w:tcPr>
            <w:tcW w:w="1649" w:type="pct"/>
            <w:vAlign w:val="center"/>
          </w:tcPr>
          <w:p w14:paraId="32D09CB5">
            <w:pPr>
              <w:jc w:val="left"/>
              <w:rPr>
                <w:rFonts w:ascii="楷体" w:hAnsi="楷体" w:eastAsia="楷体" w:cs="楷体"/>
                <w:color w:val="auto"/>
              </w:rPr>
            </w:pPr>
            <w:r>
              <w:rPr>
                <w:rFonts w:hint="eastAsia" w:ascii="楷体" w:hAnsi="楷体" w:eastAsia="楷体" w:cs="楷体"/>
                <w:color w:val="auto"/>
                <w:sz w:val="24"/>
              </w:rPr>
              <w:t>已按招标文件要求提交招标代理服务费支付承诺书</w:t>
            </w:r>
          </w:p>
        </w:tc>
        <w:tc>
          <w:tcPr>
            <w:tcW w:w="781" w:type="pct"/>
            <w:vAlign w:val="center"/>
          </w:tcPr>
          <w:p w14:paraId="30807B85">
            <w:pPr>
              <w:adjustRightInd w:val="0"/>
              <w:snapToGrid w:val="0"/>
              <w:rPr>
                <w:rFonts w:ascii="楷体" w:hAnsi="楷体" w:eastAsia="楷体" w:cs="楷体"/>
                <w:color w:val="auto"/>
                <w:sz w:val="24"/>
              </w:rPr>
            </w:pPr>
            <w:r>
              <w:rPr>
                <w:rFonts w:hint="eastAsia" w:ascii="楷体" w:hAnsi="楷体" w:eastAsia="楷体" w:cs="楷体"/>
                <w:color w:val="auto"/>
                <w:sz w:val="24"/>
              </w:rPr>
              <w:t>□通过</w:t>
            </w:r>
          </w:p>
          <w:p w14:paraId="697EAEA8">
            <w:pPr>
              <w:adjustRightInd w:val="0"/>
              <w:snapToGrid w:val="0"/>
              <w:rPr>
                <w:rFonts w:ascii="楷体" w:hAnsi="楷体" w:eastAsia="楷体" w:cs="楷体"/>
                <w:color w:val="auto"/>
              </w:rPr>
            </w:pPr>
            <w:r>
              <w:rPr>
                <w:rFonts w:hint="eastAsia" w:ascii="楷体" w:hAnsi="楷体" w:eastAsia="楷体" w:cs="楷体"/>
                <w:color w:val="auto"/>
                <w:sz w:val="24"/>
              </w:rPr>
              <w:t>□不通过</w:t>
            </w:r>
          </w:p>
        </w:tc>
        <w:tc>
          <w:tcPr>
            <w:tcW w:w="884" w:type="pct"/>
            <w:vAlign w:val="center"/>
          </w:tcPr>
          <w:p w14:paraId="4EE9BFD8">
            <w:pPr>
              <w:adjustRightInd w:val="0"/>
              <w:snapToGrid w:val="0"/>
              <w:ind w:left="-171"/>
              <w:jc w:val="center"/>
              <w:rPr>
                <w:rFonts w:ascii="楷体" w:hAnsi="楷体" w:eastAsia="楷体" w:cs="楷体"/>
                <w:color w:val="auto"/>
                <w:sz w:val="24"/>
              </w:rPr>
            </w:pPr>
            <w:r>
              <w:rPr>
                <w:rFonts w:hint="eastAsia" w:ascii="楷体" w:hAnsi="楷体" w:eastAsia="楷体" w:cs="楷体"/>
                <w:color w:val="auto"/>
                <w:sz w:val="24"/>
              </w:rPr>
              <w:t>见投标文件</w:t>
            </w:r>
          </w:p>
          <w:p w14:paraId="7C98BCF9">
            <w:pPr>
              <w:adjustRightInd w:val="0"/>
              <w:snapToGrid w:val="0"/>
              <w:ind w:left="-171" w:firstLine="240" w:firstLineChars="100"/>
              <w:jc w:val="center"/>
              <w:rPr>
                <w:rFonts w:ascii="楷体" w:hAnsi="楷体" w:eastAsia="楷体" w:cs="楷体"/>
                <w:color w:val="auto"/>
              </w:rPr>
            </w:pPr>
            <w:r>
              <w:rPr>
                <w:rFonts w:hint="eastAsia" w:ascii="楷体" w:hAnsi="楷体" w:eastAsia="楷体" w:cs="楷体"/>
                <w:color w:val="auto"/>
                <w:sz w:val="24"/>
              </w:rPr>
              <w:t>第（）页</w:t>
            </w:r>
          </w:p>
        </w:tc>
      </w:tr>
      <w:tr w14:paraId="2873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14DD165A">
            <w:pPr>
              <w:adjustRightInd w:val="0"/>
              <w:snapToGrid w:val="0"/>
              <w:ind w:left="-171"/>
              <w:jc w:val="center"/>
              <w:rPr>
                <w:rFonts w:ascii="楷体" w:hAnsi="楷体" w:eastAsia="楷体" w:cs="楷体"/>
                <w:color w:val="auto"/>
              </w:rPr>
            </w:pPr>
          </w:p>
        </w:tc>
        <w:tc>
          <w:tcPr>
            <w:tcW w:w="1274" w:type="pct"/>
            <w:vAlign w:val="center"/>
          </w:tcPr>
          <w:p w14:paraId="6EFF0E9C">
            <w:pPr>
              <w:jc w:val="center"/>
              <w:rPr>
                <w:rFonts w:ascii="楷体" w:hAnsi="楷体" w:eastAsia="楷体" w:cs="楷体"/>
                <w:color w:val="auto"/>
                <w:sz w:val="24"/>
              </w:rPr>
            </w:pPr>
            <w:r>
              <w:rPr>
                <w:rFonts w:hint="eastAsia" w:ascii="楷体" w:hAnsi="楷体" w:eastAsia="楷体" w:cs="楷体"/>
                <w:color w:val="auto"/>
                <w:sz w:val="24"/>
                <w:lang w:eastAsia="en-US"/>
              </w:rPr>
              <w:t>其他要求</w:t>
            </w:r>
          </w:p>
        </w:tc>
        <w:tc>
          <w:tcPr>
            <w:tcW w:w="1649" w:type="pct"/>
            <w:vAlign w:val="center"/>
          </w:tcPr>
          <w:p w14:paraId="474D689D">
            <w:pPr>
              <w:jc w:val="left"/>
              <w:rPr>
                <w:rFonts w:ascii="楷体" w:hAnsi="楷体" w:eastAsia="楷体" w:cs="楷体"/>
                <w:color w:val="auto"/>
                <w:sz w:val="24"/>
              </w:rPr>
            </w:pPr>
            <w:r>
              <w:rPr>
                <w:rFonts w:hint="eastAsia" w:ascii="楷体" w:hAnsi="楷体" w:eastAsia="楷体" w:cs="楷体"/>
                <w:color w:val="auto"/>
                <w:sz w:val="24"/>
              </w:rPr>
              <w:t>没有出现法律、法规和招标文件规定的其他投标无效情形</w:t>
            </w:r>
          </w:p>
        </w:tc>
        <w:tc>
          <w:tcPr>
            <w:tcW w:w="781" w:type="pct"/>
            <w:vAlign w:val="center"/>
          </w:tcPr>
          <w:p w14:paraId="18614609">
            <w:pPr>
              <w:adjustRightInd w:val="0"/>
              <w:snapToGrid w:val="0"/>
              <w:rPr>
                <w:rFonts w:ascii="楷体" w:hAnsi="楷体" w:eastAsia="楷体" w:cs="楷体"/>
                <w:color w:val="auto"/>
                <w:sz w:val="24"/>
              </w:rPr>
            </w:pPr>
            <w:r>
              <w:rPr>
                <w:rFonts w:hint="eastAsia" w:ascii="楷体" w:hAnsi="楷体" w:eastAsia="楷体" w:cs="楷体"/>
                <w:color w:val="auto"/>
                <w:sz w:val="24"/>
              </w:rPr>
              <w:t>□通过</w:t>
            </w:r>
          </w:p>
          <w:p w14:paraId="4BE4EF68">
            <w:pPr>
              <w:adjustRightInd w:val="0"/>
              <w:snapToGrid w:val="0"/>
              <w:rPr>
                <w:rFonts w:ascii="楷体" w:hAnsi="楷体" w:eastAsia="楷体" w:cs="楷体"/>
                <w:color w:val="auto"/>
              </w:rPr>
            </w:pPr>
            <w:r>
              <w:rPr>
                <w:rFonts w:hint="eastAsia" w:ascii="楷体" w:hAnsi="楷体" w:eastAsia="楷体" w:cs="楷体"/>
                <w:color w:val="auto"/>
                <w:sz w:val="24"/>
              </w:rPr>
              <w:t>□不通过</w:t>
            </w:r>
          </w:p>
        </w:tc>
        <w:tc>
          <w:tcPr>
            <w:tcW w:w="884" w:type="pct"/>
            <w:vAlign w:val="center"/>
          </w:tcPr>
          <w:p w14:paraId="25FD7DAD">
            <w:pPr>
              <w:adjustRightInd w:val="0"/>
              <w:snapToGrid w:val="0"/>
              <w:ind w:left="-171"/>
              <w:jc w:val="center"/>
              <w:rPr>
                <w:rFonts w:ascii="楷体" w:hAnsi="楷体" w:eastAsia="楷体" w:cs="楷体"/>
                <w:color w:val="auto"/>
                <w:sz w:val="24"/>
              </w:rPr>
            </w:pPr>
            <w:r>
              <w:rPr>
                <w:rFonts w:hint="eastAsia" w:ascii="楷体" w:hAnsi="楷体" w:eastAsia="楷体" w:cs="楷体"/>
                <w:color w:val="auto"/>
                <w:sz w:val="24"/>
              </w:rPr>
              <w:t>见投标文件</w:t>
            </w:r>
          </w:p>
          <w:p w14:paraId="1948679E">
            <w:pPr>
              <w:adjustRightInd w:val="0"/>
              <w:snapToGrid w:val="0"/>
              <w:ind w:left="-171" w:firstLine="240" w:firstLineChars="100"/>
              <w:jc w:val="center"/>
              <w:rPr>
                <w:rFonts w:ascii="楷体" w:hAnsi="楷体" w:eastAsia="楷体" w:cs="楷体"/>
                <w:color w:val="auto"/>
              </w:rPr>
            </w:pPr>
            <w:r>
              <w:rPr>
                <w:rFonts w:hint="eastAsia" w:ascii="楷体" w:hAnsi="楷体" w:eastAsia="楷体" w:cs="楷体"/>
                <w:color w:val="auto"/>
                <w:sz w:val="24"/>
              </w:rPr>
              <w:t>第（）页</w:t>
            </w:r>
          </w:p>
        </w:tc>
      </w:tr>
    </w:tbl>
    <w:p w14:paraId="42284FF6">
      <w:pPr>
        <w:spacing w:line="360" w:lineRule="auto"/>
        <w:ind w:left="1" w:leftChars="-171" w:hanging="360" w:hangingChars="150"/>
        <w:rPr>
          <w:rFonts w:ascii="楷体" w:hAnsi="楷体" w:eastAsia="楷体" w:cs="楷体"/>
          <w:color w:val="auto"/>
          <w:sz w:val="24"/>
        </w:rPr>
      </w:pPr>
      <w:r>
        <w:rPr>
          <w:rFonts w:hint="eastAsia" w:ascii="楷体" w:hAnsi="楷体" w:eastAsia="楷体" w:cs="楷体"/>
          <w:color w:val="auto"/>
          <w:sz w:val="24"/>
        </w:rPr>
        <w:t>注：1、上表内容将作为投标人有效性审核的重要内容之一，投标人必须严格按照上表所列要求在投标文件中对应如实提供，对资格性审查及符合性审查证明文件的任何缺漏和不符合项将会直接导致投标无效。</w:t>
      </w:r>
    </w:p>
    <w:p w14:paraId="10EDFBEC">
      <w:pPr>
        <w:spacing w:line="360" w:lineRule="auto"/>
        <w:rPr>
          <w:rFonts w:ascii="楷体" w:hAnsi="楷体" w:eastAsia="楷体" w:cs="楷体"/>
          <w:color w:val="auto"/>
          <w:sz w:val="24"/>
        </w:rPr>
      </w:pPr>
      <w:r>
        <w:rPr>
          <w:rFonts w:hint="eastAsia" w:ascii="楷体" w:hAnsi="楷体" w:eastAsia="楷体" w:cs="楷体"/>
          <w:color w:val="auto"/>
          <w:sz w:val="24"/>
        </w:rPr>
        <w:t>2、投标人根据自查结论在对应的□打“√”。</w:t>
      </w:r>
    </w:p>
    <w:p w14:paraId="13E0DAF9">
      <w:pPr>
        <w:adjustRightInd w:val="0"/>
        <w:snapToGrid w:val="0"/>
        <w:spacing w:line="360" w:lineRule="auto"/>
        <w:ind w:firstLine="3576" w:firstLineChars="1490"/>
        <w:rPr>
          <w:rFonts w:ascii="楷体" w:hAnsi="楷体" w:eastAsia="楷体" w:cs="楷体"/>
          <w:color w:val="auto"/>
          <w:sz w:val="24"/>
          <w:u w:val="single"/>
        </w:rPr>
      </w:pPr>
      <w:r>
        <w:rPr>
          <w:rFonts w:hint="eastAsia" w:ascii="楷体" w:hAnsi="楷体" w:eastAsia="楷体" w:cs="楷体"/>
          <w:color w:val="auto"/>
          <w:sz w:val="24"/>
        </w:rPr>
        <w:t>投标人名称（加盖公章）：</w:t>
      </w:r>
    </w:p>
    <w:p w14:paraId="2CECFC7A">
      <w:pPr>
        <w:adjustRightInd w:val="0"/>
        <w:snapToGrid w:val="0"/>
        <w:spacing w:line="360" w:lineRule="auto"/>
        <w:ind w:firstLine="3576" w:firstLineChars="1490"/>
        <w:rPr>
          <w:rFonts w:ascii="楷体" w:hAnsi="楷体" w:eastAsia="楷体" w:cs="楷体"/>
          <w:color w:val="auto"/>
          <w:sz w:val="24"/>
          <w:u w:val="single"/>
        </w:rPr>
      </w:pPr>
      <w:r>
        <w:rPr>
          <w:rFonts w:hint="eastAsia" w:ascii="楷体" w:hAnsi="楷体" w:eastAsia="楷体" w:cs="楷体"/>
          <w:color w:val="auto"/>
          <w:sz w:val="24"/>
        </w:rPr>
        <w:t>投标人法定代表人或其授权代表（签字）：</w:t>
      </w:r>
    </w:p>
    <w:p w14:paraId="466857E1">
      <w:pPr>
        <w:adjustRightInd w:val="0"/>
        <w:snapToGrid w:val="0"/>
        <w:spacing w:line="360" w:lineRule="auto"/>
        <w:ind w:firstLine="3576" w:firstLineChars="1490"/>
        <w:rPr>
          <w:rFonts w:ascii="楷体" w:hAnsi="楷体" w:eastAsia="楷体" w:cs="楷体"/>
          <w:b/>
          <w:bCs/>
          <w:color w:val="auto"/>
          <w:sz w:val="32"/>
          <w:szCs w:val="32"/>
        </w:rPr>
      </w:pPr>
      <w:r>
        <w:rPr>
          <w:rFonts w:hint="eastAsia" w:ascii="楷体" w:hAnsi="楷体" w:eastAsia="楷体" w:cs="楷体"/>
          <w:color w:val="auto"/>
          <w:sz w:val="24"/>
        </w:rPr>
        <w:t>日期：   年   月   日</w:t>
      </w:r>
      <w:bookmarkStart w:id="362" w:name="_Toc7544"/>
      <w:bookmarkStart w:id="363" w:name="_Toc29972"/>
    </w:p>
    <w:bookmarkEnd w:id="362"/>
    <w:bookmarkEnd w:id="363"/>
    <w:p w14:paraId="3C075C0A">
      <w:pPr>
        <w:pStyle w:val="4"/>
        <w:numPr>
          <w:ilvl w:val="0"/>
          <w:numId w:val="58"/>
        </w:numPr>
        <w:jc w:val="center"/>
        <w:rPr>
          <w:rFonts w:ascii="楷体" w:hAnsi="楷体" w:eastAsia="楷体" w:cs="楷体"/>
          <w:color w:val="auto"/>
        </w:rPr>
      </w:pPr>
      <w:bookmarkStart w:id="364" w:name="_Toc13209"/>
      <w:bookmarkStart w:id="365" w:name="_Toc20740"/>
      <w:bookmarkStart w:id="366" w:name="_Toc23051"/>
      <w:bookmarkStart w:id="367" w:name="_Toc21266"/>
      <w:r>
        <w:rPr>
          <w:rFonts w:hint="eastAsia" w:ascii="楷体" w:hAnsi="楷体" w:eastAsia="楷体" w:cs="楷体"/>
          <w:color w:val="auto"/>
        </w:rPr>
        <w:br w:type="page"/>
      </w:r>
      <w:bookmarkStart w:id="368" w:name="_Toc11473"/>
      <w:bookmarkStart w:id="369" w:name="_Toc8706"/>
      <w:r>
        <w:rPr>
          <w:rFonts w:hint="eastAsia" w:ascii="楷体" w:hAnsi="楷体" w:eastAsia="楷体" w:cs="楷体"/>
          <w:color w:val="auto"/>
        </w:rPr>
        <w:t>商务评审自查表</w:t>
      </w:r>
      <w:bookmarkEnd w:id="364"/>
      <w:bookmarkEnd w:id="365"/>
      <w:bookmarkEnd w:id="366"/>
      <w:bookmarkEnd w:id="367"/>
      <w:bookmarkEnd w:id="368"/>
      <w:bookmarkEnd w:id="369"/>
    </w:p>
    <w:tbl>
      <w:tblPr>
        <w:tblStyle w:val="44"/>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560"/>
        <w:gridCol w:w="3180"/>
      </w:tblGrid>
      <w:tr w14:paraId="0372D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31" w:type="dxa"/>
            <w:shd w:val="clear" w:color="auto" w:fill="EEECE1"/>
            <w:vAlign w:val="center"/>
          </w:tcPr>
          <w:p w14:paraId="6C129FB1">
            <w:pPr>
              <w:jc w:val="center"/>
              <w:rPr>
                <w:rFonts w:ascii="楷体" w:hAnsi="楷体" w:eastAsia="楷体" w:cs="楷体"/>
                <w:b/>
                <w:bCs/>
                <w:color w:val="auto"/>
                <w:sz w:val="24"/>
              </w:rPr>
            </w:pPr>
            <w:r>
              <w:rPr>
                <w:rFonts w:hint="eastAsia" w:ascii="楷体" w:hAnsi="楷体" w:eastAsia="楷体" w:cs="楷体"/>
                <w:b/>
                <w:bCs/>
                <w:color w:val="auto"/>
                <w:sz w:val="24"/>
              </w:rPr>
              <w:t>序号</w:t>
            </w:r>
          </w:p>
        </w:tc>
        <w:tc>
          <w:tcPr>
            <w:tcW w:w="4560" w:type="dxa"/>
            <w:shd w:val="clear" w:color="auto" w:fill="EEECE1"/>
            <w:vAlign w:val="center"/>
          </w:tcPr>
          <w:p w14:paraId="4E691863">
            <w:pPr>
              <w:jc w:val="center"/>
              <w:rPr>
                <w:rFonts w:ascii="楷体" w:hAnsi="楷体" w:eastAsia="楷体" w:cs="楷体"/>
                <w:b/>
                <w:bCs/>
                <w:color w:val="auto"/>
                <w:sz w:val="24"/>
              </w:rPr>
            </w:pPr>
            <w:r>
              <w:rPr>
                <w:rFonts w:hint="eastAsia" w:ascii="楷体" w:hAnsi="楷体" w:eastAsia="楷体" w:cs="楷体"/>
                <w:b/>
                <w:bCs/>
                <w:color w:val="auto"/>
                <w:sz w:val="24"/>
              </w:rPr>
              <w:t>评审分项</w:t>
            </w:r>
          </w:p>
        </w:tc>
        <w:tc>
          <w:tcPr>
            <w:tcW w:w="3180" w:type="dxa"/>
            <w:shd w:val="clear" w:color="auto" w:fill="EEECE1"/>
            <w:vAlign w:val="center"/>
          </w:tcPr>
          <w:p w14:paraId="169AB0BD">
            <w:pPr>
              <w:jc w:val="center"/>
              <w:rPr>
                <w:rFonts w:ascii="楷体" w:hAnsi="楷体" w:eastAsia="楷体" w:cs="楷体"/>
                <w:b/>
                <w:bCs/>
                <w:color w:val="auto"/>
                <w:sz w:val="24"/>
              </w:rPr>
            </w:pPr>
            <w:r>
              <w:rPr>
                <w:rFonts w:hint="eastAsia" w:ascii="楷体" w:hAnsi="楷体" w:eastAsia="楷体" w:cs="楷体"/>
                <w:b/>
                <w:bCs/>
                <w:color w:val="auto"/>
                <w:sz w:val="24"/>
              </w:rPr>
              <w:t>证明材料对应页码</w:t>
            </w:r>
          </w:p>
        </w:tc>
      </w:tr>
      <w:tr w14:paraId="2A96F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31" w:type="dxa"/>
            <w:vAlign w:val="center"/>
          </w:tcPr>
          <w:p w14:paraId="680E744D">
            <w:pPr>
              <w:jc w:val="center"/>
              <w:rPr>
                <w:rFonts w:ascii="楷体" w:hAnsi="楷体" w:eastAsia="楷体" w:cs="楷体"/>
                <w:color w:val="auto"/>
                <w:sz w:val="24"/>
              </w:rPr>
            </w:pPr>
            <w:r>
              <w:rPr>
                <w:rFonts w:hint="eastAsia" w:ascii="楷体" w:hAnsi="楷体" w:eastAsia="楷体" w:cs="楷体"/>
                <w:color w:val="auto"/>
                <w:sz w:val="24"/>
              </w:rPr>
              <w:t>1</w:t>
            </w:r>
          </w:p>
        </w:tc>
        <w:tc>
          <w:tcPr>
            <w:tcW w:w="4560" w:type="dxa"/>
            <w:vAlign w:val="center"/>
          </w:tcPr>
          <w:p w14:paraId="303170E7">
            <w:pPr>
              <w:rPr>
                <w:rFonts w:ascii="楷体" w:hAnsi="楷体" w:eastAsia="楷体" w:cs="楷体"/>
                <w:color w:val="auto"/>
                <w:sz w:val="24"/>
              </w:rPr>
            </w:pPr>
          </w:p>
        </w:tc>
        <w:tc>
          <w:tcPr>
            <w:tcW w:w="3180" w:type="dxa"/>
            <w:vAlign w:val="center"/>
          </w:tcPr>
          <w:p w14:paraId="1EA40AF6">
            <w:pPr>
              <w:jc w:val="center"/>
              <w:rPr>
                <w:rFonts w:ascii="楷体" w:hAnsi="楷体" w:eastAsia="楷体" w:cs="楷体"/>
                <w:color w:val="auto"/>
                <w:sz w:val="24"/>
              </w:rPr>
            </w:pPr>
            <w:r>
              <w:rPr>
                <w:rFonts w:hint="eastAsia" w:ascii="楷体" w:hAnsi="楷体" w:eastAsia="楷体" w:cs="楷体"/>
                <w:color w:val="auto"/>
                <w:sz w:val="24"/>
              </w:rPr>
              <w:t>见投标文件（）页</w:t>
            </w:r>
          </w:p>
        </w:tc>
      </w:tr>
      <w:tr w14:paraId="202C1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31" w:type="dxa"/>
            <w:vAlign w:val="center"/>
          </w:tcPr>
          <w:p w14:paraId="18AE1036">
            <w:pPr>
              <w:jc w:val="center"/>
              <w:rPr>
                <w:rFonts w:ascii="楷体" w:hAnsi="楷体" w:eastAsia="楷体" w:cs="楷体"/>
                <w:color w:val="auto"/>
                <w:sz w:val="24"/>
              </w:rPr>
            </w:pPr>
            <w:r>
              <w:rPr>
                <w:rFonts w:hint="eastAsia" w:ascii="楷体" w:hAnsi="楷体" w:eastAsia="楷体" w:cs="楷体"/>
                <w:color w:val="auto"/>
                <w:sz w:val="24"/>
              </w:rPr>
              <w:t>2</w:t>
            </w:r>
          </w:p>
        </w:tc>
        <w:tc>
          <w:tcPr>
            <w:tcW w:w="4560" w:type="dxa"/>
            <w:vAlign w:val="center"/>
          </w:tcPr>
          <w:p w14:paraId="5C5EE72D">
            <w:pPr>
              <w:rPr>
                <w:rFonts w:ascii="楷体" w:hAnsi="楷体" w:eastAsia="楷体" w:cs="楷体"/>
                <w:color w:val="auto"/>
                <w:sz w:val="24"/>
              </w:rPr>
            </w:pPr>
          </w:p>
        </w:tc>
        <w:tc>
          <w:tcPr>
            <w:tcW w:w="3180" w:type="dxa"/>
            <w:vAlign w:val="center"/>
          </w:tcPr>
          <w:p w14:paraId="2B026479">
            <w:pPr>
              <w:jc w:val="center"/>
              <w:rPr>
                <w:rFonts w:ascii="楷体" w:hAnsi="楷体" w:eastAsia="楷体" w:cs="楷体"/>
                <w:color w:val="auto"/>
                <w:sz w:val="24"/>
              </w:rPr>
            </w:pPr>
            <w:r>
              <w:rPr>
                <w:rFonts w:hint="eastAsia" w:ascii="楷体" w:hAnsi="楷体" w:eastAsia="楷体" w:cs="楷体"/>
                <w:color w:val="auto"/>
                <w:sz w:val="24"/>
              </w:rPr>
              <w:t>见投标文件（）页</w:t>
            </w:r>
          </w:p>
        </w:tc>
      </w:tr>
      <w:tr w14:paraId="4381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31" w:type="dxa"/>
            <w:vAlign w:val="center"/>
          </w:tcPr>
          <w:p w14:paraId="361A631D">
            <w:pPr>
              <w:jc w:val="center"/>
              <w:rPr>
                <w:rFonts w:ascii="楷体" w:hAnsi="楷体" w:eastAsia="楷体" w:cs="楷体"/>
                <w:color w:val="auto"/>
                <w:sz w:val="24"/>
              </w:rPr>
            </w:pPr>
            <w:r>
              <w:rPr>
                <w:rFonts w:hint="eastAsia" w:ascii="楷体" w:hAnsi="楷体" w:eastAsia="楷体" w:cs="楷体"/>
                <w:color w:val="auto"/>
                <w:sz w:val="24"/>
              </w:rPr>
              <w:t>3</w:t>
            </w:r>
          </w:p>
        </w:tc>
        <w:tc>
          <w:tcPr>
            <w:tcW w:w="4560" w:type="dxa"/>
            <w:vAlign w:val="center"/>
          </w:tcPr>
          <w:p w14:paraId="59ED3712">
            <w:pPr>
              <w:rPr>
                <w:rFonts w:ascii="楷体" w:hAnsi="楷体" w:eastAsia="楷体" w:cs="楷体"/>
                <w:color w:val="auto"/>
                <w:sz w:val="24"/>
              </w:rPr>
            </w:pPr>
          </w:p>
        </w:tc>
        <w:tc>
          <w:tcPr>
            <w:tcW w:w="3180" w:type="dxa"/>
            <w:vAlign w:val="center"/>
          </w:tcPr>
          <w:p w14:paraId="43DF820F">
            <w:pPr>
              <w:jc w:val="center"/>
              <w:rPr>
                <w:rFonts w:ascii="楷体" w:hAnsi="楷体" w:eastAsia="楷体" w:cs="楷体"/>
                <w:color w:val="auto"/>
                <w:sz w:val="24"/>
              </w:rPr>
            </w:pPr>
            <w:r>
              <w:rPr>
                <w:rFonts w:hint="eastAsia" w:ascii="楷体" w:hAnsi="楷体" w:eastAsia="楷体" w:cs="楷体"/>
                <w:color w:val="auto"/>
                <w:sz w:val="24"/>
              </w:rPr>
              <w:t>见投标文件（）页</w:t>
            </w:r>
          </w:p>
        </w:tc>
      </w:tr>
      <w:tr w14:paraId="0EF7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31" w:type="dxa"/>
            <w:vAlign w:val="center"/>
          </w:tcPr>
          <w:p w14:paraId="03B35649">
            <w:pPr>
              <w:jc w:val="center"/>
              <w:rPr>
                <w:rFonts w:ascii="楷体" w:hAnsi="楷体" w:eastAsia="楷体" w:cs="楷体"/>
                <w:color w:val="auto"/>
                <w:sz w:val="24"/>
              </w:rPr>
            </w:pPr>
            <w:r>
              <w:rPr>
                <w:rFonts w:hint="eastAsia" w:ascii="楷体" w:hAnsi="楷体" w:eastAsia="楷体" w:cs="楷体"/>
                <w:color w:val="auto"/>
                <w:sz w:val="24"/>
              </w:rPr>
              <w:t>4</w:t>
            </w:r>
          </w:p>
        </w:tc>
        <w:tc>
          <w:tcPr>
            <w:tcW w:w="4560" w:type="dxa"/>
            <w:vAlign w:val="center"/>
          </w:tcPr>
          <w:p w14:paraId="602677D6">
            <w:pPr>
              <w:rPr>
                <w:rFonts w:ascii="楷体" w:hAnsi="楷体" w:eastAsia="楷体" w:cs="楷体"/>
                <w:color w:val="auto"/>
                <w:sz w:val="24"/>
              </w:rPr>
            </w:pPr>
          </w:p>
        </w:tc>
        <w:tc>
          <w:tcPr>
            <w:tcW w:w="3180" w:type="dxa"/>
            <w:vAlign w:val="center"/>
          </w:tcPr>
          <w:p w14:paraId="1FC63370">
            <w:pPr>
              <w:jc w:val="center"/>
              <w:rPr>
                <w:rFonts w:ascii="楷体" w:hAnsi="楷体" w:eastAsia="楷体" w:cs="楷体"/>
                <w:color w:val="auto"/>
                <w:sz w:val="24"/>
              </w:rPr>
            </w:pPr>
            <w:r>
              <w:rPr>
                <w:rFonts w:hint="eastAsia" w:ascii="楷体" w:hAnsi="楷体" w:eastAsia="楷体" w:cs="楷体"/>
                <w:color w:val="auto"/>
                <w:sz w:val="24"/>
              </w:rPr>
              <w:t>见投标文件（）页</w:t>
            </w:r>
          </w:p>
        </w:tc>
      </w:tr>
      <w:tr w14:paraId="695EF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31" w:type="dxa"/>
            <w:vAlign w:val="center"/>
          </w:tcPr>
          <w:p w14:paraId="200FC5C2">
            <w:pPr>
              <w:jc w:val="center"/>
              <w:rPr>
                <w:rFonts w:ascii="楷体" w:hAnsi="楷体" w:eastAsia="楷体" w:cs="楷体"/>
                <w:color w:val="auto"/>
                <w:sz w:val="24"/>
              </w:rPr>
            </w:pPr>
            <w:r>
              <w:rPr>
                <w:rFonts w:hint="eastAsia" w:ascii="楷体" w:hAnsi="楷体" w:eastAsia="楷体" w:cs="楷体"/>
                <w:color w:val="auto"/>
                <w:sz w:val="24"/>
              </w:rPr>
              <w:t>5</w:t>
            </w:r>
          </w:p>
        </w:tc>
        <w:tc>
          <w:tcPr>
            <w:tcW w:w="4560" w:type="dxa"/>
            <w:vAlign w:val="center"/>
          </w:tcPr>
          <w:p w14:paraId="0B466399">
            <w:pPr>
              <w:rPr>
                <w:rFonts w:ascii="楷体" w:hAnsi="楷体" w:eastAsia="楷体" w:cs="楷体"/>
                <w:color w:val="auto"/>
                <w:sz w:val="24"/>
              </w:rPr>
            </w:pPr>
          </w:p>
        </w:tc>
        <w:tc>
          <w:tcPr>
            <w:tcW w:w="3180" w:type="dxa"/>
            <w:vAlign w:val="center"/>
          </w:tcPr>
          <w:p w14:paraId="27A6CE07">
            <w:pPr>
              <w:jc w:val="center"/>
              <w:rPr>
                <w:rFonts w:ascii="楷体" w:hAnsi="楷体" w:eastAsia="楷体" w:cs="楷体"/>
                <w:color w:val="auto"/>
                <w:sz w:val="24"/>
              </w:rPr>
            </w:pPr>
            <w:r>
              <w:rPr>
                <w:rFonts w:hint="eastAsia" w:ascii="楷体" w:hAnsi="楷体" w:eastAsia="楷体" w:cs="楷体"/>
                <w:color w:val="auto"/>
                <w:sz w:val="24"/>
              </w:rPr>
              <w:t>见投标文件（）页</w:t>
            </w:r>
          </w:p>
        </w:tc>
      </w:tr>
      <w:tr w14:paraId="69BA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31" w:type="dxa"/>
            <w:vAlign w:val="center"/>
          </w:tcPr>
          <w:p w14:paraId="72657D64">
            <w:pPr>
              <w:jc w:val="center"/>
              <w:rPr>
                <w:rFonts w:ascii="楷体" w:hAnsi="楷体" w:eastAsia="楷体" w:cs="楷体"/>
                <w:color w:val="auto"/>
                <w:sz w:val="24"/>
              </w:rPr>
            </w:pPr>
            <w:r>
              <w:rPr>
                <w:rFonts w:hint="eastAsia" w:ascii="楷体" w:hAnsi="楷体" w:eastAsia="楷体" w:cs="楷体"/>
                <w:color w:val="auto"/>
                <w:sz w:val="24"/>
              </w:rPr>
              <w:t>6</w:t>
            </w:r>
          </w:p>
        </w:tc>
        <w:tc>
          <w:tcPr>
            <w:tcW w:w="4560" w:type="dxa"/>
            <w:vAlign w:val="center"/>
          </w:tcPr>
          <w:p w14:paraId="6A3FFD38">
            <w:pPr>
              <w:rPr>
                <w:rFonts w:ascii="楷体" w:hAnsi="楷体" w:eastAsia="楷体" w:cs="楷体"/>
                <w:color w:val="auto"/>
                <w:sz w:val="24"/>
              </w:rPr>
            </w:pPr>
          </w:p>
        </w:tc>
        <w:tc>
          <w:tcPr>
            <w:tcW w:w="3180" w:type="dxa"/>
            <w:vAlign w:val="center"/>
          </w:tcPr>
          <w:p w14:paraId="1F2BC7C9">
            <w:pPr>
              <w:jc w:val="center"/>
              <w:rPr>
                <w:rFonts w:ascii="楷体" w:hAnsi="楷体" w:eastAsia="楷体" w:cs="楷体"/>
                <w:color w:val="auto"/>
                <w:sz w:val="24"/>
              </w:rPr>
            </w:pPr>
            <w:r>
              <w:rPr>
                <w:rFonts w:hint="eastAsia" w:ascii="楷体" w:hAnsi="楷体" w:eastAsia="楷体" w:cs="楷体"/>
                <w:color w:val="auto"/>
                <w:sz w:val="24"/>
              </w:rPr>
              <w:t>见投标文件（）页</w:t>
            </w:r>
          </w:p>
        </w:tc>
      </w:tr>
      <w:tr w14:paraId="2A943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31" w:type="dxa"/>
            <w:vAlign w:val="center"/>
          </w:tcPr>
          <w:p w14:paraId="3757E4E2">
            <w:pPr>
              <w:jc w:val="center"/>
              <w:rPr>
                <w:rFonts w:ascii="楷体" w:hAnsi="楷体" w:eastAsia="楷体" w:cs="楷体"/>
                <w:color w:val="auto"/>
                <w:sz w:val="24"/>
              </w:rPr>
            </w:pPr>
            <w:r>
              <w:rPr>
                <w:rFonts w:hint="eastAsia" w:ascii="楷体" w:hAnsi="楷体" w:eastAsia="楷体" w:cs="楷体"/>
                <w:color w:val="auto"/>
                <w:sz w:val="24"/>
              </w:rPr>
              <w:t>7</w:t>
            </w:r>
          </w:p>
        </w:tc>
        <w:tc>
          <w:tcPr>
            <w:tcW w:w="4560" w:type="dxa"/>
            <w:vAlign w:val="center"/>
          </w:tcPr>
          <w:p w14:paraId="0166441E">
            <w:pPr>
              <w:rPr>
                <w:rFonts w:ascii="楷体" w:hAnsi="楷体" w:eastAsia="楷体" w:cs="楷体"/>
                <w:color w:val="auto"/>
                <w:sz w:val="24"/>
              </w:rPr>
            </w:pPr>
          </w:p>
        </w:tc>
        <w:tc>
          <w:tcPr>
            <w:tcW w:w="3180" w:type="dxa"/>
            <w:vAlign w:val="center"/>
          </w:tcPr>
          <w:p w14:paraId="7ED92C75">
            <w:pPr>
              <w:jc w:val="center"/>
              <w:rPr>
                <w:rFonts w:ascii="楷体" w:hAnsi="楷体" w:eastAsia="楷体" w:cs="楷体"/>
                <w:color w:val="auto"/>
                <w:sz w:val="24"/>
              </w:rPr>
            </w:pPr>
            <w:r>
              <w:rPr>
                <w:rFonts w:hint="eastAsia" w:ascii="楷体" w:hAnsi="楷体" w:eastAsia="楷体" w:cs="楷体"/>
                <w:color w:val="auto"/>
                <w:sz w:val="24"/>
              </w:rPr>
              <w:t>见投标文件（）页</w:t>
            </w:r>
          </w:p>
        </w:tc>
      </w:tr>
      <w:tr w14:paraId="3DC4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31" w:type="dxa"/>
            <w:vAlign w:val="center"/>
          </w:tcPr>
          <w:p w14:paraId="29F1765C">
            <w:pPr>
              <w:jc w:val="center"/>
              <w:rPr>
                <w:rFonts w:ascii="楷体" w:hAnsi="楷体" w:eastAsia="楷体" w:cs="楷体"/>
                <w:color w:val="auto"/>
                <w:sz w:val="24"/>
              </w:rPr>
            </w:pPr>
            <w:r>
              <w:rPr>
                <w:rFonts w:hint="eastAsia" w:ascii="楷体" w:hAnsi="楷体" w:eastAsia="楷体" w:cs="楷体"/>
                <w:color w:val="auto"/>
                <w:sz w:val="24"/>
              </w:rPr>
              <w:t>8</w:t>
            </w:r>
          </w:p>
        </w:tc>
        <w:tc>
          <w:tcPr>
            <w:tcW w:w="4560" w:type="dxa"/>
            <w:vAlign w:val="center"/>
          </w:tcPr>
          <w:p w14:paraId="1140319C">
            <w:pPr>
              <w:rPr>
                <w:rFonts w:ascii="楷体" w:hAnsi="楷体" w:eastAsia="楷体" w:cs="楷体"/>
                <w:color w:val="auto"/>
                <w:sz w:val="24"/>
              </w:rPr>
            </w:pPr>
          </w:p>
        </w:tc>
        <w:tc>
          <w:tcPr>
            <w:tcW w:w="3180" w:type="dxa"/>
            <w:vAlign w:val="center"/>
          </w:tcPr>
          <w:p w14:paraId="5C8C353E">
            <w:pPr>
              <w:jc w:val="center"/>
              <w:rPr>
                <w:rFonts w:ascii="楷体" w:hAnsi="楷体" w:eastAsia="楷体" w:cs="楷体"/>
                <w:color w:val="auto"/>
                <w:sz w:val="24"/>
              </w:rPr>
            </w:pPr>
            <w:r>
              <w:rPr>
                <w:rFonts w:hint="eastAsia" w:ascii="楷体" w:hAnsi="楷体" w:eastAsia="楷体" w:cs="楷体"/>
                <w:color w:val="auto"/>
                <w:sz w:val="24"/>
              </w:rPr>
              <w:t>见投标文件（）页</w:t>
            </w:r>
          </w:p>
        </w:tc>
      </w:tr>
      <w:tr w14:paraId="7DDE7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31" w:type="dxa"/>
            <w:vAlign w:val="center"/>
          </w:tcPr>
          <w:p w14:paraId="3EDB0F60">
            <w:pPr>
              <w:jc w:val="center"/>
              <w:rPr>
                <w:rFonts w:ascii="楷体" w:hAnsi="楷体" w:eastAsia="楷体" w:cs="楷体"/>
                <w:color w:val="auto"/>
                <w:sz w:val="24"/>
              </w:rPr>
            </w:pPr>
            <w:r>
              <w:rPr>
                <w:rFonts w:hint="eastAsia" w:ascii="楷体" w:hAnsi="楷体" w:eastAsia="楷体" w:cs="楷体"/>
                <w:color w:val="auto"/>
                <w:sz w:val="24"/>
              </w:rPr>
              <w:t>9</w:t>
            </w:r>
          </w:p>
        </w:tc>
        <w:tc>
          <w:tcPr>
            <w:tcW w:w="4560" w:type="dxa"/>
            <w:vAlign w:val="center"/>
          </w:tcPr>
          <w:p w14:paraId="2DEB3DB8">
            <w:pPr>
              <w:rPr>
                <w:rFonts w:ascii="楷体" w:hAnsi="楷体" w:eastAsia="楷体" w:cs="楷体"/>
                <w:color w:val="auto"/>
                <w:sz w:val="24"/>
              </w:rPr>
            </w:pPr>
          </w:p>
        </w:tc>
        <w:tc>
          <w:tcPr>
            <w:tcW w:w="3180" w:type="dxa"/>
            <w:vAlign w:val="center"/>
          </w:tcPr>
          <w:p w14:paraId="6C1BE174">
            <w:pPr>
              <w:jc w:val="center"/>
              <w:rPr>
                <w:rFonts w:ascii="楷体" w:hAnsi="楷体" w:eastAsia="楷体" w:cs="楷体"/>
                <w:color w:val="auto"/>
                <w:sz w:val="24"/>
              </w:rPr>
            </w:pPr>
            <w:r>
              <w:rPr>
                <w:rFonts w:hint="eastAsia" w:ascii="楷体" w:hAnsi="楷体" w:eastAsia="楷体" w:cs="楷体"/>
                <w:color w:val="auto"/>
                <w:sz w:val="24"/>
              </w:rPr>
              <w:t>见投标文件（）页</w:t>
            </w:r>
          </w:p>
        </w:tc>
      </w:tr>
      <w:tr w14:paraId="4E62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31" w:type="dxa"/>
            <w:vAlign w:val="center"/>
          </w:tcPr>
          <w:p w14:paraId="0A2952B6">
            <w:pPr>
              <w:jc w:val="center"/>
              <w:rPr>
                <w:rFonts w:ascii="楷体" w:hAnsi="楷体" w:eastAsia="楷体" w:cs="楷体"/>
                <w:color w:val="auto"/>
                <w:sz w:val="24"/>
              </w:rPr>
            </w:pPr>
            <w:r>
              <w:rPr>
                <w:rFonts w:hint="eastAsia" w:ascii="楷体" w:hAnsi="楷体" w:eastAsia="楷体" w:cs="楷体"/>
                <w:color w:val="auto"/>
                <w:sz w:val="24"/>
              </w:rPr>
              <w:t>…</w:t>
            </w:r>
          </w:p>
        </w:tc>
        <w:tc>
          <w:tcPr>
            <w:tcW w:w="4560" w:type="dxa"/>
            <w:vAlign w:val="center"/>
          </w:tcPr>
          <w:p w14:paraId="15C52B91">
            <w:pPr>
              <w:rPr>
                <w:rFonts w:ascii="楷体" w:hAnsi="楷体" w:eastAsia="楷体" w:cs="楷体"/>
                <w:color w:val="auto"/>
                <w:sz w:val="24"/>
              </w:rPr>
            </w:pPr>
          </w:p>
        </w:tc>
        <w:tc>
          <w:tcPr>
            <w:tcW w:w="3180" w:type="dxa"/>
            <w:vAlign w:val="center"/>
          </w:tcPr>
          <w:p w14:paraId="38DDB113">
            <w:pPr>
              <w:jc w:val="center"/>
              <w:rPr>
                <w:rFonts w:ascii="楷体" w:hAnsi="楷体" w:eastAsia="楷体" w:cs="楷体"/>
                <w:color w:val="auto"/>
                <w:sz w:val="24"/>
              </w:rPr>
            </w:pPr>
          </w:p>
        </w:tc>
      </w:tr>
    </w:tbl>
    <w:p w14:paraId="138C28A9">
      <w:pPr>
        <w:spacing w:before="120" w:beforeLines="50" w:line="360" w:lineRule="auto"/>
        <w:rPr>
          <w:rFonts w:ascii="楷体" w:hAnsi="楷体" w:eastAsia="楷体" w:cs="楷体"/>
          <w:color w:val="auto"/>
          <w:sz w:val="24"/>
        </w:rPr>
      </w:pPr>
      <w:r>
        <w:rPr>
          <w:rFonts w:hint="eastAsia" w:ascii="楷体" w:hAnsi="楷体" w:eastAsia="楷体" w:cs="楷体"/>
          <w:color w:val="auto"/>
          <w:sz w:val="24"/>
        </w:rPr>
        <w:t>注：投标人应根据《商务评审表》的各项内容填写此表。</w:t>
      </w:r>
    </w:p>
    <w:p w14:paraId="6B47E39E">
      <w:pPr>
        <w:rPr>
          <w:rFonts w:ascii="楷体" w:hAnsi="楷体" w:eastAsia="楷体" w:cs="楷体"/>
          <w:color w:val="auto"/>
        </w:rPr>
      </w:pPr>
    </w:p>
    <w:p w14:paraId="77888562">
      <w:pPr>
        <w:rPr>
          <w:rFonts w:ascii="楷体" w:hAnsi="楷体" w:eastAsia="楷体" w:cs="楷体"/>
          <w:color w:val="auto"/>
        </w:rPr>
      </w:pPr>
    </w:p>
    <w:p w14:paraId="23897E2F">
      <w:pPr>
        <w:rPr>
          <w:rFonts w:ascii="楷体" w:hAnsi="楷体" w:eastAsia="楷体" w:cs="楷体"/>
          <w:color w:val="auto"/>
        </w:rPr>
      </w:pPr>
    </w:p>
    <w:p w14:paraId="4AE534A7">
      <w:pPr>
        <w:rPr>
          <w:rFonts w:ascii="楷体" w:hAnsi="楷体" w:eastAsia="楷体" w:cs="楷体"/>
          <w:color w:val="auto"/>
        </w:rPr>
      </w:pPr>
    </w:p>
    <w:p w14:paraId="4E6A2F49">
      <w:pPr>
        <w:rPr>
          <w:rFonts w:ascii="楷体" w:hAnsi="楷体" w:eastAsia="楷体" w:cs="楷体"/>
          <w:color w:val="auto"/>
        </w:rPr>
      </w:pPr>
    </w:p>
    <w:p w14:paraId="3D2FA0E4">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投标人名称（加盖公章）：</w:t>
      </w:r>
    </w:p>
    <w:p w14:paraId="4362F0AE">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投标人法定代表人或其授权代表（签字）：</w:t>
      </w:r>
    </w:p>
    <w:p w14:paraId="1EE088E8">
      <w:pPr>
        <w:spacing w:before="72" w:after="72" w:line="400" w:lineRule="exact"/>
        <w:ind w:firstLine="3578" w:firstLineChars="1491"/>
        <w:rPr>
          <w:rFonts w:ascii="楷体" w:hAnsi="楷体" w:eastAsia="楷体" w:cs="楷体"/>
          <w:b/>
          <w:color w:val="auto"/>
          <w:sz w:val="24"/>
        </w:rPr>
      </w:pPr>
      <w:r>
        <w:rPr>
          <w:rFonts w:hint="eastAsia" w:ascii="楷体" w:hAnsi="楷体" w:eastAsia="楷体" w:cs="楷体"/>
          <w:color w:val="auto"/>
          <w:sz w:val="24"/>
        </w:rPr>
        <w:t>日期：   年   月   日</w:t>
      </w:r>
    </w:p>
    <w:p w14:paraId="277C0702">
      <w:pPr>
        <w:spacing w:before="72" w:after="72" w:line="400" w:lineRule="exact"/>
        <w:rPr>
          <w:rFonts w:ascii="楷体" w:hAnsi="楷体" w:eastAsia="楷体" w:cs="楷体"/>
          <w:b/>
          <w:color w:val="auto"/>
          <w:sz w:val="24"/>
        </w:rPr>
      </w:pPr>
    </w:p>
    <w:p w14:paraId="7308B3BC">
      <w:pPr>
        <w:rPr>
          <w:rFonts w:ascii="楷体" w:hAnsi="楷体" w:eastAsia="楷体" w:cs="楷体"/>
          <w:color w:val="auto"/>
        </w:rPr>
        <w:sectPr>
          <w:headerReference r:id="rId13" w:type="first"/>
          <w:headerReference r:id="rId12" w:type="default"/>
          <w:footerReference r:id="rId14" w:type="default"/>
          <w:pgSz w:w="11906" w:h="16838"/>
          <w:pgMar w:top="1440" w:right="1800" w:bottom="1440" w:left="1800" w:header="851" w:footer="822" w:gutter="0"/>
          <w:cols w:space="720" w:num="1"/>
          <w:titlePg/>
          <w:docGrid w:linePitch="312" w:charSpace="0"/>
        </w:sectPr>
      </w:pPr>
    </w:p>
    <w:p w14:paraId="587777F4">
      <w:pPr>
        <w:pStyle w:val="4"/>
        <w:numPr>
          <w:ilvl w:val="0"/>
          <w:numId w:val="58"/>
        </w:numPr>
        <w:jc w:val="center"/>
        <w:rPr>
          <w:rFonts w:ascii="楷体" w:hAnsi="楷体" w:eastAsia="楷体" w:cs="楷体"/>
          <w:color w:val="auto"/>
        </w:rPr>
      </w:pPr>
      <w:bookmarkStart w:id="370" w:name="_Toc10104"/>
      <w:bookmarkStart w:id="371" w:name="_Toc20215"/>
      <w:r>
        <w:rPr>
          <w:rFonts w:hint="eastAsia" w:ascii="楷体" w:hAnsi="楷体" w:eastAsia="楷体" w:cs="楷体"/>
          <w:color w:val="auto"/>
        </w:rPr>
        <w:t>技术评审自查表</w:t>
      </w:r>
      <w:bookmarkEnd w:id="370"/>
      <w:bookmarkEnd w:id="371"/>
    </w:p>
    <w:tbl>
      <w:tblPr>
        <w:tblStyle w:val="44"/>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560"/>
        <w:gridCol w:w="3180"/>
      </w:tblGrid>
      <w:tr w14:paraId="07B7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31" w:type="dxa"/>
            <w:shd w:val="clear" w:color="auto" w:fill="EEECE1"/>
            <w:vAlign w:val="center"/>
          </w:tcPr>
          <w:p w14:paraId="08B54A73">
            <w:pPr>
              <w:jc w:val="center"/>
              <w:rPr>
                <w:rFonts w:ascii="楷体" w:hAnsi="楷体" w:eastAsia="楷体" w:cs="楷体"/>
                <w:b/>
                <w:bCs/>
                <w:color w:val="auto"/>
                <w:sz w:val="24"/>
              </w:rPr>
            </w:pPr>
            <w:r>
              <w:rPr>
                <w:rFonts w:hint="eastAsia" w:ascii="楷体" w:hAnsi="楷体" w:eastAsia="楷体" w:cs="楷体"/>
                <w:b/>
                <w:bCs/>
                <w:color w:val="auto"/>
                <w:sz w:val="24"/>
              </w:rPr>
              <w:t>序号</w:t>
            </w:r>
          </w:p>
        </w:tc>
        <w:tc>
          <w:tcPr>
            <w:tcW w:w="4560" w:type="dxa"/>
            <w:shd w:val="clear" w:color="auto" w:fill="EEECE1"/>
            <w:vAlign w:val="center"/>
          </w:tcPr>
          <w:p w14:paraId="7E0E244B">
            <w:pPr>
              <w:jc w:val="center"/>
              <w:rPr>
                <w:rFonts w:ascii="楷体" w:hAnsi="楷体" w:eastAsia="楷体" w:cs="楷体"/>
                <w:b/>
                <w:bCs/>
                <w:color w:val="auto"/>
                <w:sz w:val="24"/>
              </w:rPr>
            </w:pPr>
            <w:r>
              <w:rPr>
                <w:rFonts w:hint="eastAsia" w:ascii="楷体" w:hAnsi="楷体" w:eastAsia="楷体" w:cs="楷体"/>
                <w:b/>
                <w:bCs/>
                <w:color w:val="auto"/>
                <w:sz w:val="24"/>
              </w:rPr>
              <w:t>评审分项</w:t>
            </w:r>
          </w:p>
        </w:tc>
        <w:tc>
          <w:tcPr>
            <w:tcW w:w="3180" w:type="dxa"/>
            <w:shd w:val="clear" w:color="auto" w:fill="EEECE1"/>
            <w:vAlign w:val="center"/>
          </w:tcPr>
          <w:p w14:paraId="71963067">
            <w:pPr>
              <w:jc w:val="center"/>
              <w:rPr>
                <w:rFonts w:ascii="楷体" w:hAnsi="楷体" w:eastAsia="楷体" w:cs="楷体"/>
                <w:b/>
                <w:bCs/>
                <w:color w:val="auto"/>
                <w:sz w:val="24"/>
              </w:rPr>
            </w:pPr>
            <w:r>
              <w:rPr>
                <w:rFonts w:hint="eastAsia" w:ascii="楷体" w:hAnsi="楷体" w:eastAsia="楷体" w:cs="楷体"/>
                <w:b/>
                <w:bCs/>
                <w:color w:val="auto"/>
                <w:sz w:val="24"/>
              </w:rPr>
              <w:t>证明材料对应页码</w:t>
            </w:r>
          </w:p>
        </w:tc>
      </w:tr>
      <w:tr w14:paraId="64D0B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31" w:type="dxa"/>
            <w:vAlign w:val="center"/>
          </w:tcPr>
          <w:p w14:paraId="0B6BF053">
            <w:pPr>
              <w:jc w:val="center"/>
              <w:rPr>
                <w:rFonts w:ascii="楷体" w:hAnsi="楷体" w:eastAsia="楷体" w:cs="楷体"/>
                <w:color w:val="auto"/>
                <w:sz w:val="24"/>
              </w:rPr>
            </w:pPr>
            <w:r>
              <w:rPr>
                <w:rFonts w:hint="eastAsia" w:ascii="楷体" w:hAnsi="楷体" w:eastAsia="楷体" w:cs="楷体"/>
                <w:color w:val="auto"/>
                <w:sz w:val="24"/>
              </w:rPr>
              <w:t>1</w:t>
            </w:r>
          </w:p>
        </w:tc>
        <w:tc>
          <w:tcPr>
            <w:tcW w:w="4560" w:type="dxa"/>
            <w:vAlign w:val="center"/>
          </w:tcPr>
          <w:p w14:paraId="37BAE466">
            <w:pPr>
              <w:rPr>
                <w:rFonts w:ascii="楷体" w:hAnsi="楷体" w:eastAsia="楷体" w:cs="楷体"/>
                <w:color w:val="auto"/>
                <w:sz w:val="24"/>
              </w:rPr>
            </w:pPr>
          </w:p>
        </w:tc>
        <w:tc>
          <w:tcPr>
            <w:tcW w:w="3180" w:type="dxa"/>
            <w:vAlign w:val="center"/>
          </w:tcPr>
          <w:p w14:paraId="49AFBCC5">
            <w:pPr>
              <w:jc w:val="center"/>
              <w:rPr>
                <w:rFonts w:ascii="楷体" w:hAnsi="楷体" w:eastAsia="楷体" w:cs="楷体"/>
                <w:color w:val="auto"/>
                <w:sz w:val="24"/>
              </w:rPr>
            </w:pPr>
            <w:r>
              <w:rPr>
                <w:rFonts w:hint="eastAsia" w:ascii="楷体" w:hAnsi="楷体" w:eastAsia="楷体" w:cs="楷体"/>
                <w:color w:val="auto"/>
                <w:sz w:val="24"/>
              </w:rPr>
              <w:t>见投标文件（）页</w:t>
            </w:r>
          </w:p>
        </w:tc>
      </w:tr>
      <w:tr w14:paraId="40F46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31" w:type="dxa"/>
            <w:vAlign w:val="center"/>
          </w:tcPr>
          <w:p w14:paraId="76168786">
            <w:pPr>
              <w:jc w:val="center"/>
              <w:rPr>
                <w:rFonts w:ascii="楷体" w:hAnsi="楷体" w:eastAsia="楷体" w:cs="楷体"/>
                <w:color w:val="auto"/>
                <w:sz w:val="24"/>
              </w:rPr>
            </w:pPr>
            <w:r>
              <w:rPr>
                <w:rFonts w:hint="eastAsia" w:ascii="楷体" w:hAnsi="楷体" w:eastAsia="楷体" w:cs="楷体"/>
                <w:color w:val="auto"/>
                <w:sz w:val="24"/>
              </w:rPr>
              <w:t>2</w:t>
            </w:r>
          </w:p>
        </w:tc>
        <w:tc>
          <w:tcPr>
            <w:tcW w:w="4560" w:type="dxa"/>
            <w:vAlign w:val="center"/>
          </w:tcPr>
          <w:p w14:paraId="307162D1">
            <w:pPr>
              <w:rPr>
                <w:rFonts w:ascii="楷体" w:hAnsi="楷体" w:eastAsia="楷体" w:cs="楷体"/>
                <w:color w:val="auto"/>
                <w:sz w:val="24"/>
              </w:rPr>
            </w:pPr>
          </w:p>
        </w:tc>
        <w:tc>
          <w:tcPr>
            <w:tcW w:w="3180" w:type="dxa"/>
            <w:vAlign w:val="center"/>
          </w:tcPr>
          <w:p w14:paraId="57872B0E">
            <w:pPr>
              <w:jc w:val="center"/>
              <w:rPr>
                <w:rFonts w:ascii="楷体" w:hAnsi="楷体" w:eastAsia="楷体" w:cs="楷体"/>
                <w:color w:val="auto"/>
                <w:sz w:val="24"/>
              </w:rPr>
            </w:pPr>
            <w:r>
              <w:rPr>
                <w:rFonts w:hint="eastAsia" w:ascii="楷体" w:hAnsi="楷体" w:eastAsia="楷体" w:cs="楷体"/>
                <w:color w:val="auto"/>
                <w:sz w:val="24"/>
              </w:rPr>
              <w:t>见投标文件（）页</w:t>
            </w:r>
          </w:p>
        </w:tc>
      </w:tr>
      <w:tr w14:paraId="0915E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31" w:type="dxa"/>
            <w:vAlign w:val="center"/>
          </w:tcPr>
          <w:p w14:paraId="5B9C0E4E">
            <w:pPr>
              <w:jc w:val="center"/>
              <w:rPr>
                <w:rFonts w:ascii="楷体" w:hAnsi="楷体" w:eastAsia="楷体" w:cs="楷体"/>
                <w:color w:val="auto"/>
                <w:sz w:val="24"/>
              </w:rPr>
            </w:pPr>
            <w:r>
              <w:rPr>
                <w:rFonts w:hint="eastAsia" w:ascii="楷体" w:hAnsi="楷体" w:eastAsia="楷体" w:cs="楷体"/>
                <w:color w:val="auto"/>
                <w:sz w:val="24"/>
              </w:rPr>
              <w:t>3</w:t>
            </w:r>
          </w:p>
        </w:tc>
        <w:tc>
          <w:tcPr>
            <w:tcW w:w="4560" w:type="dxa"/>
            <w:vAlign w:val="center"/>
          </w:tcPr>
          <w:p w14:paraId="105E9F1F">
            <w:pPr>
              <w:rPr>
                <w:rFonts w:ascii="楷体" w:hAnsi="楷体" w:eastAsia="楷体" w:cs="楷体"/>
                <w:color w:val="auto"/>
                <w:sz w:val="24"/>
              </w:rPr>
            </w:pPr>
          </w:p>
        </w:tc>
        <w:tc>
          <w:tcPr>
            <w:tcW w:w="3180" w:type="dxa"/>
            <w:vAlign w:val="center"/>
          </w:tcPr>
          <w:p w14:paraId="54348DE2">
            <w:pPr>
              <w:jc w:val="center"/>
              <w:rPr>
                <w:rFonts w:ascii="楷体" w:hAnsi="楷体" w:eastAsia="楷体" w:cs="楷体"/>
                <w:color w:val="auto"/>
                <w:sz w:val="24"/>
              </w:rPr>
            </w:pPr>
            <w:r>
              <w:rPr>
                <w:rFonts w:hint="eastAsia" w:ascii="楷体" w:hAnsi="楷体" w:eastAsia="楷体" w:cs="楷体"/>
                <w:color w:val="auto"/>
                <w:sz w:val="24"/>
              </w:rPr>
              <w:t>见投标文件（）页</w:t>
            </w:r>
          </w:p>
        </w:tc>
      </w:tr>
      <w:tr w14:paraId="6F2E7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31" w:type="dxa"/>
            <w:vAlign w:val="center"/>
          </w:tcPr>
          <w:p w14:paraId="07B080B4">
            <w:pPr>
              <w:jc w:val="center"/>
              <w:rPr>
                <w:rFonts w:ascii="楷体" w:hAnsi="楷体" w:eastAsia="楷体" w:cs="楷体"/>
                <w:color w:val="auto"/>
                <w:sz w:val="24"/>
              </w:rPr>
            </w:pPr>
            <w:r>
              <w:rPr>
                <w:rFonts w:hint="eastAsia" w:ascii="楷体" w:hAnsi="楷体" w:eastAsia="楷体" w:cs="楷体"/>
                <w:color w:val="auto"/>
                <w:sz w:val="24"/>
              </w:rPr>
              <w:t>4</w:t>
            </w:r>
          </w:p>
        </w:tc>
        <w:tc>
          <w:tcPr>
            <w:tcW w:w="4560" w:type="dxa"/>
            <w:vAlign w:val="center"/>
          </w:tcPr>
          <w:p w14:paraId="711CC1C4">
            <w:pPr>
              <w:rPr>
                <w:rFonts w:ascii="楷体" w:hAnsi="楷体" w:eastAsia="楷体" w:cs="楷体"/>
                <w:color w:val="auto"/>
                <w:sz w:val="24"/>
              </w:rPr>
            </w:pPr>
          </w:p>
        </w:tc>
        <w:tc>
          <w:tcPr>
            <w:tcW w:w="3180" w:type="dxa"/>
            <w:vAlign w:val="center"/>
          </w:tcPr>
          <w:p w14:paraId="31EF4892">
            <w:pPr>
              <w:jc w:val="center"/>
              <w:rPr>
                <w:rFonts w:ascii="楷体" w:hAnsi="楷体" w:eastAsia="楷体" w:cs="楷体"/>
                <w:color w:val="auto"/>
                <w:sz w:val="24"/>
              </w:rPr>
            </w:pPr>
            <w:r>
              <w:rPr>
                <w:rFonts w:hint="eastAsia" w:ascii="楷体" w:hAnsi="楷体" w:eastAsia="楷体" w:cs="楷体"/>
                <w:color w:val="auto"/>
                <w:sz w:val="24"/>
              </w:rPr>
              <w:t>见投标文件（）页</w:t>
            </w:r>
          </w:p>
        </w:tc>
      </w:tr>
      <w:tr w14:paraId="0C244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31" w:type="dxa"/>
            <w:vAlign w:val="center"/>
          </w:tcPr>
          <w:p w14:paraId="1E3C0BB2">
            <w:pPr>
              <w:jc w:val="center"/>
              <w:rPr>
                <w:rFonts w:ascii="楷体" w:hAnsi="楷体" w:eastAsia="楷体" w:cs="楷体"/>
                <w:color w:val="auto"/>
                <w:sz w:val="24"/>
              </w:rPr>
            </w:pPr>
            <w:r>
              <w:rPr>
                <w:rFonts w:hint="eastAsia" w:ascii="楷体" w:hAnsi="楷体" w:eastAsia="楷体" w:cs="楷体"/>
                <w:color w:val="auto"/>
                <w:sz w:val="24"/>
              </w:rPr>
              <w:t>5</w:t>
            </w:r>
          </w:p>
        </w:tc>
        <w:tc>
          <w:tcPr>
            <w:tcW w:w="4560" w:type="dxa"/>
            <w:vAlign w:val="center"/>
          </w:tcPr>
          <w:p w14:paraId="60718B47">
            <w:pPr>
              <w:rPr>
                <w:rFonts w:ascii="楷体" w:hAnsi="楷体" w:eastAsia="楷体" w:cs="楷体"/>
                <w:color w:val="auto"/>
                <w:sz w:val="24"/>
              </w:rPr>
            </w:pPr>
          </w:p>
        </w:tc>
        <w:tc>
          <w:tcPr>
            <w:tcW w:w="3180" w:type="dxa"/>
            <w:vAlign w:val="center"/>
          </w:tcPr>
          <w:p w14:paraId="1C47033D">
            <w:pPr>
              <w:jc w:val="center"/>
              <w:rPr>
                <w:rFonts w:ascii="楷体" w:hAnsi="楷体" w:eastAsia="楷体" w:cs="楷体"/>
                <w:color w:val="auto"/>
                <w:sz w:val="24"/>
              </w:rPr>
            </w:pPr>
            <w:r>
              <w:rPr>
                <w:rFonts w:hint="eastAsia" w:ascii="楷体" w:hAnsi="楷体" w:eastAsia="楷体" w:cs="楷体"/>
                <w:color w:val="auto"/>
                <w:sz w:val="24"/>
              </w:rPr>
              <w:t>见投标文件（）页</w:t>
            </w:r>
          </w:p>
        </w:tc>
      </w:tr>
      <w:tr w14:paraId="4C419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31" w:type="dxa"/>
            <w:vAlign w:val="center"/>
          </w:tcPr>
          <w:p w14:paraId="5224F0E4">
            <w:pPr>
              <w:jc w:val="center"/>
              <w:rPr>
                <w:rFonts w:ascii="楷体" w:hAnsi="楷体" w:eastAsia="楷体" w:cs="楷体"/>
                <w:color w:val="auto"/>
                <w:sz w:val="24"/>
              </w:rPr>
            </w:pPr>
            <w:r>
              <w:rPr>
                <w:rFonts w:hint="eastAsia" w:ascii="楷体" w:hAnsi="楷体" w:eastAsia="楷体" w:cs="楷体"/>
                <w:color w:val="auto"/>
                <w:sz w:val="24"/>
              </w:rPr>
              <w:t>6</w:t>
            </w:r>
          </w:p>
        </w:tc>
        <w:tc>
          <w:tcPr>
            <w:tcW w:w="4560" w:type="dxa"/>
            <w:vAlign w:val="center"/>
          </w:tcPr>
          <w:p w14:paraId="0CB010E8">
            <w:pPr>
              <w:rPr>
                <w:rFonts w:ascii="楷体" w:hAnsi="楷体" w:eastAsia="楷体" w:cs="楷体"/>
                <w:color w:val="auto"/>
                <w:sz w:val="24"/>
              </w:rPr>
            </w:pPr>
          </w:p>
        </w:tc>
        <w:tc>
          <w:tcPr>
            <w:tcW w:w="3180" w:type="dxa"/>
            <w:vAlign w:val="center"/>
          </w:tcPr>
          <w:p w14:paraId="685BE926">
            <w:pPr>
              <w:jc w:val="center"/>
              <w:rPr>
                <w:rFonts w:ascii="楷体" w:hAnsi="楷体" w:eastAsia="楷体" w:cs="楷体"/>
                <w:color w:val="auto"/>
                <w:sz w:val="24"/>
              </w:rPr>
            </w:pPr>
            <w:r>
              <w:rPr>
                <w:rFonts w:hint="eastAsia" w:ascii="楷体" w:hAnsi="楷体" w:eastAsia="楷体" w:cs="楷体"/>
                <w:color w:val="auto"/>
                <w:sz w:val="24"/>
              </w:rPr>
              <w:t>见投标文件（）页</w:t>
            </w:r>
          </w:p>
        </w:tc>
      </w:tr>
      <w:tr w14:paraId="0664B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31" w:type="dxa"/>
            <w:vAlign w:val="center"/>
          </w:tcPr>
          <w:p w14:paraId="165AE2D9">
            <w:pPr>
              <w:jc w:val="center"/>
              <w:rPr>
                <w:rFonts w:ascii="楷体" w:hAnsi="楷体" w:eastAsia="楷体" w:cs="楷体"/>
                <w:color w:val="auto"/>
                <w:sz w:val="24"/>
              </w:rPr>
            </w:pPr>
            <w:r>
              <w:rPr>
                <w:rFonts w:hint="eastAsia" w:ascii="楷体" w:hAnsi="楷体" w:eastAsia="楷体" w:cs="楷体"/>
                <w:color w:val="auto"/>
                <w:sz w:val="24"/>
              </w:rPr>
              <w:t>7</w:t>
            </w:r>
          </w:p>
        </w:tc>
        <w:tc>
          <w:tcPr>
            <w:tcW w:w="4560" w:type="dxa"/>
            <w:vAlign w:val="center"/>
          </w:tcPr>
          <w:p w14:paraId="5A70968C">
            <w:pPr>
              <w:rPr>
                <w:rFonts w:ascii="楷体" w:hAnsi="楷体" w:eastAsia="楷体" w:cs="楷体"/>
                <w:color w:val="auto"/>
                <w:sz w:val="24"/>
              </w:rPr>
            </w:pPr>
          </w:p>
        </w:tc>
        <w:tc>
          <w:tcPr>
            <w:tcW w:w="3180" w:type="dxa"/>
            <w:vAlign w:val="center"/>
          </w:tcPr>
          <w:p w14:paraId="1CFF6345">
            <w:pPr>
              <w:jc w:val="center"/>
              <w:rPr>
                <w:rFonts w:ascii="楷体" w:hAnsi="楷体" w:eastAsia="楷体" w:cs="楷体"/>
                <w:color w:val="auto"/>
                <w:sz w:val="24"/>
              </w:rPr>
            </w:pPr>
            <w:r>
              <w:rPr>
                <w:rFonts w:hint="eastAsia" w:ascii="楷体" w:hAnsi="楷体" w:eastAsia="楷体" w:cs="楷体"/>
                <w:color w:val="auto"/>
                <w:sz w:val="24"/>
              </w:rPr>
              <w:t>见投标文件（）页</w:t>
            </w:r>
          </w:p>
        </w:tc>
      </w:tr>
      <w:tr w14:paraId="13DA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031" w:type="dxa"/>
            <w:vAlign w:val="center"/>
          </w:tcPr>
          <w:p w14:paraId="31653AEA">
            <w:pPr>
              <w:jc w:val="center"/>
              <w:rPr>
                <w:rFonts w:ascii="楷体" w:hAnsi="楷体" w:eastAsia="楷体" w:cs="楷体"/>
                <w:color w:val="auto"/>
                <w:sz w:val="24"/>
              </w:rPr>
            </w:pPr>
            <w:r>
              <w:rPr>
                <w:rFonts w:hint="eastAsia" w:ascii="楷体" w:hAnsi="楷体" w:eastAsia="楷体" w:cs="楷体"/>
                <w:color w:val="auto"/>
                <w:sz w:val="24"/>
              </w:rPr>
              <w:t>8</w:t>
            </w:r>
          </w:p>
        </w:tc>
        <w:tc>
          <w:tcPr>
            <w:tcW w:w="4560" w:type="dxa"/>
            <w:vAlign w:val="center"/>
          </w:tcPr>
          <w:p w14:paraId="3351C7FF">
            <w:pPr>
              <w:rPr>
                <w:rFonts w:ascii="楷体" w:hAnsi="楷体" w:eastAsia="楷体" w:cs="楷体"/>
                <w:color w:val="auto"/>
                <w:sz w:val="24"/>
              </w:rPr>
            </w:pPr>
          </w:p>
        </w:tc>
        <w:tc>
          <w:tcPr>
            <w:tcW w:w="3180" w:type="dxa"/>
            <w:vAlign w:val="center"/>
          </w:tcPr>
          <w:p w14:paraId="6B9E206B">
            <w:pPr>
              <w:jc w:val="center"/>
              <w:rPr>
                <w:rFonts w:ascii="楷体" w:hAnsi="楷体" w:eastAsia="楷体" w:cs="楷体"/>
                <w:color w:val="auto"/>
                <w:sz w:val="24"/>
              </w:rPr>
            </w:pPr>
            <w:r>
              <w:rPr>
                <w:rFonts w:hint="eastAsia" w:ascii="楷体" w:hAnsi="楷体" w:eastAsia="楷体" w:cs="楷体"/>
                <w:color w:val="auto"/>
                <w:sz w:val="24"/>
              </w:rPr>
              <w:t>见投标文件（）页</w:t>
            </w:r>
          </w:p>
        </w:tc>
      </w:tr>
      <w:tr w14:paraId="505F6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31" w:type="dxa"/>
            <w:vAlign w:val="center"/>
          </w:tcPr>
          <w:p w14:paraId="2EB70C5B">
            <w:pPr>
              <w:jc w:val="center"/>
              <w:rPr>
                <w:rFonts w:ascii="楷体" w:hAnsi="楷体" w:eastAsia="楷体" w:cs="楷体"/>
                <w:color w:val="auto"/>
                <w:sz w:val="24"/>
              </w:rPr>
            </w:pPr>
            <w:r>
              <w:rPr>
                <w:rFonts w:hint="eastAsia" w:ascii="楷体" w:hAnsi="楷体" w:eastAsia="楷体" w:cs="楷体"/>
                <w:color w:val="auto"/>
                <w:sz w:val="24"/>
              </w:rPr>
              <w:t>9</w:t>
            </w:r>
          </w:p>
        </w:tc>
        <w:tc>
          <w:tcPr>
            <w:tcW w:w="4560" w:type="dxa"/>
            <w:vAlign w:val="center"/>
          </w:tcPr>
          <w:p w14:paraId="2A3BEF64">
            <w:pPr>
              <w:rPr>
                <w:rFonts w:ascii="楷体" w:hAnsi="楷体" w:eastAsia="楷体" w:cs="楷体"/>
                <w:color w:val="auto"/>
                <w:sz w:val="24"/>
              </w:rPr>
            </w:pPr>
          </w:p>
        </w:tc>
        <w:tc>
          <w:tcPr>
            <w:tcW w:w="3180" w:type="dxa"/>
            <w:vAlign w:val="center"/>
          </w:tcPr>
          <w:p w14:paraId="6FC4BD9A">
            <w:pPr>
              <w:jc w:val="center"/>
              <w:rPr>
                <w:rFonts w:ascii="楷体" w:hAnsi="楷体" w:eastAsia="楷体" w:cs="楷体"/>
                <w:color w:val="auto"/>
                <w:sz w:val="24"/>
              </w:rPr>
            </w:pPr>
            <w:r>
              <w:rPr>
                <w:rFonts w:hint="eastAsia" w:ascii="楷体" w:hAnsi="楷体" w:eastAsia="楷体" w:cs="楷体"/>
                <w:color w:val="auto"/>
                <w:sz w:val="24"/>
              </w:rPr>
              <w:t>见投标文件（）页</w:t>
            </w:r>
          </w:p>
        </w:tc>
      </w:tr>
      <w:tr w14:paraId="49BE3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31" w:type="dxa"/>
            <w:vAlign w:val="center"/>
          </w:tcPr>
          <w:p w14:paraId="1729D0B9">
            <w:pPr>
              <w:jc w:val="center"/>
              <w:rPr>
                <w:rFonts w:ascii="楷体" w:hAnsi="楷体" w:eastAsia="楷体" w:cs="楷体"/>
                <w:color w:val="auto"/>
                <w:sz w:val="24"/>
              </w:rPr>
            </w:pPr>
            <w:r>
              <w:rPr>
                <w:rFonts w:hint="eastAsia" w:ascii="楷体" w:hAnsi="楷体" w:eastAsia="楷体" w:cs="楷体"/>
                <w:color w:val="auto"/>
                <w:sz w:val="24"/>
              </w:rPr>
              <w:t>…</w:t>
            </w:r>
          </w:p>
        </w:tc>
        <w:tc>
          <w:tcPr>
            <w:tcW w:w="4560" w:type="dxa"/>
            <w:vAlign w:val="center"/>
          </w:tcPr>
          <w:p w14:paraId="03E92AB0">
            <w:pPr>
              <w:rPr>
                <w:rFonts w:ascii="楷体" w:hAnsi="楷体" w:eastAsia="楷体" w:cs="楷体"/>
                <w:color w:val="auto"/>
                <w:sz w:val="24"/>
              </w:rPr>
            </w:pPr>
          </w:p>
        </w:tc>
        <w:tc>
          <w:tcPr>
            <w:tcW w:w="3180" w:type="dxa"/>
            <w:vAlign w:val="center"/>
          </w:tcPr>
          <w:p w14:paraId="28723A92">
            <w:pPr>
              <w:jc w:val="center"/>
              <w:rPr>
                <w:rFonts w:ascii="楷体" w:hAnsi="楷体" w:eastAsia="楷体" w:cs="楷体"/>
                <w:color w:val="auto"/>
                <w:sz w:val="24"/>
              </w:rPr>
            </w:pPr>
          </w:p>
        </w:tc>
      </w:tr>
    </w:tbl>
    <w:p w14:paraId="38E86488">
      <w:pPr>
        <w:spacing w:before="120" w:beforeLines="50" w:line="360" w:lineRule="auto"/>
        <w:rPr>
          <w:rFonts w:ascii="楷体" w:hAnsi="楷体" w:eastAsia="楷体" w:cs="楷体"/>
          <w:color w:val="auto"/>
          <w:sz w:val="24"/>
        </w:rPr>
      </w:pPr>
      <w:r>
        <w:rPr>
          <w:rFonts w:hint="eastAsia" w:ascii="楷体" w:hAnsi="楷体" w:eastAsia="楷体" w:cs="楷体"/>
          <w:color w:val="auto"/>
          <w:sz w:val="24"/>
        </w:rPr>
        <w:t>注：投标人应根据《技术评审表》的各项内容填写此表。</w:t>
      </w:r>
    </w:p>
    <w:p w14:paraId="4FCBFF14">
      <w:pPr>
        <w:rPr>
          <w:rFonts w:ascii="楷体" w:hAnsi="楷体" w:eastAsia="楷体" w:cs="楷体"/>
          <w:color w:val="auto"/>
        </w:rPr>
      </w:pPr>
    </w:p>
    <w:p w14:paraId="5AE68D00">
      <w:pPr>
        <w:rPr>
          <w:rFonts w:ascii="楷体" w:hAnsi="楷体" w:eastAsia="楷体" w:cs="楷体"/>
          <w:color w:val="auto"/>
        </w:rPr>
      </w:pPr>
    </w:p>
    <w:p w14:paraId="0656F3DF">
      <w:pPr>
        <w:rPr>
          <w:rFonts w:ascii="楷体" w:hAnsi="楷体" w:eastAsia="楷体" w:cs="楷体"/>
          <w:color w:val="auto"/>
        </w:rPr>
      </w:pPr>
    </w:p>
    <w:p w14:paraId="031D969E">
      <w:pPr>
        <w:rPr>
          <w:rFonts w:ascii="楷体" w:hAnsi="楷体" w:eastAsia="楷体" w:cs="楷体"/>
          <w:color w:val="auto"/>
        </w:rPr>
      </w:pPr>
    </w:p>
    <w:p w14:paraId="05E776C9">
      <w:pPr>
        <w:rPr>
          <w:rFonts w:ascii="楷体" w:hAnsi="楷体" w:eastAsia="楷体" w:cs="楷体"/>
          <w:color w:val="auto"/>
        </w:rPr>
      </w:pPr>
    </w:p>
    <w:p w14:paraId="2A4EFDA8">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投标人名称（加盖公章）：</w:t>
      </w:r>
    </w:p>
    <w:p w14:paraId="72521A15">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投标人法定代表人或其授权代表（签字）：</w:t>
      </w:r>
    </w:p>
    <w:p w14:paraId="32CAF090">
      <w:pPr>
        <w:spacing w:before="72" w:after="72" w:line="400" w:lineRule="exact"/>
        <w:ind w:firstLine="3578" w:firstLineChars="1491"/>
        <w:rPr>
          <w:rFonts w:ascii="楷体" w:hAnsi="楷体" w:eastAsia="楷体" w:cs="楷体"/>
          <w:b/>
          <w:color w:val="auto"/>
          <w:sz w:val="24"/>
        </w:rPr>
      </w:pPr>
      <w:r>
        <w:rPr>
          <w:rFonts w:hint="eastAsia" w:ascii="楷体" w:hAnsi="楷体" w:eastAsia="楷体" w:cs="楷体"/>
          <w:color w:val="auto"/>
          <w:sz w:val="24"/>
        </w:rPr>
        <w:t>日期：   年   月   日</w:t>
      </w:r>
    </w:p>
    <w:p w14:paraId="13AB627F">
      <w:pPr>
        <w:spacing w:before="72" w:after="72" w:line="400" w:lineRule="exact"/>
        <w:rPr>
          <w:rFonts w:ascii="楷体" w:hAnsi="楷体" w:eastAsia="楷体" w:cs="楷体"/>
          <w:b/>
          <w:color w:val="auto"/>
          <w:sz w:val="24"/>
        </w:rPr>
      </w:pPr>
    </w:p>
    <w:p w14:paraId="62A45F94">
      <w:pPr>
        <w:spacing w:before="72" w:after="72" w:line="400" w:lineRule="exact"/>
        <w:rPr>
          <w:rFonts w:ascii="楷体" w:hAnsi="楷体" w:eastAsia="楷体" w:cs="楷体"/>
          <w:b/>
          <w:color w:val="auto"/>
          <w:sz w:val="24"/>
        </w:rPr>
      </w:pPr>
    </w:p>
    <w:p w14:paraId="5A5B92AD">
      <w:pPr>
        <w:spacing w:before="72" w:after="72" w:line="400" w:lineRule="exact"/>
        <w:rPr>
          <w:rFonts w:ascii="楷体" w:hAnsi="楷体" w:eastAsia="楷体" w:cs="楷体"/>
          <w:b/>
          <w:color w:val="auto"/>
          <w:sz w:val="24"/>
        </w:rPr>
      </w:pPr>
    </w:p>
    <w:p w14:paraId="72BD5190">
      <w:pPr>
        <w:spacing w:before="72" w:after="72" w:line="400" w:lineRule="exact"/>
        <w:rPr>
          <w:rFonts w:ascii="楷体" w:hAnsi="楷体" w:eastAsia="楷体" w:cs="楷体"/>
          <w:b/>
          <w:color w:val="auto"/>
          <w:sz w:val="24"/>
        </w:rPr>
      </w:pPr>
    </w:p>
    <w:p w14:paraId="46446562">
      <w:pPr>
        <w:spacing w:before="72" w:after="72" w:line="400" w:lineRule="exact"/>
        <w:rPr>
          <w:rFonts w:ascii="楷体" w:hAnsi="楷体" w:eastAsia="楷体" w:cs="楷体"/>
          <w:b/>
          <w:color w:val="auto"/>
          <w:sz w:val="24"/>
        </w:rPr>
      </w:pPr>
    </w:p>
    <w:p w14:paraId="62DF53AA">
      <w:pPr>
        <w:spacing w:before="72" w:after="72" w:line="400" w:lineRule="exact"/>
        <w:rPr>
          <w:rFonts w:ascii="楷体" w:hAnsi="楷体" w:eastAsia="楷体" w:cs="楷体"/>
          <w:b/>
          <w:color w:val="auto"/>
          <w:sz w:val="24"/>
        </w:rPr>
      </w:pPr>
    </w:p>
    <w:p w14:paraId="42FE9CBF">
      <w:pPr>
        <w:spacing w:before="72" w:after="72" w:line="400" w:lineRule="exact"/>
        <w:rPr>
          <w:rFonts w:ascii="楷体" w:hAnsi="楷体" w:eastAsia="楷体" w:cs="楷体"/>
          <w:b/>
          <w:color w:val="auto"/>
          <w:sz w:val="24"/>
        </w:rPr>
      </w:pPr>
    </w:p>
    <w:p w14:paraId="7E85D841">
      <w:pPr>
        <w:spacing w:before="72" w:after="72" w:line="400" w:lineRule="exact"/>
        <w:rPr>
          <w:rFonts w:ascii="楷体" w:hAnsi="楷体" w:eastAsia="楷体" w:cs="楷体"/>
          <w:b/>
          <w:color w:val="auto"/>
          <w:sz w:val="24"/>
        </w:rPr>
      </w:pPr>
    </w:p>
    <w:p w14:paraId="122A8BC2">
      <w:pPr>
        <w:spacing w:before="72" w:after="72" w:line="400" w:lineRule="exact"/>
        <w:rPr>
          <w:rFonts w:ascii="楷体" w:hAnsi="楷体" w:eastAsia="楷体" w:cs="楷体"/>
          <w:b/>
          <w:color w:val="auto"/>
          <w:sz w:val="24"/>
        </w:rPr>
      </w:pPr>
    </w:p>
    <w:p w14:paraId="33B01793">
      <w:pPr>
        <w:spacing w:before="72" w:after="72" w:line="400" w:lineRule="exact"/>
        <w:rPr>
          <w:rFonts w:ascii="楷体" w:hAnsi="楷体" w:eastAsia="楷体" w:cs="楷体"/>
          <w:b/>
          <w:color w:val="auto"/>
          <w:sz w:val="24"/>
        </w:rPr>
      </w:pPr>
    </w:p>
    <w:p w14:paraId="4AE6E7B5">
      <w:pPr>
        <w:spacing w:before="72" w:after="72" w:line="400" w:lineRule="exact"/>
        <w:rPr>
          <w:rFonts w:ascii="楷体" w:hAnsi="楷体" w:eastAsia="楷体" w:cs="楷体"/>
          <w:b/>
          <w:color w:val="auto"/>
          <w:sz w:val="24"/>
        </w:rPr>
      </w:pPr>
    </w:p>
    <w:p w14:paraId="3E67F96A">
      <w:pPr>
        <w:rPr>
          <w:rFonts w:ascii="楷体" w:hAnsi="楷体" w:eastAsia="楷体" w:cs="楷体"/>
          <w:color w:val="auto"/>
        </w:rPr>
      </w:pPr>
    </w:p>
    <w:p w14:paraId="05735D21">
      <w:pPr>
        <w:rPr>
          <w:rFonts w:ascii="楷体" w:hAnsi="楷体" w:eastAsia="楷体" w:cs="楷体"/>
          <w:color w:val="auto"/>
        </w:rPr>
      </w:pPr>
    </w:p>
    <w:p w14:paraId="0CE38B0E">
      <w:pPr>
        <w:tabs>
          <w:tab w:val="left" w:pos="720"/>
        </w:tabs>
        <w:jc w:val="center"/>
        <w:rPr>
          <w:rFonts w:ascii="楷体" w:hAnsi="楷体" w:eastAsia="楷体" w:cs="楷体"/>
          <w:color w:val="auto"/>
          <w:sz w:val="44"/>
          <w:szCs w:val="44"/>
        </w:rPr>
      </w:pPr>
      <w:bookmarkStart w:id="372" w:name="_Toc381489424"/>
      <w:bookmarkStart w:id="373" w:name="_Toc2445"/>
      <w:bookmarkStart w:id="374" w:name="_Toc11631"/>
      <w:bookmarkStart w:id="375" w:name="_Toc423021954"/>
      <w:bookmarkStart w:id="376" w:name="_Toc30397"/>
      <w:bookmarkStart w:id="377" w:name="_Toc17737"/>
      <w:bookmarkStart w:id="378" w:name="_Toc9365"/>
    </w:p>
    <w:p w14:paraId="19FDB384">
      <w:pPr>
        <w:pStyle w:val="99"/>
        <w:ind w:firstLine="420"/>
        <w:rPr>
          <w:rFonts w:ascii="楷体" w:hAnsi="楷体" w:eastAsia="楷体" w:cs="楷体"/>
          <w:color w:val="auto"/>
        </w:rPr>
      </w:pPr>
    </w:p>
    <w:p w14:paraId="1E509197">
      <w:pPr>
        <w:pStyle w:val="3"/>
        <w:jc w:val="center"/>
        <w:rPr>
          <w:rFonts w:ascii="楷体" w:hAnsi="楷体" w:eastAsia="楷体" w:cs="楷体"/>
          <w:color w:val="auto"/>
          <w:sz w:val="44"/>
          <w:szCs w:val="44"/>
        </w:rPr>
      </w:pPr>
      <w:bookmarkStart w:id="379" w:name="_Toc17572"/>
      <w:bookmarkStart w:id="380" w:name="_Toc30661"/>
      <w:r>
        <w:rPr>
          <w:rFonts w:hint="eastAsia" w:ascii="楷体" w:hAnsi="楷体" w:eastAsia="楷体" w:cs="楷体"/>
          <w:color w:val="auto"/>
          <w:sz w:val="44"/>
          <w:szCs w:val="44"/>
        </w:rPr>
        <w:t>第二部分初审文件</w:t>
      </w:r>
      <w:bookmarkEnd w:id="372"/>
      <w:bookmarkEnd w:id="373"/>
      <w:bookmarkEnd w:id="374"/>
      <w:bookmarkEnd w:id="375"/>
      <w:bookmarkEnd w:id="376"/>
      <w:bookmarkEnd w:id="377"/>
      <w:bookmarkEnd w:id="378"/>
      <w:bookmarkEnd w:id="379"/>
      <w:bookmarkEnd w:id="380"/>
    </w:p>
    <w:p w14:paraId="1BE84821">
      <w:pPr>
        <w:pStyle w:val="4"/>
        <w:numPr>
          <w:ilvl w:val="0"/>
          <w:numId w:val="59"/>
        </w:numPr>
        <w:jc w:val="center"/>
        <w:rPr>
          <w:rFonts w:ascii="楷体" w:hAnsi="楷体" w:eastAsia="楷体" w:cs="楷体"/>
          <w:color w:val="auto"/>
        </w:rPr>
      </w:pPr>
      <w:bookmarkStart w:id="381" w:name="_Toc169318447"/>
      <w:bookmarkStart w:id="382" w:name="_Toc183316725"/>
      <w:bookmarkStart w:id="383" w:name="_Toc168730817"/>
      <w:bookmarkStart w:id="384" w:name="_Toc182886665"/>
      <w:bookmarkStart w:id="385" w:name="_Toc196294644"/>
      <w:r>
        <w:rPr>
          <w:rFonts w:hint="eastAsia" w:ascii="楷体" w:hAnsi="楷体" w:eastAsia="楷体" w:cs="楷体"/>
          <w:color w:val="auto"/>
        </w:rPr>
        <w:br w:type="page"/>
      </w:r>
      <w:bookmarkStart w:id="386" w:name="_Toc423021955"/>
      <w:bookmarkStart w:id="387" w:name="_Toc10695"/>
      <w:bookmarkStart w:id="388" w:name="_Toc28985"/>
      <w:bookmarkStart w:id="389" w:name="_Toc6293"/>
      <w:bookmarkStart w:id="390" w:name="_Toc28801"/>
      <w:bookmarkStart w:id="391" w:name="_Toc7618"/>
      <w:bookmarkStart w:id="392" w:name="_Toc381489425"/>
      <w:bookmarkStart w:id="393" w:name="_Toc28273"/>
      <w:bookmarkStart w:id="394" w:name="_Toc4775"/>
      <w:r>
        <w:rPr>
          <w:rFonts w:hint="eastAsia" w:ascii="楷体" w:hAnsi="楷体" w:eastAsia="楷体" w:cs="楷体"/>
          <w:color w:val="auto"/>
        </w:rPr>
        <w:t>投标函</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289A8F0C">
      <w:pPr>
        <w:adjustRightInd w:val="0"/>
        <w:snapToGrid w:val="0"/>
        <w:spacing w:before="120" w:beforeLines="50" w:after="120" w:afterLines="50" w:line="360" w:lineRule="auto"/>
        <w:rPr>
          <w:rFonts w:ascii="楷体" w:hAnsi="楷体" w:eastAsia="楷体" w:cs="楷体"/>
          <w:b/>
          <w:color w:val="auto"/>
          <w:sz w:val="24"/>
        </w:rPr>
      </w:pPr>
      <w:r>
        <w:rPr>
          <w:rFonts w:hint="eastAsia" w:ascii="楷体" w:hAnsi="楷体" w:eastAsia="楷体" w:cs="楷体"/>
          <w:b/>
          <w:color w:val="auto"/>
          <w:sz w:val="24"/>
        </w:rPr>
        <w:t>致：广东鼎信招标采购有限公司</w:t>
      </w:r>
    </w:p>
    <w:p w14:paraId="762BB889">
      <w:pPr>
        <w:tabs>
          <w:tab w:val="left" w:pos="7740"/>
        </w:tabs>
        <w:autoSpaceDE w:val="0"/>
        <w:autoSpaceDN w:val="0"/>
        <w:adjustRightInd w:val="0"/>
        <w:snapToGrid w:val="0"/>
        <w:spacing w:line="360" w:lineRule="auto"/>
        <w:ind w:right="26" w:firstLine="480" w:firstLineChars="200"/>
        <w:rPr>
          <w:rFonts w:ascii="楷体" w:hAnsi="楷体" w:eastAsia="楷体" w:cs="楷体"/>
          <w:color w:val="auto"/>
          <w:kern w:val="0"/>
          <w:sz w:val="24"/>
        </w:rPr>
      </w:pPr>
      <w:bookmarkStart w:id="395" w:name="_Toc182886666"/>
      <w:bookmarkStart w:id="396" w:name="_Toc183316726"/>
      <w:bookmarkStart w:id="397" w:name="_Toc124256789"/>
      <w:bookmarkStart w:id="398" w:name="_Toc159221038"/>
      <w:bookmarkStart w:id="399" w:name="_Toc196294645"/>
      <w:r>
        <w:rPr>
          <w:rFonts w:hint="eastAsia" w:ascii="楷体" w:hAnsi="楷体" w:eastAsia="楷体" w:cs="楷体"/>
          <w:color w:val="auto"/>
          <w:kern w:val="0"/>
          <w:sz w:val="24"/>
        </w:rPr>
        <w:t>依据贵方</w:t>
      </w:r>
      <w:r>
        <w:rPr>
          <w:rFonts w:hint="eastAsia" w:ascii="楷体" w:hAnsi="楷体" w:eastAsia="楷体" w:cs="楷体"/>
          <w:color w:val="auto"/>
          <w:sz w:val="24"/>
        </w:rPr>
        <w:t>招标项目</w:t>
      </w:r>
      <w:r>
        <w:rPr>
          <w:rFonts w:hint="eastAsia" w:ascii="楷体" w:hAnsi="楷体" w:eastAsia="楷体" w:cs="楷体"/>
          <w:color w:val="auto"/>
          <w:sz w:val="24"/>
          <w:u w:val="single"/>
        </w:rPr>
        <w:t>名称     （项目编号：)</w:t>
      </w:r>
      <w:r>
        <w:rPr>
          <w:rFonts w:hint="eastAsia" w:ascii="楷体" w:hAnsi="楷体" w:eastAsia="楷体" w:cs="楷体"/>
          <w:color w:val="auto"/>
          <w:kern w:val="0"/>
          <w:sz w:val="24"/>
        </w:rPr>
        <w:t>的投标邀请，我方代表</w:t>
      </w:r>
      <w:r>
        <w:rPr>
          <w:rFonts w:hint="eastAsia" w:ascii="楷体" w:hAnsi="楷体" w:eastAsia="楷体" w:cs="楷体"/>
          <w:color w:val="auto"/>
          <w:sz w:val="24"/>
          <w:u w:val="single"/>
        </w:rPr>
        <w:t>（姓名、职务）</w:t>
      </w:r>
      <w:r>
        <w:rPr>
          <w:rFonts w:hint="eastAsia" w:ascii="楷体" w:hAnsi="楷体" w:eastAsia="楷体" w:cs="楷体"/>
          <w:color w:val="auto"/>
          <w:kern w:val="0"/>
          <w:sz w:val="24"/>
        </w:rPr>
        <w:t>经正式授权并代表</w:t>
      </w:r>
      <w:r>
        <w:rPr>
          <w:rFonts w:hint="eastAsia" w:ascii="楷体" w:hAnsi="楷体" w:eastAsia="楷体" w:cs="楷体"/>
          <w:color w:val="auto"/>
          <w:sz w:val="24"/>
          <w:u w:val="single"/>
        </w:rPr>
        <w:t>（投标人名称、地址）</w:t>
      </w:r>
      <w:r>
        <w:rPr>
          <w:rFonts w:hint="eastAsia" w:ascii="楷体" w:hAnsi="楷体" w:eastAsia="楷体" w:cs="楷体"/>
          <w:color w:val="auto"/>
          <w:kern w:val="0"/>
          <w:sz w:val="24"/>
        </w:rPr>
        <w:t>提交下述文件正本</w:t>
      </w:r>
      <w:r>
        <w:rPr>
          <w:rFonts w:hint="eastAsia" w:ascii="楷体" w:hAnsi="楷体" w:eastAsia="楷体" w:cs="楷体"/>
          <w:color w:val="auto"/>
          <w:kern w:val="0"/>
          <w:sz w:val="24"/>
          <w:u w:val="single"/>
        </w:rPr>
        <w:t>1</w:t>
      </w:r>
      <w:r>
        <w:rPr>
          <w:rFonts w:hint="eastAsia" w:ascii="楷体" w:hAnsi="楷体" w:eastAsia="楷体" w:cs="楷体"/>
          <w:color w:val="auto"/>
          <w:kern w:val="0"/>
          <w:sz w:val="24"/>
        </w:rPr>
        <w:t>份。</w:t>
      </w:r>
    </w:p>
    <w:p w14:paraId="2048C25C">
      <w:pPr>
        <w:numPr>
          <w:ilvl w:val="0"/>
          <w:numId w:val="60"/>
        </w:numPr>
        <w:tabs>
          <w:tab w:val="left" w:pos="7740"/>
        </w:tabs>
        <w:autoSpaceDE w:val="0"/>
        <w:autoSpaceDN w:val="0"/>
        <w:adjustRightInd w:val="0"/>
        <w:snapToGrid w:val="0"/>
        <w:spacing w:line="360" w:lineRule="auto"/>
        <w:ind w:right="246"/>
        <w:rPr>
          <w:rFonts w:ascii="楷体" w:hAnsi="楷体" w:eastAsia="楷体" w:cs="楷体"/>
          <w:color w:val="auto"/>
          <w:kern w:val="0"/>
          <w:sz w:val="24"/>
        </w:rPr>
      </w:pPr>
      <w:r>
        <w:rPr>
          <w:rFonts w:hint="eastAsia" w:ascii="楷体" w:hAnsi="楷体" w:eastAsia="楷体" w:cs="楷体"/>
          <w:color w:val="auto"/>
          <w:sz w:val="24"/>
        </w:rPr>
        <w:t>自查表</w:t>
      </w:r>
    </w:p>
    <w:p w14:paraId="68F47DD0">
      <w:pPr>
        <w:numPr>
          <w:ilvl w:val="0"/>
          <w:numId w:val="60"/>
        </w:numPr>
        <w:tabs>
          <w:tab w:val="left" w:pos="7740"/>
        </w:tabs>
        <w:autoSpaceDE w:val="0"/>
        <w:autoSpaceDN w:val="0"/>
        <w:adjustRightInd w:val="0"/>
        <w:snapToGrid w:val="0"/>
        <w:spacing w:line="360" w:lineRule="auto"/>
        <w:ind w:right="246"/>
        <w:rPr>
          <w:rFonts w:ascii="楷体" w:hAnsi="楷体" w:eastAsia="楷体" w:cs="楷体"/>
          <w:color w:val="auto"/>
          <w:kern w:val="0"/>
          <w:sz w:val="24"/>
        </w:rPr>
      </w:pPr>
      <w:r>
        <w:rPr>
          <w:rFonts w:hint="eastAsia" w:ascii="楷体" w:hAnsi="楷体" w:eastAsia="楷体" w:cs="楷体"/>
          <w:color w:val="auto"/>
          <w:sz w:val="24"/>
        </w:rPr>
        <w:t>初审文件</w:t>
      </w:r>
    </w:p>
    <w:p w14:paraId="33E4C56C">
      <w:pPr>
        <w:numPr>
          <w:ilvl w:val="0"/>
          <w:numId w:val="60"/>
        </w:numPr>
        <w:tabs>
          <w:tab w:val="left" w:pos="7740"/>
        </w:tabs>
        <w:autoSpaceDE w:val="0"/>
        <w:autoSpaceDN w:val="0"/>
        <w:adjustRightInd w:val="0"/>
        <w:snapToGrid w:val="0"/>
        <w:spacing w:line="360" w:lineRule="auto"/>
        <w:ind w:right="246"/>
        <w:rPr>
          <w:rFonts w:ascii="楷体" w:hAnsi="楷体" w:eastAsia="楷体" w:cs="楷体"/>
          <w:color w:val="auto"/>
          <w:kern w:val="0"/>
          <w:sz w:val="24"/>
        </w:rPr>
      </w:pPr>
      <w:r>
        <w:rPr>
          <w:rFonts w:hint="eastAsia" w:ascii="楷体" w:hAnsi="楷体" w:eastAsia="楷体" w:cs="楷体"/>
          <w:color w:val="auto"/>
          <w:sz w:val="24"/>
        </w:rPr>
        <w:t>商务文件</w:t>
      </w:r>
    </w:p>
    <w:p w14:paraId="29758C99">
      <w:pPr>
        <w:numPr>
          <w:ilvl w:val="0"/>
          <w:numId w:val="60"/>
        </w:numPr>
        <w:tabs>
          <w:tab w:val="left" w:pos="7740"/>
        </w:tabs>
        <w:autoSpaceDE w:val="0"/>
        <w:autoSpaceDN w:val="0"/>
        <w:adjustRightInd w:val="0"/>
        <w:snapToGrid w:val="0"/>
        <w:spacing w:line="360" w:lineRule="auto"/>
        <w:ind w:right="246"/>
        <w:rPr>
          <w:rFonts w:ascii="楷体" w:hAnsi="楷体" w:eastAsia="楷体" w:cs="楷体"/>
          <w:color w:val="auto"/>
          <w:kern w:val="0"/>
          <w:sz w:val="24"/>
        </w:rPr>
      </w:pPr>
      <w:r>
        <w:rPr>
          <w:rFonts w:hint="eastAsia" w:ascii="楷体" w:hAnsi="楷体" w:eastAsia="楷体" w:cs="楷体"/>
          <w:color w:val="auto"/>
          <w:kern w:val="0"/>
          <w:sz w:val="24"/>
        </w:rPr>
        <w:t>技术</w:t>
      </w:r>
      <w:r>
        <w:rPr>
          <w:rFonts w:hint="eastAsia" w:ascii="楷体" w:hAnsi="楷体" w:eastAsia="楷体" w:cs="楷体"/>
          <w:color w:val="auto"/>
          <w:sz w:val="24"/>
        </w:rPr>
        <w:t>文件</w:t>
      </w:r>
    </w:p>
    <w:p w14:paraId="36A1A4BC">
      <w:pPr>
        <w:tabs>
          <w:tab w:val="left" w:pos="7740"/>
        </w:tabs>
        <w:autoSpaceDE w:val="0"/>
        <w:autoSpaceDN w:val="0"/>
        <w:adjustRightInd w:val="0"/>
        <w:snapToGrid w:val="0"/>
        <w:spacing w:line="360" w:lineRule="auto"/>
        <w:ind w:right="26" w:firstLine="480" w:firstLineChars="200"/>
        <w:rPr>
          <w:rFonts w:ascii="楷体" w:hAnsi="楷体" w:eastAsia="楷体" w:cs="楷体"/>
          <w:color w:val="auto"/>
          <w:kern w:val="0"/>
          <w:sz w:val="24"/>
        </w:rPr>
      </w:pPr>
      <w:r>
        <w:rPr>
          <w:rFonts w:hint="eastAsia" w:ascii="楷体" w:hAnsi="楷体" w:eastAsia="楷体" w:cs="楷体"/>
          <w:color w:val="auto"/>
          <w:kern w:val="0"/>
          <w:sz w:val="24"/>
        </w:rPr>
        <w:t>在此，我方声明如下：</w:t>
      </w:r>
    </w:p>
    <w:p w14:paraId="1508DBE3">
      <w:pPr>
        <w:numPr>
          <w:ilvl w:val="0"/>
          <w:numId w:val="61"/>
        </w:numPr>
        <w:tabs>
          <w:tab w:val="left" w:pos="7740"/>
        </w:tabs>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同意并接受招标文件的各项要求，遵守招标文件中的各项规定，按招标文件的要求提供报价（本项目不适用）。</w:t>
      </w:r>
    </w:p>
    <w:p w14:paraId="79C636C2">
      <w:pPr>
        <w:numPr>
          <w:ilvl w:val="0"/>
          <w:numId w:val="61"/>
        </w:numPr>
        <w:tabs>
          <w:tab w:val="left" w:pos="7740"/>
        </w:tabs>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投标有效期为递交投标文件之日起</w:t>
      </w:r>
      <w:r>
        <w:rPr>
          <w:rFonts w:hint="eastAsia" w:ascii="楷体" w:hAnsi="楷体" w:eastAsia="楷体" w:cs="楷体"/>
          <w:color w:val="auto"/>
          <w:sz w:val="24"/>
          <w:u w:val="single"/>
        </w:rPr>
        <w:t>90</w:t>
      </w:r>
      <w:r>
        <w:rPr>
          <w:rFonts w:hint="eastAsia" w:ascii="楷体" w:hAnsi="楷体" w:eastAsia="楷体" w:cs="楷体"/>
          <w:color w:val="auto"/>
          <w:sz w:val="24"/>
        </w:rPr>
        <w:t>天，中标人投标有效期延至合同验收之日。</w:t>
      </w:r>
    </w:p>
    <w:p w14:paraId="3860C90B">
      <w:pPr>
        <w:numPr>
          <w:ilvl w:val="0"/>
          <w:numId w:val="61"/>
        </w:numPr>
        <w:tabs>
          <w:tab w:val="left" w:pos="7740"/>
        </w:tabs>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我方已经详细地阅读了全部招标文件及其附件，包括澄清及参考文件(如果有的话)。我方已完全清晰理解招标文件的要求，不存在任何含糊不清和误解之处，同意放弃对这些文件所提出的异议和异议的权利。</w:t>
      </w:r>
    </w:p>
    <w:p w14:paraId="12DD6942">
      <w:pPr>
        <w:numPr>
          <w:ilvl w:val="0"/>
          <w:numId w:val="61"/>
        </w:numPr>
        <w:tabs>
          <w:tab w:val="left" w:pos="7740"/>
        </w:tabs>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我方是依法注册的法人，在法律、财务及运作上完全独立于招标人或招标代理机构。</w:t>
      </w:r>
    </w:p>
    <w:p w14:paraId="56A88F3F">
      <w:pPr>
        <w:numPr>
          <w:ilvl w:val="0"/>
          <w:numId w:val="61"/>
        </w:numPr>
        <w:tabs>
          <w:tab w:val="left" w:pos="7740"/>
        </w:tabs>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我方已毫无保留地向贵方提供一切所需的证明材料。</w:t>
      </w:r>
    </w:p>
    <w:p w14:paraId="2B31858C">
      <w:pPr>
        <w:numPr>
          <w:ilvl w:val="0"/>
          <w:numId w:val="61"/>
        </w:numPr>
        <w:tabs>
          <w:tab w:val="left" w:pos="7740"/>
        </w:tabs>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我方承诺在本次投标中提供的一切文件，无论是原件还是复印件均为真实和准确的，绝无任何虚假、伪造和夸大的成份，否则，愿承担相应的后果和法律责任。</w:t>
      </w:r>
    </w:p>
    <w:p w14:paraId="554838FC">
      <w:pPr>
        <w:numPr>
          <w:ilvl w:val="0"/>
          <w:numId w:val="61"/>
        </w:numPr>
        <w:tabs>
          <w:tab w:val="left" w:pos="7740"/>
        </w:tabs>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我方完全服从和尊重评标委员会所作的评定结果，同时清楚理解到报价最低并非意味着必定获得中标资格。</w:t>
      </w:r>
    </w:p>
    <w:p w14:paraId="5EA82703">
      <w:pPr>
        <w:tabs>
          <w:tab w:val="left" w:pos="7740"/>
        </w:tabs>
        <w:adjustRightInd w:val="0"/>
        <w:snapToGrid w:val="0"/>
        <w:spacing w:line="360" w:lineRule="auto"/>
        <w:ind w:left="420"/>
        <w:rPr>
          <w:rFonts w:ascii="楷体" w:hAnsi="楷体" w:eastAsia="楷体" w:cs="楷体"/>
          <w:color w:val="auto"/>
          <w:sz w:val="24"/>
        </w:rPr>
      </w:pPr>
      <w:r>
        <w:rPr>
          <w:rFonts w:hint="eastAsia" w:ascii="楷体" w:hAnsi="楷体" w:eastAsia="楷体" w:cs="楷体"/>
          <w:color w:val="auto"/>
          <w:sz w:val="24"/>
        </w:rPr>
        <w:t>8、我方同意按招标文件规定向招标代理机构缴纳</w:t>
      </w:r>
      <w:r>
        <w:rPr>
          <w:rFonts w:hint="eastAsia" w:ascii="楷体" w:hAnsi="楷体" w:eastAsia="楷体" w:cs="楷体"/>
          <w:color w:val="auto"/>
          <w:sz w:val="24"/>
          <w:lang w:val="en-GB"/>
        </w:rPr>
        <w:t>招标代理</w:t>
      </w:r>
      <w:r>
        <w:rPr>
          <w:rFonts w:hint="eastAsia" w:ascii="楷体" w:hAnsi="楷体" w:eastAsia="楷体" w:cs="楷体"/>
          <w:color w:val="auto"/>
          <w:sz w:val="24"/>
        </w:rPr>
        <w:t>服务费。</w:t>
      </w:r>
    </w:p>
    <w:p w14:paraId="7A8D52D3">
      <w:pPr>
        <w:adjustRightInd w:val="0"/>
        <w:snapToGrid w:val="0"/>
        <w:spacing w:line="360" w:lineRule="auto"/>
        <w:ind w:firstLine="482" w:firstLineChars="200"/>
        <w:rPr>
          <w:rFonts w:ascii="楷体" w:hAnsi="楷体" w:eastAsia="楷体" w:cs="楷体"/>
          <w:b/>
          <w:bCs/>
          <w:color w:val="auto"/>
          <w:sz w:val="24"/>
        </w:rPr>
      </w:pPr>
      <w:r>
        <w:rPr>
          <w:rFonts w:hint="eastAsia" w:ascii="楷体" w:hAnsi="楷体" w:eastAsia="楷体" w:cs="楷体"/>
          <w:b/>
          <w:bCs/>
          <w:color w:val="auto"/>
          <w:sz w:val="24"/>
        </w:rPr>
        <w:t>备注：本投标函内容不得擅自删改，否则视为无效投标。</w:t>
      </w:r>
    </w:p>
    <w:p w14:paraId="5EB87BBE">
      <w:pPr>
        <w:tabs>
          <w:tab w:val="left" w:pos="7740"/>
        </w:tabs>
        <w:adjustRightInd w:val="0"/>
        <w:snapToGrid w:val="0"/>
        <w:spacing w:line="360" w:lineRule="auto"/>
        <w:ind w:left="420"/>
        <w:rPr>
          <w:rFonts w:ascii="楷体" w:hAnsi="楷体" w:eastAsia="楷体" w:cs="楷体"/>
          <w:color w:val="auto"/>
          <w:sz w:val="24"/>
        </w:rPr>
      </w:pPr>
    </w:p>
    <w:p w14:paraId="384B27FC">
      <w:pPr>
        <w:tabs>
          <w:tab w:val="left" w:pos="7740"/>
        </w:tabs>
        <w:autoSpaceDE w:val="0"/>
        <w:autoSpaceDN w:val="0"/>
        <w:adjustRightInd w:val="0"/>
        <w:snapToGrid w:val="0"/>
        <w:spacing w:line="360" w:lineRule="auto"/>
        <w:ind w:right="246" w:firstLine="480" w:firstLineChars="200"/>
        <w:rPr>
          <w:rFonts w:ascii="楷体" w:hAnsi="楷体" w:eastAsia="楷体" w:cs="楷体"/>
          <w:color w:val="auto"/>
          <w:kern w:val="0"/>
          <w:sz w:val="24"/>
        </w:rPr>
      </w:pPr>
      <w:r>
        <w:rPr>
          <w:rFonts w:hint="eastAsia" w:ascii="楷体" w:hAnsi="楷体" w:eastAsia="楷体" w:cs="楷体"/>
          <w:color w:val="auto"/>
          <w:kern w:val="0"/>
          <w:sz w:val="24"/>
        </w:rPr>
        <w:t xml:space="preserve">地址：                       电话：     </w:t>
      </w:r>
    </w:p>
    <w:p w14:paraId="04B55872">
      <w:pPr>
        <w:tabs>
          <w:tab w:val="left" w:pos="7740"/>
        </w:tabs>
        <w:autoSpaceDE w:val="0"/>
        <w:autoSpaceDN w:val="0"/>
        <w:adjustRightInd w:val="0"/>
        <w:snapToGrid w:val="0"/>
        <w:spacing w:line="360" w:lineRule="auto"/>
        <w:ind w:right="246" w:firstLine="480" w:firstLineChars="200"/>
        <w:rPr>
          <w:rFonts w:ascii="楷体" w:hAnsi="楷体" w:eastAsia="楷体" w:cs="楷体"/>
          <w:color w:val="auto"/>
          <w:kern w:val="0"/>
          <w:sz w:val="24"/>
        </w:rPr>
      </w:pPr>
      <w:r>
        <w:rPr>
          <w:rFonts w:hint="eastAsia" w:ascii="楷体" w:hAnsi="楷体" w:eastAsia="楷体" w:cs="楷体"/>
          <w:color w:val="auto"/>
          <w:kern w:val="0"/>
          <w:sz w:val="24"/>
        </w:rPr>
        <w:t>传真：                       电子邮箱：</w:t>
      </w:r>
    </w:p>
    <w:p w14:paraId="3645B9B5">
      <w:pPr>
        <w:tabs>
          <w:tab w:val="left" w:pos="7740"/>
        </w:tabs>
        <w:autoSpaceDE w:val="0"/>
        <w:autoSpaceDN w:val="0"/>
        <w:adjustRightInd w:val="0"/>
        <w:snapToGrid w:val="0"/>
        <w:spacing w:line="360" w:lineRule="auto"/>
        <w:ind w:right="246" w:firstLine="480" w:firstLineChars="200"/>
        <w:rPr>
          <w:rFonts w:ascii="楷体" w:hAnsi="楷体" w:eastAsia="楷体" w:cs="楷体"/>
          <w:color w:val="auto"/>
          <w:kern w:val="0"/>
          <w:sz w:val="24"/>
        </w:rPr>
      </w:pPr>
      <w:r>
        <w:rPr>
          <w:rFonts w:hint="eastAsia" w:ascii="楷体" w:hAnsi="楷体" w:eastAsia="楷体" w:cs="楷体"/>
          <w:color w:val="auto"/>
          <w:kern w:val="0"/>
          <w:sz w:val="24"/>
        </w:rPr>
        <w:t xml:space="preserve">开户银行：                           </w:t>
      </w:r>
    </w:p>
    <w:p w14:paraId="40085822">
      <w:pPr>
        <w:tabs>
          <w:tab w:val="left" w:pos="7740"/>
        </w:tabs>
        <w:autoSpaceDE w:val="0"/>
        <w:autoSpaceDN w:val="0"/>
        <w:adjustRightInd w:val="0"/>
        <w:snapToGrid w:val="0"/>
        <w:spacing w:line="360" w:lineRule="auto"/>
        <w:ind w:right="246" w:firstLine="480" w:firstLineChars="200"/>
        <w:rPr>
          <w:rFonts w:ascii="楷体" w:hAnsi="楷体" w:eastAsia="楷体" w:cs="楷体"/>
          <w:color w:val="auto"/>
          <w:kern w:val="0"/>
          <w:sz w:val="24"/>
        </w:rPr>
      </w:pPr>
      <w:r>
        <w:rPr>
          <w:rFonts w:hint="eastAsia" w:ascii="楷体" w:hAnsi="楷体" w:eastAsia="楷体" w:cs="楷体"/>
          <w:color w:val="auto"/>
          <w:kern w:val="0"/>
          <w:sz w:val="24"/>
        </w:rPr>
        <w:t xml:space="preserve">账号：                                    </w:t>
      </w:r>
    </w:p>
    <w:p w14:paraId="1DBBF9D0">
      <w:pPr>
        <w:tabs>
          <w:tab w:val="left" w:pos="7740"/>
        </w:tabs>
        <w:autoSpaceDE w:val="0"/>
        <w:autoSpaceDN w:val="0"/>
        <w:adjustRightInd w:val="0"/>
        <w:snapToGrid w:val="0"/>
        <w:spacing w:line="360" w:lineRule="auto"/>
        <w:ind w:right="246" w:firstLine="480" w:firstLineChars="200"/>
        <w:rPr>
          <w:rFonts w:ascii="楷体" w:hAnsi="楷体" w:eastAsia="楷体" w:cs="楷体"/>
          <w:color w:val="auto"/>
          <w:kern w:val="0"/>
          <w:sz w:val="24"/>
        </w:rPr>
      </w:pPr>
    </w:p>
    <w:p w14:paraId="36408A4D">
      <w:pPr>
        <w:tabs>
          <w:tab w:val="left" w:pos="7740"/>
        </w:tabs>
        <w:autoSpaceDE w:val="0"/>
        <w:autoSpaceDN w:val="0"/>
        <w:adjustRightInd w:val="0"/>
        <w:snapToGrid w:val="0"/>
        <w:spacing w:line="360" w:lineRule="auto"/>
        <w:ind w:right="246" w:firstLine="480" w:firstLineChars="200"/>
        <w:rPr>
          <w:rFonts w:ascii="楷体" w:hAnsi="楷体" w:eastAsia="楷体" w:cs="楷体"/>
          <w:color w:val="auto"/>
          <w:kern w:val="0"/>
          <w:sz w:val="24"/>
        </w:rPr>
      </w:pPr>
      <w:r>
        <w:rPr>
          <w:rFonts w:hint="eastAsia" w:ascii="楷体" w:hAnsi="楷体" w:eastAsia="楷体" w:cs="楷体"/>
          <w:color w:val="auto"/>
          <w:kern w:val="0"/>
          <w:sz w:val="24"/>
        </w:rPr>
        <w:t>投标人名称（加盖公章）：</w:t>
      </w:r>
    </w:p>
    <w:p w14:paraId="4321485E">
      <w:pPr>
        <w:tabs>
          <w:tab w:val="left" w:pos="7740"/>
        </w:tabs>
        <w:autoSpaceDE w:val="0"/>
        <w:autoSpaceDN w:val="0"/>
        <w:adjustRightInd w:val="0"/>
        <w:snapToGrid w:val="0"/>
        <w:spacing w:line="360" w:lineRule="auto"/>
        <w:ind w:right="246" w:firstLine="480" w:firstLineChars="200"/>
        <w:rPr>
          <w:rFonts w:ascii="楷体" w:hAnsi="楷体" w:eastAsia="楷体" w:cs="楷体"/>
          <w:color w:val="auto"/>
          <w:kern w:val="0"/>
          <w:sz w:val="24"/>
        </w:rPr>
      </w:pPr>
      <w:r>
        <w:rPr>
          <w:rFonts w:hint="eastAsia" w:ascii="楷体" w:hAnsi="楷体" w:eastAsia="楷体" w:cs="楷体"/>
          <w:color w:val="auto"/>
          <w:kern w:val="0"/>
          <w:sz w:val="24"/>
        </w:rPr>
        <w:t xml:space="preserve">投标人法定代表人或其授权代表（签字）：                                </w:t>
      </w:r>
    </w:p>
    <w:p w14:paraId="598DCBAA">
      <w:pPr>
        <w:tabs>
          <w:tab w:val="left" w:pos="7740"/>
        </w:tabs>
        <w:autoSpaceDE w:val="0"/>
        <w:autoSpaceDN w:val="0"/>
        <w:adjustRightInd w:val="0"/>
        <w:snapToGrid w:val="0"/>
        <w:spacing w:line="360" w:lineRule="auto"/>
        <w:ind w:right="246" w:firstLine="480" w:firstLineChars="200"/>
        <w:rPr>
          <w:rFonts w:ascii="楷体" w:hAnsi="楷体" w:eastAsia="楷体" w:cs="楷体"/>
          <w:color w:val="auto"/>
          <w:kern w:val="0"/>
          <w:sz w:val="24"/>
        </w:rPr>
      </w:pPr>
      <w:r>
        <w:rPr>
          <w:rFonts w:hint="eastAsia" w:ascii="楷体" w:hAnsi="楷体" w:eastAsia="楷体" w:cs="楷体"/>
          <w:color w:val="auto"/>
          <w:kern w:val="0"/>
          <w:sz w:val="24"/>
        </w:rPr>
        <w:t xml:space="preserve">日期：                                   </w:t>
      </w:r>
    </w:p>
    <w:p w14:paraId="0E4C556B">
      <w:pPr>
        <w:tabs>
          <w:tab w:val="left" w:pos="7740"/>
        </w:tabs>
        <w:autoSpaceDE w:val="0"/>
        <w:autoSpaceDN w:val="0"/>
        <w:adjustRightInd w:val="0"/>
        <w:snapToGrid w:val="0"/>
        <w:spacing w:line="360" w:lineRule="auto"/>
        <w:ind w:right="246" w:firstLine="480" w:firstLineChars="200"/>
        <w:rPr>
          <w:rFonts w:ascii="楷体" w:hAnsi="楷体" w:eastAsia="楷体" w:cs="楷体"/>
          <w:color w:val="auto"/>
          <w:kern w:val="0"/>
          <w:sz w:val="24"/>
        </w:rPr>
      </w:pPr>
    </w:p>
    <w:p w14:paraId="426C2882">
      <w:pPr>
        <w:adjustRightInd w:val="0"/>
        <w:snapToGrid w:val="0"/>
        <w:spacing w:line="360" w:lineRule="auto"/>
        <w:ind w:firstLine="480" w:firstLineChars="200"/>
        <w:rPr>
          <w:rFonts w:ascii="楷体" w:hAnsi="楷体" w:eastAsia="楷体" w:cs="楷体"/>
          <w:color w:val="auto"/>
          <w:sz w:val="24"/>
        </w:rPr>
      </w:pPr>
    </w:p>
    <w:p w14:paraId="515C4E29">
      <w:pPr>
        <w:adjustRightInd w:val="0"/>
        <w:snapToGrid w:val="0"/>
        <w:spacing w:line="360" w:lineRule="auto"/>
        <w:ind w:firstLine="480" w:firstLineChars="200"/>
        <w:rPr>
          <w:rFonts w:ascii="楷体" w:hAnsi="楷体" w:eastAsia="楷体" w:cs="楷体"/>
          <w:color w:val="auto"/>
          <w:sz w:val="24"/>
        </w:rPr>
      </w:pPr>
    </w:p>
    <w:p w14:paraId="7916FF6A">
      <w:pPr>
        <w:adjustRightInd w:val="0"/>
        <w:snapToGrid w:val="0"/>
        <w:spacing w:line="360" w:lineRule="auto"/>
        <w:ind w:firstLine="480" w:firstLineChars="200"/>
        <w:rPr>
          <w:rFonts w:ascii="楷体" w:hAnsi="楷体" w:eastAsia="楷体" w:cs="楷体"/>
          <w:color w:val="auto"/>
          <w:sz w:val="24"/>
        </w:rPr>
      </w:pPr>
    </w:p>
    <w:p w14:paraId="02397911">
      <w:pPr>
        <w:adjustRightInd w:val="0"/>
        <w:snapToGrid w:val="0"/>
        <w:spacing w:line="360" w:lineRule="auto"/>
        <w:ind w:firstLine="480" w:firstLineChars="200"/>
        <w:rPr>
          <w:rFonts w:ascii="楷体" w:hAnsi="楷体" w:eastAsia="楷体" w:cs="楷体"/>
          <w:color w:val="auto"/>
          <w:sz w:val="24"/>
        </w:rPr>
      </w:pPr>
    </w:p>
    <w:p w14:paraId="604EA90D">
      <w:pPr>
        <w:rPr>
          <w:rFonts w:ascii="楷体" w:hAnsi="楷体" w:eastAsia="楷体" w:cs="楷体"/>
          <w:color w:val="auto"/>
          <w:sz w:val="24"/>
        </w:rPr>
      </w:pPr>
      <w:bookmarkStart w:id="400" w:name="_Toc417739816"/>
      <w:bookmarkEnd w:id="400"/>
    </w:p>
    <w:bookmarkEnd w:id="395"/>
    <w:bookmarkEnd w:id="396"/>
    <w:bookmarkEnd w:id="397"/>
    <w:bookmarkEnd w:id="398"/>
    <w:bookmarkEnd w:id="399"/>
    <w:p w14:paraId="74B85F40">
      <w:pPr>
        <w:pStyle w:val="4"/>
        <w:jc w:val="center"/>
        <w:rPr>
          <w:rFonts w:ascii="楷体" w:hAnsi="楷体" w:eastAsia="楷体" w:cs="楷体"/>
          <w:color w:val="auto"/>
        </w:rPr>
        <w:sectPr>
          <w:pgSz w:w="11906" w:h="16838"/>
          <w:pgMar w:top="1440" w:right="1800" w:bottom="1440" w:left="1800" w:header="851" w:footer="822" w:gutter="0"/>
          <w:cols w:space="720" w:num="1"/>
          <w:docGrid w:linePitch="312" w:charSpace="0"/>
        </w:sectPr>
      </w:pPr>
      <w:bookmarkStart w:id="401" w:name="_Toc381489426"/>
      <w:bookmarkStart w:id="402" w:name="_Toc423021956"/>
    </w:p>
    <w:bookmarkEnd w:id="401"/>
    <w:bookmarkEnd w:id="402"/>
    <w:p w14:paraId="7AAED83D">
      <w:pPr>
        <w:pStyle w:val="4"/>
        <w:numPr>
          <w:ilvl w:val="0"/>
          <w:numId w:val="59"/>
        </w:numPr>
        <w:rPr>
          <w:rFonts w:ascii="楷体" w:hAnsi="楷体" w:eastAsia="楷体" w:cs="楷体"/>
          <w:color w:val="auto"/>
        </w:rPr>
      </w:pPr>
      <w:bookmarkStart w:id="403" w:name="_Toc8104"/>
      <w:bookmarkStart w:id="404" w:name="_Toc423021960"/>
      <w:bookmarkStart w:id="405" w:name="_Toc19953"/>
      <w:bookmarkStart w:id="406" w:name="_Toc22784"/>
      <w:bookmarkStart w:id="407" w:name="_Toc14407"/>
      <w:bookmarkStart w:id="408" w:name="_Toc4850"/>
      <w:bookmarkStart w:id="409" w:name="_Toc11350"/>
      <w:bookmarkStart w:id="410" w:name="_Toc27480"/>
      <w:bookmarkStart w:id="411" w:name="_Toc381489429"/>
      <w:bookmarkStart w:id="412" w:name="_Toc197799988"/>
      <w:bookmarkStart w:id="413" w:name="_Toc196294648"/>
      <w:r>
        <w:rPr>
          <w:rFonts w:hint="eastAsia" w:ascii="楷体" w:hAnsi="楷体" w:eastAsia="楷体" w:cs="楷体"/>
          <w:color w:val="auto"/>
        </w:rPr>
        <w:t>承诺函</w:t>
      </w:r>
    </w:p>
    <w:p w14:paraId="52FA3B6B">
      <w:pPr>
        <w:pStyle w:val="99"/>
        <w:ind w:firstLine="643"/>
        <w:jc w:val="center"/>
        <w:rPr>
          <w:rFonts w:ascii="楷体" w:hAnsi="楷体" w:eastAsia="楷体" w:cs="楷体"/>
          <w:b/>
          <w:color w:val="auto"/>
          <w:sz w:val="32"/>
          <w:szCs w:val="32"/>
        </w:rPr>
      </w:pPr>
      <w:r>
        <w:rPr>
          <w:rFonts w:hint="eastAsia" w:ascii="楷体" w:hAnsi="楷体" w:eastAsia="楷体" w:cs="楷体"/>
          <w:b/>
          <w:color w:val="auto"/>
          <w:sz w:val="32"/>
          <w:szCs w:val="32"/>
        </w:rPr>
        <w:t>承诺函</w:t>
      </w:r>
    </w:p>
    <w:p w14:paraId="53634B31">
      <w:pPr>
        <w:adjustRightInd w:val="0"/>
        <w:snapToGrid w:val="0"/>
        <w:spacing w:line="360" w:lineRule="auto"/>
        <w:rPr>
          <w:rFonts w:ascii="楷体" w:hAnsi="楷体" w:eastAsia="楷体" w:cs="楷体"/>
          <w:b/>
          <w:bCs/>
          <w:color w:val="auto"/>
          <w:sz w:val="24"/>
        </w:rPr>
      </w:pPr>
      <w:r>
        <w:rPr>
          <w:rFonts w:hint="eastAsia" w:ascii="楷体" w:hAnsi="楷体" w:eastAsia="楷体" w:cs="楷体"/>
          <w:b/>
          <w:bCs/>
          <w:color w:val="auto"/>
          <w:sz w:val="24"/>
        </w:rPr>
        <w:t>致：</w:t>
      </w:r>
      <w:r>
        <w:rPr>
          <w:rFonts w:hint="eastAsia" w:ascii="楷体" w:hAnsi="楷体" w:eastAsia="楷体" w:cs="楷体"/>
          <w:b/>
          <w:bCs/>
          <w:color w:val="auto"/>
          <w:sz w:val="24"/>
          <w:u w:val="single"/>
        </w:rPr>
        <w:t>广东烟草广州市有限公司</w:t>
      </w:r>
    </w:p>
    <w:p w14:paraId="6BAF8C10">
      <w:pPr>
        <w:spacing w:line="360" w:lineRule="auto"/>
        <w:ind w:firstLine="480" w:firstLineChars="200"/>
        <w:rPr>
          <w:rFonts w:ascii="楷体" w:hAnsi="楷体" w:eastAsia="楷体" w:cs="楷体"/>
          <w:color w:val="auto"/>
          <w:sz w:val="24"/>
          <w:lang w:eastAsia="zh-Hans"/>
        </w:rPr>
      </w:pPr>
      <w:r>
        <w:rPr>
          <w:rFonts w:hint="eastAsia" w:ascii="楷体" w:hAnsi="楷体" w:eastAsia="楷体" w:cs="楷体"/>
          <w:color w:val="auto"/>
          <w:sz w:val="24"/>
          <w:lang w:eastAsia="zh-Hans"/>
        </w:rPr>
        <w:t>就“</w:t>
      </w:r>
      <w:r>
        <w:rPr>
          <w:rFonts w:hint="eastAsia" w:ascii="楷体" w:hAnsi="楷体" w:eastAsia="楷体" w:cs="楷体"/>
          <w:color w:val="auto"/>
          <w:sz w:val="24"/>
        </w:rPr>
        <w:t>供应商不良行为查询</w:t>
      </w:r>
      <w:r>
        <w:rPr>
          <w:rFonts w:hint="eastAsia" w:ascii="楷体" w:hAnsi="楷体" w:eastAsia="楷体" w:cs="楷体"/>
          <w:color w:val="auto"/>
          <w:sz w:val="24"/>
          <w:lang w:eastAsia="zh-Hans"/>
        </w:rPr>
        <w:t>”事宜，</w:t>
      </w:r>
      <w:r>
        <w:rPr>
          <w:rFonts w:hint="eastAsia" w:ascii="楷体" w:hAnsi="楷体" w:eastAsia="楷体" w:cs="楷体"/>
          <w:color w:val="auto"/>
          <w:sz w:val="24"/>
        </w:rPr>
        <w:t>本单位</w:t>
      </w:r>
      <w:r>
        <w:rPr>
          <w:rFonts w:hint="eastAsia" w:ascii="楷体" w:hAnsi="楷体" w:eastAsia="楷体" w:cs="楷体"/>
          <w:color w:val="auto"/>
          <w:sz w:val="24"/>
          <w:lang w:eastAsia="zh-Hans"/>
        </w:rPr>
        <w:t>郑重作出如下承诺：</w:t>
      </w:r>
    </w:p>
    <w:p w14:paraId="69DB80A3">
      <w:pPr>
        <w:spacing w:line="360" w:lineRule="auto"/>
        <w:ind w:firstLine="476" w:firstLineChars="200"/>
        <w:rPr>
          <w:rFonts w:ascii="楷体" w:hAnsi="楷体" w:eastAsia="楷体" w:cs="楷体"/>
          <w:color w:val="auto"/>
          <w:spacing w:val="-1"/>
          <w:sz w:val="24"/>
        </w:rPr>
      </w:pPr>
      <w:r>
        <w:rPr>
          <w:rFonts w:hint="eastAsia" w:ascii="楷体" w:hAnsi="楷体" w:eastAsia="楷体" w:cs="楷体"/>
          <w:color w:val="auto"/>
          <w:spacing w:val="-1"/>
          <w:sz w:val="24"/>
        </w:rPr>
        <w:t>1.截至本项目招标文件规定的投标截止时间,本单位没有处于被责令停业、法人资格被取消、财产被接管或冻结、破产等状态，近三年内在经营活动中没有因违法经营受到刑事处罚或者责令停产停业、吊销许可证或者执照、较大数额罚款等行政处罚，近三年内没有发生重大质量、安全事故。</w:t>
      </w:r>
    </w:p>
    <w:p w14:paraId="5795232C">
      <w:pPr>
        <w:spacing w:line="360" w:lineRule="auto"/>
        <w:ind w:firstLine="476" w:firstLineChars="200"/>
        <w:rPr>
          <w:rFonts w:ascii="楷体" w:hAnsi="楷体" w:eastAsia="楷体" w:cs="楷体"/>
          <w:color w:val="auto"/>
          <w:spacing w:val="-1"/>
          <w:sz w:val="24"/>
        </w:rPr>
      </w:pPr>
      <w:r>
        <w:rPr>
          <w:rFonts w:hint="eastAsia" w:ascii="楷体" w:hAnsi="楷体" w:eastAsia="楷体" w:cs="楷体"/>
          <w:color w:val="auto"/>
          <w:spacing w:val="-1"/>
          <w:sz w:val="24"/>
        </w:rPr>
        <w:t>2.与招标人存在利害关系可能影响招标公正性的法人、其它组织或者个人，不得参与本项目投标。</w:t>
      </w:r>
    </w:p>
    <w:p w14:paraId="5F34DDE2">
      <w:pPr>
        <w:spacing w:line="360" w:lineRule="auto"/>
        <w:ind w:firstLine="480" w:firstLineChars="200"/>
        <w:rPr>
          <w:rFonts w:ascii="楷体" w:hAnsi="楷体" w:eastAsia="楷体" w:cs="楷体"/>
          <w:color w:val="auto"/>
          <w:spacing w:val="-1"/>
          <w:sz w:val="24"/>
        </w:rPr>
      </w:pPr>
      <w:r>
        <w:rPr>
          <w:rFonts w:hint="eastAsia" w:ascii="楷体" w:hAnsi="楷体" w:eastAsia="楷体" w:cs="楷体"/>
          <w:color w:val="auto"/>
          <w:sz w:val="24"/>
          <w:lang w:eastAsia="zh-Hans"/>
        </w:rPr>
        <w:t>3.</w:t>
      </w:r>
      <w:r>
        <w:rPr>
          <w:rFonts w:hint="eastAsia" w:ascii="楷体" w:hAnsi="楷体" w:eastAsia="楷体" w:cs="楷体"/>
          <w:color w:val="auto"/>
          <w:spacing w:val="-1"/>
          <w:sz w:val="24"/>
        </w:rPr>
        <w:t>本单位向评审委员会提交的“中国裁判文书网”（https://wenshu.court.gov.cn/）、“信用中国”（www.creditchina.gov.cn）、“国家企业信用信息公示系统”网站（www.gsxt.gov.cn）查询信息均真实、合法、有效。</w:t>
      </w:r>
    </w:p>
    <w:p w14:paraId="17733CE7">
      <w:pPr>
        <w:spacing w:line="360" w:lineRule="auto"/>
        <w:ind w:firstLine="476" w:firstLineChars="200"/>
        <w:rPr>
          <w:rFonts w:ascii="楷体" w:hAnsi="楷体" w:eastAsia="楷体" w:cs="楷体"/>
          <w:color w:val="auto"/>
          <w:spacing w:val="-1"/>
          <w:sz w:val="24"/>
        </w:rPr>
      </w:pPr>
      <w:r>
        <w:rPr>
          <w:rFonts w:hint="eastAsia" w:ascii="楷体" w:hAnsi="楷体" w:eastAsia="楷体" w:cs="楷体"/>
          <w:color w:val="auto"/>
          <w:spacing w:val="-1"/>
          <w:sz w:val="24"/>
        </w:rPr>
        <w:t>4.本单位在本次投标活动中绝无资质挂靠、串通采购人（招标人）或其他投标人、伪造业绩或提供虚假业绩等损害公开招标活动公开公平公正的情形。</w:t>
      </w:r>
    </w:p>
    <w:p w14:paraId="4DE77A2C">
      <w:pPr>
        <w:spacing w:line="360" w:lineRule="auto"/>
        <w:ind w:firstLine="480" w:firstLineChars="200"/>
        <w:rPr>
          <w:rFonts w:ascii="楷体" w:hAnsi="楷体" w:eastAsia="楷体" w:cs="楷体"/>
          <w:color w:val="auto"/>
          <w:spacing w:val="-1"/>
          <w:sz w:val="24"/>
        </w:rPr>
      </w:pPr>
      <w:r>
        <w:rPr>
          <w:rFonts w:hint="eastAsia" w:ascii="楷体" w:hAnsi="楷体" w:eastAsia="楷体" w:cs="楷体"/>
          <w:color w:val="auto"/>
          <w:sz w:val="24"/>
        </w:rPr>
        <w:t>5.截至本项目招标文件规定的投标截止时间</w:t>
      </w:r>
      <w:r>
        <w:rPr>
          <w:rFonts w:hint="eastAsia" w:ascii="楷体" w:hAnsi="楷体" w:eastAsia="楷体" w:cs="楷体"/>
          <w:color w:val="auto"/>
          <w:sz w:val="24"/>
          <w:lang w:eastAsia="zh-Hans"/>
        </w:rPr>
        <w:t>，</w:t>
      </w:r>
      <w:r>
        <w:rPr>
          <w:rFonts w:hint="eastAsia" w:ascii="楷体" w:hAnsi="楷体" w:eastAsia="楷体" w:cs="楷体"/>
          <w:color w:val="auto"/>
          <w:sz w:val="24"/>
        </w:rPr>
        <w:t>本单位</w:t>
      </w:r>
      <w:r>
        <w:rPr>
          <w:rFonts w:hint="eastAsia" w:ascii="楷体" w:hAnsi="楷体" w:eastAsia="楷体" w:cs="楷体"/>
          <w:color w:val="auto"/>
          <w:sz w:val="24"/>
          <w:lang w:eastAsia="zh-Hans"/>
        </w:rPr>
        <w:t>没有贵司规定的“供应商不良行为”信息：</w:t>
      </w:r>
      <w:r>
        <w:rPr>
          <w:rFonts w:hint="eastAsia" w:ascii="楷体" w:hAnsi="楷体" w:eastAsia="楷体" w:cs="楷体"/>
          <w:color w:val="auto"/>
          <w:spacing w:val="-6"/>
          <w:sz w:val="24"/>
        </w:rPr>
        <w:t>近三年来生效的涉及行</w:t>
      </w:r>
      <w:r>
        <w:rPr>
          <w:rFonts w:hint="eastAsia" w:ascii="楷体" w:hAnsi="楷体" w:eastAsia="楷体" w:cs="楷体"/>
          <w:color w:val="auto"/>
          <w:spacing w:val="-1"/>
          <w:sz w:val="24"/>
        </w:rPr>
        <w:t>贿方面的刑事判决书、刑事</w:t>
      </w:r>
      <w:r>
        <w:rPr>
          <w:rFonts w:hint="eastAsia" w:ascii="楷体" w:hAnsi="楷体" w:eastAsia="楷体" w:cs="楷体"/>
          <w:color w:val="auto"/>
          <w:sz w:val="24"/>
        </w:rPr>
        <w:t>裁定书等信息</w:t>
      </w:r>
      <w:r>
        <w:rPr>
          <w:rFonts w:hint="eastAsia" w:ascii="楷体" w:hAnsi="楷体" w:eastAsia="楷体" w:cs="楷体"/>
          <w:color w:val="auto"/>
          <w:sz w:val="24"/>
          <w:lang w:eastAsia="zh-Hans"/>
        </w:rPr>
        <w:t>；</w:t>
      </w:r>
      <w:r>
        <w:rPr>
          <w:rFonts w:hint="eastAsia" w:ascii="楷体" w:hAnsi="楷体" w:eastAsia="楷体" w:cs="楷体"/>
          <w:color w:val="auto"/>
          <w:spacing w:val="-2"/>
          <w:sz w:val="24"/>
        </w:rPr>
        <w:t>失信惩戒对象、失</w:t>
      </w:r>
      <w:r>
        <w:rPr>
          <w:rFonts w:hint="eastAsia" w:ascii="楷体" w:hAnsi="楷体" w:eastAsia="楷体" w:cs="楷体"/>
          <w:color w:val="auto"/>
          <w:spacing w:val="-1"/>
          <w:sz w:val="24"/>
        </w:rPr>
        <w:t>信被执</w:t>
      </w:r>
      <w:r>
        <w:rPr>
          <w:rFonts w:hint="eastAsia" w:ascii="楷体" w:hAnsi="楷体" w:eastAsia="楷体" w:cs="楷体"/>
          <w:color w:val="auto"/>
          <w:sz w:val="24"/>
        </w:rPr>
        <w:t>行人、重大税收违法失信主体信息</w:t>
      </w:r>
      <w:r>
        <w:rPr>
          <w:rFonts w:hint="eastAsia" w:ascii="楷体" w:hAnsi="楷体" w:eastAsia="楷体" w:cs="楷体"/>
          <w:color w:val="auto"/>
          <w:sz w:val="24"/>
          <w:lang w:eastAsia="zh-Hans"/>
        </w:rPr>
        <w:t>；</w:t>
      </w:r>
      <w:r>
        <w:rPr>
          <w:rFonts w:hint="eastAsia" w:ascii="楷体" w:hAnsi="楷体" w:eastAsia="楷体" w:cs="楷体"/>
          <w:color w:val="auto"/>
          <w:spacing w:val="-2"/>
          <w:sz w:val="24"/>
        </w:rPr>
        <w:t>严重违</w:t>
      </w:r>
      <w:r>
        <w:rPr>
          <w:rFonts w:hint="eastAsia" w:ascii="楷体" w:hAnsi="楷体" w:eastAsia="楷体" w:cs="楷体"/>
          <w:color w:val="auto"/>
          <w:spacing w:val="-1"/>
          <w:sz w:val="24"/>
        </w:rPr>
        <w:t>法失信企业名单以及相关行政处</w:t>
      </w:r>
      <w:r>
        <w:rPr>
          <w:rFonts w:hint="eastAsia" w:ascii="楷体" w:hAnsi="楷体" w:eastAsia="楷体" w:cs="楷体"/>
          <w:color w:val="auto"/>
          <w:sz w:val="24"/>
        </w:rPr>
        <w:t>罚信息</w:t>
      </w:r>
      <w:r>
        <w:rPr>
          <w:rFonts w:hint="eastAsia" w:ascii="楷体" w:hAnsi="楷体" w:eastAsia="楷体" w:cs="楷体"/>
          <w:color w:val="auto"/>
          <w:sz w:val="24"/>
          <w:lang w:eastAsia="zh-Hans"/>
        </w:rPr>
        <w:t>；</w:t>
      </w:r>
      <w:r>
        <w:rPr>
          <w:rFonts w:hint="eastAsia" w:ascii="楷体" w:hAnsi="楷体" w:eastAsia="楷体" w:cs="楷体"/>
          <w:color w:val="auto"/>
          <w:spacing w:val="-2"/>
          <w:sz w:val="24"/>
        </w:rPr>
        <w:t>信用建</w:t>
      </w:r>
      <w:r>
        <w:rPr>
          <w:rFonts w:hint="eastAsia" w:ascii="楷体" w:hAnsi="楷体" w:eastAsia="楷体" w:cs="楷体"/>
          <w:color w:val="auto"/>
          <w:spacing w:val="-6"/>
          <w:sz w:val="24"/>
        </w:rPr>
        <w:t>设的</w:t>
      </w:r>
      <w:r>
        <w:rPr>
          <w:rFonts w:hint="eastAsia" w:ascii="楷体" w:hAnsi="楷体" w:eastAsia="楷体" w:cs="楷体"/>
          <w:color w:val="auto"/>
          <w:spacing w:val="-5"/>
          <w:sz w:val="24"/>
        </w:rPr>
        <w:t>黑</w:t>
      </w:r>
      <w:r>
        <w:rPr>
          <w:rFonts w:hint="eastAsia" w:ascii="楷体" w:hAnsi="楷体" w:eastAsia="楷体" w:cs="楷体"/>
          <w:color w:val="auto"/>
          <w:spacing w:val="-3"/>
          <w:sz w:val="24"/>
        </w:rPr>
        <w:t>名单、失信联合惩戒记录</w:t>
      </w:r>
      <w:r>
        <w:rPr>
          <w:rFonts w:hint="eastAsia" w:ascii="楷体" w:hAnsi="楷体" w:eastAsia="楷体" w:cs="楷体"/>
          <w:color w:val="auto"/>
          <w:spacing w:val="-3"/>
          <w:sz w:val="24"/>
          <w:lang w:eastAsia="zh-Hans"/>
        </w:rPr>
        <w:t>；企业</w:t>
      </w:r>
      <w:r>
        <w:rPr>
          <w:rFonts w:hint="eastAsia" w:ascii="楷体" w:hAnsi="楷体" w:eastAsia="楷体" w:cs="楷体"/>
          <w:color w:val="auto"/>
          <w:spacing w:val="-1"/>
          <w:sz w:val="24"/>
        </w:rPr>
        <w:t>不良行</w:t>
      </w:r>
      <w:r>
        <w:rPr>
          <w:rFonts w:hint="eastAsia" w:ascii="楷体" w:hAnsi="楷体" w:eastAsia="楷体" w:cs="楷体"/>
          <w:color w:val="auto"/>
          <w:sz w:val="24"/>
        </w:rPr>
        <w:t>为、企业黑名单</w:t>
      </w:r>
      <w:r>
        <w:rPr>
          <w:rFonts w:hint="eastAsia" w:ascii="楷体" w:hAnsi="楷体" w:eastAsia="楷体" w:cs="楷体"/>
          <w:color w:val="auto"/>
          <w:sz w:val="24"/>
          <w:lang w:eastAsia="zh-Hans"/>
        </w:rPr>
        <w:t>；</w:t>
      </w:r>
      <w:r>
        <w:rPr>
          <w:rFonts w:hint="eastAsia" w:ascii="楷体" w:hAnsi="楷体" w:eastAsia="楷体" w:cs="楷体"/>
          <w:color w:val="auto"/>
          <w:spacing w:val="2"/>
          <w:sz w:val="24"/>
        </w:rPr>
        <w:t>烟草行业供应商不良行为</w:t>
      </w:r>
      <w:r>
        <w:rPr>
          <w:rFonts w:hint="eastAsia" w:ascii="楷体" w:hAnsi="楷体" w:eastAsia="楷体" w:cs="楷体"/>
          <w:color w:val="auto"/>
          <w:spacing w:val="-1"/>
          <w:sz w:val="24"/>
        </w:rPr>
        <w:t>信息等；</w:t>
      </w:r>
    </w:p>
    <w:p w14:paraId="49023C46">
      <w:pPr>
        <w:spacing w:line="360" w:lineRule="auto"/>
        <w:ind w:firstLine="476" w:firstLineChars="200"/>
        <w:rPr>
          <w:rFonts w:ascii="楷体" w:hAnsi="楷体" w:eastAsia="楷体" w:cs="楷体"/>
          <w:color w:val="auto"/>
          <w:spacing w:val="-1"/>
          <w:sz w:val="24"/>
        </w:rPr>
      </w:pPr>
      <w:r>
        <w:rPr>
          <w:rFonts w:hint="eastAsia" w:ascii="楷体" w:hAnsi="楷体" w:eastAsia="楷体" w:cs="楷体"/>
          <w:color w:val="auto"/>
          <w:spacing w:val="-1"/>
          <w:sz w:val="24"/>
        </w:rPr>
        <w:t>6.截至本项目招标文件规定的投标截止时间，本单位的法定代表人、主要负责人或实际控制人以及拟委任的项目负责人均没有贵司规定的“供应商不</w:t>
      </w:r>
      <w:r>
        <w:rPr>
          <w:rFonts w:hint="eastAsia" w:ascii="楷体" w:hAnsi="楷体" w:eastAsia="楷体" w:cs="楷体"/>
          <w:color w:val="auto"/>
          <w:sz w:val="24"/>
          <w:lang w:eastAsia="zh-Hans"/>
        </w:rPr>
        <w:t>良行为”信息：行贿行为记录、人员不良行为信息、人员黑名单信息、烟草行业供应商不良行为信息等，本单位</w:t>
      </w:r>
      <w:r>
        <w:rPr>
          <w:rFonts w:hint="eastAsia" w:ascii="楷体" w:hAnsi="楷体" w:eastAsia="楷体" w:cs="楷体"/>
          <w:color w:val="auto"/>
          <w:spacing w:val="-1"/>
          <w:sz w:val="24"/>
        </w:rPr>
        <w:t>也不是存在行贿行为供应商“换马甲”“换壳”之后的单位（含法定代表人、主要负责人和实际控制人）</w:t>
      </w:r>
      <w:r>
        <w:rPr>
          <w:rFonts w:hint="eastAsia" w:ascii="楷体" w:hAnsi="楷体" w:eastAsia="楷体" w:cs="楷体"/>
          <w:color w:val="auto"/>
          <w:sz w:val="24"/>
          <w:lang w:eastAsia="zh-Hans"/>
        </w:rPr>
        <w:t>。</w:t>
      </w:r>
    </w:p>
    <w:p w14:paraId="7AD4E356">
      <w:pPr>
        <w:spacing w:before="1" w:line="347" w:lineRule="auto"/>
        <w:ind w:left="12" w:firstLine="637"/>
        <w:rPr>
          <w:rFonts w:ascii="楷体" w:hAnsi="楷体" w:eastAsia="楷体" w:cs="楷体"/>
          <w:color w:val="auto"/>
          <w:sz w:val="24"/>
          <w:lang w:eastAsia="zh-Hans"/>
        </w:rPr>
      </w:pPr>
      <w:r>
        <w:rPr>
          <w:rFonts w:hint="eastAsia" w:ascii="楷体" w:hAnsi="楷体" w:eastAsia="楷体" w:cs="楷体"/>
          <w:color w:val="auto"/>
          <w:sz w:val="24"/>
          <w:lang w:eastAsia="zh-Hans"/>
        </w:rPr>
        <w:t>7.截至本项目招标文件规定的投标截止时间，本单位没有严重违反招标投标有关规定和烟草企业供应商管理规定的行为，主要包括：</w:t>
      </w:r>
    </w:p>
    <w:p w14:paraId="458599B6">
      <w:pPr>
        <w:spacing w:before="1" w:line="347" w:lineRule="auto"/>
        <w:ind w:left="12" w:firstLine="637"/>
        <w:rPr>
          <w:rFonts w:ascii="楷体" w:hAnsi="楷体" w:eastAsia="楷体" w:cs="楷体"/>
          <w:color w:val="auto"/>
          <w:sz w:val="24"/>
          <w:lang w:eastAsia="zh-Hans"/>
        </w:rPr>
      </w:pPr>
      <w:r>
        <w:rPr>
          <w:rFonts w:hint="eastAsia" w:ascii="楷体" w:hAnsi="楷体" w:eastAsia="楷体" w:cs="楷体"/>
          <w:color w:val="auto"/>
          <w:sz w:val="24"/>
          <w:lang w:eastAsia="zh-Hans"/>
        </w:rPr>
        <w:t>（1）中标或成交后无正当理由拒不与采购人签订采购合同， 或未按照采购文件确定的主要条款签订采购合同；</w:t>
      </w:r>
    </w:p>
    <w:p w14:paraId="14649E02">
      <w:pPr>
        <w:spacing w:before="1" w:line="347" w:lineRule="auto"/>
        <w:ind w:left="12" w:firstLine="637"/>
        <w:rPr>
          <w:rFonts w:ascii="楷体" w:hAnsi="楷体" w:eastAsia="楷体" w:cs="楷体"/>
          <w:color w:val="auto"/>
          <w:sz w:val="24"/>
          <w:lang w:eastAsia="zh-Hans"/>
        </w:rPr>
      </w:pPr>
      <w:r>
        <w:rPr>
          <w:rFonts w:hint="eastAsia" w:ascii="楷体" w:hAnsi="楷体" w:eastAsia="楷体" w:cs="楷体"/>
          <w:color w:val="auto"/>
          <w:sz w:val="24"/>
          <w:lang w:eastAsia="zh-Hans"/>
        </w:rPr>
        <w:t>（2）中标项目违反合同约定进行转包、分包；</w:t>
      </w:r>
    </w:p>
    <w:p w14:paraId="5305A758">
      <w:pPr>
        <w:spacing w:before="1" w:line="347" w:lineRule="auto"/>
        <w:ind w:left="12" w:firstLine="637"/>
        <w:rPr>
          <w:rFonts w:ascii="楷体" w:hAnsi="楷体" w:eastAsia="楷体" w:cs="楷体"/>
          <w:color w:val="auto"/>
          <w:sz w:val="24"/>
          <w:lang w:eastAsia="zh-Hans"/>
        </w:rPr>
      </w:pPr>
      <w:r>
        <w:rPr>
          <w:rFonts w:hint="eastAsia" w:ascii="楷体" w:hAnsi="楷体" w:eastAsia="楷体" w:cs="楷体"/>
          <w:color w:val="auto"/>
          <w:sz w:val="24"/>
          <w:lang w:eastAsia="zh-Hans"/>
        </w:rPr>
        <w:t>（3）擅自变更、中止或终止中标的采购合同；</w:t>
      </w:r>
    </w:p>
    <w:p w14:paraId="19051A96">
      <w:pPr>
        <w:spacing w:before="1" w:line="347" w:lineRule="auto"/>
        <w:ind w:left="12" w:firstLine="637"/>
        <w:rPr>
          <w:rFonts w:ascii="楷体" w:hAnsi="楷体" w:eastAsia="楷体" w:cs="楷体"/>
          <w:color w:val="auto"/>
          <w:sz w:val="24"/>
          <w:lang w:eastAsia="zh-Hans"/>
        </w:rPr>
      </w:pPr>
      <w:r>
        <w:rPr>
          <w:rFonts w:hint="eastAsia" w:ascii="楷体" w:hAnsi="楷体" w:eastAsia="楷体" w:cs="楷体"/>
          <w:color w:val="auto"/>
          <w:sz w:val="24"/>
          <w:lang w:eastAsia="zh-Hans"/>
        </w:rPr>
        <w:t>（4）履约过程中，提供假冒伪劣产品或弄虚作假、偷工减料，或产品和服务质量严重偏离合同约定，验收或考核评价不合格；</w:t>
      </w:r>
    </w:p>
    <w:p w14:paraId="17D5FCA2">
      <w:pPr>
        <w:spacing w:before="1" w:line="347" w:lineRule="auto"/>
        <w:ind w:left="12" w:firstLine="637"/>
        <w:rPr>
          <w:rFonts w:ascii="楷体" w:hAnsi="楷体" w:eastAsia="楷体" w:cs="楷体"/>
          <w:color w:val="auto"/>
          <w:sz w:val="24"/>
          <w:lang w:eastAsia="zh-Hans"/>
        </w:rPr>
      </w:pPr>
      <w:r>
        <w:rPr>
          <w:rFonts w:hint="eastAsia" w:ascii="楷体" w:hAnsi="楷体" w:eastAsia="楷体" w:cs="楷体"/>
          <w:color w:val="auto"/>
          <w:sz w:val="24"/>
          <w:lang w:eastAsia="zh-Hans"/>
        </w:rPr>
        <w:t>（5）与采购人、其他供应商或招标代理机构恶意串通；</w:t>
      </w:r>
    </w:p>
    <w:p w14:paraId="1E9D0371">
      <w:pPr>
        <w:spacing w:before="1" w:line="347" w:lineRule="auto"/>
        <w:ind w:left="12" w:firstLine="637"/>
        <w:rPr>
          <w:rFonts w:ascii="楷体" w:hAnsi="楷体" w:eastAsia="楷体" w:cs="楷体"/>
          <w:color w:val="auto"/>
          <w:sz w:val="24"/>
          <w:lang w:eastAsia="zh-Hans"/>
        </w:rPr>
      </w:pPr>
      <w:r>
        <w:rPr>
          <w:rFonts w:hint="eastAsia" w:ascii="楷体" w:hAnsi="楷体" w:eastAsia="楷体" w:cs="楷体"/>
          <w:color w:val="auto"/>
          <w:sz w:val="24"/>
          <w:lang w:eastAsia="zh-Hans"/>
        </w:rPr>
        <w:t>（6）提供虚假材料谋取中标、成交；</w:t>
      </w:r>
    </w:p>
    <w:p w14:paraId="406E6464">
      <w:pPr>
        <w:spacing w:before="1" w:line="347" w:lineRule="auto"/>
        <w:ind w:left="12" w:firstLine="637"/>
        <w:rPr>
          <w:rFonts w:ascii="楷体" w:hAnsi="楷体" w:eastAsia="楷体" w:cs="楷体"/>
          <w:color w:val="auto"/>
          <w:sz w:val="24"/>
          <w:lang w:eastAsia="zh-Hans"/>
        </w:rPr>
      </w:pPr>
      <w:r>
        <w:rPr>
          <w:rFonts w:hint="eastAsia" w:ascii="楷体" w:hAnsi="楷体" w:eastAsia="楷体" w:cs="楷体"/>
          <w:color w:val="auto"/>
          <w:sz w:val="24"/>
          <w:lang w:eastAsia="zh-Hans"/>
        </w:rPr>
        <w:t>（7）捏造曲解事实、提供虚假材料或以非法手段取得 证明材料进行恶意投诉、违法滥诉，以达到中标或排除潜在竞争对手目的；</w:t>
      </w:r>
    </w:p>
    <w:p w14:paraId="2ECE96A3">
      <w:pPr>
        <w:spacing w:before="1" w:line="347" w:lineRule="auto"/>
        <w:ind w:left="12" w:firstLine="637"/>
        <w:rPr>
          <w:rFonts w:ascii="楷体" w:hAnsi="楷体" w:eastAsia="楷体" w:cs="楷体"/>
          <w:color w:val="auto"/>
          <w:sz w:val="24"/>
          <w:lang w:eastAsia="zh-Hans"/>
        </w:rPr>
      </w:pPr>
      <w:r>
        <w:rPr>
          <w:rFonts w:hint="eastAsia" w:ascii="楷体" w:hAnsi="楷体" w:eastAsia="楷体" w:cs="楷体"/>
          <w:color w:val="auto"/>
          <w:sz w:val="24"/>
          <w:lang w:eastAsia="zh-Hans"/>
        </w:rPr>
        <w:t>（8）直接或间接从采购人或招标代理机构处获得其他 供应商的相关情况，并修改其投标文件或响应文件；</w:t>
      </w:r>
    </w:p>
    <w:p w14:paraId="5CE0C208">
      <w:pPr>
        <w:spacing w:before="1" w:line="347" w:lineRule="auto"/>
        <w:ind w:left="12" w:firstLine="637"/>
        <w:rPr>
          <w:rFonts w:ascii="楷体" w:hAnsi="楷体" w:eastAsia="楷体" w:cs="楷体"/>
          <w:color w:val="auto"/>
          <w:sz w:val="24"/>
          <w:lang w:eastAsia="zh-Hans"/>
        </w:rPr>
      </w:pPr>
      <w:r>
        <w:rPr>
          <w:rFonts w:hint="eastAsia" w:ascii="楷体" w:hAnsi="楷体" w:eastAsia="楷体" w:cs="楷体"/>
          <w:color w:val="auto"/>
          <w:sz w:val="24"/>
          <w:lang w:eastAsia="zh-Hans"/>
        </w:rPr>
        <w:t>（9）与其他供应商事先约定由某一特定供应商中标、成交，或商定部分供应商放弃参加采购活动或放弃中标、成交；</w:t>
      </w:r>
    </w:p>
    <w:p w14:paraId="4FD2A61D">
      <w:pPr>
        <w:spacing w:before="1" w:line="347" w:lineRule="auto"/>
        <w:ind w:left="12" w:firstLine="637"/>
        <w:rPr>
          <w:rFonts w:ascii="楷体" w:hAnsi="楷体" w:eastAsia="楷体" w:cs="楷体"/>
          <w:color w:val="auto"/>
          <w:sz w:val="24"/>
          <w:lang w:eastAsia="zh-Hans"/>
        </w:rPr>
      </w:pPr>
      <w:r>
        <w:rPr>
          <w:rFonts w:hint="eastAsia" w:ascii="楷体" w:hAnsi="楷体" w:eastAsia="楷体" w:cs="楷体"/>
          <w:color w:val="auto"/>
          <w:sz w:val="24"/>
          <w:lang w:eastAsia="zh-Hans"/>
        </w:rPr>
        <w:t>（10）与其他供应商协商报价、技术方案等投标文件或响应文件的实质性内容；</w:t>
      </w:r>
    </w:p>
    <w:p w14:paraId="0C7C5291">
      <w:pPr>
        <w:spacing w:before="1" w:line="347" w:lineRule="auto"/>
        <w:ind w:left="12" w:firstLine="637"/>
        <w:rPr>
          <w:rFonts w:ascii="楷体" w:hAnsi="楷体" w:eastAsia="楷体" w:cs="楷体"/>
          <w:color w:val="auto"/>
          <w:sz w:val="24"/>
          <w:lang w:eastAsia="zh-Hans"/>
        </w:rPr>
      </w:pPr>
      <w:r>
        <w:rPr>
          <w:rFonts w:hint="eastAsia" w:ascii="楷体" w:hAnsi="楷体" w:eastAsia="楷体" w:cs="楷体"/>
          <w:color w:val="auto"/>
          <w:sz w:val="24"/>
          <w:lang w:eastAsia="zh-Hans"/>
        </w:rPr>
        <w:t>（11）与其他供应商属于同一集团、协会、商会等组织成员，并按照组织要求协同参加采购活动；</w:t>
      </w:r>
    </w:p>
    <w:p w14:paraId="331157AE">
      <w:pPr>
        <w:spacing w:before="1" w:line="347" w:lineRule="auto"/>
        <w:ind w:left="12" w:firstLine="637"/>
        <w:rPr>
          <w:rFonts w:ascii="楷体" w:hAnsi="楷体" w:eastAsia="楷体" w:cs="楷体"/>
          <w:color w:val="auto"/>
          <w:sz w:val="24"/>
          <w:lang w:eastAsia="zh-Hans"/>
        </w:rPr>
      </w:pPr>
      <w:r>
        <w:rPr>
          <w:rFonts w:hint="eastAsia" w:ascii="楷体" w:hAnsi="楷体" w:eastAsia="楷体" w:cs="楷体"/>
          <w:color w:val="auto"/>
          <w:sz w:val="24"/>
          <w:lang w:eastAsia="zh-Hans"/>
        </w:rPr>
        <w:t>（12）与采购人或招标代理机构之间、其他供应商相互之间，为谋求特定供应商中标、成交或排斥其他供应商等串通行为；</w:t>
      </w:r>
    </w:p>
    <w:p w14:paraId="61234AC4">
      <w:pPr>
        <w:spacing w:before="1" w:line="347" w:lineRule="auto"/>
        <w:ind w:left="12" w:firstLine="637"/>
        <w:rPr>
          <w:rFonts w:ascii="楷体" w:hAnsi="楷体" w:eastAsia="楷体" w:cs="楷体"/>
          <w:color w:val="auto"/>
          <w:sz w:val="24"/>
          <w:lang w:eastAsia="zh-Hans"/>
        </w:rPr>
      </w:pPr>
      <w:r>
        <w:rPr>
          <w:rFonts w:hint="eastAsia" w:ascii="楷体" w:hAnsi="楷体" w:eastAsia="楷体" w:cs="楷体"/>
          <w:color w:val="auto"/>
          <w:sz w:val="24"/>
          <w:lang w:eastAsia="zh-Hans"/>
        </w:rPr>
        <w:t>（13）拒绝有关部门监督检查或过程中提供虚假信息；</w:t>
      </w:r>
    </w:p>
    <w:p w14:paraId="4A9FD5BA">
      <w:pPr>
        <w:spacing w:before="1" w:line="347" w:lineRule="auto"/>
        <w:ind w:left="12" w:firstLine="637"/>
        <w:rPr>
          <w:rFonts w:ascii="楷体" w:hAnsi="楷体" w:eastAsia="楷体" w:cs="楷体"/>
          <w:color w:val="auto"/>
          <w:sz w:val="24"/>
          <w:lang w:eastAsia="zh-Hans"/>
        </w:rPr>
      </w:pPr>
      <w:r>
        <w:rPr>
          <w:rFonts w:hint="eastAsia" w:ascii="楷体" w:hAnsi="楷体" w:eastAsia="楷体" w:cs="楷体"/>
          <w:color w:val="auto"/>
          <w:sz w:val="24"/>
          <w:lang w:eastAsia="zh-Hans"/>
        </w:rPr>
        <w:t>（14）法律法规和制度规定的其他采购严重违法失信行为；</w:t>
      </w:r>
    </w:p>
    <w:p w14:paraId="5644320B">
      <w:pPr>
        <w:spacing w:before="1" w:line="347" w:lineRule="auto"/>
        <w:ind w:left="12" w:firstLine="637"/>
        <w:rPr>
          <w:rFonts w:ascii="楷体" w:hAnsi="楷体" w:eastAsia="楷体" w:cs="楷体"/>
          <w:color w:val="auto"/>
          <w:sz w:val="24"/>
          <w:lang w:eastAsia="zh-Hans"/>
        </w:rPr>
      </w:pPr>
      <w:r>
        <w:rPr>
          <w:rFonts w:hint="eastAsia" w:ascii="楷体" w:hAnsi="楷体" w:eastAsia="楷体" w:cs="楷体"/>
          <w:color w:val="auto"/>
          <w:sz w:val="24"/>
          <w:lang w:eastAsia="zh-Hans"/>
        </w:rPr>
        <w:t>（15）其他违法犯罪行为。</w:t>
      </w:r>
    </w:p>
    <w:p w14:paraId="6D2C54D0">
      <w:pPr>
        <w:tabs>
          <w:tab w:val="left" w:pos="0"/>
          <w:tab w:val="left" w:pos="567"/>
        </w:tabs>
        <w:autoSpaceDE w:val="0"/>
        <w:autoSpaceDN w:val="0"/>
        <w:adjustRightInd w:val="0"/>
        <w:spacing w:line="360" w:lineRule="auto"/>
        <w:ind w:firstLine="480" w:firstLineChars="200"/>
        <w:rPr>
          <w:rFonts w:ascii="楷体" w:hAnsi="楷体" w:eastAsia="楷体" w:cs="楷体"/>
          <w:color w:val="auto"/>
          <w:sz w:val="24"/>
          <w:lang w:eastAsia="zh-Hans"/>
        </w:rPr>
      </w:pPr>
      <w:r>
        <w:rPr>
          <w:rFonts w:hint="eastAsia" w:ascii="楷体" w:hAnsi="楷体" w:eastAsia="楷体" w:cs="楷体"/>
          <w:color w:val="auto"/>
          <w:sz w:val="24"/>
          <w:lang w:eastAsia="zh-Hans"/>
        </w:rPr>
        <w:t>8.如经评审委员会复核、招标人或招标人上级主管部门、招标投标主管部门或有关第三方提供线索等渠道发现本单位有违反前述1至5条的情形，评审委员会、招标人有权依据招标投标有关法律法规及本项目招标文件关于“合格投标人”、“投标人须知”的有关要求拒绝本单位投标、取消本单位中标资格、解除与本单位已签订的合同、追究相关责任（包括但不限于依据已签订的合同采取警示约谈、降低考核评分数、降低供货份额、缩短服务期限等相应惩戒措施），本单位承诺将配合相关监督部门依法依规处理。</w:t>
      </w:r>
    </w:p>
    <w:p w14:paraId="5AC53F63">
      <w:pPr>
        <w:tabs>
          <w:tab w:val="left" w:pos="0"/>
          <w:tab w:val="left" w:pos="567"/>
        </w:tabs>
        <w:autoSpaceDE w:val="0"/>
        <w:autoSpaceDN w:val="0"/>
        <w:adjustRightIn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9.本单位具有独立订立合同的权利、具备独立履行合同的能力，包括专业、技术资格和能力，资金、设备和其他物质设施状况，管理能力，经验、信誉和相应的从业人员。</w:t>
      </w:r>
    </w:p>
    <w:p w14:paraId="67028A16">
      <w:pPr>
        <w:tabs>
          <w:tab w:val="left" w:pos="0"/>
          <w:tab w:val="left" w:pos="567"/>
        </w:tabs>
        <w:autoSpaceDE w:val="0"/>
        <w:autoSpaceDN w:val="0"/>
        <w:adjustRightIn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10.本单位与为本项目的前期准备或者监理工作提供设计、咨询服务的任何法人不得属于同一单位，也不得具有任何关联关系或者附属关系。</w:t>
      </w:r>
    </w:p>
    <w:p w14:paraId="62F3CF2B">
      <w:pPr>
        <w:tabs>
          <w:tab w:val="left" w:pos="0"/>
          <w:tab w:val="left" w:pos="567"/>
        </w:tabs>
        <w:autoSpaceDE w:val="0"/>
        <w:autoSpaceDN w:val="0"/>
        <w:adjustRightIn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11.单位负责人为同一人或者存在直接控股、管理关系的不同供应商，不得参与本项目。</w:t>
      </w:r>
    </w:p>
    <w:p w14:paraId="0DF7B267">
      <w:pPr>
        <w:tabs>
          <w:tab w:val="left" w:pos="0"/>
          <w:tab w:val="left" w:pos="567"/>
        </w:tabs>
        <w:autoSpaceDE w:val="0"/>
        <w:autoSpaceDN w:val="0"/>
        <w:adjustRightIn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12.本单位的法定代表人、主要负责人或实际控制人、以及拟委任的项目负责人参加本次招投标活动之日前3年内（公司成立不足三年的从成立起计算）不得有行贿行为记录。</w:t>
      </w:r>
    </w:p>
    <w:p w14:paraId="334C8FDE">
      <w:pPr>
        <w:tabs>
          <w:tab w:val="left" w:pos="0"/>
          <w:tab w:val="left" w:pos="567"/>
        </w:tabs>
        <w:autoSpaceDE w:val="0"/>
        <w:autoSpaceDN w:val="0"/>
        <w:adjustRightIn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13.本项目不接受联合体投标，中标后不得转包、不得分包。</w:t>
      </w:r>
    </w:p>
    <w:p w14:paraId="674331A3">
      <w:pPr>
        <w:spacing w:line="360" w:lineRule="auto"/>
        <w:rPr>
          <w:rFonts w:ascii="楷体" w:hAnsi="楷体" w:eastAsia="楷体" w:cs="楷体"/>
          <w:color w:val="auto"/>
          <w:sz w:val="24"/>
        </w:rPr>
      </w:pPr>
    </w:p>
    <w:p w14:paraId="148941C6">
      <w:pPr>
        <w:spacing w:line="360" w:lineRule="auto"/>
        <w:ind w:firstLine="506" w:firstLineChars="210"/>
        <w:rPr>
          <w:rFonts w:ascii="楷体" w:hAnsi="楷体" w:eastAsia="楷体" w:cs="楷体"/>
          <w:color w:val="auto"/>
          <w:sz w:val="24"/>
        </w:rPr>
      </w:pPr>
      <w:r>
        <w:rPr>
          <w:rFonts w:hint="eastAsia" w:ascii="楷体" w:hAnsi="楷体" w:eastAsia="楷体" w:cs="楷体"/>
          <w:b/>
          <w:bCs/>
          <w:color w:val="auto"/>
          <w:sz w:val="24"/>
        </w:rPr>
        <w:t>特此承诺！</w:t>
      </w:r>
    </w:p>
    <w:p w14:paraId="3E01FC2C">
      <w:pPr>
        <w:wordWrap w:val="0"/>
        <w:spacing w:line="360" w:lineRule="auto"/>
        <w:jc w:val="right"/>
        <w:rPr>
          <w:rFonts w:ascii="楷体" w:hAnsi="楷体" w:eastAsia="楷体" w:cs="楷体"/>
          <w:color w:val="auto"/>
          <w:sz w:val="24"/>
        </w:rPr>
      </w:pPr>
      <w:r>
        <w:rPr>
          <w:rFonts w:hint="eastAsia" w:ascii="楷体" w:hAnsi="楷体" w:eastAsia="楷体" w:cs="楷体"/>
          <w:color w:val="auto"/>
          <w:sz w:val="24"/>
        </w:rPr>
        <w:t xml:space="preserve">   </w:t>
      </w:r>
    </w:p>
    <w:p w14:paraId="67396B1A">
      <w:pPr>
        <w:spacing w:line="360" w:lineRule="auto"/>
        <w:ind w:right="240"/>
        <w:jc w:val="right"/>
        <w:rPr>
          <w:rFonts w:ascii="楷体" w:hAnsi="楷体" w:eastAsia="楷体" w:cs="楷体"/>
          <w:color w:val="auto"/>
          <w:sz w:val="24"/>
        </w:rPr>
      </w:pPr>
      <w:r>
        <w:rPr>
          <w:rFonts w:hint="eastAsia" w:ascii="楷体" w:hAnsi="楷体" w:eastAsia="楷体" w:cs="楷体"/>
          <w:color w:val="auto"/>
          <w:sz w:val="24"/>
        </w:rPr>
        <w:t xml:space="preserve">投标人法定代表人（或授权代表）签字：       </w:t>
      </w:r>
    </w:p>
    <w:p w14:paraId="79F73E88">
      <w:pPr>
        <w:wordWrap w:val="0"/>
        <w:spacing w:line="360" w:lineRule="auto"/>
        <w:ind w:right="480" w:firstLine="2520" w:firstLineChars="1050"/>
        <w:jc w:val="right"/>
        <w:rPr>
          <w:rFonts w:ascii="楷体" w:hAnsi="楷体" w:eastAsia="楷体" w:cs="楷体"/>
          <w:color w:val="auto"/>
          <w:sz w:val="24"/>
        </w:rPr>
      </w:pPr>
      <w:r>
        <w:rPr>
          <w:rFonts w:hint="eastAsia" w:ascii="楷体" w:hAnsi="楷体" w:eastAsia="楷体" w:cs="楷体"/>
          <w:color w:val="auto"/>
          <w:sz w:val="24"/>
        </w:rPr>
        <w:t xml:space="preserve">投标人名称（加盖公章）：     </w:t>
      </w:r>
    </w:p>
    <w:p w14:paraId="56195932">
      <w:pPr>
        <w:ind w:firstLine="2520" w:firstLineChars="1050"/>
        <w:jc w:val="right"/>
        <w:rPr>
          <w:rFonts w:ascii="楷体" w:hAnsi="楷体" w:eastAsia="楷体" w:cs="楷体"/>
          <w:color w:val="auto"/>
          <w:sz w:val="24"/>
        </w:rPr>
      </w:pPr>
      <w:r>
        <w:rPr>
          <w:rFonts w:hint="eastAsia" w:ascii="楷体" w:hAnsi="楷体" w:eastAsia="楷体" w:cs="楷体"/>
          <w:color w:val="auto"/>
          <w:sz w:val="24"/>
        </w:rPr>
        <w:t>承诺日期：      年    月    日</w:t>
      </w:r>
    </w:p>
    <w:p w14:paraId="5B56E4E6">
      <w:pPr>
        <w:ind w:firstLine="2520" w:firstLineChars="1050"/>
        <w:rPr>
          <w:rFonts w:ascii="楷体" w:hAnsi="楷体" w:eastAsia="楷体" w:cs="楷体"/>
          <w:color w:val="auto"/>
          <w:sz w:val="24"/>
        </w:rPr>
      </w:pPr>
    </w:p>
    <w:p w14:paraId="06DA83CE">
      <w:pPr>
        <w:ind w:firstLine="2520" w:firstLineChars="1050"/>
        <w:rPr>
          <w:rFonts w:ascii="楷体" w:hAnsi="楷体" w:eastAsia="楷体" w:cs="楷体"/>
          <w:color w:val="auto"/>
          <w:sz w:val="24"/>
        </w:rPr>
      </w:pPr>
    </w:p>
    <w:p w14:paraId="0B4DEFDB">
      <w:pPr>
        <w:ind w:firstLine="2520" w:firstLineChars="1050"/>
        <w:rPr>
          <w:rFonts w:ascii="楷体" w:hAnsi="楷体" w:eastAsia="楷体" w:cs="楷体"/>
          <w:color w:val="auto"/>
          <w:sz w:val="24"/>
        </w:rPr>
      </w:pPr>
    </w:p>
    <w:p w14:paraId="18FFEEC0">
      <w:pPr>
        <w:ind w:firstLine="2520" w:firstLineChars="1050"/>
        <w:rPr>
          <w:rFonts w:ascii="楷体" w:hAnsi="楷体" w:eastAsia="楷体" w:cs="楷体"/>
          <w:color w:val="auto"/>
          <w:sz w:val="24"/>
        </w:rPr>
      </w:pPr>
    </w:p>
    <w:p w14:paraId="1263712E">
      <w:pPr>
        <w:ind w:firstLine="2520" w:firstLineChars="1050"/>
        <w:rPr>
          <w:rFonts w:asciiTheme="minorEastAsia" w:hAnsiTheme="minorEastAsia"/>
          <w:color w:val="auto"/>
          <w:sz w:val="24"/>
        </w:rPr>
      </w:pPr>
    </w:p>
    <w:p w14:paraId="534EBBCA">
      <w:pPr>
        <w:ind w:firstLine="2520" w:firstLineChars="1050"/>
        <w:rPr>
          <w:rFonts w:asciiTheme="minorEastAsia" w:hAnsiTheme="minorEastAsia"/>
          <w:color w:val="auto"/>
          <w:sz w:val="24"/>
        </w:rPr>
      </w:pPr>
    </w:p>
    <w:p w14:paraId="7D19C919">
      <w:pPr>
        <w:ind w:firstLine="2520" w:firstLineChars="1050"/>
        <w:rPr>
          <w:rFonts w:asciiTheme="minorEastAsia" w:hAnsiTheme="minorEastAsia"/>
          <w:color w:val="auto"/>
          <w:sz w:val="24"/>
        </w:rPr>
      </w:pPr>
    </w:p>
    <w:p w14:paraId="7558E986">
      <w:pPr>
        <w:ind w:firstLine="2520" w:firstLineChars="1050"/>
        <w:rPr>
          <w:rFonts w:asciiTheme="minorEastAsia" w:hAnsiTheme="minorEastAsia"/>
          <w:color w:val="auto"/>
          <w:sz w:val="24"/>
        </w:rPr>
      </w:pPr>
    </w:p>
    <w:p w14:paraId="717E86EB">
      <w:pPr>
        <w:ind w:firstLine="2520" w:firstLineChars="1050"/>
        <w:rPr>
          <w:rFonts w:asciiTheme="minorEastAsia" w:hAnsiTheme="minorEastAsia"/>
          <w:color w:val="auto"/>
          <w:sz w:val="24"/>
        </w:rPr>
      </w:pPr>
    </w:p>
    <w:p w14:paraId="720AE5E2">
      <w:pPr>
        <w:ind w:firstLine="2520" w:firstLineChars="1050"/>
        <w:rPr>
          <w:rFonts w:asciiTheme="minorEastAsia" w:hAnsiTheme="minorEastAsia"/>
          <w:color w:val="auto"/>
          <w:sz w:val="24"/>
        </w:rPr>
      </w:pPr>
    </w:p>
    <w:p w14:paraId="5AE783B1">
      <w:pPr>
        <w:ind w:firstLine="2520" w:firstLineChars="1050"/>
        <w:rPr>
          <w:rFonts w:asciiTheme="minorEastAsia" w:hAnsiTheme="minorEastAsia"/>
          <w:color w:val="auto"/>
          <w:sz w:val="24"/>
        </w:rPr>
      </w:pPr>
    </w:p>
    <w:p w14:paraId="4DE640B3">
      <w:pPr>
        <w:ind w:firstLine="2520" w:firstLineChars="1050"/>
        <w:rPr>
          <w:rFonts w:asciiTheme="minorEastAsia" w:hAnsiTheme="minorEastAsia"/>
          <w:color w:val="auto"/>
          <w:sz w:val="24"/>
        </w:rPr>
      </w:pPr>
    </w:p>
    <w:p w14:paraId="21420128">
      <w:pPr>
        <w:ind w:firstLine="2520" w:firstLineChars="1050"/>
        <w:rPr>
          <w:rFonts w:asciiTheme="minorEastAsia" w:hAnsiTheme="minorEastAsia"/>
          <w:color w:val="auto"/>
          <w:sz w:val="24"/>
        </w:rPr>
      </w:pPr>
    </w:p>
    <w:p w14:paraId="613B048A">
      <w:pPr>
        <w:ind w:firstLine="2520" w:firstLineChars="1050"/>
        <w:rPr>
          <w:rFonts w:asciiTheme="minorEastAsia" w:hAnsiTheme="minorEastAsia"/>
          <w:color w:val="auto"/>
          <w:sz w:val="24"/>
        </w:rPr>
      </w:pPr>
    </w:p>
    <w:p w14:paraId="697C631F">
      <w:pPr>
        <w:ind w:firstLine="2520" w:firstLineChars="1050"/>
        <w:rPr>
          <w:rFonts w:asciiTheme="minorEastAsia" w:hAnsiTheme="minorEastAsia"/>
          <w:color w:val="auto"/>
          <w:sz w:val="24"/>
        </w:rPr>
      </w:pPr>
    </w:p>
    <w:p w14:paraId="4F1320EE">
      <w:pPr>
        <w:ind w:firstLine="2520" w:firstLineChars="1050"/>
        <w:rPr>
          <w:rFonts w:asciiTheme="minorEastAsia" w:hAnsiTheme="minorEastAsia"/>
          <w:color w:val="auto"/>
          <w:sz w:val="24"/>
        </w:rPr>
      </w:pPr>
    </w:p>
    <w:p w14:paraId="3C0D733D">
      <w:pPr>
        <w:ind w:firstLine="2520" w:firstLineChars="1050"/>
        <w:rPr>
          <w:rFonts w:asciiTheme="minorEastAsia" w:hAnsiTheme="minorEastAsia"/>
          <w:color w:val="auto"/>
          <w:sz w:val="24"/>
        </w:rPr>
      </w:pPr>
    </w:p>
    <w:p w14:paraId="281D5CC7">
      <w:pPr>
        <w:ind w:firstLine="2520" w:firstLineChars="1050"/>
        <w:rPr>
          <w:rFonts w:asciiTheme="minorEastAsia" w:hAnsiTheme="minorEastAsia"/>
          <w:color w:val="auto"/>
          <w:sz w:val="24"/>
        </w:rPr>
      </w:pPr>
    </w:p>
    <w:p w14:paraId="4B8C2BB0">
      <w:pPr>
        <w:ind w:firstLine="2520" w:firstLineChars="1050"/>
        <w:rPr>
          <w:rFonts w:asciiTheme="minorEastAsia" w:hAnsiTheme="minorEastAsia"/>
          <w:color w:val="auto"/>
          <w:sz w:val="24"/>
        </w:rPr>
      </w:pPr>
    </w:p>
    <w:p w14:paraId="78DF1059">
      <w:pPr>
        <w:ind w:firstLine="2520" w:firstLineChars="1050"/>
        <w:rPr>
          <w:rFonts w:asciiTheme="minorEastAsia" w:hAnsiTheme="minorEastAsia"/>
          <w:color w:val="auto"/>
          <w:sz w:val="24"/>
        </w:rPr>
      </w:pPr>
    </w:p>
    <w:p w14:paraId="0E59CFC2">
      <w:pPr>
        <w:ind w:firstLine="2520" w:firstLineChars="1050"/>
        <w:rPr>
          <w:rFonts w:asciiTheme="minorEastAsia" w:hAnsiTheme="minorEastAsia"/>
          <w:color w:val="auto"/>
          <w:sz w:val="24"/>
        </w:rPr>
      </w:pPr>
    </w:p>
    <w:p w14:paraId="3A2AE2A5">
      <w:pPr>
        <w:widowControl/>
        <w:spacing w:line="360" w:lineRule="auto"/>
        <w:jc w:val="left"/>
        <w:rPr>
          <w:rFonts w:ascii="楷体" w:hAnsi="楷体" w:eastAsia="楷体" w:cs="楷体"/>
          <w:b/>
          <w:color w:val="auto"/>
          <w:sz w:val="24"/>
        </w:rPr>
      </w:pPr>
      <w:r>
        <w:rPr>
          <w:rFonts w:hint="eastAsia" w:ascii="楷体" w:hAnsi="楷体" w:eastAsia="楷体" w:cs="楷体"/>
          <w:b/>
          <w:color w:val="auto"/>
          <w:sz w:val="24"/>
        </w:rPr>
        <w:t>附件1</w:t>
      </w:r>
    </w:p>
    <w:p w14:paraId="35E9E65F">
      <w:pPr>
        <w:spacing w:line="360" w:lineRule="auto"/>
        <w:jc w:val="center"/>
        <w:rPr>
          <w:rFonts w:ascii="楷体" w:hAnsi="楷体" w:eastAsia="楷体" w:cs="楷体"/>
          <w:b/>
          <w:bCs/>
          <w:color w:val="auto"/>
          <w:sz w:val="24"/>
        </w:rPr>
      </w:pPr>
      <w:r>
        <w:rPr>
          <w:rFonts w:hint="eastAsia" w:ascii="楷体" w:hAnsi="楷体" w:eastAsia="楷体" w:cs="楷体"/>
          <w:b/>
          <w:bCs/>
          <w:color w:val="auto"/>
          <w:sz w:val="24"/>
        </w:rPr>
        <w:t>企业股东查询结果</w:t>
      </w:r>
    </w:p>
    <w:p w14:paraId="492E6CA4">
      <w:pPr>
        <w:spacing w:line="360" w:lineRule="auto"/>
        <w:ind w:firstLine="480" w:firstLineChars="200"/>
        <w:rPr>
          <w:rFonts w:ascii="楷体" w:hAnsi="楷体" w:eastAsia="楷体" w:cs="楷体"/>
          <w:color w:val="auto"/>
          <w:sz w:val="24"/>
          <w:lang w:eastAsia="zh-Hans"/>
        </w:rPr>
      </w:pPr>
      <w:r>
        <w:rPr>
          <w:rFonts w:hint="eastAsia" w:ascii="楷体" w:hAnsi="楷体" w:eastAsia="楷体" w:cs="楷体"/>
          <w:color w:val="auto"/>
          <w:sz w:val="24"/>
          <w:lang w:eastAsia="zh-Hans"/>
        </w:rPr>
        <w:t>投标人提供“国家企业信用信息公示系统”网站（http://www.gsxt.gov.cn）查询的股东信息打印页并加盖投标单位公章或国家工商行政主管部门登记的股东信息扫描件并加盖投标单位公章。</w:t>
      </w:r>
    </w:p>
    <w:p w14:paraId="218A41B4">
      <w:pPr>
        <w:spacing w:line="360" w:lineRule="auto"/>
        <w:rPr>
          <w:rFonts w:ascii="楷体" w:hAnsi="楷体" w:eastAsia="楷体" w:cs="楷体"/>
          <w:color w:val="auto"/>
          <w:sz w:val="24"/>
          <w:lang w:eastAsia="zh-Hans"/>
        </w:rPr>
      </w:pPr>
      <w:r>
        <w:rPr>
          <w:rFonts w:hint="eastAsia" w:ascii="楷体" w:hAnsi="楷体" w:eastAsia="楷体" w:cs="楷体"/>
          <w:color w:val="auto"/>
          <w:sz w:val="24"/>
          <w:lang w:eastAsia="zh-Hans"/>
        </w:rPr>
        <w:t>（注：国家企业信用信息公示系统查询的股东信息通过“信息打印”按钮打印或股东信息查询记录截图打印。）</w:t>
      </w:r>
    </w:p>
    <w:p w14:paraId="225E8E92">
      <w:pPr>
        <w:spacing w:line="360" w:lineRule="auto"/>
        <w:rPr>
          <w:rFonts w:ascii="仿宋" w:hAnsi="仿宋" w:eastAsia="仿宋"/>
          <w:color w:val="auto"/>
          <w:sz w:val="24"/>
        </w:rPr>
      </w:pPr>
    </w:p>
    <w:p w14:paraId="3D6C8F00">
      <w:pPr>
        <w:spacing w:line="360" w:lineRule="auto"/>
        <w:rPr>
          <w:rFonts w:ascii="仿宋" w:hAnsi="仿宋" w:eastAsia="仿宋"/>
          <w:color w:val="auto"/>
          <w:sz w:val="24"/>
        </w:rPr>
      </w:pPr>
    </w:p>
    <w:p w14:paraId="64E1037D">
      <w:pPr>
        <w:spacing w:line="360" w:lineRule="auto"/>
        <w:rPr>
          <w:rFonts w:ascii="仿宋" w:hAnsi="仿宋" w:eastAsia="仿宋"/>
          <w:color w:val="auto"/>
          <w:sz w:val="24"/>
        </w:rPr>
      </w:pPr>
    </w:p>
    <w:p w14:paraId="6B4531EA">
      <w:pPr>
        <w:spacing w:line="360" w:lineRule="auto"/>
        <w:rPr>
          <w:rFonts w:ascii="仿宋" w:hAnsi="仿宋" w:eastAsia="仿宋"/>
          <w:color w:val="auto"/>
          <w:sz w:val="24"/>
        </w:rPr>
      </w:pPr>
    </w:p>
    <w:p w14:paraId="5C666FC5">
      <w:pPr>
        <w:spacing w:line="360" w:lineRule="auto"/>
        <w:rPr>
          <w:rFonts w:ascii="仿宋" w:hAnsi="仿宋" w:eastAsia="仿宋"/>
          <w:color w:val="auto"/>
          <w:sz w:val="24"/>
        </w:rPr>
      </w:pPr>
    </w:p>
    <w:p w14:paraId="594AED91">
      <w:pPr>
        <w:spacing w:line="360" w:lineRule="auto"/>
        <w:rPr>
          <w:rFonts w:ascii="仿宋" w:hAnsi="仿宋" w:eastAsia="仿宋"/>
          <w:color w:val="auto"/>
          <w:sz w:val="24"/>
        </w:rPr>
      </w:pPr>
    </w:p>
    <w:p w14:paraId="73F638FE">
      <w:pPr>
        <w:spacing w:line="360" w:lineRule="auto"/>
        <w:rPr>
          <w:rFonts w:ascii="仿宋" w:hAnsi="仿宋" w:eastAsia="仿宋"/>
          <w:color w:val="auto"/>
          <w:sz w:val="24"/>
        </w:rPr>
      </w:pPr>
    </w:p>
    <w:p w14:paraId="7DD455BA">
      <w:pPr>
        <w:spacing w:line="360" w:lineRule="auto"/>
        <w:rPr>
          <w:rFonts w:ascii="仿宋" w:hAnsi="仿宋" w:eastAsia="仿宋"/>
          <w:color w:val="auto"/>
          <w:sz w:val="24"/>
        </w:rPr>
      </w:pPr>
    </w:p>
    <w:p w14:paraId="4C537990">
      <w:pPr>
        <w:spacing w:line="360" w:lineRule="auto"/>
        <w:rPr>
          <w:rFonts w:ascii="仿宋" w:hAnsi="仿宋" w:eastAsia="仿宋"/>
          <w:color w:val="auto"/>
          <w:sz w:val="24"/>
        </w:rPr>
      </w:pPr>
    </w:p>
    <w:p w14:paraId="7F0DFD3F">
      <w:pPr>
        <w:spacing w:line="360" w:lineRule="auto"/>
        <w:rPr>
          <w:rFonts w:ascii="仿宋" w:hAnsi="仿宋" w:eastAsia="仿宋"/>
          <w:color w:val="auto"/>
          <w:sz w:val="24"/>
        </w:rPr>
      </w:pPr>
    </w:p>
    <w:p w14:paraId="6316A6C7">
      <w:pPr>
        <w:spacing w:line="360" w:lineRule="auto"/>
        <w:rPr>
          <w:rFonts w:ascii="仿宋" w:hAnsi="仿宋" w:eastAsia="仿宋"/>
          <w:color w:val="auto"/>
          <w:sz w:val="24"/>
        </w:rPr>
      </w:pPr>
    </w:p>
    <w:p w14:paraId="1A4F3425">
      <w:pPr>
        <w:spacing w:line="360" w:lineRule="auto"/>
        <w:rPr>
          <w:rFonts w:ascii="仿宋" w:hAnsi="仿宋" w:eastAsia="仿宋"/>
          <w:color w:val="auto"/>
          <w:sz w:val="24"/>
        </w:rPr>
      </w:pPr>
    </w:p>
    <w:p w14:paraId="08BE56DD">
      <w:pPr>
        <w:spacing w:line="360" w:lineRule="auto"/>
        <w:rPr>
          <w:rFonts w:ascii="仿宋" w:hAnsi="仿宋" w:eastAsia="仿宋"/>
          <w:color w:val="auto"/>
          <w:sz w:val="24"/>
        </w:rPr>
      </w:pPr>
    </w:p>
    <w:p w14:paraId="0A7D7B0E">
      <w:pPr>
        <w:spacing w:line="360" w:lineRule="auto"/>
        <w:rPr>
          <w:rFonts w:ascii="仿宋" w:hAnsi="仿宋" w:eastAsia="仿宋"/>
          <w:color w:val="auto"/>
          <w:sz w:val="24"/>
        </w:rPr>
      </w:pPr>
    </w:p>
    <w:p w14:paraId="0E5A8828">
      <w:pPr>
        <w:spacing w:line="360" w:lineRule="auto"/>
        <w:rPr>
          <w:rFonts w:ascii="仿宋" w:hAnsi="仿宋" w:eastAsia="仿宋"/>
          <w:color w:val="auto"/>
          <w:sz w:val="24"/>
        </w:rPr>
      </w:pPr>
    </w:p>
    <w:p w14:paraId="49156491">
      <w:pPr>
        <w:spacing w:line="360" w:lineRule="auto"/>
        <w:rPr>
          <w:rFonts w:ascii="仿宋" w:hAnsi="仿宋" w:eastAsia="仿宋"/>
          <w:color w:val="auto"/>
          <w:sz w:val="24"/>
        </w:rPr>
      </w:pPr>
    </w:p>
    <w:p w14:paraId="37D85EA4">
      <w:pPr>
        <w:spacing w:line="360" w:lineRule="auto"/>
        <w:rPr>
          <w:rFonts w:ascii="仿宋" w:hAnsi="仿宋" w:eastAsia="仿宋"/>
          <w:color w:val="auto"/>
          <w:sz w:val="24"/>
        </w:rPr>
      </w:pPr>
    </w:p>
    <w:p w14:paraId="00B49741">
      <w:pPr>
        <w:spacing w:line="360" w:lineRule="auto"/>
        <w:rPr>
          <w:rFonts w:ascii="仿宋" w:hAnsi="仿宋" w:eastAsia="仿宋"/>
          <w:color w:val="auto"/>
          <w:sz w:val="24"/>
        </w:rPr>
      </w:pPr>
    </w:p>
    <w:p w14:paraId="6977310E">
      <w:pPr>
        <w:spacing w:line="360" w:lineRule="auto"/>
        <w:rPr>
          <w:rFonts w:ascii="仿宋" w:hAnsi="仿宋" w:eastAsia="仿宋"/>
          <w:color w:val="auto"/>
          <w:sz w:val="24"/>
        </w:rPr>
      </w:pPr>
    </w:p>
    <w:p w14:paraId="1B743E66">
      <w:pPr>
        <w:spacing w:line="360" w:lineRule="auto"/>
        <w:rPr>
          <w:rFonts w:ascii="仿宋" w:hAnsi="仿宋" w:eastAsia="仿宋"/>
          <w:color w:val="auto"/>
          <w:sz w:val="24"/>
        </w:rPr>
      </w:pPr>
    </w:p>
    <w:p w14:paraId="07EAADE7">
      <w:pPr>
        <w:spacing w:line="360" w:lineRule="auto"/>
        <w:rPr>
          <w:rFonts w:ascii="仿宋" w:hAnsi="仿宋" w:eastAsia="仿宋"/>
          <w:color w:val="auto"/>
          <w:sz w:val="24"/>
        </w:rPr>
      </w:pPr>
    </w:p>
    <w:p w14:paraId="20CBBF37">
      <w:pPr>
        <w:spacing w:line="360" w:lineRule="auto"/>
        <w:rPr>
          <w:rFonts w:ascii="仿宋" w:hAnsi="仿宋" w:eastAsia="仿宋"/>
          <w:color w:val="auto"/>
          <w:sz w:val="24"/>
        </w:rPr>
      </w:pPr>
    </w:p>
    <w:p w14:paraId="353570BD">
      <w:pPr>
        <w:spacing w:line="360" w:lineRule="auto"/>
        <w:rPr>
          <w:rFonts w:ascii="仿宋" w:hAnsi="仿宋" w:eastAsia="仿宋"/>
          <w:color w:val="auto"/>
          <w:sz w:val="24"/>
        </w:rPr>
      </w:pPr>
    </w:p>
    <w:p w14:paraId="4D0FF9E2">
      <w:pPr>
        <w:spacing w:line="360" w:lineRule="auto"/>
        <w:rPr>
          <w:rFonts w:ascii="楷体" w:hAnsi="楷体" w:eastAsia="楷体" w:cs="楷体"/>
          <w:b/>
          <w:color w:val="auto"/>
          <w:sz w:val="24"/>
        </w:rPr>
      </w:pPr>
      <w:r>
        <w:rPr>
          <w:rFonts w:hint="eastAsia" w:ascii="楷体" w:hAnsi="楷体" w:eastAsia="楷体" w:cs="楷体"/>
          <w:b/>
          <w:color w:val="auto"/>
          <w:sz w:val="24"/>
        </w:rPr>
        <w:t>附件2</w:t>
      </w:r>
    </w:p>
    <w:p w14:paraId="59E56A51">
      <w:pPr>
        <w:spacing w:line="360" w:lineRule="auto"/>
        <w:jc w:val="center"/>
        <w:rPr>
          <w:rFonts w:ascii="楷体" w:hAnsi="楷体" w:eastAsia="楷体" w:cs="楷体"/>
          <w:color w:val="auto"/>
          <w:sz w:val="24"/>
        </w:rPr>
      </w:pPr>
      <w:r>
        <w:rPr>
          <w:rFonts w:hint="eastAsia" w:ascii="楷体" w:hAnsi="楷体" w:eastAsia="楷体" w:cs="楷体"/>
          <w:b/>
          <w:bCs/>
          <w:color w:val="auto"/>
          <w:sz w:val="24"/>
        </w:rPr>
        <w:t>投标人控股及管理关系情况申报表</w:t>
      </w:r>
    </w:p>
    <w:p w14:paraId="39183E2C">
      <w:pPr>
        <w:spacing w:line="360" w:lineRule="auto"/>
        <w:rPr>
          <w:rFonts w:ascii="楷体" w:hAnsi="楷体" w:eastAsia="楷体" w:cs="楷体"/>
          <w:color w:val="auto"/>
          <w:sz w:val="24"/>
          <w:lang w:eastAsia="zh-Hans"/>
        </w:rPr>
      </w:pPr>
      <w:r>
        <w:rPr>
          <w:rFonts w:hint="eastAsia" w:ascii="楷体" w:hAnsi="楷体" w:eastAsia="楷体" w:cs="楷体"/>
          <w:color w:val="auto"/>
          <w:sz w:val="24"/>
          <w:lang w:eastAsia="zh-Hans"/>
        </w:rPr>
        <w:t>致：（招标人名称）</w:t>
      </w:r>
    </w:p>
    <w:p w14:paraId="78C70EA2">
      <w:pPr>
        <w:spacing w:line="360" w:lineRule="auto"/>
        <w:ind w:firstLine="480" w:firstLineChars="200"/>
        <w:rPr>
          <w:rFonts w:ascii="楷体" w:hAnsi="楷体" w:eastAsia="楷体" w:cs="楷体"/>
          <w:color w:val="auto"/>
          <w:sz w:val="24"/>
          <w:lang w:eastAsia="zh-Hans"/>
        </w:rPr>
      </w:pPr>
      <w:r>
        <w:rPr>
          <w:rFonts w:hint="eastAsia" w:ascii="楷体" w:hAnsi="楷体" w:eastAsia="楷体" w:cs="楷体"/>
          <w:color w:val="auto"/>
          <w:sz w:val="24"/>
          <w:lang w:eastAsia="zh-Hans"/>
        </w:rPr>
        <w:t>本单位参加</w:t>
      </w:r>
      <w:r>
        <w:rPr>
          <w:rFonts w:hint="eastAsia" w:ascii="楷体" w:hAnsi="楷体" w:eastAsia="楷体" w:cs="楷体"/>
          <w:color w:val="auto"/>
          <w:sz w:val="24"/>
          <w:u w:val="single"/>
          <w:lang w:eastAsia="zh-Hans"/>
        </w:rPr>
        <w:t xml:space="preserve">   （项目名称）</w:t>
      </w:r>
      <w:r>
        <w:rPr>
          <w:rFonts w:hint="eastAsia" w:ascii="楷体" w:hAnsi="楷体" w:eastAsia="楷体" w:cs="楷体"/>
          <w:color w:val="auto"/>
          <w:sz w:val="24"/>
          <w:lang w:eastAsia="zh-Hans"/>
        </w:rPr>
        <w:t xml:space="preserve"> 标段的投标，根据法律法规维护投标公正性的相关规定，特就本单位控股及管理关系情况申报如下，并承担申报不实的责任。</w:t>
      </w:r>
    </w:p>
    <w:tbl>
      <w:tblPr>
        <w:tblStyle w:val="4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1586"/>
        <w:gridCol w:w="4966"/>
      </w:tblGrid>
      <w:tr w14:paraId="6707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804" w:type="dxa"/>
            <w:vAlign w:val="center"/>
          </w:tcPr>
          <w:p w14:paraId="76EE893C">
            <w:pPr>
              <w:spacing w:line="360" w:lineRule="auto"/>
              <w:rPr>
                <w:rFonts w:ascii="楷体" w:hAnsi="楷体" w:eastAsia="楷体" w:cs="楷体"/>
                <w:color w:val="auto"/>
                <w:sz w:val="24"/>
                <w:lang w:eastAsia="zh-Hans"/>
              </w:rPr>
            </w:pPr>
            <w:r>
              <w:rPr>
                <w:rFonts w:hint="eastAsia" w:ascii="楷体" w:hAnsi="楷体" w:eastAsia="楷体" w:cs="楷体"/>
                <w:color w:val="auto"/>
                <w:sz w:val="24"/>
                <w:lang w:eastAsia="zh-Hans"/>
              </w:rPr>
              <w:t>申报人名称</w:t>
            </w:r>
          </w:p>
        </w:tc>
        <w:tc>
          <w:tcPr>
            <w:tcW w:w="6552" w:type="dxa"/>
            <w:gridSpan w:val="2"/>
          </w:tcPr>
          <w:p w14:paraId="78EEF7BB">
            <w:pPr>
              <w:spacing w:line="360" w:lineRule="auto"/>
              <w:rPr>
                <w:rFonts w:ascii="楷体" w:hAnsi="楷体" w:eastAsia="楷体" w:cs="楷体"/>
                <w:color w:val="auto"/>
                <w:sz w:val="24"/>
                <w:lang w:eastAsia="zh-Hans"/>
              </w:rPr>
            </w:pPr>
          </w:p>
        </w:tc>
      </w:tr>
      <w:tr w14:paraId="4ACDD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804" w:type="dxa"/>
            <w:vMerge w:val="restart"/>
            <w:vAlign w:val="center"/>
          </w:tcPr>
          <w:p w14:paraId="7B70641D">
            <w:pPr>
              <w:spacing w:line="360" w:lineRule="auto"/>
              <w:rPr>
                <w:rFonts w:ascii="楷体" w:hAnsi="楷体" w:eastAsia="楷体" w:cs="楷体"/>
                <w:color w:val="auto"/>
                <w:sz w:val="24"/>
                <w:lang w:eastAsia="zh-Hans"/>
              </w:rPr>
            </w:pPr>
            <w:r>
              <w:rPr>
                <w:rFonts w:hint="eastAsia" w:ascii="楷体" w:hAnsi="楷体" w:eastAsia="楷体" w:cs="楷体"/>
                <w:color w:val="auto"/>
                <w:sz w:val="24"/>
                <w:lang w:eastAsia="zh-Hans"/>
              </w:rPr>
              <w:t>法定代表人/单位负责人</w:t>
            </w:r>
          </w:p>
        </w:tc>
        <w:tc>
          <w:tcPr>
            <w:tcW w:w="1586" w:type="dxa"/>
            <w:vAlign w:val="center"/>
          </w:tcPr>
          <w:p w14:paraId="0C44222F">
            <w:pPr>
              <w:spacing w:line="360" w:lineRule="auto"/>
              <w:rPr>
                <w:rFonts w:ascii="楷体" w:hAnsi="楷体" w:eastAsia="楷体" w:cs="楷体"/>
                <w:color w:val="auto"/>
                <w:sz w:val="24"/>
                <w:lang w:eastAsia="zh-Hans"/>
              </w:rPr>
            </w:pPr>
            <w:r>
              <w:rPr>
                <w:rFonts w:hint="eastAsia" w:ascii="楷体" w:hAnsi="楷体" w:eastAsia="楷体" w:cs="楷体"/>
                <w:color w:val="auto"/>
                <w:sz w:val="24"/>
                <w:lang w:eastAsia="zh-Hans"/>
              </w:rPr>
              <w:t>姓    名</w:t>
            </w:r>
          </w:p>
        </w:tc>
        <w:tc>
          <w:tcPr>
            <w:tcW w:w="4966" w:type="dxa"/>
          </w:tcPr>
          <w:p w14:paraId="7913DEF1">
            <w:pPr>
              <w:spacing w:line="360" w:lineRule="auto"/>
              <w:rPr>
                <w:rFonts w:ascii="楷体" w:hAnsi="楷体" w:eastAsia="楷体" w:cs="楷体"/>
                <w:color w:val="auto"/>
                <w:sz w:val="24"/>
                <w:lang w:eastAsia="zh-Hans"/>
              </w:rPr>
            </w:pPr>
          </w:p>
        </w:tc>
      </w:tr>
      <w:tr w14:paraId="4DA67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804" w:type="dxa"/>
            <w:vMerge w:val="continue"/>
            <w:vAlign w:val="center"/>
          </w:tcPr>
          <w:p w14:paraId="74155758">
            <w:pPr>
              <w:spacing w:line="360" w:lineRule="auto"/>
              <w:rPr>
                <w:rFonts w:ascii="楷体" w:hAnsi="楷体" w:eastAsia="楷体" w:cs="楷体"/>
                <w:color w:val="auto"/>
                <w:sz w:val="24"/>
                <w:lang w:eastAsia="zh-Hans"/>
              </w:rPr>
            </w:pPr>
          </w:p>
        </w:tc>
        <w:tc>
          <w:tcPr>
            <w:tcW w:w="1586" w:type="dxa"/>
            <w:vAlign w:val="center"/>
          </w:tcPr>
          <w:p w14:paraId="0C2AB2F0">
            <w:pPr>
              <w:spacing w:line="360" w:lineRule="auto"/>
              <w:rPr>
                <w:rFonts w:ascii="楷体" w:hAnsi="楷体" w:eastAsia="楷体" w:cs="楷体"/>
                <w:color w:val="auto"/>
                <w:sz w:val="24"/>
                <w:lang w:eastAsia="zh-Hans"/>
              </w:rPr>
            </w:pPr>
            <w:r>
              <w:rPr>
                <w:rFonts w:hint="eastAsia" w:ascii="楷体" w:hAnsi="楷体" w:eastAsia="楷体" w:cs="楷体"/>
                <w:color w:val="auto"/>
                <w:sz w:val="24"/>
                <w:lang w:eastAsia="zh-Hans"/>
              </w:rPr>
              <w:t>身份证号</w:t>
            </w:r>
          </w:p>
        </w:tc>
        <w:tc>
          <w:tcPr>
            <w:tcW w:w="4966" w:type="dxa"/>
          </w:tcPr>
          <w:p w14:paraId="3E01D7F0">
            <w:pPr>
              <w:spacing w:line="360" w:lineRule="auto"/>
              <w:rPr>
                <w:rFonts w:ascii="楷体" w:hAnsi="楷体" w:eastAsia="楷体" w:cs="楷体"/>
                <w:color w:val="auto"/>
                <w:sz w:val="24"/>
                <w:lang w:eastAsia="zh-Hans"/>
              </w:rPr>
            </w:pPr>
          </w:p>
        </w:tc>
      </w:tr>
      <w:tr w14:paraId="02B6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2804" w:type="dxa"/>
            <w:vAlign w:val="center"/>
          </w:tcPr>
          <w:p w14:paraId="0B06040E">
            <w:pPr>
              <w:spacing w:line="360" w:lineRule="auto"/>
              <w:rPr>
                <w:rFonts w:ascii="楷体" w:hAnsi="楷体" w:eastAsia="楷体" w:cs="楷体"/>
                <w:color w:val="auto"/>
                <w:sz w:val="24"/>
                <w:lang w:eastAsia="zh-Hans"/>
              </w:rPr>
            </w:pPr>
            <w:r>
              <w:rPr>
                <w:rFonts w:hint="eastAsia" w:ascii="楷体" w:hAnsi="楷体" w:eastAsia="楷体" w:cs="楷体"/>
                <w:color w:val="auto"/>
                <w:sz w:val="24"/>
                <w:lang w:eastAsia="zh-Hans"/>
              </w:rPr>
              <w:t>控股股东/投资人名称、身份证号及出资比例</w:t>
            </w:r>
          </w:p>
        </w:tc>
        <w:tc>
          <w:tcPr>
            <w:tcW w:w="6552" w:type="dxa"/>
            <w:gridSpan w:val="2"/>
          </w:tcPr>
          <w:p w14:paraId="2452B989">
            <w:pPr>
              <w:spacing w:line="360" w:lineRule="auto"/>
              <w:rPr>
                <w:rFonts w:ascii="楷体" w:hAnsi="楷体" w:eastAsia="楷体" w:cs="楷体"/>
                <w:color w:val="auto"/>
                <w:sz w:val="24"/>
                <w:lang w:eastAsia="zh-Hans"/>
              </w:rPr>
            </w:pPr>
          </w:p>
        </w:tc>
      </w:tr>
      <w:tr w14:paraId="40E5D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804" w:type="dxa"/>
            <w:vAlign w:val="center"/>
          </w:tcPr>
          <w:p w14:paraId="72D245E6">
            <w:pPr>
              <w:spacing w:line="360" w:lineRule="auto"/>
              <w:rPr>
                <w:rFonts w:ascii="楷体" w:hAnsi="楷体" w:eastAsia="楷体" w:cs="楷体"/>
                <w:color w:val="auto"/>
                <w:sz w:val="24"/>
                <w:lang w:eastAsia="zh-Hans"/>
              </w:rPr>
            </w:pPr>
            <w:r>
              <w:rPr>
                <w:rFonts w:hint="eastAsia" w:ascii="楷体" w:hAnsi="楷体" w:eastAsia="楷体" w:cs="楷体"/>
                <w:color w:val="auto"/>
                <w:sz w:val="24"/>
                <w:lang w:eastAsia="zh-Hans"/>
              </w:rPr>
              <w:t>非控股股东/投资人名称、身份证号及出资比例</w:t>
            </w:r>
          </w:p>
        </w:tc>
        <w:tc>
          <w:tcPr>
            <w:tcW w:w="6552" w:type="dxa"/>
            <w:gridSpan w:val="2"/>
          </w:tcPr>
          <w:p w14:paraId="20AD6095">
            <w:pPr>
              <w:spacing w:line="360" w:lineRule="auto"/>
              <w:rPr>
                <w:rFonts w:ascii="楷体" w:hAnsi="楷体" w:eastAsia="楷体" w:cs="楷体"/>
                <w:color w:val="auto"/>
                <w:sz w:val="24"/>
                <w:lang w:eastAsia="zh-Hans"/>
              </w:rPr>
            </w:pPr>
          </w:p>
        </w:tc>
      </w:tr>
      <w:tr w14:paraId="1B3E7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804" w:type="dxa"/>
            <w:vMerge w:val="restart"/>
            <w:vAlign w:val="center"/>
          </w:tcPr>
          <w:p w14:paraId="1482B6DD">
            <w:pPr>
              <w:spacing w:line="360" w:lineRule="auto"/>
              <w:rPr>
                <w:rFonts w:ascii="楷体" w:hAnsi="楷体" w:eastAsia="楷体" w:cs="楷体"/>
                <w:color w:val="auto"/>
                <w:sz w:val="24"/>
                <w:lang w:eastAsia="zh-Hans"/>
              </w:rPr>
            </w:pPr>
            <w:r>
              <w:rPr>
                <w:rFonts w:hint="eastAsia" w:ascii="楷体" w:hAnsi="楷体" w:eastAsia="楷体" w:cs="楷体"/>
                <w:color w:val="auto"/>
                <w:sz w:val="24"/>
                <w:lang w:eastAsia="zh-Hans"/>
              </w:rPr>
              <w:t>管理关系单位名称</w:t>
            </w:r>
          </w:p>
        </w:tc>
        <w:tc>
          <w:tcPr>
            <w:tcW w:w="1586" w:type="dxa"/>
            <w:vAlign w:val="center"/>
          </w:tcPr>
          <w:p w14:paraId="2AFC044E">
            <w:pPr>
              <w:spacing w:line="360" w:lineRule="auto"/>
              <w:rPr>
                <w:rFonts w:ascii="楷体" w:hAnsi="楷体" w:eastAsia="楷体" w:cs="楷体"/>
                <w:color w:val="auto"/>
                <w:sz w:val="24"/>
                <w:lang w:eastAsia="zh-Hans"/>
              </w:rPr>
            </w:pPr>
            <w:r>
              <w:rPr>
                <w:rFonts w:hint="eastAsia" w:ascii="楷体" w:hAnsi="楷体" w:eastAsia="楷体" w:cs="楷体"/>
                <w:color w:val="auto"/>
                <w:sz w:val="24"/>
                <w:lang w:eastAsia="zh-Hans"/>
              </w:rPr>
              <w:t>管理关系单位名称</w:t>
            </w:r>
          </w:p>
        </w:tc>
        <w:tc>
          <w:tcPr>
            <w:tcW w:w="4966" w:type="dxa"/>
          </w:tcPr>
          <w:p w14:paraId="58B2A3D2">
            <w:pPr>
              <w:spacing w:line="360" w:lineRule="auto"/>
              <w:rPr>
                <w:rFonts w:ascii="楷体" w:hAnsi="楷体" w:eastAsia="楷体" w:cs="楷体"/>
                <w:color w:val="auto"/>
                <w:sz w:val="24"/>
                <w:lang w:eastAsia="zh-Hans"/>
              </w:rPr>
            </w:pPr>
          </w:p>
        </w:tc>
      </w:tr>
      <w:tr w14:paraId="1DA1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804" w:type="dxa"/>
            <w:vMerge w:val="continue"/>
            <w:vAlign w:val="center"/>
          </w:tcPr>
          <w:p w14:paraId="46F4D73F">
            <w:pPr>
              <w:spacing w:line="360" w:lineRule="auto"/>
              <w:rPr>
                <w:rFonts w:ascii="楷体" w:hAnsi="楷体" w:eastAsia="楷体" w:cs="楷体"/>
                <w:color w:val="auto"/>
                <w:sz w:val="24"/>
                <w:lang w:eastAsia="zh-Hans"/>
              </w:rPr>
            </w:pPr>
          </w:p>
        </w:tc>
        <w:tc>
          <w:tcPr>
            <w:tcW w:w="1586" w:type="dxa"/>
            <w:vAlign w:val="center"/>
          </w:tcPr>
          <w:p w14:paraId="658ABB47">
            <w:pPr>
              <w:spacing w:line="360" w:lineRule="auto"/>
              <w:rPr>
                <w:rFonts w:ascii="楷体" w:hAnsi="楷体" w:eastAsia="楷体" w:cs="楷体"/>
                <w:color w:val="auto"/>
                <w:sz w:val="24"/>
                <w:lang w:eastAsia="zh-Hans"/>
              </w:rPr>
            </w:pPr>
            <w:r>
              <w:rPr>
                <w:rFonts w:hint="eastAsia" w:ascii="楷体" w:hAnsi="楷体" w:eastAsia="楷体" w:cs="楷体"/>
                <w:color w:val="auto"/>
                <w:sz w:val="24"/>
                <w:lang w:eastAsia="zh-Hans"/>
              </w:rPr>
              <w:t>被管理关系单位名称</w:t>
            </w:r>
          </w:p>
        </w:tc>
        <w:tc>
          <w:tcPr>
            <w:tcW w:w="4966" w:type="dxa"/>
          </w:tcPr>
          <w:p w14:paraId="39D14278">
            <w:pPr>
              <w:spacing w:line="360" w:lineRule="auto"/>
              <w:rPr>
                <w:rFonts w:ascii="楷体" w:hAnsi="楷体" w:eastAsia="楷体" w:cs="楷体"/>
                <w:color w:val="auto"/>
                <w:sz w:val="24"/>
                <w:lang w:eastAsia="zh-Hans"/>
              </w:rPr>
            </w:pPr>
          </w:p>
        </w:tc>
      </w:tr>
      <w:tr w14:paraId="725C1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804" w:type="dxa"/>
            <w:vAlign w:val="center"/>
          </w:tcPr>
          <w:p w14:paraId="7C0998ED">
            <w:pPr>
              <w:spacing w:line="360" w:lineRule="auto"/>
              <w:rPr>
                <w:rFonts w:ascii="楷体" w:hAnsi="楷体" w:eastAsia="楷体" w:cs="楷体"/>
                <w:color w:val="auto"/>
                <w:sz w:val="24"/>
                <w:lang w:eastAsia="zh-Hans"/>
              </w:rPr>
            </w:pPr>
            <w:r>
              <w:rPr>
                <w:rFonts w:hint="eastAsia" w:ascii="楷体" w:hAnsi="楷体" w:eastAsia="楷体" w:cs="楷体"/>
                <w:color w:val="auto"/>
                <w:sz w:val="24"/>
                <w:lang w:eastAsia="zh-Hans"/>
              </w:rPr>
              <w:t>备注</w:t>
            </w:r>
          </w:p>
        </w:tc>
        <w:tc>
          <w:tcPr>
            <w:tcW w:w="6552" w:type="dxa"/>
            <w:gridSpan w:val="2"/>
            <w:vAlign w:val="center"/>
          </w:tcPr>
          <w:p w14:paraId="3A66AD0F">
            <w:pPr>
              <w:spacing w:line="360" w:lineRule="auto"/>
              <w:rPr>
                <w:rFonts w:ascii="楷体" w:hAnsi="楷体" w:eastAsia="楷体" w:cs="楷体"/>
                <w:color w:val="auto"/>
                <w:sz w:val="24"/>
                <w:lang w:eastAsia="zh-Hans"/>
              </w:rPr>
            </w:pPr>
          </w:p>
        </w:tc>
      </w:tr>
    </w:tbl>
    <w:p w14:paraId="5BF4ECCF">
      <w:pPr>
        <w:spacing w:line="360" w:lineRule="auto"/>
        <w:rPr>
          <w:rFonts w:ascii="楷体" w:hAnsi="楷体" w:eastAsia="楷体" w:cs="楷体"/>
          <w:color w:val="auto"/>
          <w:sz w:val="24"/>
          <w:lang w:eastAsia="zh-Hans"/>
        </w:rPr>
      </w:pPr>
      <w:r>
        <w:rPr>
          <w:rFonts w:hint="eastAsia" w:ascii="楷体" w:hAnsi="楷体" w:eastAsia="楷体" w:cs="楷体"/>
          <w:color w:val="auto"/>
          <w:sz w:val="24"/>
          <w:lang w:eastAsia="zh-Hans"/>
        </w:rPr>
        <w:t>注：1.控股股东/投资人是指出资比例在50%以上，或者出资比例不足50%，但享有公司股东会/董事会控制权的投资方（含单位或者个人）；</w:t>
      </w:r>
    </w:p>
    <w:p w14:paraId="1D3E3DE2">
      <w:pPr>
        <w:spacing w:line="360" w:lineRule="auto"/>
        <w:rPr>
          <w:rFonts w:ascii="楷体" w:hAnsi="楷体" w:eastAsia="楷体" w:cs="楷体"/>
          <w:color w:val="auto"/>
          <w:sz w:val="24"/>
          <w:lang w:eastAsia="zh-Hans"/>
        </w:rPr>
      </w:pPr>
      <w:r>
        <w:rPr>
          <w:rFonts w:hint="eastAsia" w:ascii="楷体" w:hAnsi="楷体" w:eastAsia="楷体" w:cs="楷体"/>
          <w:color w:val="auto"/>
          <w:sz w:val="24"/>
          <w:lang w:eastAsia="zh-Hans"/>
        </w:rPr>
        <w:t xml:space="preserve">    2.管理关系单位是指与不具有出资持股关系的其他单位之间存在管理与被管理关系的单位； </w:t>
      </w:r>
    </w:p>
    <w:p w14:paraId="331C2704">
      <w:pPr>
        <w:spacing w:line="360" w:lineRule="auto"/>
        <w:ind w:firstLine="645"/>
        <w:rPr>
          <w:rFonts w:ascii="楷体" w:hAnsi="楷体" w:eastAsia="楷体" w:cs="楷体"/>
          <w:color w:val="auto"/>
          <w:sz w:val="24"/>
          <w:lang w:eastAsia="zh-Hans"/>
        </w:rPr>
      </w:pPr>
      <w:r>
        <w:rPr>
          <w:rFonts w:hint="eastAsia" w:ascii="楷体" w:hAnsi="楷体" w:eastAsia="楷体" w:cs="楷体"/>
          <w:color w:val="auto"/>
          <w:sz w:val="24"/>
          <w:lang w:eastAsia="zh-Hans"/>
        </w:rPr>
        <w:t>3.如未有相关情况，请在相应栏填写“无”。</w:t>
      </w:r>
    </w:p>
    <w:p w14:paraId="6E2E56CB">
      <w:pPr>
        <w:spacing w:line="360" w:lineRule="auto"/>
        <w:ind w:firstLine="645"/>
        <w:rPr>
          <w:rFonts w:ascii="楷体" w:hAnsi="楷体" w:eastAsia="楷体" w:cs="楷体"/>
          <w:color w:val="auto"/>
          <w:sz w:val="24"/>
          <w:lang w:eastAsia="zh-Hans"/>
        </w:rPr>
      </w:pPr>
      <w:r>
        <w:rPr>
          <w:rFonts w:hint="eastAsia" w:ascii="楷体" w:hAnsi="楷体" w:eastAsia="楷体" w:cs="楷体"/>
          <w:color w:val="auto"/>
          <w:sz w:val="24"/>
          <w:lang w:eastAsia="zh-Hans"/>
        </w:rPr>
        <w:t xml:space="preserve">4.如不同投标人之间存在同名同姓的股东，则由评审委员会根据具体投标响应情况并结合招标文件的要求进行判断，并将结论在评审报告中予以体现。 </w:t>
      </w:r>
    </w:p>
    <w:p w14:paraId="76FEDD3B">
      <w:pPr>
        <w:spacing w:line="360" w:lineRule="auto"/>
        <w:ind w:firstLine="645"/>
        <w:rPr>
          <w:rFonts w:ascii="楷体" w:hAnsi="楷体" w:eastAsia="楷体" w:cs="楷体"/>
          <w:color w:val="auto"/>
          <w:sz w:val="24"/>
          <w:lang w:eastAsia="zh-Hans"/>
        </w:rPr>
      </w:pPr>
    </w:p>
    <w:p w14:paraId="3B7ECAB6">
      <w:pPr>
        <w:spacing w:line="360" w:lineRule="auto"/>
        <w:jc w:val="right"/>
        <w:rPr>
          <w:rFonts w:ascii="楷体" w:hAnsi="楷体" w:eastAsia="楷体" w:cs="楷体"/>
          <w:color w:val="auto"/>
          <w:sz w:val="24"/>
          <w:lang w:eastAsia="zh-Hans"/>
        </w:rPr>
      </w:pPr>
      <w:r>
        <w:rPr>
          <w:rFonts w:hint="eastAsia" w:ascii="楷体" w:hAnsi="楷体" w:eastAsia="楷体" w:cs="楷体"/>
          <w:color w:val="auto"/>
          <w:sz w:val="24"/>
          <w:lang w:eastAsia="zh-Hans"/>
        </w:rPr>
        <w:t>投标人：（加盖投标人单位公章）</w:t>
      </w:r>
    </w:p>
    <w:p w14:paraId="011009E8">
      <w:pPr>
        <w:spacing w:line="360" w:lineRule="auto"/>
        <w:jc w:val="right"/>
        <w:rPr>
          <w:rFonts w:ascii="楷体" w:hAnsi="楷体" w:eastAsia="楷体" w:cs="楷体"/>
          <w:color w:val="auto"/>
          <w:sz w:val="24"/>
          <w:lang w:eastAsia="zh-Hans"/>
        </w:rPr>
      </w:pPr>
      <w:r>
        <w:rPr>
          <w:rFonts w:hint="eastAsia" w:ascii="楷体" w:hAnsi="楷体" w:eastAsia="楷体" w:cs="楷体"/>
          <w:color w:val="auto"/>
          <w:sz w:val="24"/>
          <w:lang w:eastAsia="zh-Hans"/>
        </w:rPr>
        <w:t>投标人法定代表人（或授权代表）：  （签字）</w:t>
      </w:r>
    </w:p>
    <w:p w14:paraId="7C34DD13">
      <w:pPr>
        <w:spacing w:line="360" w:lineRule="auto"/>
        <w:jc w:val="right"/>
        <w:rPr>
          <w:rFonts w:ascii="楷体" w:hAnsi="楷体" w:eastAsia="楷体" w:cs="楷体"/>
          <w:color w:val="auto"/>
          <w:sz w:val="24"/>
          <w:lang w:eastAsia="zh-Hans"/>
        </w:rPr>
      </w:pPr>
      <w:r>
        <w:rPr>
          <w:rFonts w:hint="eastAsia" w:ascii="楷体" w:hAnsi="楷体" w:eastAsia="楷体" w:cs="楷体"/>
          <w:color w:val="auto"/>
          <w:sz w:val="24"/>
          <w:lang w:eastAsia="zh-Hans"/>
        </w:rPr>
        <w:t xml:space="preserve">                              年     月       日</w:t>
      </w:r>
    </w:p>
    <w:p w14:paraId="39963638">
      <w:pPr>
        <w:rPr>
          <w:rFonts w:ascii="楷体" w:hAnsi="楷体" w:eastAsia="楷体" w:cs="楷体"/>
          <w:b/>
          <w:color w:val="auto"/>
          <w:sz w:val="26"/>
          <w:szCs w:val="26"/>
        </w:rPr>
      </w:pPr>
      <w:r>
        <w:rPr>
          <w:rFonts w:hint="eastAsia" w:ascii="楷体" w:hAnsi="楷体" w:eastAsia="楷体" w:cs="楷体"/>
          <w:b/>
          <w:color w:val="auto"/>
          <w:sz w:val="26"/>
          <w:szCs w:val="26"/>
        </w:rPr>
        <w:t>附件3：</w:t>
      </w:r>
    </w:p>
    <w:p w14:paraId="7DBDF1EC">
      <w:pPr>
        <w:spacing w:line="360" w:lineRule="auto"/>
        <w:jc w:val="center"/>
        <w:rPr>
          <w:rFonts w:ascii="楷体" w:hAnsi="楷体" w:eastAsia="楷体" w:cs="楷体"/>
          <w:b/>
          <w:color w:val="auto"/>
          <w:sz w:val="26"/>
          <w:szCs w:val="26"/>
        </w:rPr>
      </w:pPr>
      <w:r>
        <w:rPr>
          <w:rFonts w:hint="eastAsia" w:ascii="楷体" w:hAnsi="楷体" w:eastAsia="楷体" w:cs="楷体"/>
          <w:b/>
          <w:color w:val="auto"/>
          <w:sz w:val="26"/>
          <w:szCs w:val="26"/>
        </w:rPr>
        <w:t>承诺函</w:t>
      </w:r>
    </w:p>
    <w:p w14:paraId="03B245FB">
      <w:pPr>
        <w:spacing w:line="360" w:lineRule="auto"/>
        <w:ind w:firstLine="582" w:firstLineChars="224"/>
        <w:rPr>
          <w:rFonts w:ascii="楷体" w:hAnsi="楷体" w:eastAsia="楷体" w:cs="楷体"/>
          <w:color w:val="auto"/>
          <w:sz w:val="26"/>
          <w:szCs w:val="26"/>
        </w:rPr>
      </w:pPr>
    </w:p>
    <w:p w14:paraId="5FFC7FC5">
      <w:pPr>
        <w:spacing w:line="360" w:lineRule="auto"/>
        <w:ind w:firstLine="537" w:firstLineChars="224"/>
        <w:rPr>
          <w:rFonts w:ascii="楷体" w:hAnsi="楷体" w:eastAsia="楷体" w:cs="楷体"/>
          <w:color w:val="auto"/>
          <w:sz w:val="24"/>
        </w:rPr>
      </w:pPr>
      <w:r>
        <w:rPr>
          <w:rFonts w:hint="eastAsia" w:ascii="楷体" w:hAnsi="楷体" w:eastAsia="楷体" w:cs="楷体"/>
          <w:color w:val="auto"/>
          <w:sz w:val="24"/>
        </w:rPr>
        <w:t>我公司声明：</w:t>
      </w:r>
    </w:p>
    <w:p w14:paraId="74DECA7F">
      <w:pPr>
        <w:spacing w:line="360" w:lineRule="auto"/>
        <w:ind w:firstLine="537" w:firstLineChars="224"/>
        <w:rPr>
          <w:rFonts w:ascii="楷体" w:hAnsi="楷体" w:eastAsia="楷体" w:cs="楷体"/>
          <w:color w:val="auto"/>
          <w:sz w:val="24"/>
        </w:rPr>
      </w:pPr>
      <w:r>
        <w:rPr>
          <w:rFonts w:hint="eastAsia" w:ascii="楷体" w:hAnsi="楷体" w:eastAsia="楷体" w:cs="楷体"/>
          <w:color w:val="auto"/>
          <w:sz w:val="24"/>
        </w:rPr>
        <w:t>参与</w:t>
      </w:r>
      <w:r>
        <w:rPr>
          <w:rFonts w:hint="eastAsia" w:ascii="楷体" w:hAnsi="楷体" w:eastAsia="楷体" w:cs="楷体"/>
          <w:color w:val="auto"/>
          <w:spacing w:val="-1"/>
          <w:sz w:val="24"/>
          <w:u w:val="single"/>
        </w:rPr>
        <w:t>广东烟草广州市有限公司网络信息安全设备及服务供应商建库项目</w:t>
      </w:r>
      <w:r>
        <w:rPr>
          <w:rFonts w:hint="eastAsia" w:ascii="楷体" w:hAnsi="楷体" w:eastAsia="楷体" w:cs="楷体"/>
          <w:color w:val="auto"/>
          <w:spacing w:val="-1"/>
          <w:sz w:val="24"/>
        </w:rPr>
        <w:t>投标</w:t>
      </w:r>
      <w:r>
        <w:rPr>
          <w:rFonts w:hint="eastAsia" w:ascii="楷体" w:hAnsi="楷体" w:eastAsia="楷体" w:cs="楷体"/>
          <w:color w:val="auto"/>
          <w:sz w:val="24"/>
        </w:rPr>
        <w:t>中，与本公司单位负责人为同一人或者与本公司存在控股、管理关系的其他单位包括：</w:t>
      </w:r>
      <w:r>
        <w:rPr>
          <w:rFonts w:hint="eastAsia" w:ascii="楷体" w:hAnsi="楷体" w:eastAsia="楷体" w:cs="楷体"/>
          <w:color w:val="auto"/>
          <w:sz w:val="24"/>
          <w:u w:val="single"/>
        </w:rPr>
        <w:t xml:space="preserve">         </w:t>
      </w:r>
      <w:r>
        <w:rPr>
          <w:rFonts w:hint="eastAsia" w:ascii="楷体" w:hAnsi="楷体" w:eastAsia="楷体" w:cs="楷体"/>
          <w:color w:val="auto"/>
          <w:sz w:val="24"/>
        </w:rPr>
        <w:t>。（注：本条由</w:t>
      </w:r>
      <w:r>
        <w:rPr>
          <w:rFonts w:hint="eastAsia" w:ascii="楷体" w:hAnsi="楷体" w:eastAsia="楷体" w:cs="楷体"/>
          <w:color w:val="auto"/>
          <w:spacing w:val="-1"/>
          <w:sz w:val="24"/>
        </w:rPr>
        <w:t>投标人</w:t>
      </w:r>
      <w:r>
        <w:rPr>
          <w:rFonts w:hint="eastAsia" w:ascii="楷体" w:hAnsi="楷体" w:eastAsia="楷体" w:cs="楷体"/>
          <w:color w:val="auto"/>
          <w:sz w:val="24"/>
        </w:rPr>
        <w:t>如实填写，如有，应列出全部满足资质要求的相关单位的名称；如无，则填写“无”）。我公司不存在单位负责人为同一人或者存在直接控股、管理关系的不同投标人同时参加本采购项目投标的情况。</w:t>
      </w:r>
    </w:p>
    <w:p w14:paraId="4BEE6F43">
      <w:pPr>
        <w:spacing w:line="360" w:lineRule="auto"/>
        <w:ind w:firstLine="537" w:firstLineChars="224"/>
        <w:rPr>
          <w:rFonts w:ascii="楷体" w:hAnsi="楷体" w:eastAsia="楷体" w:cs="楷体"/>
          <w:color w:val="auto"/>
          <w:sz w:val="24"/>
        </w:rPr>
      </w:pPr>
      <w:r>
        <w:rPr>
          <w:rFonts w:hint="eastAsia" w:ascii="楷体" w:hAnsi="楷体" w:eastAsia="楷体" w:cs="楷体"/>
          <w:color w:val="auto"/>
          <w:sz w:val="24"/>
        </w:rPr>
        <w:t>本声明陈述与事实不符，经查实，本公司愿意接受公开通报，并承担由此带来的法律后果。</w:t>
      </w:r>
    </w:p>
    <w:p w14:paraId="47062F17">
      <w:pPr>
        <w:spacing w:line="360" w:lineRule="auto"/>
        <w:ind w:firstLine="537" w:firstLineChars="224"/>
        <w:rPr>
          <w:rFonts w:ascii="楷体" w:hAnsi="楷体" w:eastAsia="楷体" w:cs="楷体"/>
          <w:color w:val="auto"/>
          <w:sz w:val="24"/>
        </w:rPr>
      </w:pPr>
      <w:r>
        <w:rPr>
          <w:rFonts w:hint="eastAsia" w:ascii="楷体" w:hAnsi="楷体" w:eastAsia="楷体" w:cs="楷体"/>
          <w:bCs/>
          <w:color w:val="auto"/>
          <w:sz w:val="24"/>
        </w:rPr>
        <w:t>特此声明。</w:t>
      </w:r>
    </w:p>
    <w:p w14:paraId="7FC71EDD">
      <w:pPr>
        <w:spacing w:line="360" w:lineRule="auto"/>
        <w:ind w:firstLine="537" w:firstLineChars="224"/>
        <w:rPr>
          <w:rFonts w:ascii="楷体" w:hAnsi="楷体" w:eastAsia="楷体" w:cs="楷体"/>
          <w:color w:val="auto"/>
          <w:sz w:val="24"/>
        </w:rPr>
      </w:pPr>
    </w:p>
    <w:p w14:paraId="19B74A82">
      <w:pPr>
        <w:spacing w:line="360" w:lineRule="auto"/>
        <w:ind w:firstLine="537" w:firstLineChars="224"/>
        <w:rPr>
          <w:rFonts w:ascii="楷体" w:hAnsi="楷体" w:eastAsia="楷体" w:cs="楷体"/>
          <w:color w:val="auto"/>
          <w:sz w:val="24"/>
        </w:rPr>
      </w:pPr>
    </w:p>
    <w:p w14:paraId="7C2BF1E0">
      <w:pPr>
        <w:spacing w:line="360" w:lineRule="auto"/>
        <w:ind w:firstLine="537" w:firstLineChars="224"/>
        <w:rPr>
          <w:rFonts w:ascii="楷体" w:hAnsi="楷体" w:eastAsia="楷体" w:cs="楷体"/>
          <w:color w:val="auto"/>
          <w:sz w:val="24"/>
        </w:rPr>
      </w:pPr>
      <w:r>
        <w:rPr>
          <w:rFonts w:hint="eastAsia" w:ascii="楷体" w:hAnsi="楷体" w:eastAsia="楷体" w:cs="楷体"/>
          <w:color w:val="auto"/>
          <w:sz w:val="24"/>
        </w:rPr>
        <w:t>投标人名称（加盖公章）：</w:t>
      </w:r>
    </w:p>
    <w:p w14:paraId="4878D09A">
      <w:pPr>
        <w:spacing w:line="360" w:lineRule="auto"/>
        <w:ind w:firstLine="537" w:firstLineChars="224"/>
        <w:rPr>
          <w:rFonts w:ascii="楷体" w:hAnsi="楷体" w:eastAsia="楷体" w:cs="楷体"/>
          <w:color w:val="auto"/>
          <w:sz w:val="26"/>
          <w:szCs w:val="26"/>
        </w:rPr>
      </w:pPr>
      <w:r>
        <w:rPr>
          <w:rFonts w:hint="eastAsia" w:ascii="楷体" w:hAnsi="楷体" w:eastAsia="楷体" w:cs="楷体"/>
          <w:color w:val="auto"/>
          <w:sz w:val="24"/>
        </w:rPr>
        <w:t>日期：   年   月   日</w:t>
      </w:r>
    </w:p>
    <w:p w14:paraId="114E605C">
      <w:pPr>
        <w:pStyle w:val="17"/>
        <w:rPr>
          <w:rFonts w:ascii="楷体" w:hAnsi="楷体" w:eastAsia="楷体" w:cs="楷体"/>
          <w:color w:val="auto"/>
          <w:sz w:val="26"/>
          <w:szCs w:val="26"/>
        </w:rPr>
      </w:pPr>
    </w:p>
    <w:p w14:paraId="73484623">
      <w:pPr>
        <w:pStyle w:val="17"/>
        <w:rPr>
          <w:rFonts w:ascii="楷体" w:hAnsi="楷体" w:eastAsia="楷体" w:cs="楷体"/>
          <w:color w:val="auto"/>
          <w:sz w:val="26"/>
          <w:szCs w:val="26"/>
        </w:rPr>
        <w:sectPr>
          <w:pgSz w:w="11906" w:h="16838"/>
          <w:pgMar w:top="1440" w:right="1800" w:bottom="1440" w:left="1800" w:header="851" w:footer="992" w:gutter="0"/>
          <w:cols w:space="425" w:num="1"/>
          <w:docGrid w:linePitch="312" w:charSpace="0"/>
        </w:sectPr>
      </w:pPr>
    </w:p>
    <w:p w14:paraId="0AEE8564">
      <w:pPr>
        <w:pStyle w:val="4"/>
        <w:numPr>
          <w:ilvl w:val="0"/>
          <w:numId w:val="59"/>
        </w:numPr>
        <w:jc w:val="center"/>
        <w:rPr>
          <w:rFonts w:ascii="楷体" w:hAnsi="楷体" w:eastAsia="楷体" w:cs="楷体"/>
          <w:color w:val="auto"/>
        </w:rPr>
      </w:pPr>
      <w:r>
        <w:rPr>
          <w:rFonts w:hint="eastAsia" w:ascii="楷体" w:hAnsi="楷体" w:eastAsia="楷体" w:cs="楷体"/>
          <w:color w:val="auto"/>
        </w:rPr>
        <w:t>法定代表人证明书和法定代表人授权委托书</w:t>
      </w:r>
      <w:bookmarkEnd w:id="403"/>
      <w:bookmarkEnd w:id="404"/>
      <w:bookmarkEnd w:id="405"/>
      <w:bookmarkEnd w:id="406"/>
      <w:bookmarkEnd w:id="407"/>
      <w:bookmarkEnd w:id="408"/>
      <w:bookmarkEnd w:id="409"/>
      <w:bookmarkEnd w:id="410"/>
    </w:p>
    <w:p w14:paraId="6E95CA42">
      <w:pPr>
        <w:numPr>
          <w:ilvl w:val="0"/>
          <w:numId w:val="62"/>
        </w:numPr>
        <w:spacing w:before="72" w:after="72" w:line="360" w:lineRule="auto"/>
        <w:jc w:val="center"/>
        <w:rPr>
          <w:rFonts w:ascii="楷体" w:hAnsi="楷体" w:eastAsia="楷体" w:cs="楷体"/>
          <w:color w:val="auto"/>
          <w:sz w:val="30"/>
          <w:szCs w:val="30"/>
        </w:rPr>
      </w:pPr>
      <w:r>
        <w:rPr>
          <w:rFonts w:hint="eastAsia" w:ascii="楷体" w:hAnsi="楷体" w:eastAsia="楷体" w:cs="楷体"/>
          <w:b/>
          <w:color w:val="auto"/>
          <w:kern w:val="44"/>
          <w:sz w:val="30"/>
          <w:szCs w:val="30"/>
        </w:rPr>
        <w:t>法定代表人证明书</w:t>
      </w:r>
    </w:p>
    <w:p w14:paraId="47CB7DFA">
      <w:pPr>
        <w:adjustRightInd w:val="0"/>
        <w:snapToGrid w:val="0"/>
        <w:spacing w:before="120" w:beforeLines="50" w:after="120" w:afterLines="50" w:line="360" w:lineRule="auto"/>
        <w:rPr>
          <w:rFonts w:ascii="楷体" w:hAnsi="楷体" w:eastAsia="楷体" w:cs="楷体"/>
          <w:b/>
          <w:color w:val="auto"/>
          <w:sz w:val="24"/>
        </w:rPr>
      </w:pPr>
      <w:r>
        <w:rPr>
          <w:rFonts w:hint="eastAsia" w:ascii="楷体" w:hAnsi="楷体" w:eastAsia="楷体" w:cs="楷体"/>
          <w:b/>
          <w:color w:val="auto"/>
          <w:sz w:val="24"/>
        </w:rPr>
        <w:t>致：广东鼎信招标采购有限公司</w:t>
      </w:r>
    </w:p>
    <w:p w14:paraId="55A51C4C">
      <w:pPr>
        <w:spacing w:before="72" w:after="72" w:line="360" w:lineRule="auto"/>
        <w:ind w:firstLine="480" w:firstLineChars="200"/>
        <w:rPr>
          <w:rFonts w:ascii="楷体" w:hAnsi="楷体" w:eastAsia="楷体" w:cs="楷体"/>
          <w:color w:val="auto"/>
          <w:sz w:val="24"/>
        </w:rPr>
      </w:pPr>
      <w:r>
        <w:rPr>
          <w:rFonts w:hint="eastAsia" w:ascii="楷体" w:hAnsi="楷体" w:eastAsia="楷体" w:cs="楷体"/>
          <w:color w:val="auto"/>
          <w:sz w:val="24"/>
          <w:u w:val="single"/>
        </w:rPr>
        <w:t>　　　　</w:t>
      </w:r>
      <w:r>
        <w:rPr>
          <w:rFonts w:hint="eastAsia" w:ascii="楷体" w:hAnsi="楷体" w:eastAsia="楷体" w:cs="楷体"/>
          <w:color w:val="auto"/>
          <w:sz w:val="24"/>
        </w:rPr>
        <w:t>同志，现任我单位</w:t>
      </w:r>
      <w:r>
        <w:rPr>
          <w:rFonts w:hint="eastAsia" w:ascii="楷体" w:hAnsi="楷体" w:eastAsia="楷体" w:cs="楷体"/>
          <w:color w:val="auto"/>
          <w:sz w:val="24"/>
          <w:u w:val="single"/>
        </w:rPr>
        <w:t>　　　　　　　</w:t>
      </w:r>
      <w:r>
        <w:rPr>
          <w:rFonts w:hint="eastAsia" w:ascii="楷体" w:hAnsi="楷体" w:eastAsia="楷体" w:cs="楷体"/>
          <w:color w:val="auto"/>
          <w:sz w:val="24"/>
        </w:rPr>
        <w:t>职务，为法定代表人，特此证明。</w:t>
      </w:r>
    </w:p>
    <w:p w14:paraId="446AB5C4">
      <w:pPr>
        <w:spacing w:before="72" w:after="72"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本证明书有效期与本公司投标文件中标注的投标有效期相同。</w:t>
      </w:r>
    </w:p>
    <w:p w14:paraId="22A51F71">
      <w:pPr>
        <w:spacing w:before="72" w:after="72" w:line="360" w:lineRule="auto"/>
        <w:ind w:firstLine="482" w:firstLineChars="200"/>
        <w:rPr>
          <w:rFonts w:ascii="楷体" w:hAnsi="楷体" w:eastAsia="楷体" w:cs="楷体"/>
          <w:b/>
          <w:color w:val="auto"/>
          <w:sz w:val="24"/>
        </w:rPr>
      </w:pPr>
    </w:p>
    <w:p w14:paraId="6085FC64">
      <w:pPr>
        <w:spacing w:before="72" w:after="72" w:line="360" w:lineRule="auto"/>
        <w:ind w:firstLine="420" w:firstLineChars="200"/>
        <w:rPr>
          <w:rFonts w:ascii="楷体" w:hAnsi="楷体" w:eastAsia="楷体" w:cs="楷体"/>
          <w:color w:val="auto"/>
          <w:szCs w:val="21"/>
        </w:rPr>
      </w:pPr>
    </w:p>
    <w:p w14:paraId="0A0277C7">
      <w:pPr>
        <w:spacing w:before="72" w:after="72" w:line="360" w:lineRule="auto"/>
        <w:rPr>
          <w:rFonts w:ascii="楷体" w:hAnsi="楷体" w:eastAsia="楷体" w:cs="楷体"/>
          <w:color w:val="auto"/>
          <w:sz w:val="24"/>
        </w:rPr>
      </w:pPr>
      <w:r>
        <w:rPr>
          <w:rFonts w:hint="eastAsia" w:ascii="楷体" w:hAnsi="楷体" w:eastAsia="楷体" w:cs="楷体"/>
          <w:color w:val="auto"/>
          <w:sz w:val="24"/>
        </w:rPr>
        <w:t>投标人名称（加盖公章）：</w:t>
      </w:r>
    </w:p>
    <w:p w14:paraId="7BF15D8E">
      <w:pPr>
        <w:spacing w:before="240" w:beforeLines="100"/>
        <w:rPr>
          <w:rFonts w:ascii="楷体" w:hAnsi="楷体" w:eastAsia="楷体" w:cs="楷体"/>
          <w:b/>
          <w:bCs/>
          <w:color w:val="auto"/>
          <w:sz w:val="28"/>
          <w:szCs w:val="28"/>
        </w:rPr>
      </w:pPr>
      <w:r>
        <w:rPr>
          <w:rFonts w:hint="eastAsia" w:ascii="楷体" w:hAnsi="楷体" w:eastAsia="楷体" w:cs="楷体"/>
          <w:color w:val="auto"/>
          <w:sz w:val="24"/>
        </w:rPr>
        <w:t>日期：</w:t>
      </w:r>
      <w:r>
        <w:rPr>
          <w:rFonts w:hint="eastAsia" w:ascii="楷体" w:hAnsi="楷体" w:eastAsia="楷体" w:cs="楷体"/>
          <w:bCs/>
          <w:color w:val="auto"/>
          <w:sz w:val="24"/>
        </w:rPr>
        <w:t xml:space="preserve">    年    月    日</w:t>
      </w:r>
    </w:p>
    <w:p w14:paraId="2DB89287">
      <w:pPr>
        <w:spacing w:before="72" w:after="72" w:line="360" w:lineRule="auto"/>
        <w:ind w:firstLine="480" w:firstLineChars="200"/>
        <w:rPr>
          <w:rFonts w:ascii="楷体" w:hAnsi="楷体" w:eastAsia="楷体" w:cs="楷体"/>
          <w:color w:val="auto"/>
          <w:sz w:val="24"/>
        </w:rPr>
      </w:pPr>
    </w:p>
    <w:p w14:paraId="1DE34AC7">
      <w:pPr>
        <w:spacing w:before="72" w:after="72" w:line="360" w:lineRule="auto"/>
        <w:ind w:firstLine="480" w:firstLineChars="200"/>
        <w:rPr>
          <w:rFonts w:ascii="楷体" w:hAnsi="楷体" w:eastAsia="楷体" w:cs="楷体"/>
          <w:color w:val="auto"/>
          <w:sz w:val="24"/>
        </w:rPr>
      </w:pPr>
    </w:p>
    <w:p w14:paraId="1AB3E706">
      <w:pPr>
        <w:pStyle w:val="21"/>
        <w:spacing w:before="72" w:after="72" w:line="360" w:lineRule="auto"/>
        <w:rPr>
          <w:rFonts w:ascii="楷体" w:hAnsi="楷体" w:eastAsia="楷体" w:cs="楷体"/>
          <w:b/>
          <w:color w:val="auto"/>
          <w:sz w:val="24"/>
        </w:rPr>
      </w:pPr>
      <w:r>
        <w:rPr>
          <w:rFonts w:hint="eastAsia" w:ascii="楷体" w:hAnsi="楷体" w:eastAsia="楷体" w:cs="楷体"/>
          <w:b/>
          <w:bCs/>
          <w:color w:val="auto"/>
          <w:sz w:val="24"/>
        </w:rPr>
        <mc:AlternateContent>
          <mc:Choice Requires="wps">
            <w:drawing>
              <wp:anchor distT="0" distB="0" distL="114300" distR="114300" simplePos="0" relativeHeight="251664384" behindDoc="0" locked="0" layoutInCell="1" allowOverlap="1">
                <wp:simplePos x="0" y="0"/>
                <wp:positionH relativeFrom="column">
                  <wp:posOffset>2893060</wp:posOffset>
                </wp:positionH>
                <wp:positionV relativeFrom="paragraph">
                  <wp:posOffset>329565</wp:posOffset>
                </wp:positionV>
                <wp:extent cx="2628900" cy="1755140"/>
                <wp:effectExtent l="4445" t="4445" r="14605" b="12065"/>
                <wp:wrapNone/>
                <wp:docPr id="5" name="Rectangle 103"/>
                <wp:cNvGraphicFramePr/>
                <a:graphic xmlns:a="http://schemas.openxmlformats.org/drawingml/2006/main">
                  <a:graphicData uri="http://schemas.microsoft.com/office/word/2010/wordprocessingShape">
                    <wps:wsp>
                      <wps:cNvSpPr/>
                      <wps:spPr>
                        <a:xfrm>
                          <a:off x="0" y="0"/>
                          <a:ext cx="2628900" cy="1755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98979F6">
                            <w:pPr>
                              <w:spacing w:before="72" w:after="72"/>
                              <w:rPr>
                                <w:rFonts w:eastAsia="黑体"/>
                                <w:b/>
                                <w:sz w:val="30"/>
                              </w:rPr>
                            </w:pPr>
                          </w:p>
                          <w:p w14:paraId="1420F757">
                            <w:pPr>
                              <w:spacing w:before="72" w:after="72"/>
                              <w:rPr>
                                <w:rFonts w:eastAsia="黑体"/>
                                <w:b/>
                                <w:sz w:val="30"/>
                              </w:rPr>
                            </w:pPr>
                          </w:p>
                          <w:p w14:paraId="080DFFC3">
                            <w:pPr>
                              <w:spacing w:before="72" w:after="72"/>
                              <w:jc w:val="center"/>
                              <w:rPr>
                                <w:rFonts w:ascii="楷体" w:hAnsi="楷体" w:eastAsia="楷体" w:cs="楷体"/>
                                <w:sz w:val="24"/>
                              </w:rPr>
                            </w:pPr>
                            <w:r>
                              <w:rPr>
                                <w:rFonts w:hint="eastAsia" w:ascii="楷体" w:hAnsi="楷体" w:eastAsia="楷体" w:cs="楷体"/>
                                <w:sz w:val="24"/>
                              </w:rPr>
                              <w:t>法定代表人</w:t>
                            </w:r>
                          </w:p>
                          <w:p w14:paraId="47A57BE5">
                            <w:pPr>
                              <w:spacing w:before="72" w:after="72"/>
                              <w:jc w:val="center"/>
                              <w:rPr>
                                <w:rFonts w:ascii="楷体" w:hAnsi="楷体" w:eastAsia="楷体" w:cs="楷体"/>
                                <w:sz w:val="24"/>
                              </w:rPr>
                            </w:pPr>
                            <w:r>
                              <w:rPr>
                                <w:rFonts w:hint="eastAsia" w:ascii="楷体" w:hAnsi="楷体" w:eastAsia="楷体" w:cs="楷体"/>
                                <w:sz w:val="24"/>
                              </w:rPr>
                              <w:t>居民身份证复印件粘贴处</w:t>
                            </w:r>
                          </w:p>
                          <w:p w14:paraId="4FA2A407">
                            <w:pPr>
                              <w:spacing w:before="72" w:after="72"/>
                              <w:jc w:val="center"/>
                              <w:rPr>
                                <w:rFonts w:ascii="楷体" w:hAnsi="楷体" w:eastAsia="楷体" w:cs="楷体"/>
                                <w:sz w:val="24"/>
                              </w:rPr>
                            </w:pPr>
                            <w:r>
                              <w:rPr>
                                <w:rFonts w:hint="eastAsia" w:ascii="楷体" w:hAnsi="楷体" w:eastAsia="楷体" w:cs="楷体"/>
                                <w:sz w:val="24"/>
                              </w:rPr>
                              <w:t>（反面）</w:t>
                            </w:r>
                          </w:p>
                        </w:txbxContent>
                      </wps:txbx>
                      <wps:bodyPr wrap="square" anchor="t" anchorCtr="0" upright="1"/>
                    </wps:wsp>
                  </a:graphicData>
                </a:graphic>
              </wp:anchor>
            </w:drawing>
          </mc:Choice>
          <mc:Fallback>
            <w:pict>
              <v:rect id="Rectangle 103" o:spid="_x0000_s1026" o:spt="1" style="position:absolute;left:0pt;margin-left:227.8pt;margin-top:25.95pt;height:138.2pt;width:207pt;z-index:251664384;mso-width-relative:page;mso-height-relative:page;" fillcolor="#FFFFFF" filled="t" stroked="t" coordsize="21600,21600" o:gfxdata="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u357tkAAAAKAQAA&#10;DwAAAAAAAAABACAAAAAiAAAAZHJzL2Rvd25yZXYueG1sUEsBAhQAFAAAAAgAh07iQCL9k9cYAgAA&#10;ZAQAAA4AAAAAAAAAAQAgAAAAKAEAAGRycy9lMm9Eb2MueG1sUEsFBgAAAAAGAAYAWQEAALIFAAAA&#10;AA==&#10;">
                <v:fill on="t" focussize="0,0"/>
                <v:stroke color="#000000" joinstyle="miter"/>
                <v:imagedata o:title=""/>
                <o:lock v:ext="edit" aspectratio="f"/>
                <v:textbox>
                  <w:txbxContent>
                    <w:p w14:paraId="498979F6">
                      <w:pPr>
                        <w:spacing w:before="72" w:after="72"/>
                        <w:rPr>
                          <w:rFonts w:eastAsia="黑体"/>
                          <w:b/>
                          <w:sz w:val="30"/>
                        </w:rPr>
                      </w:pPr>
                    </w:p>
                    <w:p w14:paraId="1420F757">
                      <w:pPr>
                        <w:spacing w:before="72" w:after="72"/>
                        <w:rPr>
                          <w:rFonts w:eastAsia="黑体"/>
                          <w:b/>
                          <w:sz w:val="30"/>
                        </w:rPr>
                      </w:pPr>
                    </w:p>
                    <w:p w14:paraId="080DFFC3">
                      <w:pPr>
                        <w:spacing w:before="72" w:after="72"/>
                        <w:jc w:val="center"/>
                        <w:rPr>
                          <w:rFonts w:ascii="楷体" w:hAnsi="楷体" w:eastAsia="楷体" w:cs="楷体"/>
                          <w:sz w:val="24"/>
                        </w:rPr>
                      </w:pPr>
                      <w:r>
                        <w:rPr>
                          <w:rFonts w:hint="eastAsia" w:ascii="楷体" w:hAnsi="楷体" w:eastAsia="楷体" w:cs="楷体"/>
                          <w:sz w:val="24"/>
                        </w:rPr>
                        <w:t>法定代表人</w:t>
                      </w:r>
                    </w:p>
                    <w:p w14:paraId="47A57BE5">
                      <w:pPr>
                        <w:spacing w:before="72" w:after="72"/>
                        <w:jc w:val="center"/>
                        <w:rPr>
                          <w:rFonts w:ascii="楷体" w:hAnsi="楷体" w:eastAsia="楷体" w:cs="楷体"/>
                          <w:sz w:val="24"/>
                        </w:rPr>
                      </w:pPr>
                      <w:r>
                        <w:rPr>
                          <w:rFonts w:hint="eastAsia" w:ascii="楷体" w:hAnsi="楷体" w:eastAsia="楷体" w:cs="楷体"/>
                          <w:sz w:val="24"/>
                        </w:rPr>
                        <w:t>居民身份证复印件粘贴处</w:t>
                      </w:r>
                    </w:p>
                    <w:p w14:paraId="4FA2A407">
                      <w:pPr>
                        <w:spacing w:before="72" w:after="72"/>
                        <w:jc w:val="center"/>
                        <w:rPr>
                          <w:rFonts w:ascii="楷体" w:hAnsi="楷体" w:eastAsia="楷体" w:cs="楷体"/>
                          <w:sz w:val="24"/>
                        </w:rPr>
                      </w:pPr>
                      <w:r>
                        <w:rPr>
                          <w:rFonts w:hint="eastAsia" w:ascii="楷体" w:hAnsi="楷体" w:eastAsia="楷体" w:cs="楷体"/>
                          <w:sz w:val="24"/>
                        </w:rPr>
                        <w:t>（反面）</w:t>
                      </w:r>
                    </w:p>
                  </w:txbxContent>
                </v:textbox>
              </v:rect>
            </w:pict>
          </mc:Fallback>
        </mc:AlternateContent>
      </w:r>
      <w:r>
        <w:rPr>
          <w:rFonts w:hint="eastAsia" w:ascii="楷体" w:hAnsi="楷体" w:eastAsia="楷体" w:cs="楷体"/>
          <w:b/>
          <w:bCs/>
          <w:color w:val="auto"/>
          <w:sz w:val="24"/>
        </w:rPr>
        <mc:AlternateContent>
          <mc:Choice Requires="wps">
            <w:drawing>
              <wp:anchor distT="0" distB="0" distL="114300" distR="114300" simplePos="0" relativeHeight="251665408" behindDoc="0" locked="0" layoutInCell="1" allowOverlap="1">
                <wp:simplePos x="0" y="0"/>
                <wp:positionH relativeFrom="column">
                  <wp:posOffset>-10795</wp:posOffset>
                </wp:positionH>
                <wp:positionV relativeFrom="paragraph">
                  <wp:posOffset>315595</wp:posOffset>
                </wp:positionV>
                <wp:extent cx="2628900" cy="1755140"/>
                <wp:effectExtent l="4445" t="4445" r="14605" b="12065"/>
                <wp:wrapNone/>
                <wp:docPr id="9" name="Rectangle 104"/>
                <wp:cNvGraphicFramePr/>
                <a:graphic xmlns:a="http://schemas.openxmlformats.org/drawingml/2006/main">
                  <a:graphicData uri="http://schemas.microsoft.com/office/word/2010/wordprocessingShape">
                    <wps:wsp>
                      <wps:cNvSpPr/>
                      <wps:spPr>
                        <a:xfrm>
                          <a:off x="0" y="0"/>
                          <a:ext cx="2628900" cy="175513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821AC17">
                            <w:pPr>
                              <w:spacing w:before="72" w:after="72"/>
                              <w:rPr>
                                <w:rFonts w:eastAsia="黑体"/>
                                <w:b/>
                                <w:sz w:val="30"/>
                              </w:rPr>
                            </w:pPr>
                          </w:p>
                          <w:p w14:paraId="78B3779D">
                            <w:pPr>
                              <w:spacing w:before="72" w:after="72"/>
                              <w:rPr>
                                <w:rFonts w:eastAsia="黑体"/>
                                <w:b/>
                                <w:sz w:val="30"/>
                              </w:rPr>
                            </w:pPr>
                          </w:p>
                          <w:p w14:paraId="4F29B086">
                            <w:pPr>
                              <w:spacing w:before="72" w:after="72"/>
                              <w:jc w:val="center"/>
                              <w:rPr>
                                <w:rFonts w:ascii="楷体" w:hAnsi="楷体" w:eastAsia="楷体" w:cs="楷体"/>
                                <w:sz w:val="24"/>
                              </w:rPr>
                            </w:pPr>
                            <w:r>
                              <w:rPr>
                                <w:rFonts w:hint="eastAsia" w:ascii="楷体" w:hAnsi="楷体" w:eastAsia="楷体" w:cs="楷体"/>
                                <w:sz w:val="24"/>
                              </w:rPr>
                              <w:t>法定代表人</w:t>
                            </w:r>
                          </w:p>
                          <w:p w14:paraId="7CD27602">
                            <w:pPr>
                              <w:spacing w:before="72" w:after="72"/>
                              <w:jc w:val="center"/>
                              <w:rPr>
                                <w:rFonts w:ascii="楷体" w:hAnsi="楷体" w:eastAsia="楷体" w:cs="楷体"/>
                                <w:sz w:val="24"/>
                              </w:rPr>
                            </w:pPr>
                            <w:r>
                              <w:rPr>
                                <w:rFonts w:hint="eastAsia" w:ascii="楷体" w:hAnsi="楷体" w:eastAsia="楷体" w:cs="楷体"/>
                                <w:sz w:val="24"/>
                              </w:rPr>
                              <w:t>居民身份证复印件粘贴处</w:t>
                            </w:r>
                          </w:p>
                          <w:p w14:paraId="532CBBF3">
                            <w:pPr>
                              <w:spacing w:before="72" w:after="72"/>
                              <w:jc w:val="center"/>
                              <w:rPr>
                                <w:rFonts w:ascii="楷体" w:hAnsi="楷体" w:eastAsia="楷体" w:cs="楷体"/>
                                <w:sz w:val="24"/>
                              </w:rPr>
                            </w:pPr>
                            <w:r>
                              <w:rPr>
                                <w:rFonts w:hint="eastAsia" w:ascii="楷体" w:hAnsi="楷体" w:eastAsia="楷体" w:cs="楷体"/>
                                <w:sz w:val="24"/>
                              </w:rPr>
                              <w:t>（正面）</w:t>
                            </w:r>
                          </w:p>
                        </w:txbxContent>
                      </wps:txbx>
                      <wps:bodyPr wrap="square" anchor="t" anchorCtr="0" upright="1"/>
                    </wps:wsp>
                  </a:graphicData>
                </a:graphic>
              </wp:anchor>
            </w:drawing>
          </mc:Choice>
          <mc:Fallback>
            <w:pict>
              <v:rect id="Rectangle 104" o:spid="_x0000_s1026" o:spt="1" style="position:absolute;left:0pt;margin-left:-0.85pt;margin-top:24.85pt;height:138.2pt;width:207pt;z-index:251665408;mso-width-relative:page;mso-height-relative:page;" fillcolor="#FFFFFF" filled="t" stroked="t" coordsize="21600,21600" o:gfxdata="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qa4pp2QAAAAkBAAAPAAAA&#10;AAAAAAEAIAAAACIAAABkcnMvZG93bnJldi54bWxQSwECFAAUAAAACACHTuJAc3bIoRQCAABkBAAA&#10;DgAAAAAAAAABACAAAAAoAQAAZHJzL2Uyb0RvYy54bWxQSwUGAAAAAAYABgBZAQAArgUAAAAA&#10;">
                <v:fill on="t" focussize="0,0"/>
                <v:stroke color="#000000" joinstyle="miter"/>
                <v:imagedata o:title=""/>
                <o:lock v:ext="edit" aspectratio="f"/>
                <v:textbox>
                  <w:txbxContent>
                    <w:p w14:paraId="3821AC17">
                      <w:pPr>
                        <w:spacing w:before="72" w:after="72"/>
                        <w:rPr>
                          <w:rFonts w:eastAsia="黑体"/>
                          <w:b/>
                          <w:sz w:val="30"/>
                        </w:rPr>
                      </w:pPr>
                    </w:p>
                    <w:p w14:paraId="78B3779D">
                      <w:pPr>
                        <w:spacing w:before="72" w:after="72"/>
                        <w:rPr>
                          <w:rFonts w:eastAsia="黑体"/>
                          <w:b/>
                          <w:sz w:val="30"/>
                        </w:rPr>
                      </w:pPr>
                    </w:p>
                    <w:p w14:paraId="4F29B086">
                      <w:pPr>
                        <w:spacing w:before="72" w:after="72"/>
                        <w:jc w:val="center"/>
                        <w:rPr>
                          <w:rFonts w:ascii="楷体" w:hAnsi="楷体" w:eastAsia="楷体" w:cs="楷体"/>
                          <w:sz w:val="24"/>
                        </w:rPr>
                      </w:pPr>
                      <w:r>
                        <w:rPr>
                          <w:rFonts w:hint="eastAsia" w:ascii="楷体" w:hAnsi="楷体" w:eastAsia="楷体" w:cs="楷体"/>
                          <w:sz w:val="24"/>
                        </w:rPr>
                        <w:t>法定代表人</w:t>
                      </w:r>
                    </w:p>
                    <w:p w14:paraId="7CD27602">
                      <w:pPr>
                        <w:spacing w:before="72" w:after="72"/>
                        <w:jc w:val="center"/>
                        <w:rPr>
                          <w:rFonts w:ascii="楷体" w:hAnsi="楷体" w:eastAsia="楷体" w:cs="楷体"/>
                          <w:sz w:val="24"/>
                        </w:rPr>
                      </w:pPr>
                      <w:r>
                        <w:rPr>
                          <w:rFonts w:hint="eastAsia" w:ascii="楷体" w:hAnsi="楷体" w:eastAsia="楷体" w:cs="楷体"/>
                          <w:sz w:val="24"/>
                        </w:rPr>
                        <w:t>居民身份证复印件粘贴处</w:t>
                      </w:r>
                    </w:p>
                    <w:p w14:paraId="532CBBF3">
                      <w:pPr>
                        <w:spacing w:before="72" w:after="72"/>
                        <w:jc w:val="center"/>
                        <w:rPr>
                          <w:rFonts w:ascii="楷体" w:hAnsi="楷体" w:eastAsia="楷体" w:cs="楷体"/>
                          <w:sz w:val="24"/>
                        </w:rPr>
                      </w:pPr>
                      <w:r>
                        <w:rPr>
                          <w:rFonts w:hint="eastAsia" w:ascii="楷体" w:hAnsi="楷体" w:eastAsia="楷体" w:cs="楷体"/>
                          <w:sz w:val="24"/>
                        </w:rPr>
                        <w:t>（正面）</w:t>
                      </w:r>
                    </w:p>
                  </w:txbxContent>
                </v:textbox>
              </v:rect>
            </w:pict>
          </mc:Fallback>
        </mc:AlternateContent>
      </w:r>
      <w:r>
        <w:rPr>
          <w:rFonts w:hint="eastAsia" w:ascii="楷体" w:hAnsi="楷体" w:eastAsia="楷体" w:cs="楷体"/>
          <w:b/>
          <w:color w:val="auto"/>
          <w:sz w:val="24"/>
        </w:rPr>
        <w:t>附法人身份证粘贴处（正反面）</w:t>
      </w:r>
    </w:p>
    <w:p w14:paraId="66180DA6">
      <w:pPr>
        <w:spacing w:before="72" w:after="72" w:line="360" w:lineRule="auto"/>
        <w:rPr>
          <w:rFonts w:ascii="楷体" w:hAnsi="楷体" w:eastAsia="楷体" w:cs="楷体"/>
          <w:b/>
          <w:bCs/>
          <w:color w:val="auto"/>
          <w:sz w:val="24"/>
        </w:rPr>
      </w:pPr>
    </w:p>
    <w:p w14:paraId="5A58B56F">
      <w:pPr>
        <w:spacing w:before="72" w:after="72" w:line="360" w:lineRule="auto"/>
        <w:rPr>
          <w:rFonts w:ascii="楷体" w:hAnsi="楷体" w:eastAsia="楷体" w:cs="楷体"/>
          <w:b/>
          <w:bCs/>
          <w:color w:val="auto"/>
          <w:sz w:val="24"/>
        </w:rPr>
      </w:pPr>
    </w:p>
    <w:p w14:paraId="5C00B076">
      <w:pPr>
        <w:spacing w:before="72" w:after="72" w:line="360" w:lineRule="auto"/>
        <w:rPr>
          <w:rFonts w:ascii="楷体" w:hAnsi="楷体" w:eastAsia="楷体" w:cs="楷体"/>
          <w:b/>
          <w:bCs/>
          <w:color w:val="auto"/>
          <w:sz w:val="24"/>
        </w:rPr>
      </w:pPr>
    </w:p>
    <w:p w14:paraId="325B6F67">
      <w:pPr>
        <w:spacing w:before="72" w:after="72" w:line="360" w:lineRule="auto"/>
        <w:rPr>
          <w:rFonts w:ascii="楷体" w:hAnsi="楷体" w:eastAsia="楷体" w:cs="楷体"/>
          <w:b/>
          <w:bCs/>
          <w:color w:val="auto"/>
          <w:sz w:val="24"/>
        </w:rPr>
      </w:pPr>
    </w:p>
    <w:p w14:paraId="5D286BC2">
      <w:pPr>
        <w:spacing w:before="72" w:after="72" w:line="360" w:lineRule="auto"/>
        <w:rPr>
          <w:rFonts w:ascii="楷体" w:hAnsi="楷体" w:eastAsia="楷体" w:cs="楷体"/>
          <w:b/>
          <w:bCs/>
          <w:color w:val="auto"/>
          <w:sz w:val="24"/>
        </w:rPr>
      </w:pPr>
    </w:p>
    <w:p w14:paraId="66825120">
      <w:pPr>
        <w:spacing w:before="72" w:after="72" w:line="360" w:lineRule="auto"/>
        <w:rPr>
          <w:rFonts w:ascii="楷体" w:hAnsi="楷体" w:eastAsia="楷体" w:cs="楷体"/>
          <w:b/>
          <w:bCs/>
          <w:color w:val="auto"/>
          <w:sz w:val="24"/>
        </w:rPr>
        <w:sectPr>
          <w:pgSz w:w="11906" w:h="16838"/>
          <w:pgMar w:top="1440" w:right="1800" w:bottom="1440" w:left="1800" w:header="851" w:footer="992" w:gutter="0"/>
          <w:cols w:space="720" w:num="1"/>
          <w:docGrid w:linePitch="312" w:charSpace="0"/>
        </w:sectPr>
      </w:pPr>
    </w:p>
    <w:p w14:paraId="1D82347C">
      <w:pPr>
        <w:numPr>
          <w:ilvl w:val="0"/>
          <w:numId w:val="62"/>
        </w:numPr>
        <w:spacing w:before="72" w:after="72" w:line="360" w:lineRule="auto"/>
        <w:jc w:val="center"/>
        <w:rPr>
          <w:rFonts w:ascii="楷体" w:hAnsi="楷体" w:eastAsia="楷体" w:cs="楷体"/>
          <w:b/>
          <w:color w:val="auto"/>
          <w:kern w:val="44"/>
          <w:sz w:val="30"/>
          <w:szCs w:val="30"/>
        </w:rPr>
      </w:pPr>
      <w:bookmarkStart w:id="414" w:name="_Toc381489428"/>
      <w:bookmarkStart w:id="415" w:name="_Toc414383247"/>
      <w:bookmarkStart w:id="416" w:name="_Toc413372470"/>
      <w:bookmarkStart w:id="417" w:name="_Toc414383032"/>
      <w:bookmarkStart w:id="418" w:name="_Toc413373063"/>
      <w:bookmarkStart w:id="419" w:name="_Toc415496511"/>
      <w:bookmarkStart w:id="420" w:name="_Toc415494949"/>
      <w:bookmarkStart w:id="421" w:name="_Toc413404716"/>
      <w:bookmarkStart w:id="422" w:name="_Toc417738414"/>
      <w:r>
        <w:rPr>
          <w:rFonts w:hint="eastAsia" w:ascii="楷体" w:hAnsi="楷体" w:eastAsia="楷体" w:cs="楷体"/>
          <w:b/>
          <w:color w:val="auto"/>
          <w:kern w:val="44"/>
          <w:sz w:val="30"/>
          <w:szCs w:val="30"/>
        </w:rPr>
        <w:t>法定代表人授权委托书</w:t>
      </w:r>
      <w:bookmarkEnd w:id="414"/>
      <w:bookmarkEnd w:id="415"/>
      <w:bookmarkEnd w:id="416"/>
      <w:bookmarkEnd w:id="417"/>
      <w:bookmarkEnd w:id="418"/>
      <w:bookmarkEnd w:id="419"/>
      <w:bookmarkEnd w:id="420"/>
      <w:bookmarkEnd w:id="421"/>
      <w:bookmarkEnd w:id="422"/>
    </w:p>
    <w:p w14:paraId="32F4348E">
      <w:pPr>
        <w:spacing w:before="120" w:beforeLines="50" w:after="120" w:afterLines="50" w:line="360" w:lineRule="auto"/>
        <w:rPr>
          <w:rFonts w:ascii="楷体" w:hAnsi="楷体" w:eastAsia="楷体" w:cs="楷体"/>
          <w:b/>
          <w:color w:val="auto"/>
          <w:sz w:val="24"/>
        </w:rPr>
      </w:pPr>
      <w:r>
        <w:rPr>
          <w:rFonts w:hint="eastAsia" w:ascii="楷体" w:hAnsi="楷体" w:eastAsia="楷体" w:cs="楷体"/>
          <w:b/>
          <w:color w:val="auto"/>
          <w:sz w:val="24"/>
        </w:rPr>
        <w:t>致：广东鼎信招标采购有限公司</w:t>
      </w:r>
    </w:p>
    <w:p w14:paraId="7179FB63">
      <w:pPr>
        <w:pStyle w:val="21"/>
        <w:spacing w:before="72" w:after="72" w:line="360" w:lineRule="auto"/>
        <w:ind w:firstLine="420"/>
        <w:rPr>
          <w:rFonts w:ascii="楷体" w:hAnsi="楷体" w:eastAsia="楷体" w:cs="楷体"/>
          <w:color w:val="auto"/>
          <w:sz w:val="24"/>
        </w:rPr>
      </w:pPr>
      <w:r>
        <w:rPr>
          <w:rFonts w:hint="eastAsia" w:ascii="楷体" w:hAnsi="楷体" w:eastAsia="楷体" w:cs="楷体"/>
          <w:color w:val="auto"/>
          <w:sz w:val="24"/>
        </w:rPr>
        <w:t>我</w:t>
      </w:r>
      <w:r>
        <w:rPr>
          <w:rFonts w:hint="eastAsia" w:ascii="楷体" w:hAnsi="楷体" w:eastAsia="楷体" w:cs="楷体"/>
          <w:color w:val="auto"/>
          <w:sz w:val="24"/>
          <w:u w:val="single"/>
        </w:rPr>
        <w:t>　　   　　</w:t>
      </w:r>
      <w:r>
        <w:rPr>
          <w:rFonts w:hint="eastAsia" w:ascii="楷体" w:hAnsi="楷体" w:eastAsia="楷体" w:cs="楷体"/>
          <w:color w:val="auto"/>
          <w:sz w:val="24"/>
        </w:rPr>
        <w:t>（姓名）系</w:t>
      </w:r>
      <w:r>
        <w:rPr>
          <w:rFonts w:hint="eastAsia" w:ascii="楷体" w:hAnsi="楷体" w:eastAsia="楷体" w:cs="楷体"/>
          <w:color w:val="auto"/>
          <w:sz w:val="24"/>
          <w:u w:val="single"/>
        </w:rPr>
        <w:t>　　  　　　　</w:t>
      </w:r>
      <w:r>
        <w:rPr>
          <w:rFonts w:hint="eastAsia" w:ascii="楷体" w:hAnsi="楷体" w:eastAsia="楷体" w:cs="楷体"/>
          <w:color w:val="auto"/>
          <w:sz w:val="24"/>
        </w:rPr>
        <w:t>（投标人名称）的法定代表人，现授权委托</w:t>
      </w:r>
      <w:r>
        <w:rPr>
          <w:rFonts w:hint="eastAsia" w:ascii="楷体" w:hAnsi="楷体" w:eastAsia="楷体" w:cs="楷体"/>
          <w:color w:val="auto"/>
          <w:sz w:val="24"/>
          <w:u w:val="single"/>
        </w:rPr>
        <w:t>　　　　　　　　   　　　</w:t>
      </w:r>
      <w:r>
        <w:rPr>
          <w:rFonts w:hint="eastAsia" w:ascii="楷体" w:hAnsi="楷体" w:eastAsia="楷体" w:cs="楷体"/>
          <w:color w:val="auto"/>
          <w:sz w:val="24"/>
        </w:rPr>
        <w:t>（被授权人姓名、职务）为我公司授权代表，以本公司的名义参加</w:t>
      </w:r>
      <w:r>
        <w:rPr>
          <w:rFonts w:hint="eastAsia" w:ascii="楷体" w:hAnsi="楷体" w:eastAsia="楷体" w:cs="楷体"/>
          <w:color w:val="auto"/>
          <w:sz w:val="24"/>
          <w:u w:val="single"/>
          <w:lang w:val="zh-CN"/>
        </w:rPr>
        <w:t>（项目名称、项目编号）</w:t>
      </w:r>
      <w:r>
        <w:rPr>
          <w:rFonts w:hint="eastAsia" w:ascii="楷体" w:hAnsi="楷体" w:eastAsia="楷体" w:cs="楷体"/>
          <w:color w:val="auto"/>
          <w:sz w:val="24"/>
        </w:rPr>
        <w:t>的投标活动以及处理与之有关的一切事务。</w:t>
      </w:r>
    </w:p>
    <w:p w14:paraId="0B4C6AAE">
      <w:pPr>
        <w:pStyle w:val="21"/>
        <w:spacing w:before="72" w:after="72" w:line="360" w:lineRule="auto"/>
        <w:ind w:firstLine="420"/>
        <w:rPr>
          <w:rFonts w:ascii="楷体" w:hAnsi="楷体" w:eastAsia="楷体" w:cs="楷体"/>
          <w:color w:val="auto"/>
          <w:sz w:val="24"/>
        </w:rPr>
      </w:pPr>
      <w:r>
        <w:rPr>
          <w:rFonts w:hint="eastAsia" w:ascii="楷体" w:hAnsi="楷体" w:eastAsia="楷体" w:cs="楷体"/>
          <w:color w:val="auto"/>
          <w:sz w:val="24"/>
        </w:rPr>
        <w:t>本授权委托书自法定代表人签字之日起生效，被授权人</w:t>
      </w:r>
      <w:r>
        <w:rPr>
          <w:rFonts w:hint="eastAsia" w:ascii="楷体" w:hAnsi="楷体" w:eastAsia="楷体" w:cs="楷体"/>
          <w:color w:val="auto"/>
          <w:sz w:val="24"/>
          <w:u w:val="single"/>
        </w:rPr>
        <w:t>（投标人授权代表）</w:t>
      </w:r>
      <w:r>
        <w:rPr>
          <w:rFonts w:hint="eastAsia" w:ascii="楷体" w:hAnsi="楷体" w:eastAsia="楷体" w:cs="楷体"/>
          <w:color w:val="auto"/>
          <w:sz w:val="24"/>
        </w:rPr>
        <w:t>无转委托权限。</w:t>
      </w:r>
    </w:p>
    <w:p w14:paraId="6EBFEE36">
      <w:pPr>
        <w:pStyle w:val="21"/>
        <w:spacing w:before="72" w:after="72" w:line="360" w:lineRule="auto"/>
        <w:ind w:firstLine="420"/>
        <w:rPr>
          <w:rFonts w:ascii="楷体" w:hAnsi="楷体" w:eastAsia="楷体" w:cs="楷体"/>
          <w:color w:val="auto"/>
          <w:sz w:val="24"/>
        </w:rPr>
      </w:pPr>
    </w:p>
    <w:p w14:paraId="4F7DC6FA">
      <w:pPr>
        <w:pStyle w:val="21"/>
        <w:spacing w:before="72" w:after="72" w:line="360" w:lineRule="auto"/>
        <w:rPr>
          <w:rFonts w:ascii="楷体" w:hAnsi="楷体" w:eastAsia="楷体" w:cs="楷体"/>
          <w:color w:val="auto"/>
          <w:sz w:val="24"/>
        </w:rPr>
      </w:pPr>
    </w:p>
    <w:p w14:paraId="137AF2A1">
      <w:pPr>
        <w:adjustRightInd w:val="0"/>
        <w:snapToGrid w:val="0"/>
        <w:spacing w:before="72" w:after="72" w:line="480" w:lineRule="auto"/>
        <w:rPr>
          <w:rFonts w:ascii="楷体" w:hAnsi="楷体" w:eastAsia="楷体" w:cs="楷体"/>
          <w:color w:val="auto"/>
          <w:sz w:val="24"/>
          <w:u w:val="single"/>
        </w:rPr>
      </w:pPr>
      <w:r>
        <w:rPr>
          <w:rFonts w:hint="eastAsia" w:ascii="楷体" w:hAnsi="楷体" w:eastAsia="楷体" w:cs="楷体"/>
          <w:color w:val="auto"/>
          <w:sz w:val="24"/>
        </w:rPr>
        <w:t>投标人名称（加盖公章）：</w:t>
      </w:r>
    </w:p>
    <w:p w14:paraId="7061E746">
      <w:pPr>
        <w:adjustRightInd w:val="0"/>
        <w:snapToGrid w:val="0"/>
        <w:spacing w:before="72" w:after="72" w:line="480" w:lineRule="auto"/>
        <w:rPr>
          <w:rFonts w:ascii="楷体" w:hAnsi="楷体" w:eastAsia="楷体" w:cs="楷体"/>
          <w:color w:val="auto"/>
          <w:sz w:val="24"/>
        </w:rPr>
      </w:pPr>
      <w:r>
        <w:rPr>
          <w:rFonts w:hint="eastAsia" w:ascii="楷体" w:hAnsi="楷体" w:eastAsia="楷体" w:cs="楷体"/>
          <w:color w:val="auto"/>
          <w:sz w:val="24"/>
        </w:rPr>
        <w:t>投标人法定代表人（签字或签章）：</w:t>
      </w:r>
    </w:p>
    <w:p w14:paraId="21E46006">
      <w:pPr>
        <w:adjustRightInd w:val="0"/>
        <w:snapToGrid w:val="0"/>
        <w:spacing w:before="72" w:after="72" w:line="480" w:lineRule="auto"/>
        <w:rPr>
          <w:rFonts w:ascii="楷体" w:hAnsi="楷体" w:eastAsia="楷体" w:cs="楷体"/>
          <w:color w:val="auto"/>
          <w:sz w:val="24"/>
        </w:rPr>
      </w:pPr>
      <w:r>
        <w:rPr>
          <w:rFonts w:hint="eastAsia" w:ascii="楷体" w:hAnsi="楷体" w:eastAsia="楷体" w:cs="楷体"/>
          <w:color w:val="auto"/>
          <w:sz w:val="24"/>
        </w:rPr>
        <w:t>投标人授权代表（签名）：</w:t>
      </w:r>
    </w:p>
    <w:p w14:paraId="114A9578">
      <w:pPr>
        <w:pStyle w:val="21"/>
        <w:spacing w:before="72" w:after="72" w:line="360" w:lineRule="auto"/>
        <w:rPr>
          <w:rFonts w:ascii="楷体" w:hAnsi="楷体" w:eastAsia="楷体" w:cs="楷体"/>
          <w:color w:val="auto"/>
          <w:sz w:val="24"/>
        </w:rPr>
      </w:pPr>
      <w:r>
        <w:rPr>
          <w:rFonts w:hint="eastAsia" w:ascii="楷体" w:hAnsi="楷体" w:eastAsia="楷体" w:cs="楷体"/>
          <w:color w:val="auto"/>
          <w:sz w:val="24"/>
        </w:rPr>
        <w:t>签发日期：   年   月   日</w:t>
      </w:r>
    </w:p>
    <w:p w14:paraId="65E70EE9">
      <w:pPr>
        <w:pStyle w:val="21"/>
        <w:spacing w:before="72" w:after="72" w:line="360" w:lineRule="auto"/>
        <w:rPr>
          <w:rFonts w:ascii="楷体" w:hAnsi="楷体" w:eastAsia="楷体" w:cs="楷体"/>
          <w:color w:val="auto"/>
          <w:sz w:val="24"/>
        </w:rPr>
      </w:pPr>
    </w:p>
    <w:p w14:paraId="7BDC8074">
      <w:pPr>
        <w:spacing w:before="72" w:after="72" w:line="360" w:lineRule="auto"/>
        <w:rPr>
          <w:rFonts w:ascii="楷体" w:hAnsi="楷体" w:eastAsia="楷体" w:cs="楷体"/>
          <w:b/>
          <w:bCs/>
          <w:color w:val="auto"/>
          <w:sz w:val="24"/>
        </w:rPr>
      </w:pPr>
      <w:r>
        <w:rPr>
          <w:rFonts w:hint="eastAsia" w:ascii="楷体" w:hAnsi="楷体" w:eastAsia="楷体" w:cs="楷体"/>
          <w:b/>
          <w:bCs/>
          <w:color w:val="auto"/>
          <w:sz w:val="24"/>
        </w:rPr>
        <mc:AlternateContent>
          <mc:Choice Requires="wps">
            <w:drawing>
              <wp:anchor distT="0" distB="0" distL="114300" distR="114300" simplePos="0" relativeHeight="251661312" behindDoc="0" locked="0" layoutInCell="1" allowOverlap="1">
                <wp:simplePos x="0" y="0"/>
                <wp:positionH relativeFrom="column">
                  <wp:posOffset>2861945</wp:posOffset>
                </wp:positionH>
                <wp:positionV relativeFrom="paragraph">
                  <wp:posOffset>93345</wp:posOffset>
                </wp:positionV>
                <wp:extent cx="2628900" cy="1755140"/>
                <wp:effectExtent l="4445" t="4445" r="14605" b="12065"/>
                <wp:wrapNone/>
                <wp:docPr id="3" name="矩形 3"/>
                <wp:cNvGraphicFramePr/>
                <a:graphic xmlns:a="http://schemas.openxmlformats.org/drawingml/2006/main">
                  <a:graphicData uri="http://schemas.microsoft.com/office/word/2010/wordprocessingShape">
                    <wps:wsp>
                      <wps:cNvSpPr/>
                      <wps:spPr>
                        <a:xfrm>
                          <a:off x="0" y="0"/>
                          <a:ext cx="2628900" cy="1755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67B4DA">
                            <w:pPr>
                              <w:spacing w:before="72" w:after="72"/>
                              <w:rPr>
                                <w:rFonts w:eastAsia="黑体"/>
                                <w:b/>
                                <w:sz w:val="30"/>
                              </w:rPr>
                            </w:pPr>
                          </w:p>
                          <w:p w14:paraId="4A0763B5">
                            <w:pPr>
                              <w:spacing w:before="72" w:after="72"/>
                              <w:rPr>
                                <w:rFonts w:ascii="楷体" w:hAnsi="楷体" w:eastAsia="楷体" w:cs="楷体"/>
                                <w:b/>
                                <w:sz w:val="30"/>
                              </w:rPr>
                            </w:pPr>
                          </w:p>
                          <w:p w14:paraId="656E319E">
                            <w:pPr>
                              <w:spacing w:before="72" w:after="72"/>
                              <w:jc w:val="center"/>
                              <w:rPr>
                                <w:rFonts w:ascii="楷体" w:hAnsi="楷体" w:eastAsia="楷体" w:cs="楷体"/>
                                <w:sz w:val="24"/>
                              </w:rPr>
                            </w:pPr>
                            <w:r>
                              <w:rPr>
                                <w:rFonts w:hint="eastAsia" w:ascii="楷体" w:hAnsi="楷体" w:eastAsia="楷体" w:cs="楷体"/>
                                <w:sz w:val="24"/>
                              </w:rPr>
                              <w:t>被授权人（授权代表）</w:t>
                            </w:r>
                          </w:p>
                          <w:p w14:paraId="40E9ACAB">
                            <w:pPr>
                              <w:spacing w:before="72" w:after="72"/>
                              <w:jc w:val="center"/>
                              <w:rPr>
                                <w:rFonts w:ascii="楷体" w:hAnsi="楷体" w:eastAsia="楷体" w:cs="楷体"/>
                                <w:sz w:val="24"/>
                              </w:rPr>
                            </w:pPr>
                            <w:r>
                              <w:rPr>
                                <w:rFonts w:hint="eastAsia" w:ascii="楷体" w:hAnsi="楷体" w:eastAsia="楷体" w:cs="楷体"/>
                                <w:sz w:val="24"/>
                              </w:rPr>
                              <w:t>居民身份证复印件粘贴处</w:t>
                            </w:r>
                          </w:p>
                          <w:p w14:paraId="2BD2343F">
                            <w:pPr>
                              <w:spacing w:before="72" w:after="72"/>
                              <w:jc w:val="center"/>
                              <w:rPr>
                                <w:rFonts w:ascii="楷体" w:hAnsi="楷体" w:eastAsia="楷体" w:cs="楷体"/>
                                <w:sz w:val="24"/>
                              </w:rPr>
                            </w:pPr>
                            <w:r>
                              <w:rPr>
                                <w:rFonts w:hint="eastAsia" w:ascii="楷体" w:hAnsi="楷体" w:eastAsia="楷体" w:cs="楷体"/>
                                <w:sz w:val="24"/>
                              </w:rPr>
                              <w:t>（反面）</w:t>
                            </w:r>
                          </w:p>
                        </w:txbxContent>
                      </wps:txbx>
                      <wps:bodyPr wrap="square" anchor="t" anchorCtr="0" upright="1"/>
                    </wps:wsp>
                  </a:graphicData>
                </a:graphic>
              </wp:anchor>
            </w:drawing>
          </mc:Choice>
          <mc:Fallback>
            <w:pict>
              <v:rect id="_x0000_s1026" o:spid="_x0000_s1026" o:spt="1" style="position:absolute;left:0pt;margin-left:225.35pt;margin-top:7.35pt;height:138.2pt;width:207pt;z-index:251661312;mso-width-relative:page;mso-height-relative:page;" fillcolor="#FFFFFF" filled="t" stroked="t" coordsize="21600,21600" o:gfxdata="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QSjQX&#10;2AAAAAoBAAAPAAAAAAAAAAEAIAAAACIAAABkcnMvZG93bnJldi54bWxQSwECFAAUAAAACACHTuJA&#10;JewIriECAABfBAAADgAAAAAAAAABACAAAAAnAQAAZHJzL2Uyb0RvYy54bWxQSwUGAAAAAAYABgBZ&#10;AQAAugUAAAAA&#10;">
                <v:fill on="t" focussize="0,0"/>
                <v:stroke color="#000000" joinstyle="miter"/>
                <v:imagedata o:title=""/>
                <o:lock v:ext="edit" aspectratio="f"/>
                <v:textbox>
                  <w:txbxContent>
                    <w:p w14:paraId="4867B4DA">
                      <w:pPr>
                        <w:spacing w:before="72" w:after="72"/>
                        <w:rPr>
                          <w:rFonts w:eastAsia="黑体"/>
                          <w:b/>
                          <w:sz w:val="30"/>
                        </w:rPr>
                      </w:pPr>
                    </w:p>
                    <w:p w14:paraId="4A0763B5">
                      <w:pPr>
                        <w:spacing w:before="72" w:after="72"/>
                        <w:rPr>
                          <w:rFonts w:ascii="楷体" w:hAnsi="楷体" w:eastAsia="楷体" w:cs="楷体"/>
                          <w:b/>
                          <w:sz w:val="30"/>
                        </w:rPr>
                      </w:pPr>
                    </w:p>
                    <w:p w14:paraId="656E319E">
                      <w:pPr>
                        <w:spacing w:before="72" w:after="72"/>
                        <w:jc w:val="center"/>
                        <w:rPr>
                          <w:rFonts w:ascii="楷体" w:hAnsi="楷体" w:eastAsia="楷体" w:cs="楷体"/>
                          <w:sz w:val="24"/>
                        </w:rPr>
                      </w:pPr>
                      <w:r>
                        <w:rPr>
                          <w:rFonts w:hint="eastAsia" w:ascii="楷体" w:hAnsi="楷体" w:eastAsia="楷体" w:cs="楷体"/>
                          <w:sz w:val="24"/>
                        </w:rPr>
                        <w:t>被授权人（授权代表）</w:t>
                      </w:r>
                    </w:p>
                    <w:p w14:paraId="40E9ACAB">
                      <w:pPr>
                        <w:spacing w:before="72" w:after="72"/>
                        <w:jc w:val="center"/>
                        <w:rPr>
                          <w:rFonts w:ascii="楷体" w:hAnsi="楷体" w:eastAsia="楷体" w:cs="楷体"/>
                          <w:sz w:val="24"/>
                        </w:rPr>
                      </w:pPr>
                      <w:r>
                        <w:rPr>
                          <w:rFonts w:hint="eastAsia" w:ascii="楷体" w:hAnsi="楷体" w:eastAsia="楷体" w:cs="楷体"/>
                          <w:sz w:val="24"/>
                        </w:rPr>
                        <w:t>居民身份证复印件粘贴处</w:t>
                      </w:r>
                    </w:p>
                    <w:p w14:paraId="2BD2343F">
                      <w:pPr>
                        <w:spacing w:before="72" w:after="72"/>
                        <w:jc w:val="center"/>
                        <w:rPr>
                          <w:rFonts w:ascii="楷体" w:hAnsi="楷体" w:eastAsia="楷体" w:cs="楷体"/>
                          <w:sz w:val="24"/>
                        </w:rPr>
                      </w:pPr>
                      <w:r>
                        <w:rPr>
                          <w:rFonts w:hint="eastAsia" w:ascii="楷体" w:hAnsi="楷体" w:eastAsia="楷体" w:cs="楷体"/>
                          <w:sz w:val="24"/>
                        </w:rPr>
                        <w:t>（反面）</w:t>
                      </w:r>
                    </w:p>
                  </w:txbxContent>
                </v:textbox>
              </v:rect>
            </w:pict>
          </mc:Fallback>
        </mc:AlternateContent>
      </w:r>
      <w:r>
        <w:rPr>
          <w:rFonts w:hint="eastAsia" w:ascii="楷体" w:hAnsi="楷体" w:eastAsia="楷体" w:cs="楷体"/>
          <w:b/>
          <w:bCs/>
          <w:color w:val="auto"/>
          <w:sz w:val="24"/>
        </w:rPr>
        <mc:AlternateContent>
          <mc:Choice Requires="wps">
            <w:drawing>
              <wp:anchor distT="0" distB="0" distL="114300" distR="114300" simplePos="0" relativeHeight="251662336" behindDoc="0" locked="0" layoutInCell="1" allowOverlap="1">
                <wp:simplePos x="0" y="0"/>
                <wp:positionH relativeFrom="column">
                  <wp:posOffset>-76835</wp:posOffset>
                </wp:positionH>
                <wp:positionV relativeFrom="paragraph">
                  <wp:posOffset>110490</wp:posOffset>
                </wp:positionV>
                <wp:extent cx="2628900" cy="1755140"/>
                <wp:effectExtent l="4445" t="4445" r="14605" b="12065"/>
                <wp:wrapNone/>
                <wp:docPr id="4" name="矩形 2"/>
                <wp:cNvGraphicFramePr/>
                <a:graphic xmlns:a="http://schemas.openxmlformats.org/drawingml/2006/main">
                  <a:graphicData uri="http://schemas.microsoft.com/office/word/2010/wordprocessingShape">
                    <wps:wsp>
                      <wps:cNvSpPr/>
                      <wps:spPr>
                        <a:xfrm>
                          <a:off x="0" y="0"/>
                          <a:ext cx="2628900" cy="1755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CB4AE36">
                            <w:pPr>
                              <w:spacing w:before="72" w:after="72"/>
                              <w:rPr>
                                <w:rFonts w:eastAsia="黑体"/>
                                <w:b/>
                                <w:sz w:val="30"/>
                              </w:rPr>
                            </w:pPr>
                          </w:p>
                          <w:p w14:paraId="7D7F77BA">
                            <w:pPr>
                              <w:spacing w:before="72" w:after="72"/>
                              <w:rPr>
                                <w:rFonts w:eastAsia="黑体"/>
                                <w:b/>
                                <w:sz w:val="30"/>
                              </w:rPr>
                            </w:pPr>
                          </w:p>
                          <w:p w14:paraId="1A16CCE0">
                            <w:pPr>
                              <w:spacing w:before="72" w:after="72"/>
                              <w:jc w:val="center"/>
                              <w:rPr>
                                <w:rFonts w:ascii="楷体" w:hAnsi="楷体" w:eastAsia="楷体" w:cs="楷体"/>
                                <w:sz w:val="24"/>
                              </w:rPr>
                            </w:pPr>
                            <w:r>
                              <w:rPr>
                                <w:rFonts w:hint="eastAsia" w:ascii="楷体" w:hAnsi="楷体" w:eastAsia="楷体" w:cs="楷体"/>
                                <w:sz w:val="24"/>
                              </w:rPr>
                              <w:t>被授权人（授权代表）</w:t>
                            </w:r>
                          </w:p>
                          <w:p w14:paraId="0440FE92">
                            <w:pPr>
                              <w:spacing w:before="72" w:after="72"/>
                              <w:jc w:val="center"/>
                              <w:rPr>
                                <w:rFonts w:ascii="楷体" w:hAnsi="楷体" w:eastAsia="楷体" w:cs="楷体"/>
                                <w:sz w:val="24"/>
                              </w:rPr>
                            </w:pPr>
                            <w:r>
                              <w:rPr>
                                <w:rFonts w:hint="eastAsia" w:ascii="楷体" w:hAnsi="楷体" w:eastAsia="楷体" w:cs="楷体"/>
                                <w:sz w:val="24"/>
                              </w:rPr>
                              <w:t>居民身份证复印件粘贴处</w:t>
                            </w:r>
                          </w:p>
                          <w:p w14:paraId="7F223C51">
                            <w:pPr>
                              <w:spacing w:before="72" w:after="72"/>
                              <w:jc w:val="center"/>
                              <w:rPr>
                                <w:rFonts w:ascii="楷体" w:hAnsi="楷体" w:eastAsia="楷体" w:cs="楷体"/>
                                <w:sz w:val="24"/>
                              </w:rPr>
                            </w:pPr>
                            <w:r>
                              <w:rPr>
                                <w:rFonts w:hint="eastAsia" w:ascii="楷体" w:hAnsi="楷体" w:eastAsia="楷体" w:cs="楷体"/>
                                <w:sz w:val="24"/>
                              </w:rPr>
                              <w:t>（正面）</w:t>
                            </w:r>
                          </w:p>
                        </w:txbxContent>
                      </wps:txbx>
                      <wps:bodyPr wrap="square" anchor="t" anchorCtr="0" upright="1"/>
                    </wps:wsp>
                  </a:graphicData>
                </a:graphic>
              </wp:anchor>
            </w:drawing>
          </mc:Choice>
          <mc:Fallback>
            <w:pict>
              <v:rect id="矩形 2" o:spid="_x0000_s1026" o:spt="1" style="position:absolute;left:0pt;margin-left:-6.05pt;margin-top:8.7pt;height:138.2pt;width:207pt;z-index:251662336;mso-width-relative:page;mso-height-relative:page;" fillcolor="#FFFFFF" filled="t" stroked="t" coordsize="21600,21600" o:gfxdata="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Ai3XY&#10;AAAACgEAAA8AAAAAAAAAAQAgAAAAIgAAAGRycy9kb3ducmV2LnhtbFBLAQIUABQAAAAIAIdO4kCX&#10;zMfIIAIAAF8EAAAOAAAAAAAAAAEAIAAAACcBAABkcnMvZTJvRG9jLnhtbFBLBQYAAAAABgAGAFkB&#10;AAC5BQAAAAA=&#10;">
                <v:fill on="t" focussize="0,0"/>
                <v:stroke color="#000000" joinstyle="miter"/>
                <v:imagedata o:title=""/>
                <o:lock v:ext="edit" aspectratio="f"/>
                <v:textbox>
                  <w:txbxContent>
                    <w:p w14:paraId="2CB4AE36">
                      <w:pPr>
                        <w:spacing w:before="72" w:after="72"/>
                        <w:rPr>
                          <w:rFonts w:eastAsia="黑体"/>
                          <w:b/>
                          <w:sz w:val="30"/>
                        </w:rPr>
                      </w:pPr>
                    </w:p>
                    <w:p w14:paraId="7D7F77BA">
                      <w:pPr>
                        <w:spacing w:before="72" w:after="72"/>
                        <w:rPr>
                          <w:rFonts w:eastAsia="黑体"/>
                          <w:b/>
                          <w:sz w:val="30"/>
                        </w:rPr>
                      </w:pPr>
                    </w:p>
                    <w:p w14:paraId="1A16CCE0">
                      <w:pPr>
                        <w:spacing w:before="72" w:after="72"/>
                        <w:jc w:val="center"/>
                        <w:rPr>
                          <w:rFonts w:ascii="楷体" w:hAnsi="楷体" w:eastAsia="楷体" w:cs="楷体"/>
                          <w:sz w:val="24"/>
                        </w:rPr>
                      </w:pPr>
                      <w:r>
                        <w:rPr>
                          <w:rFonts w:hint="eastAsia" w:ascii="楷体" w:hAnsi="楷体" w:eastAsia="楷体" w:cs="楷体"/>
                          <w:sz w:val="24"/>
                        </w:rPr>
                        <w:t>被授权人（授权代表）</w:t>
                      </w:r>
                    </w:p>
                    <w:p w14:paraId="0440FE92">
                      <w:pPr>
                        <w:spacing w:before="72" w:after="72"/>
                        <w:jc w:val="center"/>
                        <w:rPr>
                          <w:rFonts w:ascii="楷体" w:hAnsi="楷体" w:eastAsia="楷体" w:cs="楷体"/>
                          <w:sz w:val="24"/>
                        </w:rPr>
                      </w:pPr>
                      <w:r>
                        <w:rPr>
                          <w:rFonts w:hint="eastAsia" w:ascii="楷体" w:hAnsi="楷体" w:eastAsia="楷体" w:cs="楷体"/>
                          <w:sz w:val="24"/>
                        </w:rPr>
                        <w:t>居民身份证复印件粘贴处</w:t>
                      </w:r>
                    </w:p>
                    <w:p w14:paraId="7F223C51">
                      <w:pPr>
                        <w:spacing w:before="72" w:after="72"/>
                        <w:jc w:val="center"/>
                        <w:rPr>
                          <w:rFonts w:ascii="楷体" w:hAnsi="楷体" w:eastAsia="楷体" w:cs="楷体"/>
                          <w:sz w:val="24"/>
                        </w:rPr>
                      </w:pPr>
                      <w:r>
                        <w:rPr>
                          <w:rFonts w:hint="eastAsia" w:ascii="楷体" w:hAnsi="楷体" w:eastAsia="楷体" w:cs="楷体"/>
                          <w:sz w:val="24"/>
                        </w:rPr>
                        <w:t>（正面）</w:t>
                      </w:r>
                    </w:p>
                  </w:txbxContent>
                </v:textbox>
              </v:rect>
            </w:pict>
          </mc:Fallback>
        </mc:AlternateContent>
      </w:r>
    </w:p>
    <w:p w14:paraId="751CB013">
      <w:pPr>
        <w:spacing w:before="72" w:after="72" w:line="360" w:lineRule="auto"/>
        <w:rPr>
          <w:rFonts w:ascii="楷体" w:hAnsi="楷体" w:eastAsia="楷体" w:cs="楷体"/>
          <w:b/>
          <w:bCs/>
          <w:color w:val="auto"/>
          <w:sz w:val="24"/>
        </w:rPr>
      </w:pPr>
    </w:p>
    <w:p w14:paraId="64162EC2">
      <w:pPr>
        <w:spacing w:before="72" w:after="72" w:line="360" w:lineRule="auto"/>
        <w:rPr>
          <w:rFonts w:ascii="楷体" w:hAnsi="楷体" w:eastAsia="楷体" w:cs="楷体"/>
          <w:b/>
          <w:bCs/>
          <w:color w:val="auto"/>
          <w:sz w:val="24"/>
        </w:rPr>
      </w:pPr>
    </w:p>
    <w:p w14:paraId="1AE73036">
      <w:pPr>
        <w:spacing w:before="72" w:after="72" w:line="360" w:lineRule="auto"/>
        <w:rPr>
          <w:rFonts w:ascii="楷体" w:hAnsi="楷体" w:eastAsia="楷体" w:cs="楷体"/>
          <w:b/>
          <w:bCs/>
          <w:color w:val="auto"/>
          <w:sz w:val="24"/>
        </w:rPr>
      </w:pPr>
    </w:p>
    <w:p w14:paraId="203A6F8B">
      <w:pPr>
        <w:spacing w:before="72" w:after="72" w:line="360" w:lineRule="auto"/>
        <w:rPr>
          <w:rFonts w:ascii="楷体" w:hAnsi="楷体" w:eastAsia="楷体" w:cs="楷体"/>
          <w:b/>
          <w:bCs/>
          <w:color w:val="auto"/>
          <w:sz w:val="24"/>
        </w:rPr>
      </w:pPr>
    </w:p>
    <w:p w14:paraId="229AB845">
      <w:pPr>
        <w:spacing w:before="72" w:after="72" w:line="360" w:lineRule="auto"/>
        <w:rPr>
          <w:rFonts w:ascii="楷体" w:hAnsi="楷体" w:eastAsia="楷体" w:cs="楷体"/>
          <w:b/>
          <w:bCs/>
          <w:color w:val="auto"/>
          <w:sz w:val="24"/>
        </w:rPr>
      </w:pPr>
    </w:p>
    <w:p w14:paraId="44342343">
      <w:pPr>
        <w:spacing w:before="72" w:after="72" w:line="360" w:lineRule="auto"/>
        <w:jc w:val="center"/>
        <w:rPr>
          <w:rFonts w:ascii="楷体" w:hAnsi="楷体" w:eastAsia="楷体" w:cs="楷体"/>
          <w:b/>
          <w:bCs/>
          <w:color w:val="auto"/>
          <w:sz w:val="24"/>
        </w:rPr>
      </w:pPr>
    </w:p>
    <w:p w14:paraId="373EC169">
      <w:pPr>
        <w:pStyle w:val="4"/>
        <w:numPr>
          <w:ilvl w:val="0"/>
          <w:numId w:val="59"/>
        </w:numPr>
        <w:jc w:val="center"/>
        <w:rPr>
          <w:rFonts w:ascii="楷体" w:hAnsi="楷体" w:eastAsia="楷体" w:cs="楷体"/>
          <w:color w:val="auto"/>
        </w:rPr>
      </w:pPr>
      <w:bookmarkStart w:id="423" w:name="_Toc196294647"/>
      <w:bookmarkStart w:id="424" w:name="_Toc183316728"/>
      <w:bookmarkStart w:id="425" w:name="_Toc182886668"/>
      <w:r>
        <w:rPr>
          <w:rFonts w:hint="eastAsia" w:ascii="楷体" w:hAnsi="楷体" w:eastAsia="楷体" w:cs="楷体"/>
          <w:b w:val="0"/>
          <w:color w:val="auto"/>
          <w:kern w:val="44"/>
          <w:szCs w:val="36"/>
        </w:rPr>
        <w:br w:type="page"/>
      </w:r>
      <w:bookmarkEnd w:id="411"/>
      <w:bookmarkEnd w:id="412"/>
      <w:bookmarkEnd w:id="413"/>
      <w:bookmarkEnd w:id="423"/>
      <w:bookmarkEnd w:id="424"/>
      <w:bookmarkEnd w:id="425"/>
      <w:bookmarkStart w:id="426" w:name="_Toc9631"/>
      <w:bookmarkStart w:id="427" w:name="_Toc3825"/>
      <w:bookmarkStart w:id="428" w:name="_Toc583"/>
      <w:bookmarkStart w:id="429" w:name="_Toc483642771"/>
      <w:bookmarkStart w:id="430" w:name="_Toc28687"/>
      <w:bookmarkStart w:id="431" w:name="_Toc10517"/>
      <w:bookmarkStart w:id="432" w:name="_Toc423021970"/>
      <w:bookmarkStart w:id="433" w:name="_Toc16456"/>
      <w:bookmarkStart w:id="434" w:name="_Toc196294634"/>
      <w:r>
        <w:rPr>
          <w:rFonts w:hint="eastAsia" w:ascii="楷体" w:hAnsi="楷体" w:eastAsia="楷体" w:cs="楷体"/>
          <w:color w:val="auto"/>
        </w:rPr>
        <w:t>招标代理服务费支付承诺书</w:t>
      </w:r>
      <w:bookmarkEnd w:id="426"/>
      <w:bookmarkEnd w:id="427"/>
      <w:bookmarkEnd w:id="428"/>
      <w:bookmarkEnd w:id="429"/>
      <w:bookmarkEnd w:id="430"/>
      <w:bookmarkEnd w:id="431"/>
      <w:bookmarkEnd w:id="432"/>
      <w:bookmarkEnd w:id="433"/>
    </w:p>
    <w:p w14:paraId="40EDBDAF">
      <w:pPr>
        <w:spacing w:before="120" w:beforeLines="50" w:after="120" w:afterLines="50" w:line="360" w:lineRule="auto"/>
        <w:rPr>
          <w:rFonts w:ascii="楷体" w:hAnsi="楷体" w:eastAsia="楷体" w:cs="楷体"/>
          <w:b/>
          <w:bCs/>
          <w:color w:val="auto"/>
          <w:sz w:val="24"/>
        </w:rPr>
      </w:pPr>
      <w:r>
        <w:rPr>
          <w:rFonts w:hint="eastAsia" w:ascii="楷体" w:hAnsi="楷体" w:eastAsia="楷体" w:cs="楷体"/>
          <w:b/>
          <w:bCs/>
          <w:color w:val="auto"/>
          <w:sz w:val="24"/>
        </w:rPr>
        <w:t>致：广东鼎信招标采购有限公司</w:t>
      </w:r>
    </w:p>
    <w:p w14:paraId="564DDBF5">
      <w:pPr>
        <w:spacing w:before="72" w:after="72"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本公司</w:t>
      </w:r>
      <w:r>
        <w:rPr>
          <w:rFonts w:hint="eastAsia" w:ascii="楷体" w:hAnsi="楷体" w:eastAsia="楷体" w:cs="楷体"/>
          <w:color w:val="auto"/>
          <w:sz w:val="24"/>
          <w:u w:val="single"/>
        </w:rPr>
        <w:t xml:space="preserve">     (投标人全称)   </w:t>
      </w:r>
      <w:r>
        <w:rPr>
          <w:rFonts w:hint="eastAsia" w:ascii="楷体" w:hAnsi="楷体" w:eastAsia="楷体" w:cs="楷体"/>
          <w:color w:val="auto"/>
          <w:sz w:val="24"/>
        </w:rPr>
        <w:t>在参加贵公司举行的</w:t>
      </w:r>
      <w:r>
        <w:rPr>
          <w:rFonts w:hint="eastAsia" w:ascii="楷体" w:hAnsi="楷体" w:eastAsia="楷体" w:cs="楷体"/>
          <w:color w:val="auto"/>
          <w:sz w:val="24"/>
          <w:u w:val="single"/>
        </w:rPr>
        <w:t>（项目名称）(项目编号： )</w:t>
      </w:r>
      <w:r>
        <w:rPr>
          <w:rFonts w:hint="eastAsia" w:ascii="楷体" w:hAnsi="楷体" w:eastAsia="楷体" w:cs="楷体"/>
          <w:color w:val="auto"/>
          <w:sz w:val="24"/>
        </w:rPr>
        <w:t>招标中如获中标,保证在收到贵公司发出的中标通知书的同时，向贵公司交纳招标代理服务费。</w:t>
      </w:r>
    </w:p>
    <w:p w14:paraId="00DACA3A">
      <w:pPr>
        <w:spacing w:before="72" w:after="72"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如我公司违反上述承诺，愿意承担由此引起的全部法律责任。</w:t>
      </w:r>
    </w:p>
    <w:p w14:paraId="637B9893">
      <w:pPr>
        <w:spacing w:before="72" w:after="72" w:line="360" w:lineRule="auto"/>
        <w:ind w:firstLine="544" w:firstLineChars="227"/>
        <w:rPr>
          <w:rFonts w:ascii="楷体" w:hAnsi="楷体" w:eastAsia="楷体" w:cs="楷体"/>
          <w:color w:val="auto"/>
          <w:sz w:val="24"/>
        </w:rPr>
      </w:pPr>
      <w:r>
        <w:rPr>
          <w:rFonts w:hint="eastAsia" w:ascii="楷体" w:hAnsi="楷体" w:eastAsia="楷体" w:cs="楷体"/>
          <w:color w:val="auto"/>
          <w:sz w:val="24"/>
        </w:rPr>
        <w:t>特此承诺。</w:t>
      </w:r>
    </w:p>
    <w:p w14:paraId="1B84340A">
      <w:pPr>
        <w:spacing w:before="72" w:after="72" w:line="360" w:lineRule="auto"/>
        <w:ind w:left="315"/>
        <w:rPr>
          <w:rFonts w:ascii="楷体" w:hAnsi="楷体" w:eastAsia="楷体" w:cs="楷体"/>
          <w:color w:val="auto"/>
          <w:sz w:val="24"/>
        </w:rPr>
      </w:pPr>
    </w:p>
    <w:p w14:paraId="2C951AD4">
      <w:pPr>
        <w:spacing w:before="72" w:after="72" w:line="360" w:lineRule="auto"/>
        <w:ind w:left="315"/>
        <w:rPr>
          <w:rFonts w:ascii="楷体" w:hAnsi="楷体" w:eastAsia="楷体" w:cs="楷体"/>
          <w:color w:val="auto"/>
          <w:sz w:val="24"/>
        </w:rPr>
      </w:pPr>
    </w:p>
    <w:p w14:paraId="67912FBE">
      <w:pPr>
        <w:spacing w:before="72" w:after="72" w:line="360" w:lineRule="auto"/>
        <w:ind w:left="315"/>
        <w:rPr>
          <w:rFonts w:ascii="楷体" w:hAnsi="楷体" w:eastAsia="楷体" w:cs="楷体"/>
          <w:color w:val="auto"/>
          <w:sz w:val="24"/>
        </w:rPr>
      </w:pPr>
    </w:p>
    <w:p w14:paraId="4F4AA380">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投标人名称（加盖公章）：</w:t>
      </w:r>
    </w:p>
    <w:p w14:paraId="37DE6BA2">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投标人法定代表人或其授权代表（签字）：</w:t>
      </w:r>
    </w:p>
    <w:p w14:paraId="7A0C156F">
      <w:pPr>
        <w:spacing w:before="72" w:after="72" w:line="400" w:lineRule="exact"/>
        <w:ind w:firstLine="3578" w:firstLineChars="1491"/>
        <w:rPr>
          <w:rFonts w:ascii="楷体" w:hAnsi="楷体" w:eastAsia="楷体" w:cs="楷体"/>
          <w:color w:val="auto"/>
          <w:sz w:val="24"/>
        </w:rPr>
      </w:pPr>
      <w:r>
        <w:rPr>
          <w:rFonts w:hint="eastAsia" w:ascii="楷体" w:hAnsi="楷体" w:eastAsia="楷体" w:cs="楷体"/>
          <w:color w:val="auto"/>
          <w:sz w:val="24"/>
        </w:rPr>
        <w:t>日期：   年   月   日</w:t>
      </w:r>
    </w:p>
    <w:p w14:paraId="31FFB400">
      <w:pPr>
        <w:snapToGrid w:val="0"/>
        <w:spacing w:line="360" w:lineRule="auto"/>
        <w:ind w:firstLine="470" w:firstLineChars="196"/>
        <w:rPr>
          <w:rFonts w:ascii="楷体" w:hAnsi="楷体" w:eastAsia="楷体" w:cs="楷体"/>
          <w:color w:val="auto"/>
          <w:sz w:val="24"/>
        </w:rPr>
        <w:sectPr>
          <w:pgSz w:w="11906" w:h="16838"/>
          <w:pgMar w:top="1440" w:right="1800" w:bottom="1440" w:left="1800" w:header="851" w:footer="992" w:gutter="0"/>
          <w:cols w:space="720" w:num="1"/>
          <w:docGrid w:linePitch="312" w:charSpace="0"/>
        </w:sectPr>
      </w:pPr>
    </w:p>
    <w:p w14:paraId="628BF7A4">
      <w:pPr>
        <w:rPr>
          <w:rFonts w:ascii="楷体" w:hAnsi="楷体" w:eastAsia="楷体" w:cs="楷体"/>
          <w:color w:val="auto"/>
        </w:rPr>
      </w:pPr>
      <w:bookmarkStart w:id="435" w:name="_Toc32133"/>
      <w:bookmarkEnd w:id="435"/>
      <w:bookmarkStart w:id="436" w:name="_Toc10488322"/>
      <w:bookmarkEnd w:id="436"/>
      <w:bookmarkStart w:id="437" w:name="_Toc16543"/>
      <w:bookmarkStart w:id="438" w:name="_Toc20635"/>
      <w:bookmarkStart w:id="439" w:name="_Toc10821"/>
      <w:bookmarkStart w:id="440" w:name="_Toc381489435"/>
      <w:bookmarkStart w:id="441" w:name="_Toc11738"/>
      <w:bookmarkStart w:id="442" w:name="_Toc18188"/>
      <w:bookmarkStart w:id="443" w:name="_Toc423021961"/>
    </w:p>
    <w:p w14:paraId="14E99A04">
      <w:pPr>
        <w:pStyle w:val="17"/>
        <w:rPr>
          <w:rFonts w:ascii="楷体" w:hAnsi="楷体" w:eastAsia="楷体" w:cs="楷体"/>
          <w:color w:val="auto"/>
        </w:rPr>
      </w:pPr>
    </w:p>
    <w:p w14:paraId="3F845C9A">
      <w:pPr>
        <w:pStyle w:val="17"/>
        <w:rPr>
          <w:rFonts w:ascii="楷体" w:hAnsi="楷体" w:eastAsia="楷体" w:cs="楷体"/>
          <w:color w:val="auto"/>
        </w:rPr>
      </w:pPr>
    </w:p>
    <w:p w14:paraId="4B636E8A">
      <w:pPr>
        <w:pStyle w:val="17"/>
        <w:rPr>
          <w:rFonts w:ascii="楷体" w:hAnsi="楷体" w:eastAsia="楷体" w:cs="楷体"/>
          <w:color w:val="auto"/>
        </w:rPr>
      </w:pPr>
    </w:p>
    <w:p w14:paraId="61BEA362">
      <w:pPr>
        <w:pStyle w:val="17"/>
        <w:rPr>
          <w:rFonts w:ascii="楷体" w:hAnsi="楷体" w:eastAsia="楷体" w:cs="楷体"/>
          <w:color w:val="auto"/>
        </w:rPr>
      </w:pPr>
    </w:p>
    <w:p w14:paraId="7910DC4A">
      <w:pPr>
        <w:pStyle w:val="17"/>
        <w:rPr>
          <w:rFonts w:ascii="楷体" w:hAnsi="楷体" w:eastAsia="楷体" w:cs="楷体"/>
          <w:color w:val="auto"/>
        </w:rPr>
      </w:pPr>
    </w:p>
    <w:p w14:paraId="515243D8">
      <w:pPr>
        <w:pStyle w:val="17"/>
        <w:rPr>
          <w:rFonts w:ascii="楷体" w:hAnsi="楷体" w:eastAsia="楷体" w:cs="楷体"/>
          <w:color w:val="auto"/>
        </w:rPr>
      </w:pPr>
    </w:p>
    <w:p w14:paraId="49274A68">
      <w:pPr>
        <w:pStyle w:val="17"/>
        <w:rPr>
          <w:rFonts w:ascii="楷体" w:hAnsi="楷体" w:eastAsia="楷体" w:cs="楷体"/>
          <w:color w:val="auto"/>
        </w:rPr>
      </w:pPr>
    </w:p>
    <w:p w14:paraId="2BC452A3">
      <w:pPr>
        <w:pStyle w:val="17"/>
        <w:rPr>
          <w:rFonts w:ascii="楷体" w:hAnsi="楷体" w:eastAsia="楷体" w:cs="楷体"/>
          <w:color w:val="auto"/>
        </w:rPr>
      </w:pPr>
    </w:p>
    <w:p w14:paraId="0E67D322">
      <w:pPr>
        <w:pStyle w:val="17"/>
        <w:rPr>
          <w:rFonts w:ascii="楷体" w:hAnsi="楷体" w:eastAsia="楷体" w:cs="楷体"/>
          <w:color w:val="auto"/>
        </w:rPr>
      </w:pPr>
    </w:p>
    <w:p w14:paraId="72CC91A4">
      <w:pPr>
        <w:pStyle w:val="17"/>
        <w:rPr>
          <w:rFonts w:ascii="楷体" w:hAnsi="楷体" w:eastAsia="楷体" w:cs="楷体"/>
          <w:color w:val="auto"/>
        </w:rPr>
      </w:pPr>
    </w:p>
    <w:p w14:paraId="20747800">
      <w:pPr>
        <w:pStyle w:val="17"/>
        <w:rPr>
          <w:rFonts w:ascii="楷体" w:hAnsi="楷体" w:eastAsia="楷体" w:cs="楷体"/>
          <w:color w:val="auto"/>
        </w:rPr>
      </w:pPr>
    </w:p>
    <w:p w14:paraId="24C0A11A">
      <w:pPr>
        <w:pStyle w:val="17"/>
        <w:rPr>
          <w:rFonts w:ascii="楷体" w:hAnsi="楷体" w:eastAsia="楷体" w:cs="楷体"/>
          <w:color w:val="auto"/>
        </w:rPr>
      </w:pPr>
    </w:p>
    <w:p w14:paraId="41CD4C7B">
      <w:pPr>
        <w:pStyle w:val="17"/>
        <w:rPr>
          <w:rFonts w:ascii="楷体" w:hAnsi="楷体" w:eastAsia="楷体" w:cs="楷体"/>
          <w:color w:val="auto"/>
        </w:rPr>
      </w:pPr>
    </w:p>
    <w:p w14:paraId="2BE6EF9E">
      <w:pPr>
        <w:pStyle w:val="17"/>
        <w:rPr>
          <w:rFonts w:ascii="楷体" w:hAnsi="楷体" w:eastAsia="楷体" w:cs="楷体"/>
          <w:color w:val="auto"/>
        </w:rPr>
      </w:pPr>
    </w:p>
    <w:p w14:paraId="6747AA71">
      <w:pPr>
        <w:pStyle w:val="17"/>
        <w:rPr>
          <w:rFonts w:ascii="楷体" w:hAnsi="楷体" w:eastAsia="楷体" w:cs="楷体"/>
          <w:color w:val="auto"/>
        </w:rPr>
      </w:pPr>
    </w:p>
    <w:p w14:paraId="72CE324B">
      <w:pPr>
        <w:pStyle w:val="3"/>
        <w:jc w:val="center"/>
        <w:rPr>
          <w:rFonts w:ascii="楷体" w:hAnsi="楷体" w:eastAsia="楷体" w:cs="楷体"/>
          <w:color w:val="auto"/>
          <w:sz w:val="44"/>
          <w:szCs w:val="44"/>
        </w:rPr>
      </w:pPr>
      <w:bookmarkStart w:id="444" w:name="_Toc627"/>
      <w:bookmarkStart w:id="445" w:name="_Toc17409"/>
      <w:r>
        <w:rPr>
          <w:rFonts w:hint="eastAsia" w:ascii="楷体" w:hAnsi="楷体" w:eastAsia="楷体" w:cs="楷体"/>
          <w:color w:val="auto"/>
          <w:sz w:val="44"/>
          <w:szCs w:val="44"/>
        </w:rPr>
        <w:t>第三部分商务文件</w:t>
      </w:r>
      <w:bookmarkEnd w:id="434"/>
      <w:bookmarkEnd w:id="437"/>
      <w:bookmarkEnd w:id="438"/>
      <w:bookmarkEnd w:id="439"/>
      <w:bookmarkEnd w:id="440"/>
      <w:bookmarkEnd w:id="441"/>
      <w:bookmarkEnd w:id="442"/>
      <w:bookmarkEnd w:id="443"/>
      <w:bookmarkEnd w:id="444"/>
      <w:bookmarkEnd w:id="445"/>
    </w:p>
    <w:p w14:paraId="18A9A6B6">
      <w:pPr>
        <w:rPr>
          <w:rFonts w:ascii="楷体" w:hAnsi="楷体" w:eastAsia="楷体" w:cs="楷体"/>
          <w:color w:val="auto"/>
        </w:rPr>
      </w:pPr>
    </w:p>
    <w:p w14:paraId="3FFD9E13">
      <w:pPr>
        <w:rPr>
          <w:rFonts w:ascii="楷体" w:hAnsi="楷体" w:eastAsia="楷体" w:cs="楷体"/>
          <w:color w:val="auto"/>
        </w:rPr>
        <w:sectPr>
          <w:pgSz w:w="11906" w:h="16838"/>
          <w:pgMar w:top="1440" w:right="1800" w:bottom="1440" w:left="1800" w:header="851" w:footer="992" w:gutter="0"/>
          <w:cols w:space="720" w:num="1"/>
          <w:docGrid w:linePitch="312" w:charSpace="0"/>
        </w:sectPr>
      </w:pPr>
    </w:p>
    <w:p w14:paraId="2CDECEB0">
      <w:pPr>
        <w:rPr>
          <w:rFonts w:ascii="楷体" w:hAnsi="楷体" w:eastAsia="楷体" w:cs="楷体"/>
          <w:color w:val="auto"/>
        </w:rPr>
      </w:pPr>
    </w:p>
    <w:p w14:paraId="34D9CC2F">
      <w:pPr>
        <w:pStyle w:val="4"/>
        <w:numPr>
          <w:ilvl w:val="0"/>
          <w:numId w:val="63"/>
        </w:numPr>
        <w:adjustRightInd w:val="0"/>
        <w:snapToGrid w:val="0"/>
        <w:spacing w:before="0" w:after="0"/>
        <w:jc w:val="center"/>
        <w:rPr>
          <w:rFonts w:ascii="楷体" w:hAnsi="楷体" w:eastAsia="楷体" w:cs="楷体"/>
          <w:color w:val="auto"/>
        </w:rPr>
      </w:pPr>
      <w:bookmarkStart w:id="446" w:name="_Toc9533"/>
      <w:bookmarkStart w:id="447" w:name="_Toc381489436"/>
      <w:bookmarkStart w:id="448" w:name="_Toc423021962"/>
      <w:bookmarkStart w:id="449" w:name="_Toc30547"/>
      <w:bookmarkStart w:id="450" w:name="_Toc23306"/>
      <w:bookmarkStart w:id="451" w:name="_Toc7475"/>
      <w:bookmarkStart w:id="452" w:name="_Toc9516"/>
      <w:bookmarkStart w:id="453" w:name="_Toc26018"/>
      <w:bookmarkStart w:id="454" w:name="_Toc30265"/>
      <w:r>
        <w:rPr>
          <w:rFonts w:hint="eastAsia" w:ascii="楷体" w:hAnsi="楷体" w:eastAsia="楷体" w:cs="楷体"/>
          <w:color w:val="auto"/>
        </w:rPr>
        <w:t>投标人</w:t>
      </w:r>
      <w:bookmarkEnd w:id="446"/>
      <w:bookmarkEnd w:id="447"/>
      <w:bookmarkEnd w:id="448"/>
      <w:r>
        <w:rPr>
          <w:rFonts w:hint="eastAsia" w:ascii="楷体" w:hAnsi="楷体" w:eastAsia="楷体" w:cs="楷体"/>
          <w:color w:val="auto"/>
        </w:rPr>
        <w:t>概况</w:t>
      </w:r>
      <w:bookmarkEnd w:id="449"/>
      <w:bookmarkEnd w:id="450"/>
      <w:bookmarkEnd w:id="451"/>
      <w:bookmarkEnd w:id="452"/>
      <w:bookmarkEnd w:id="453"/>
      <w:bookmarkEnd w:id="454"/>
    </w:p>
    <w:p w14:paraId="4A6C0569">
      <w:pPr>
        <w:numPr>
          <w:ilvl w:val="0"/>
          <w:numId w:val="64"/>
        </w:numPr>
        <w:adjustRightInd w:val="0"/>
        <w:snapToGrid w:val="0"/>
        <w:spacing w:line="360" w:lineRule="auto"/>
        <w:jc w:val="center"/>
        <w:rPr>
          <w:rFonts w:ascii="楷体" w:hAnsi="楷体" w:eastAsia="楷体" w:cs="楷体"/>
          <w:b/>
          <w:color w:val="auto"/>
          <w:kern w:val="44"/>
          <w:sz w:val="30"/>
          <w:szCs w:val="30"/>
        </w:rPr>
      </w:pPr>
      <w:r>
        <w:rPr>
          <w:rFonts w:hint="eastAsia" w:ascii="楷体" w:hAnsi="楷体" w:eastAsia="楷体" w:cs="楷体"/>
          <w:b/>
          <w:color w:val="auto"/>
          <w:kern w:val="44"/>
          <w:sz w:val="30"/>
          <w:szCs w:val="30"/>
        </w:rPr>
        <w:t>投标人情况介绍表</w:t>
      </w:r>
    </w:p>
    <w:tbl>
      <w:tblPr>
        <w:tblStyle w:val="4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1188"/>
        <w:gridCol w:w="491"/>
        <w:gridCol w:w="914"/>
        <w:gridCol w:w="259"/>
        <w:gridCol w:w="943"/>
        <w:gridCol w:w="1568"/>
        <w:gridCol w:w="748"/>
        <w:gridCol w:w="160"/>
        <w:gridCol w:w="1178"/>
      </w:tblGrid>
      <w:tr w14:paraId="4C033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Align w:val="center"/>
          </w:tcPr>
          <w:p w14:paraId="029F3693">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单位名称</w:t>
            </w:r>
          </w:p>
        </w:tc>
        <w:tc>
          <w:tcPr>
            <w:tcW w:w="4370" w:type="pct"/>
            <w:gridSpan w:val="9"/>
            <w:vAlign w:val="center"/>
          </w:tcPr>
          <w:p w14:paraId="50FFFEC4">
            <w:pPr>
              <w:tabs>
                <w:tab w:val="left" w:pos="540"/>
              </w:tabs>
              <w:spacing w:line="440" w:lineRule="exact"/>
              <w:ind w:left="-130" w:leftChars="-63" w:right="-105" w:rightChars="-50" w:hanging="2"/>
              <w:jc w:val="center"/>
              <w:rPr>
                <w:rFonts w:ascii="楷体" w:hAnsi="楷体" w:eastAsia="楷体" w:cs="楷体"/>
                <w:color w:val="auto"/>
                <w:sz w:val="24"/>
              </w:rPr>
            </w:pPr>
          </w:p>
        </w:tc>
      </w:tr>
      <w:tr w14:paraId="32B6C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Align w:val="center"/>
          </w:tcPr>
          <w:p w14:paraId="7D21AE7B">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地址</w:t>
            </w:r>
          </w:p>
        </w:tc>
        <w:tc>
          <w:tcPr>
            <w:tcW w:w="4370" w:type="pct"/>
            <w:gridSpan w:val="9"/>
            <w:vAlign w:val="center"/>
          </w:tcPr>
          <w:p w14:paraId="6756C815">
            <w:pPr>
              <w:tabs>
                <w:tab w:val="left" w:pos="540"/>
              </w:tabs>
              <w:spacing w:line="440" w:lineRule="exact"/>
              <w:ind w:left="-130" w:leftChars="-63" w:right="-105" w:rightChars="-50" w:hanging="2"/>
              <w:jc w:val="center"/>
              <w:rPr>
                <w:rFonts w:ascii="楷体" w:hAnsi="楷体" w:eastAsia="楷体" w:cs="楷体"/>
                <w:color w:val="auto"/>
                <w:sz w:val="24"/>
              </w:rPr>
            </w:pPr>
          </w:p>
        </w:tc>
      </w:tr>
      <w:tr w14:paraId="40CA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Align w:val="center"/>
          </w:tcPr>
          <w:p w14:paraId="0B38BA10">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主管部门</w:t>
            </w:r>
          </w:p>
        </w:tc>
        <w:tc>
          <w:tcPr>
            <w:tcW w:w="985" w:type="pct"/>
            <w:gridSpan w:val="2"/>
            <w:vAlign w:val="center"/>
          </w:tcPr>
          <w:p w14:paraId="6FBD1DC6">
            <w:pPr>
              <w:tabs>
                <w:tab w:val="left" w:pos="540"/>
              </w:tabs>
              <w:spacing w:line="440" w:lineRule="exact"/>
              <w:ind w:left="-130" w:leftChars="-63" w:right="-105" w:rightChars="-50" w:hanging="2"/>
              <w:jc w:val="center"/>
              <w:rPr>
                <w:rFonts w:ascii="楷体" w:hAnsi="楷体" w:eastAsia="楷体" w:cs="楷体"/>
                <w:color w:val="auto"/>
                <w:sz w:val="24"/>
              </w:rPr>
            </w:pPr>
          </w:p>
        </w:tc>
        <w:tc>
          <w:tcPr>
            <w:tcW w:w="688" w:type="pct"/>
            <w:gridSpan w:val="2"/>
            <w:vAlign w:val="center"/>
          </w:tcPr>
          <w:p w14:paraId="7BBAE414">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法人代表</w:t>
            </w:r>
          </w:p>
        </w:tc>
        <w:tc>
          <w:tcPr>
            <w:tcW w:w="1472" w:type="pct"/>
            <w:gridSpan w:val="2"/>
            <w:vAlign w:val="center"/>
          </w:tcPr>
          <w:p w14:paraId="65190828">
            <w:pPr>
              <w:tabs>
                <w:tab w:val="left" w:pos="540"/>
              </w:tabs>
              <w:spacing w:line="440" w:lineRule="exact"/>
              <w:ind w:left="-130" w:leftChars="-63" w:right="-105" w:rightChars="-50" w:hanging="2"/>
              <w:jc w:val="center"/>
              <w:rPr>
                <w:rFonts w:ascii="楷体" w:hAnsi="楷体" w:eastAsia="楷体" w:cs="楷体"/>
                <w:color w:val="auto"/>
                <w:sz w:val="24"/>
              </w:rPr>
            </w:pPr>
          </w:p>
        </w:tc>
        <w:tc>
          <w:tcPr>
            <w:tcW w:w="439" w:type="pct"/>
            <w:vAlign w:val="center"/>
          </w:tcPr>
          <w:p w14:paraId="77ED5AAD">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职务</w:t>
            </w:r>
          </w:p>
        </w:tc>
        <w:tc>
          <w:tcPr>
            <w:tcW w:w="783" w:type="pct"/>
            <w:gridSpan w:val="2"/>
          </w:tcPr>
          <w:p w14:paraId="00B43321">
            <w:pPr>
              <w:tabs>
                <w:tab w:val="left" w:pos="540"/>
              </w:tabs>
              <w:spacing w:line="440" w:lineRule="exact"/>
              <w:ind w:left="-130" w:leftChars="-63" w:right="-105" w:rightChars="-50" w:hanging="2"/>
              <w:jc w:val="center"/>
              <w:rPr>
                <w:rFonts w:ascii="楷体" w:hAnsi="楷体" w:eastAsia="楷体" w:cs="楷体"/>
                <w:color w:val="auto"/>
                <w:sz w:val="24"/>
              </w:rPr>
            </w:pPr>
          </w:p>
        </w:tc>
      </w:tr>
      <w:tr w14:paraId="00E55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Align w:val="center"/>
          </w:tcPr>
          <w:p w14:paraId="1E875189">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经济类型</w:t>
            </w:r>
          </w:p>
        </w:tc>
        <w:tc>
          <w:tcPr>
            <w:tcW w:w="985" w:type="pct"/>
            <w:gridSpan w:val="2"/>
            <w:vAlign w:val="center"/>
          </w:tcPr>
          <w:p w14:paraId="537A2A02">
            <w:pPr>
              <w:tabs>
                <w:tab w:val="left" w:pos="540"/>
              </w:tabs>
              <w:spacing w:line="440" w:lineRule="exact"/>
              <w:ind w:left="-130" w:leftChars="-63" w:right="-105" w:rightChars="-50" w:hanging="2"/>
              <w:jc w:val="center"/>
              <w:rPr>
                <w:rFonts w:ascii="楷体" w:hAnsi="楷体" w:eastAsia="楷体" w:cs="楷体"/>
                <w:color w:val="auto"/>
                <w:sz w:val="24"/>
              </w:rPr>
            </w:pPr>
          </w:p>
        </w:tc>
        <w:tc>
          <w:tcPr>
            <w:tcW w:w="688" w:type="pct"/>
            <w:gridSpan w:val="2"/>
            <w:vAlign w:val="center"/>
          </w:tcPr>
          <w:p w14:paraId="518B1358">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授权代表</w:t>
            </w:r>
          </w:p>
        </w:tc>
        <w:tc>
          <w:tcPr>
            <w:tcW w:w="1472" w:type="pct"/>
            <w:gridSpan w:val="2"/>
            <w:vAlign w:val="center"/>
          </w:tcPr>
          <w:p w14:paraId="11524186">
            <w:pPr>
              <w:tabs>
                <w:tab w:val="left" w:pos="540"/>
              </w:tabs>
              <w:spacing w:line="440" w:lineRule="exact"/>
              <w:ind w:left="-130" w:leftChars="-63" w:right="-105" w:rightChars="-50" w:hanging="2"/>
              <w:jc w:val="center"/>
              <w:rPr>
                <w:rFonts w:ascii="楷体" w:hAnsi="楷体" w:eastAsia="楷体" w:cs="楷体"/>
                <w:color w:val="auto"/>
                <w:sz w:val="24"/>
              </w:rPr>
            </w:pPr>
          </w:p>
        </w:tc>
        <w:tc>
          <w:tcPr>
            <w:tcW w:w="439" w:type="pct"/>
            <w:vAlign w:val="center"/>
          </w:tcPr>
          <w:p w14:paraId="7209A042">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职务</w:t>
            </w:r>
          </w:p>
        </w:tc>
        <w:tc>
          <w:tcPr>
            <w:tcW w:w="783" w:type="pct"/>
            <w:gridSpan w:val="2"/>
          </w:tcPr>
          <w:p w14:paraId="6FC8F4AC">
            <w:pPr>
              <w:tabs>
                <w:tab w:val="left" w:pos="540"/>
              </w:tabs>
              <w:spacing w:line="440" w:lineRule="exact"/>
              <w:ind w:left="-130" w:leftChars="-63" w:right="-105" w:rightChars="-50" w:hanging="2"/>
              <w:jc w:val="center"/>
              <w:rPr>
                <w:rFonts w:ascii="楷体" w:hAnsi="楷体" w:eastAsia="楷体" w:cs="楷体"/>
                <w:color w:val="auto"/>
                <w:sz w:val="24"/>
              </w:rPr>
            </w:pPr>
          </w:p>
        </w:tc>
      </w:tr>
      <w:tr w14:paraId="6C912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Align w:val="center"/>
          </w:tcPr>
          <w:p w14:paraId="440D96A8">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邮编</w:t>
            </w:r>
          </w:p>
        </w:tc>
        <w:tc>
          <w:tcPr>
            <w:tcW w:w="985" w:type="pct"/>
            <w:gridSpan w:val="2"/>
            <w:vAlign w:val="center"/>
          </w:tcPr>
          <w:p w14:paraId="24D14FF3">
            <w:pPr>
              <w:tabs>
                <w:tab w:val="left" w:pos="540"/>
              </w:tabs>
              <w:spacing w:line="440" w:lineRule="exact"/>
              <w:ind w:left="-130" w:leftChars="-63" w:right="-105" w:rightChars="-50" w:hanging="2"/>
              <w:jc w:val="center"/>
              <w:rPr>
                <w:rFonts w:ascii="楷体" w:hAnsi="楷体" w:eastAsia="楷体" w:cs="楷体"/>
                <w:color w:val="auto"/>
                <w:sz w:val="24"/>
              </w:rPr>
            </w:pPr>
          </w:p>
        </w:tc>
        <w:tc>
          <w:tcPr>
            <w:tcW w:w="688" w:type="pct"/>
            <w:gridSpan w:val="2"/>
            <w:vAlign w:val="center"/>
          </w:tcPr>
          <w:p w14:paraId="78FD42BB">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电话</w:t>
            </w:r>
          </w:p>
        </w:tc>
        <w:tc>
          <w:tcPr>
            <w:tcW w:w="1472" w:type="pct"/>
            <w:gridSpan w:val="2"/>
            <w:vAlign w:val="center"/>
          </w:tcPr>
          <w:p w14:paraId="591B67DA">
            <w:pPr>
              <w:tabs>
                <w:tab w:val="left" w:pos="540"/>
              </w:tabs>
              <w:spacing w:line="440" w:lineRule="exact"/>
              <w:ind w:left="-130" w:leftChars="-63" w:right="-105" w:rightChars="-50" w:hanging="2"/>
              <w:jc w:val="center"/>
              <w:rPr>
                <w:rFonts w:ascii="楷体" w:hAnsi="楷体" w:eastAsia="楷体" w:cs="楷体"/>
                <w:color w:val="auto"/>
                <w:sz w:val="24"/>
              </w:rPr>
            </w:pPr>
          </w:p>
        </w:tc>
        <w:tc>
          <w:tcPr>
            <w:tcW w:w="439" w:type="pct"/>
            <w:vAlign w:val="center"/>
          </w:tcPr>
          <w:p w14:paraId="6F52355C">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传真</w:t>
            </w:r>
          </w:p>
        </w:tc>
        <w:tc>
          <w:tcPr>
            <w:tcW w:w="783" w:type="pct"/>
            <w:gridSpan w:val="2"/>
          </w:tcPr>
          <w:p w14:paraId="434D2263">
            <w:pPr>
              <w:tabs>
                <w:tab w:val="left" w:pos="540"/>
              </w:tabs>
              <w:spacing w:line="440" w:lineRule="exact"/>
              <w:ind w:left="-130" w:leftChars="-63" w:right="-105" w:rightChars="-50" w:hanging="2"/>
              <w:jc w:val="center"/>
              <w:rPr>
                <w:rFonts w:ascii="楷体" w:hAnsi="楷体" w:eastAsia="楷体" w:cs="楷体"/>
                <w:color w:val="auto"/>
                <w:sz w:val="24"/>
              </w:rPr>
            </w:pPr>
          </w:p>
        </w:tc>
      </w:tr>
      <w:tr w14:paraId="40B1D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Align w:val="center"/>
          </w:tcPr>
          <w:p w14:paraId="5BABBC3E">
            <w:pPr>
              <w:tabs>
                <w:tab w:val="left" w:pos="540"/>
              </w:tabs>
              <w:ind w:left="-128" w:leftChars="-62" w:right="-105" w:rightChars="-50" w:hanging="2"/>
              <w:jc w:val="center"/>
              <w:rPr>
                <w:rFonts w:ascii="楷体" w:hAnsi="楷体" w:eastAsia="楷体" w:cs="楷体"/>
                <w:color w:val="auto"/>
                <w:sz w:val="24"/>
              </w:rPr>
            </w:pPr>
            <w:r>
              <w:rPr>
                <w:rFonts w:hint="eastAsia" w:ascii="楷体" w:hAnsi="楷体" w:eastAsia="楷体" w:cs="楷体"/>
                <w:color w:val="auto"/>
                <w:sz w:val="24"/>
              </w:rPr>
              <w:t>单位简介及机构设置</w:t>
            </w:r>
          </w:p>
        </w:tc>
        <w:tc>
          <w:tcPr>
            <w:tcW w:w="4370" w:type="pct"/>
            <w:gridSpan w:val="9"/>
          </w:tcPr>
          <w:p w14:paraId="0B20E72F">
            <w:pPr>
              <w:tabs>
                <w:tab w:val="left" w:pos="540"/>
              </w:tabs>
              <w:spacing w:line="440" w:lineRule="exact"/>
              <w:ind w:left="-130" w:leftChars="-63" w:right="-105" w:rightChars="-50" w:hanging="2"/>
              <w:jc w:val="center"/>
              <w:rPr>
                <w:rFonts w:ascii="楷体" w:hAnsi="楷体" w:eastAsia="楷体" w:cs="楷体"/>
                <w:color w:val="auto"/>
                <w:sz w:val="24"/>
              </w:rPr>
            </w:pPr>
          </w:p>
        </w:tc>
      </w:tr>
      <w:tr w14:paraId="73EC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29" w:type="pct"/>
            <w:vAlign w:val="center"/>
          </w:tcPr>
          <w:p w14:paraId="50C0BA67">
            <w:pPr>
              <w:tabs>
                <w:tab w:val="left" w:pos="540"/>
              </w:tabs>
              <w:ind w:left="-128" w:leftChars="-62" w:right="-105" w:rightChars="-50" w:hanging="2"/>
              <w:jc w:val="center"/>
              <w:rPr>
                <w:rFonts w:ascii="楷体" w:hAnsi="楷体" w:eastAsia="楷体" w:cs="楷体"/>
                <w:color w:val="auto"/>
                <w:sz w:val="24"/>
              </w:rPr>
            </w:pPr>
            <w:r>
              <w:rPr>
                <w:rFonts w:hint="eastAsia" w:ascii="楷体" w:hAnsi="楷体" w:eastAsia="楷体" w:cs="楷体"/>
                <w:color w:val="auto"/>
                <w:sz w:val="24"/>
              </w:rPr>
              <w:t>单位优势及特长</w:t>
            </w:r>
          </w:p>
        </w:tc>
        <w:tc>
          <w:tcPr>
            <w:tcW w:w="4370" w:type="pct"/>
            <w:gridSpan w:val="9"/>
          </w:tcPr>
          <w:p w14:paraId="5C6482DF">
            <w:pPr>
              <w:tabs>
                <w:tab w:val="left" w:pos="540"/>
              </w:tabs>
              <w:spacing w:line="440" w:lineRule="exact"/>
              <w:ind w:left="-130" w:leftChars="-63" w:right="-105" w:rightChars="-50" w:hanging="2"/>
              <w:jc w:val="center"/>
              <w:rPr>
                <w:rFonts w:ascii="楷体" w:hAnsi="楷体" w:eastAsia="楷体" w:cs="楷体"/>
                <w:color w:val="auto"/>
                <w:sz w:val="24"/>
              </w:rPr>
            </w:pPr>
          </w:p>
        </w:tc>
      </w:tr>
      <w:tr w14:paraId="1F69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Merge w:val="restart"/>
            <w:vAlign w:val="center"/>
          </w:tcPr>
          <w:p w14:paraId="521ED2EA">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单位概况</w:t>
            </w:r>
          </w:p>
        </w:tc>
        <w:tc>
          <w:tcPr>
            <w:tcW w:w="697" w:type="pct"/>
          </w:tcPr>
          <w:p w14:paraId="1C4CE78E">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注册资本</w:t>
            </w:r>
          </w:p>
        </w:tc>
        <w:tc>
          <w:tcPr>
            <w:tcW w:w="824" w:type="pct"/>
            <w:gridSpan w:val="2"/>
          </w:tcPr>
          <w:p w14:paraId="00D13869">
            <w:pPr>
              <w:tabs>
                <w:tab w:val="left" w:pos="540"/>
              </w:tabs>
              <w:spacing w:line="440" w:lineRule="exact"/>
              <w:ind w:left="-130" w:leftChars="-63" w:right="-105" w:rightChars="-50" w:hanging="2"/>
              <w:jc w:val="right"/>
              <w:rPr>
                <w:rFonts w:ascii="楷体" w:hAnsi="楷体" w:eastAsia="楷体" w:cs="楷体"/>
                <w:color w:val="auto"/>
                <w:sz w:val="24"/>
              </w:rPr>
            </w:pPr>
          </w:p>
        </w:tc>
        <w:tc>
          <w:tcPr>
            <w:tcW w:w="705" w:type="pct"/>
            <w:gridSpan w:val="2"/>
          </w:tcPr>
          <w:p w14:paraId="7CAA2739">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占地面积</w:t>
            </w:r>
          </w:p>
        </w:tc>
        <w:tc>
          <w:tcPr>
            <w:tcW w:w="2143" w:type="pct"/>
            <w:gridSpan w:val="4"/>
          </w:tcPr>
          <w:p w14:paraId="29FDABCF">
            <w:pPr>
              <w:tabs>
                <w:tab w:val="left" w:pos="540"/>
              </w:tabs>
              <w:spacing w:line="440" w:lineRule="exact"/>
              <w:ind w:left="-132" w:leftChars="-63" w:right="-105" w:rightChars="-50" w:firstLine="3480" w:firstLineChars="1450"/>
              <w:jc w:val="center"/>
              <w:rPr>
                <w:rFonts w:ascii="楷体" w:hAnsi="楷体" w:eastAsia="楷体" w:cs="楷体"/>
                <w:color w:val="auto"/>
                <w:sz w:val="24"/>
              </w:rPr>
            </w:pPr>
          </w:p>
        </w:tc>
      </w:tr>
      <w:tr w14:paraId="17D3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Merge w:val="continue"/>
          </w:tcPr>
          <w:p w14:paraId="79B1BDA7">
            <w:pPr>
              <w:tabs>
                <w:tab w:val="left" w:pos="540"/>
              </w:tabs>
              <w:spacing w:line="440" w:lineRule="exact"/>
              <w:ind w:left="-130" w:leftChars="-63" w:right="-105" w:rightChars="-50" w:hanging="2"/>
              <w:jc w:val="center"/>
              <w:rPr>
                <w:rFonts w:ascii="楷体" w:hAnsi="楷体" w:eastAsia="楷体" w:cs="楷体"/>
                <w:color w:val="auto"/>
                <w:sz w:val="24"/>
              </w:rPr>
            </w:pPr>
          </w:p>
        </w:tc>
        <w:tc>
          <w:tcPr>
            <w:tcW w:w="697" w:type="pct"/>
          </w:tcPr>
          <w:p w14:paraId="16B7DC86">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职工总数</w:t>
            </w:r>
          </w:p>
        </w:tc>
        <w:tc>
          <w:tcPr>
            <w:tcW w:w="824" w:type="pct"/>
            <w:gridSpan w:val="2"/>
          </w:tcPr>
          <w:p w14:paraId="53DA0D90">
            <w:pPr>
              <w:tabs>
                <w:tab w:val="left" w:pos="540"/>
              </w:tabs>
              <w:spacing w:line="440" w:lineRule="exact"/>
              <w:ind w:left="-130" w:leftChars="-63" w:right="-105" w:rightChars="-50" w:hanging="2"/>
              <w:jc w:val="right"/>
              <w:rPr>
                <w:rFonts w:ascii="楷体" w:hAnsi="楷体" w:eastAsia="楷体" w:cs="楷体"/>
                <w:color w:val="auto"/>
                <w:sz w:val="24"/>
              </w:rPr>
            </w:pPr>
          </w:p>
        </w:tc>
        <w:tc>
          <w:tcPr>
            <w:tcW w:w="705" w:type="pct"/>
            <w:gridSpan w:val="2"/>
          </w:tcPr>
          <w:p w14:paraId="35B20CFA">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建筑面积</w:t>
            </w:r>
          </w:p>
        </w:tc>
        <w:tc>
          <w:tcPr>
            <w:tcW w:w="2143" w:type="pct"/>
            <w:gridSpan w:val="4"/>
          </w:tcPr>
          <w:p w14:paraId="0E5DFB42">
            <w:pPr>
              <w:tabs>
                <w:tab w:val="left" w:pos="540"/>
              </w:tabs>
              <w:spacing w:line="440" w:lineRule="exact"/>
              <w:ind w:left="-132" w:leftChars="-63" w:right="-105" w:rightChars="-50" w:firstLine="3480" w:firstLineChars="1450"/>
              <w:jc w:val="center"/>
              <w:rPr>
                <w:rFonts w:ascii="楷体" w:hAnsi="楷体" w:eastAsia="楷体" w:cs="楷体"/>
                <w:color w:val="auto"/>
                <w:sz w:val="24"/>
              </w:rPr>
            </w:pPr>
          </w:p>
        </w:tc>
      </w:tr>
      <w:tr w14:paraId="450B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Merge w:val="continue"/>
          </w:tcPr>
          <w:p w14:paraId="04B28230">
            <w:pPr>
              <w:tabs>
                <w:tab w:val="left" w:pos="540"/>
              </w:tabs>
              <w:spacing w:line="440" w:lineRule="exact"/>
              <w:ind w:left="-130" w:leftChars="-63" w:right="-105" w:rightChars="-50" w:hanging="2"/>
              <w:jc w:val="center"/>
              <w:rPr>
                <w:rFonts w:ascii="楷体" w:hAnsi="楷体" w:eastAsia="楷体" w:cs="楷体"/>
                <w:color w:val="auto"/>
                <w:sz w:val="24"/>
              </w:rPr>
            </w:pPr>
          </w:p>
        </w:tc>
        <w:tc>
          <w:tcPr>
            <w:tcW w:w="697" w:type="pct"/>
            <w:vMerge w:val="restart"/>
            <w:vAlign w:val="center"/>
          </w:tcPr>
          <w:p w14:paraId="5F729A28">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资产情况</w:t>
            </w:r>
          </w:p>
        </w:tc>
        <w:tc>
          <w:tcPr>
            <w:tcW w:w="824" w:type="pct"/>
            <w:gridSpan w:val="2"/>
            <w:vAlign w:val="center"/>
          </w:tcPr>
          <w:p w14:paraId="161AF9E7">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净资产</w:t>
            </w:r>
          </w:p>
        </w:tc>
        <w:tc>
          <w:tcPr>
            <w:tcW w:w="705" w:type="pct"/>
            <w:gridSpan w:val="2"/>
            <w:vAlign w:val="center"/>
          </w:tcPr>
          <w:p w14:paraId="4F85ADDC">
            <w:pPr>
              <w:tabs>
                <w:tab w:val="left" w:pos="540"/>
              </w:tabs>
              <w:spacing w:line="440" w:lineRule="exact"/>
              <w:ind w:left="-130" w:leftChars="-63" w:right="-105" w:rightChars="-50" w:hanging="2"/>
              <w:jc w:val="center"/>
              <w:rPr>
                <w:rFonts w:ascii="楷体" w:hAnsi="楷体" w:eastAsia="楷体" w:cs="楷体"/>
                <w:color w:val="auto"/>
                <w:sz w:val="24"/>
              </w:rPr>
            </w:pPr>
          </w:p>
        </w:tc>
        <w:tc>
          <w:tcPr>
            <w:tcW w:w="920" w:type="pct"/>
            <w:vAlign w:val="center"/>
          </w:tcPr>
          <w:p w14:paraId="75389C73">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固定资产原值</w:t>
            </w:r>
          </w:p>
        </w:tc>
        <w:tc>
          <w:tcPr>
            <w:tcW w:w="1222" w:type="pct"/>
            <w:gridSpan w:val="3"/>
            <w:vAlign w:val="center"/>
          </w:tcPr>
          <w:p w14:paraId="1C38A807">
            <w:pPr>
              <w:tabs>
                <w:tab w:val="left" w:pos="540"/>
              </w:tabs>
              <w:spacing w:line="440" w:lineRule="exact"/>
              <w:ind w:left="-130" w:leftChars="-63" w:right="-105" w:rightChars="-50" w:hanging="2"/>
              <w:jc w:val="center"/>
              <w:rPr>
                <w:rFonts w:ascii="楷体" w:hAnsi="楷体" w:eastAsia="楷体" w:cs="楷体"/>
                <w:color w:val="auto"/>
                <w:sz w:val="24"/>
              </w:rPr>
            </w:pPr>
          </w:p>
        </w:tc>
      </w:tr>
      <w:tr w14:paraId="3C70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Merge w:val="continue"/>
          </w:tcPr>
          <w:p w14:paraId="0CEA885F">
            <w:pPr>
              <w:tabs>
                <w:tab w:val="left" w:pos="540"/>
              </w:tabs>
              <w:spacing w:line="440" w:lineRule="exact"/>
              <w:ind w:left="-130" w:leftChars="-63" w:right="-105" w:rightChars="-50" w:hanging="2"/>
              <w:jc w:val="center"/>
              <w:rPr>
                <w:rFonts w:ascii="楷体" w:hAnsi="楷体" w:eastAsia="楷体" w:cs="楷体"/>
                <w:color w:val="auto"/>
                <w:sz w:val="24"/>
              </w:rPr>
            </w:pPr>
          </w:p>
        </w:tc>
        <w:tc>
          <w:tcPr>
            <w:tcW w:w="697" w:type="pct"/>
            <w:vMerge w:val="continue"/>
            <w:vAlign w:val="center"/>
          </w:tcPr>
          <w:p w14:paraId="3964BA01">
            <w:pPr>
              <w:tabs>
                <w:tab w:val="left" w:pos="540"/>
              </w:tabs>
              <w:spacing w:line="440" w:lineRule="exact"/>
              <w:ind w:left="-130" w:leftChars="-63" w:right="-105" w:rightChars="-50" w:hanging="2"/>
              <w:jc w:val="center"/>
              <w:rPr>
                <w:rFonts w:ascii="楷体" w:hAnsi="楷体" w:eastAsia="楷体" w:cs="楷体"/>
                <w:color w:val="auto"/>
                <w:sz w:val="24"/>
              </w:rPr>
            </w:pPr>
          </w:p>
        </w:tc>
        <w:tc>
          <w:tcPr>
            <w:tcW w:w="824" w:type="pct"/>
            <w:gridSpan w:val="2"/>
            <w:vAlign w:val="center"/>
          </w:tcPr>
          <w:p w14:paraId="533C7E14">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负债</w:t>
            </w:r>
          </w:p>
        </w:tc>
        <w:tc>
          <w:tcPr>
            <w:tcW w:w="705" w:type="pct"/>
            <w:gridSpan w:val="2"/>
            <w:vAlign w:val="center"/>
          </w:tcPr>
          <w:p w14:paraId="6403B0A0">
            <w:pPr>
              <w:tabs>
                <w:tab w:val="left" w:pos="540"/>
              </w:tabs>
              <w:spacing w:line="440" w:lineRule="exact"/>
              <w:ind w:left="-130" w:leftChars="-63" w:right="-105" w:rightChars="-50" w:hanging="2"/>
              <w:jc w:val="center"/>
              <w:rPr>
                <w:rFonts w:ascii="楷体" w:hAnsi="楷体" w:eastAsia="楷体" w:cs="楷体"/>
                <w:color w:val="auto"/>
                <w:sz w:val="24"/>
              </w:rPr>
            </w:pPr>
          </w:p>
        </w:tc>
        <w:tc>
          <w:tcPr>
            <w:tcW w:w="920" w:type="pct"/>
            <w:vAlign w:val="center"/>
          </w:tcPr>
          <w:p w14:paraId="6B72692B">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固定资产净值</w:t>
            </w:r>
          </w:p>
        </w:tc>
        <w:tc>
          <w:tcPr>
            <w:tcW w:w="1222" w:type="pct"/>
            <w:gridSpan w:val="3"/>
            <w:vAlign w:val="center"/>
          </w:tcPr>
          <w:p w14:paraId="6CD4A0F9">
            <w:pPr>
              <w:tabs>
                <w:tab w:val="left" w:pos="540"/>
              </w:tabs>
              <w:spacing w:line="440" w:lineRule="exact"/>
              <w:ind w:left="-130" w:leftChars="-63" w:right="-105" w:rightChars="-50" w:hanging="2"/>
              <w:jc w:val="center"/>
              <w:rPr>
                <w:rFonts w:ascii="楷体" w:hAnsi="楷体" w:eastAsia="楷体" w:cs="楷体"/>
                <w:color w:val="auto"/>
                <w:sz w:val="24"/>
              </w:rPr>
            </w:pPr>
          </w:p>
        </w:tc>
      </w:tr>
      <w:tr w14:paraId="2CD4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pct"/>
            <w:vMerge w:val="restart"/>
            <w:vAlign w:val="center"/>
          </w:tcPr>
          <w:p w14:paraId="49BD4B5A">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财务状况</w:t>
            </w:r>
          </w:p>
        </w:tc>
        <w:tc>
          <w:tcPr>
            <w:tcW w:w="697" w:type="pct"/>
            <w:vAlign w:val="center"/>
          </w:tcPr>
          <w:p w14:paraId="61E600A4">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年度</w:t>
            </w:r>
          </w:p>
        </w:tc>
        <w:tc>
          <w:tcPr>
            <w:tcW w:w="824" w:type="pct"/>
            <w:gridSpan w:val="2"/>
            <w:vAlign w:val="center"/>
          </w:tcPr>
          <w:p w14:paraId="3DC36D7A">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主营收入</w:t>
            </w:r>
          </w:p>
        </w:tc>
        <w:tc>
          <w:tcPr>
            <w:tcW w:w="705" w:type="pct"/>
            <w:gridSpan w:val="2"/>
            <w:vAlign w:val="center"/>
          </w:tcPr>
          <w:p w14:paraId="5FCE35CD">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收入总额</w:t>
            </w:r>
          </w:p>
        </w:tc>
        <w:tc>
          <w:tcPr>
            <w:tcW w:w="920" w:type="pct"/>
            <w:vAlign w:val="center"/>
          </w:tcPr>
          <w:p w14:paraId="1DC68F43">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利润总额</w:t>
            </w:r>
          </w:p>
        </w:tc>
        <w:tc>
          <w:tcPr>
            <w:tcW w:w="533" w:type="pct"/>
            <w:gridSpan w:val="2"/>
            <w:vAlign w:val="center"/>
          </w:tcPr>
          <w:p w14:paraId="7059DCA0">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净利润</w:t>
            </w:r>
          </w:p>
        </w:tc>
        <w:tc>
          <w:tcPr>
            <w:tcW w:w="689" w:type="pct"/>
            <w:vAlign w:val="center"/>
          </w:tcPr>
          <w:p w14:paraId="57AB4661">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资产负债率</w:t>
            </w:r>
          </w:p>
        </w:tc>
      </w:tr>
      <w:tr w14:paraId="0F429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Merge w:val="continue"/>
          </w:tcPr>
          <w:p w14:paraId="58D2EE87">
            <w:pPr>
              <w:tabs>
                <w:tab w:val="left" w:pos="540"/>
              </w:tabs>
              <w:spacing w:line="440" w:lineRule="exact"/>
              <w:ind w:left="-130" w:leftChars="-63" w:right="-105" w:rightChars="-50" w:hanging="2"/>
              <w:jc w:val="center"/>
              <w:rPr>
                <w:rFonts w:ascii="楷体" w:hAnsi="楷体" w:eastAsia="楷体" w:cs="楷体"/>
                <w:color w:val="auto"/>
                <w:sz w:val="24"/>
              </w:rPr>
            </w:pPr>
          </w:p>
        </w:tc>
        <w:tc>
          <w:tcPr>
            <w:tcW w:w="697" w:type="pct"/>
          </w:tcPr>
          <w:p w14:paraId="754F7745">
            <w:pPr>
              <w:tabs>
                <w:tab w:val="left" w:pos="540"/>
              </w:tabs>
              <w:spacing w:line="440" w:lineRule="exact"/>
              <w:ind w:left="-130" w:leftChars="-63" w:right="-105" w:rightChars="-50" w:hanging="2"/>
              <w:jc w:val="center"/>
              <w:rPr>
                <w:rFonts w:ascii="楷体" w:hAnsi="楷体" w:eastAsia="楷体" w:cs="楷体"/>
                <w:color w:val="auto"/>
                <w:sz w:val="24"/>
              </w:rPr>
            </w:pPr>
          </w:p>
        </w:tc>
        <w:tc>
          <w:tcPr>
            <w:tcW w:w="824" w:type="pct"/>
            <w:gridSpan w:val="2"/>
          </w:tcPr>
          <w:p w14:paraId="0C91FC3B">
            <w:pPr>
              <w:tabs>
                <w:tab w:val="left" w:pos="540"/>
              </w:tabs>
              <w:spacing w:line="440" w:lineRule="exact"/>
              <w:ind w:left="-130" w:leftChars="-63" w:right="-105" w:rightChars="-50" w:hanging="2"/>
              <w:jc w:val="center"/>
              <w:rPr>
                <w:rFonts w:ascii="楷体" w:hAnsi="楷体" w:eastAsia="楷体" w:cs="楷体"/>
                <w:color w:val="auto"/>
                <w:sz w:val="24"/>
              </w:rPr>
            </w:pPr>
          </w:p>
        </w:tc>
        <w:tc>
          <w:tcPr>
            <w:tcW w:w="705" w:type="pct"/>
            <w:gridSpan w:val="2"/>
          </w:tcPr>
          <w:p w14:paraId="1ADADBEF">
            <w:pPr>
              <w:tabs>
                <w:tab w:val="left" w:pos="540"/>
              </w:tabs>
              <w:spacing w:line="440" w:lineRule="exact"/>
              <w:ind w:left="-130" w:leftChars="-63" w:right="-105" w:rightChars="-50" w:hanging="2"/>
              <w:jc w:val="center"/>
              <w:rPr>
                <w:rFonts w:ascii="楷体" w:hAnsi="楷体" w:eastAsia="楷体" w:cs="楷体"/>
                <w:color w:val="auto"/>
                <w:sz w:val="24"/>
              </w:rPr>
            </w:pPr>
          </w:p>
        </w:tc>
        <w:tc>
          <w:tcPr>
            <w:tcW w:w="920" w:type="pct"/>
          </w:tcPr>
          <w:p w14:paraId="5603D626">
            <w:pPr>
              <w:tabs>
                <w:tab w:val="left" w:pos="540"/>
              </w:tabs>
              <w:spacing w:line="440" w:lineRule="exact"/>
              <w:ind w:left="-130" w:leftChars="-63" w:right="-105" w:rightChars="-50" w:hanging="2"/>
              <w:jc w:val="center"/>
              <w:rPr>
                <w:rFonts w:ascii="楷体" w:hAnsi="楷体" w:eastAsia="楷体" w:cs="楷体"/>
                <w:color w:val="auto"/>
                <w:sz w:val="24"/>
              </w:rPr>
            </w:pPr>
          </w:p>
        </w:tc>
        <w:tc>
          <w:tcPr>
            <w:tcW w:w="533" w:type="pct"/>
            <w:gridSpan w:val="2"/>
          </w:tcPr>
          <w:p w14:paraId="30E0AFD4">
            <w:pPr>
              <w:tabs>
                <w:tab w:val="left" w:pos="540"/>
              </w:tabs>
              <w:spacing w:line="440" w:lineRule="exact"/>
              <w:ind w:left="-130" w:leftChars="-63" w:right="-105" w:rightChars="-50" w:hanging="2"/>
              <w:jc w:val="center"/>
              <w:rPr>
                <w:rFonts w:ascii="楷体" w:hAnsi="楷体" w:eastAsia="楷体" w:cs="楷体"/>
                <w:color w:val="auto"/>
                <w:sz w:val="24"/>
              </w:rPr>
            </w:pPr>
          </w:p>
        </w:tc>
        <w:tc>
          <w:tcPr>
            <w:tcW w:w="689" w:type="pct"/>
          </w:tcPr>
          <w:p w14:paraId="01CEA095">
            <w:pPr>
              <w:tabs>
                <w:tab w:val="left" w:pos="540"/>
              </w:tabs>
              <w:spacing w:line="440" w:lineRule="exact"/>
              <w:ind w:left="-130" w:leftChars="-63" w:right="-105" w:rightChars="-50" w:hanging="2"/>
              <w:jc w:val="center"/>
              <w:rPr>
                <w:rFonts w:ascii="楷体" w:hAnsi="楷体" w:eastAsia="楷体" w:cs="楷体"/>
                <w:color w:val="auto"/>
                <w:sz w:val="24"/>
              </w:rPr>
            </w:pPr>
          </w:p>
        </w:tc>
      </w:tr>
      <w:tr w14:paraId="47CF8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Merge w:val="continue"/>
          </w:tcPr>
          <w:p w14:paraId="4743BCB8">
            <w:pPr>
              <w:tabs>
                <w:tab w:val="left" w:pos="540"/>
              </w:tabs>
              <w:spacing w:line="440" w:lineRule="exact"/>
              <w:ind w:left="-130" w:leftChars="-63" w:right="-105" w:rightChars="-50" w:hanging="2"/>
              <w:jc w:val="center"/>
              <w:rPr>
                <w:rFonts w:ascii="楷体" w:hAnsi="楷体" w:eastAsia="楷体" w:cs="楷体"/>
                <w:color w:val="auto"/>
                <w:sz w:val="24"/>
              </w:rPr>
            </w:pPr>
          </w:p>
        </w:tc>
        <w:tc>
          <w:tcPr>
            <w:tcW w:w="697" w:type="pct"/>
          </w:tcPr>
          <w:p w14:paraId="395114EF">
            <w:pPr>
              <w:tabs>
                <w:tab w:val="left" w:pos="540"/>
              </w:tabs>
              <w:spacing w:line="440" w:lineRule="exact"/>
              <w:ind w:left="-130" w:leftChars="-63" w:right="-105" w:rightChars="-50" w:hanging="2"/>
              <w:jc w:val="center"/>
              <w:rPr>
                <w:rFonts w:ascii="楷体" w:hAnsi="楷体" w:eastAsia="楷体" w:cs="楷体"/>
                <w:color w:val="auto"/>
                <w:sz w:val="24"/>
              </w:rPr>
            </w:pPr>
          </w:p>
        </w:tc>
        <w:tc>
          <w:tcPr>
            <w:tcW w:w="824" w:type="pct"/>
            <w:gridSpan w:val="2"/>
          </w:tcPr>
          <w:p w14:paraId="69ADB0C4">
            <w:pPr>
              <w:tabs>
                <w:tab w:val="left" w:pos="540"/>
              </w:tabs>
              <w:spacing w:line="440" w:lineRule="exact"/>
              <w:ind w:left="-130" w:leftChars="-63" w:right="-105" w:rightChars="-50" w:hanging="2"/>
              <w:jc w:val="center"/>
              <w:rPr>
                <w:rFonts w:ascii="楷体" w:hAnsi="楷体" w:eastAsia="楷体" w:cs="楷体"/>
                <w:color w:val="auto"/>
                <w:sz w:val="24"/>
              </w:rPr>
            </w:pPr>
          </w:p>
        </w:tc>
        <w:tc>
          <w:tcPr>
            <w:tcW w:w="705" w:type="pct"/>
            <w:gridSpan w:val="2"/>
          </w:tcPr>
          <w:p w14:paraId="51746103">
            <w:pPr>
              <w:tabs>
                <w:tab w:val="left" w:pos="540"/>
              </w:tabs>
              <w:spacing w:line="440" w:lineRule="exact"/>
              <w:ind w:left="-130" w:leftChars="-63" w:right="-105" w:rightChars="-50" w:hanging="2"/>
              <w:jc w:val="center"/>
              <w:rPr>
                <w:rFonts w:ascii="楷体" w:hAnsi="楷体" w:eastAsia="楷体" w:cs="楷体"/>
                <w:color w:val="auto"/>
                <w:sz w:val="24"/>
              </w:rPr>
            </w:pPr>
          </w:p>
        </w:tc>
        <w:tc>
          <w:tcPr>
            <w:tcW w:w="920" w:type="pct"/>
          </w:tcPr>
          <w:p w14:paraId="7292FF6A">
            <w:pPr>
              <w:tabs>
                <w:tab w:val="left" w:pos="540"/>
              </w:tabs>
              <w:spacing w:line="440" w:lineRule="exact"/>
              <w:ind w:left="-130" w:leftChars="-63" w:right="-105" w:rightChars="-50" w:hanging="2"/>
              <w:jc w:val="center"/>
              <w:rPr>
                <w:rFonts w:ascii="楷体" w:hAnsi="楷体" w:eastAsia="楷体" w:cs="楷体"/>
                <w:color w:val="auto"/>
                <w:sz w:val="24"/>
              </w:rPr>
            </w:pPr>
          </w:p>
        </w:tc>
        <w:tc>
          <w:tcPr>
            <w:tcW w:w="533" w:type="pct"/>
            <w:gridSpan w:val="2"/>
          </w:tcPr>
          <w:p w14:paraId="02EEF130">
            <w:pPr>
              <w:tabs>
                <w:tab w:val="left" w:pos="540"/>
              </w:tabs>
              <w:spacing w:line="440" w:lineRule="exact"/>
              <w:ind w:left="-130" w:leftChars="-63" w:right="-105" w:rightChars="-50" w:hanging="2"/>
              <w:jc w:val="center"/>
              <w:rPr>
                <w:rFonts w:ascii="楷体" w:hAnsi="楷体" w:eastAsia="楷体" w:cs="楷体"/>
                <w:color w:val="auto"/>
                <w:sz w:val="24"/>
              </w:rPr>
            </w:pPr>
          </w:p>
        </w:tc>
        <w:tc>
          <w:tcPr>
            <w:tcW w:w="689" w:type="pct"/>
          </w:tcPr>
          <w:p w14:paraId="13787633">
            <w:pPr>
              <w:tabs>
                <w:tab w:val="left" w:pos="540"/>
              </w:tabs>
              <w:spacing w:line="440" w:lineRule="exact"/>
              <w:ind w:left="-130" w:leftChars="-63" w:right="-105" w:rightChars="-50" w:hanging="2"/>
              <w:jc w:val="center"/>
              <w:rPr>
                <w:rFonts w:ascii="楷体" w:hAnsi="楷体" w:eastAsia="楷体" w:cs="楷体"/>
                <w:color w:val="auto"/>
                <w:sz w:val="24"/>
              </w:rPr>
            </w:pPr>
          </w:p>
        </w:tc>
      </w:tr>
    </w:tbl>
    <w:p w14:paraId="132587BC">
      <w:pPr>
        <w:pStyle w:val="85"/>
        <w:spacing w:line="360" w:lineRule="auto"/>
        <w:ind w:left="960" w:hanging="960" w:hangingChars="400"/>
        <w:rPr>
          <w:rFonts w:ascii="楷体" w:hAnsi="楷体" w:eastAsia="楷体" w:cs="楷体"/>
          <w:bCs w:val="0"/>
          <w:color w:val="auto"/>
          <w:spacing w:val="0"/>
          <w:kern w:val="2"/>
          <w:szCs w:val="24"/>
          <w:lang w:val="en-GB"/>
        </w:rPr>
      </w:pPr>
      <w:r>
        <w:rPr>
          <w:rFonts w:hint="eastAsia" w:ascii="楷体" w:hAnsi="楷体" w:eastAsia="楷体" w:cs="楷体"/>
          <w:bCs w:val="0"/>
          <w:color w:val="auto"/>
          <w:spacing w:val="0"/>
          <w:kern w:val="2"/>
          <w:szCs w:val="24"/>
          <w:lang w:val="en-GB"/>
        </w:rPr>
        <w:t>注：</w:t>
      </w:r>
    </w:p>
    <w:p w14:paraId="6B32B5E5">
      <w:pPr>
        <w:pStyle w:val="85"/>
        <w:numPr>
          <w:ilvl w:val="0"/>
          <w:numId w:val="65"/>
        </w:numPr>
        <w:spacing w:line="360" w:lineRule="auto"/>
        <w:rPr>
          <w:rFonts w:ascii="楷体" w:hAnsi="楷体" w:eastAsia="楷体" w:cs="楷体"/>
          <w:bCs w:val="0"/>
          <w:color w:val="auto"/>
          <w:spacing w:val="0"/>
          <w:kern w:val="2"/>
          <w:szCs w:val="24"/>
          <w:lang w:val="en-GB"/>
        </w:rPr>
      </w:pPr>
      <w:r>
        <w:rPr>
          <w:rFonts w:hint="eastAsia" w:ascii="楷体" w:hAnsi="楷体" w:eastAsia="楷体" w:cs="楷体"/>
          <w:bCs w:val="0"/>
          <w:color w:val="auto"/>
          <w:spacing w:val="0"/>
          <w:kern w:val="2"/>
          <w:szCs w:val="24"/>
          <w:lang w:val="en-GB"/>
        </w:rPr>
        <w:t>上表内容可以采用文字描述（企业性质、发展历程、经营规模及服务理念、主营产品、技术力量等）或图片描述（经营场所、主要经营项目等）。</w:t>
      </w:r>
    </w:p>
    <w:p w14:paraId="7FDA2D17">
      <w:pPr>
        <w:pStyle w:val="85"/>
        <w:numPr>
          <w:ilvl w:val="0"/>
          <w:numId w:val="65"/>
        </w:numPr>
        <w:spacing w:line="360" w:lineRule="auto"/>
        <w:rPr>
          <w:rFonts w:ascii="楷体" w:hAnsi="楷体" w:eastAsia="楷体" w:cs="楷体"/>
          <w:bCs w:val="0"/>
          <w:color w:val="auto"/>
          <w:spacing w:val="0"/>
          <w:kern w:val="2"/>
          <w:szCs w:val="24"/>
          <w:lang w:val="en-GB"/>
        </w:rPr>
      </w:pPr>
      <w:r>
        <w:rPr>
          <w:rFonts w:hint="eastAsia" w:ascii="楷体" w:hAnsi="楷体" w:eastAsia="楷体" w:cs="楷体"/>
          <w:bCs w:val="0"/>
          <w:color w:val="auto"/>
          <w:spacing w:val="0"/>
          <w:kern w:val="2"/>
          <w:szCs w:val="24"/>
          <w:lang w:val="en-GB"/>
        </w:rPr>
        <w:t>投标人须提供</w:t>
      </w:r>
      <w:r>
        <w:rPr>
          <w:rFonts w:hint="eastAsia" w:ascii="楷体" w:hAnsi="楷体" w:eastAsia="楷体" w:cs="楷体"/>
          <w:bCs w:val="0"/>
          <w:color w:val="auto"/>
          <w:spacing w:val="0"/>
          <w:kern w:val="2"/>
          <w:szCs w:val="24"/>
          <w:u w:val="single"/>
        </w:rPr>
        <w:t>近   年</w:t>
      </w:r>
      <w:r>
        <w:rPr>
          <w:rFonts w:hint="eastAsia" w:ascii="楷体" w:hAnsi="楷体" w:eastAsia="楷体" w:cs="楷体"/>
          <w:bCs w:val="0"/>
          <w:color w:val="auto"/>
          <w:spacing w:val="0"/>
          <w:kern w:val="2"/>
          <w:szCs w:val="24"/>
          <w:lang w:val="en-GB"/>
        </w:rPr>
        <w:t>的财务报告的复印件（加盖公章）。</w:t>
      </w:r>
    </w:p>
    <w:p w14:paraId="20C0B335">
      <w:pPr>
        <w:pStyle w:val="85"/>
        <w:numPr>
          <w:ilvl w:val="0"/>
          <w:numId w:val="65"/>
        </w:numPr>
        <w:rPr>
          <w:rFonts w:ascii="楷体" w:hAnsi="楷体" w:eastAsia="楷体" w:cs="楷体"/>
          <w:bCs w:val="0"/>
          <w:color w:val="auto"/>
          <w:spacing w:val="0"/>
          <w:kern w:val="2"/>
          <w:szCs w:val="24"/>
          <w:lang w:val="en-GB"/>
        </w:rPr>
      </w:pPr>
      <w:r>
        <w:rPr>
          <w:rFonts w:hint="eastAsia" w:ascii="楷体" w:hAnsi="楷体" w:eastAsia="楷体" w:cs="楷体"/>
          <w:bCs w:val="0"/>
          <w:color w:val="auto"/>
          <w:spacing w:val="0"/>
          <w:kern w:val="2"/>
          <w:szCs w:val="24"/>
          <w:lang w:val="en-GB"/>
        </w:rPr>
        <w:t>如投标人此表数据有虚假，一经查实，自行承担相关责任。</w:t>
      </w:r>
    </w:p>
    <w:p w14:paraId="05840447">
      <w:pPr>
        <w:pStyle w:val="85"/>
        <w:ind w:firstLine="420" w:firstLineChars="200"/>
        <w:rPr>
          <w:rFonts w:ascii="楷体" w:hAnsi="楷体" w:eastAsia="楷体" w:cs="楷体"/>
          <w:bCs w:val="0"/>
          <w:color w:val="auto"/>
          <w:spacing w:val="0"/>
          <w:kern w:val="2"/>
          <w:sz w:val="21"/>
          <w:szCs w:val="21"/>
          <w:lang w:val="en-GB"/>
        </w:rPr>
      </w:pPr>
    </w:p>
    <w:p w14:paraId="4B4693DD">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投标人名称（加盖公章）：</w:t>
      </w:r>
    </w:p>
    <w:p w14:paraId="6393DF73">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投标人法定代表人或其授权代表（签字）：</w:t>
      </w:r>
    </w:p>
    <w:p w14:paraId="369396FA">
      <w:pPr>
        <w:spacing w:before="72" w:after="72" w:line="400" w:lineRule="exact"/>
        <w:ind w:firstLine="3578" w:firstLineChars="1491"/>
        <w:rPr>
          <w:rFonts w:ascii="楷体" w:hAnsi="楷体" w:eastAsia="楷体" w:cs="楷体"/>
          <w:color w:val="auto"/>
          <w:sz w:val="24"/>
        </w:rPr>
        <w:sectPr>
          <w:pgSz w:w="11906" w:h="16838"/>
          <w:pgMar w:top="1440" w:right="1800" w:bottom="1440" w:left="1800" w:header="851" w:footer="992" w:gutter="0"/>
          <w:cols w:space="720" w:num="1"/>
          <w:docGrid w:linePitch="312" w:charSpace="0"/>
        </w:sectPr>
      </w:pPr>
      <w:r>
        <w:rPr>
          <w:rFonts w:hint="eastAsia" w:ascii="楷体" w:hAnsi="楷体" w:eastAsia="楷体" w:cs="楷体"/>
          <w:color w:val="auto"/>
          <w:sz w:val="24"/>
        </w:rPr>
        <w:t>日期：   年   月   日</w:t>
      </w:r>
    </w:p>
    <w:p w14:paraId="1B220C92">
      <w:pPr>
        <w:numPr>
          <w:ilvl w:val="0"/>
          <w:numId w:val="64"/>
        </w:numPr>
        <w:spacing w:before="72" w:after="72" w:line="360" w:lineRule="auto"/>
        <w:jc w:val="center"/>
        <w:rPr>
          <w:rFonts w:ascii="楷体" w:hAnsi="楷体" w:eastAsia="楷体" w:cs="楷体"/>
          <w:b/>
          <w:color w:val="auto"/>
          <w:kern w:val="44"/>
          <w:sz w:val="30"/>
          <w:szCs w:val="30"/>
        </w:rPr>
      </w:pPr>
      <w:r>
        <w:rPr>
          <w:rFonts w:hint="eastAsia" w:ascii="楷体" w:hAnsi="楷体" w:eastAsia="楷体" w:cs="楷体"/>
          <w:b/>
          <w:color w:val="auto"/>
          <w:kern w:val="44"/>
          <w:sz w:val="30"/>
          <w:szCs w:val="30"/>
        </w:rPr>
        <w:t>同类项目业绩</w:t>
      </w:r>
    </w:p>
    <w:tbl>
      <w:tblPr>
        <w:tblStyle w:val="44"/>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872"/>
        <w:gridCol w:w="2819"/>
        <w:gridCol w:w="1236"/>
        <w:gridCol w:w="2237"/>
      </w:tblGrid>
      <w:tr w14:paraId="76162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93" w:type="dxa"/>
            <w:shd w:val="clear" w:color="auto" w:fill="EAEAEA"/>
            <w:vAlign w:val="center"/>
          </w:tcPr>
          <w:p w14:paraId="4BEBE461">
            <w:pPr>
              <w:jc w:val="center"/>
              <w:rPr>
                <w:rFonts w:ascii="楷体" w:hAnsi="楷体" w:eastAsia="楷体" w:cs="楷体"/>
                <w:b/>
                <w:bCs/>
                <w:color w:val="auto"/>
                <w:sz w:val="24"/>
              </w:rPr>
            </w:pPr>
            <w:r>
              <w:rPr>
                <w:rFonts w:hint="eastAsia" w:ascii="楷体" w:hAnsi="楷体" w:eastAsia="楷体" w:cs="楷体"/>
                <w:b/>
                <w:bCs/>
                <w:color w:val="auto"/>
                <w:sz w:val="24"/>
              </w:rPr>
              <w:t>序号</w:t>
            </w:r>
          </w:p>
        </w:tc>
        <w:tc>
          <w:tcPr>
            <w:tcW w:w="1872" w:type="dxa"/>
            <w:shd w:val="clear" w:color="auto" w:fill="EAEAEA"/>
            <w:vAlign w:val="center"/>
          </w:tcPr>
          <w:p w14:paraId="5B932A4A">
            <w:pPr>
              <w:jc w:val="center"/>
              <w:rPr>
                <w:rFonts w:ascii="楷体" w:hAnsi="楷体" w:eastAsia="楷体" w:cs="楷体"/>
                <w:b/>
                <w:bCs/>
                <w:color w:val="auto"/>
                <w:sz w:val="24"/>
              </w:rPr>
            </w:pPr>
            <w:r>
              <w:rPr>
                <w:rFonts w:hint="eastAsia" w:ascii="楷体" w:hAnsi="楷体" w:eastAsia="楷体" w:cs="楷体"/>
                <w:b/>
                <w:bCs/>
                <w:color w:val="auto"/>
                <w:sz w:val="24"/>
              </w:rPr>
              <w:t>客户名称</w:t>
            </w:r>
          </w:p>
        </w:tc>
        <w:tc>
          <w:tcPr>
            <w:tcW w:w="2819" w:type="dxa"/>
            <w:shd w:val="clear" w:color="auto" w:fill="EAEAEA"/>
            <w:vAlign w:val="center"/>
          </w:tcPr>
          <w:p w14:paraId="6980BEC2">
            <w:pPr>
              <w:rPr>
                <w:rFonts w:ascii="楷体" w:hAnsi="楷体" w:eastAsia="楷体" w:cs="楷体"/>
                <w:b/>
                <w:bCs/>
                <w:color w:val="auto"/>
                <w:sz w:val="24"/>
              </w:rPr>
            </w:pPr>
            <w:r>
              <w:rPr>
                <w:rFonts w:hint="eastAsia" w:ascii="楷体" w:hAnsi="楷体" w:eastAsia="楷体" w:cs="楷体"/>
                <w:b/>
                <w:bCs/>
                <w:color w:val="auto"/>
                <w:sz w:val="24"/>
              </w:rPr>
              <w:t>项目名称及合同金额</w:t>
            </w:r>
          </w:p>
        </w:tc>
        <w:tc>
          <w:tcPr>
            <w:tcW w:w="1236" w:type="dxa"/>
            <w:shd w:val="clear" w:color="auto" w:fill="EAEAEA"/>
            <w:vAlign w:val="center"/>
          </w:tcPr>
          <w:p w14:paraId="08A66D65">
            <w:pPr>
              <w:rPr>
                <w:rFonts w:ascii="楷体" w:hAnsi="楷体" w:eastAsia="楷体" w:cs="楷体"/>
                <w:b/>
                <w:bCs/>
                <w:color w:val="auto"/>
                <w:sz w:val="24"/>
              </w:rPr>
            </w:pPr>
            <w:r>
              <w:rPr>
                <w:rFonts w:hint="eastAsia" w:ascii="楷体" w:hAnsi="楷体" w:eastAsia="楷体" w:cs="楷体"/>
                <w:b/>
                <w:bCs/>
                <w:color w:val="auto"/>
                <w:sz w:val="24"/>
              </w:rPr>
              <w:t>完成时间</w:t>
            </w:r>
          </w:p>
        </w:tc>
        <w:tc>
          <w:tcPr>
            <w:tcW w:w="2237" w:type="dxa"/>
            <w:shd w:val="clear" w:color="auto" w:fill="EAEAEA"/>
            <w:vAlign w:val="center"/>
          </w:tcPr>
          <w:p w14:paraId="1E16765E">
            <w:pPr>
              <w:jc w:val="center"/>
              <w:rPr>
                <w:rFonts w:ascii="楷体" w:hAnsi="楷体" w:eastAsia="楷体" w:cs="楷体"/>
                <w:b/>
                <w:bCs/>
                <w:color w:val="auto"/>
                <w:sz w:val="24"/>
              </w:rPr>
            </w:pPr>
            <w:r>
              <w:rPr>
                <w:rFonts w:hint="eastAsia" w:ascii="楷体" w:hAnsi="楷体" w:eastAsia="楷体" w:cs="楷体"/>
                <w:b/>
                <w:bCs/>
                <w:color w:val="auto"/>
                <w:sz w:val="24"/>
              </w:rPr>
              <w:t>联系人及电话</w:t>
            </w:r>
          </w:p>
        </w:tc>
      </w:tr>
      <w:tr w14:paraId="274A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3" w:type="dxa"/>
            <w:vAlign w:val="center"/>
          </w:tcPr>
          <w:p w14:paraId="3987E063">
            <w:pPr>
              <w:jc w:val="center"/>
              <w:rPr>
                <w:rFonts w:ascii="楷体" w:hAnsi="楷体" w:eastAsia="楷体" w:cs="楷体"/>
                <w:color w:val="auto"/>
                <w:sz w:val="24"/>
              </w:rPr>
            </w:pPr>
            <w:r>
              <w:rPr>
                <w:rFonts w:hint="eastAsia" w:ascii="楷体" w:hAnsi="楷体" w:eastAsia="楷体" w:cs="楷体"/>
                <w:color w:val="auto"/>
                <w:sz w:val="24"/>
              </w:rPr>
              <w:t>1</w:t>
            </w:r>
          </w:p>
        </w:tc>
        <w:tc>
          <w:tcPr>
            <w:tcW w:w="1872" w:type="dxa"/>
            <w:vAlign w:val="center"/>
          </w:tcPr>
          <w:p w14:paraId="468D40AB">
            <w:pPr>
              <w:jc w:val="center"/>
              <w:rPr>
                <w:rFonts w:ascii="楷体" w:hAnsi="楷体" w:eastAsia="楷体" w:cs="楷体"/>
                <w:color w:val="auto"/>
                <w:sz w:val="24"/>
              </w:rPr>
            </w:pPr>
          </w:p>
        </w:tc>
        <w:tc>
          <w:tcPr>
            <w:tcW w:w="2819" w:type="dxa"/>
            <w:vAlign w:val="center"/>
          </w:tcPr>
          <w:p w14:paraId="3446873B">
            <w:pPr>
              <w:jc w:val="center"/>
              <w:rPr>
                <w:rFonts w:ascii="楷体" w:hAnsi="楷体" w:eastAsia="楷体" w:cs="楷体"/>
                <w:color w:val="auto"/>
                <w:sz w:val="24"/>
              </w:rPr>
            </w:pPr>
          </w:p>
        </w:tc>
        <w:tc>
          <w:tcPr>
            <w:tcW w:w="1236" w:type="dxa"/>
            <w:vAlign w:val="center"/>
          </w:tcPr>
          <w:p w14:paraId="34A5AF4A">
            <w:pPr>
              <w:jc w:val="center"/>
              <w:rPr>
                <w:rFonts w:ascii="楷体" w:hAnsi="楷体" w:eastAsia="楷体" w:cs="楷体"/>
                <w:color w:val="auto"/>
                <w:sz w:val="24"/>
              </w:rPr>
            </w:pPr>
          </w:p>
        </w:tc>
        <w:tc>
          <w:tcPr>
            <w:tcW w:w="2237" w:type="dxa"/>
            <w:vAlign w:val="center"/>
          </w:tcPr>
          <w:p w14:paraId="640B88F9">
            <w:pPr>
              <w:jc w:val="center"/>
              <w:rPr>
                <w:rFonts w:ascii="楷体" w:hAnsi="楷体" w:eastAsia="楷体" w:cs="楷体"/>
                <w:color w:val="auto"/>
                <w:sz w:val="24"/>
              </w:rPr>
            </w:pPr>
          </w:p>
        </w:tc>
      </w:tr>
      <w:tr w14:paraId="1548E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3" w:type="dxa"/>
            <w:vAlign w:val="center"/>
          </w:tcPr>
          <w:p w14:paraId="15F82103">
            <w:pPr>
              <w:jc w:val="center"/>
              <w:rPr>
                <w:rFonts w:ascii="楷体" w:hAnsi="楷体" w:eastAsia="楷体" w:cs="楷体"/>
                <w:color w:val="auto"/>
                <w:sz w:val="24"/>
              </w:rPr>
            </w:pPr>
            <w:r>
              <w:rPr>
                <w:rFonts w:hint="eastAsia" w:ascii="楷体" w:hAnsi="楷体" w:eastAsia="楷体" w:cs="楷体"/>
                <w:color w:val="auto"/>
                <w:sz w:val="24"/>
              </w:rPr>
              <w:t>2</w:t>
            </w:r>
          </w:p>
        </w:tc>
        <w:tc>
          <w:tcPr>
            <w:tcW w:w="1872" w:type="dxa"/>
            <w:vAlign w:val="center"/>
          </w:tcPr>
          <w:p w14:paraId="768CEA4D">
            <w:pPr>
              <w:jc w:val="center"/>
              <w:rPr>
                <w:rFonts w:ascii="楷体" w:hAnsi="楷体" w:eastAsia="楷体" w:cs="楷体"/>
                <w:color w:val="auto"/>
                <w:sz w:val="24"/>
              </w:rPr>
            </w:pPr>
          </w:p>
        </w:tc>
        <w:tc>
          <w:tcPr>
            <w:tcW w:w="2819" w:type="dxa"/>
            <w:vAlign w:val="center"/>
          </w:tcPr>
          <w:p w14:paraId="14A22693">
            <w:pPr>
              <w:jc w:val="center"/>
              <w:rPr>
                <w:rFonts w:ascii="楷体" w:hAnsi="楷体" w:eastAsia="楷体" w:cs="楷体"/>
                <w:color w:val="auto"/>
                <w:sz w:val="24"/>
              </w:rPr>
            </w:pPr>
          </w:p>
        </w:tc>
        <w:tc>
          <w:tcPr>
            <w:tcW w:w="1236" w:type="dxa"/>
            <w:vAlign w:val="center"/>
          </w:tcPr>
          <w:p w14:paraId="787C9BAE">
            <w:pPr>
              <w:pStyle w:val="77"/>
              <w:rPr>
                <w:rFonts w:ascii="楷体" w:hAnsi="楷体" w:eastAsia="楷体" w:cs="楷体"/>
                <w:color w:val="auto"/>
                <w:sz w:val="24"/>
                <w:szCs w:val="24"/>
              </w:rPr>
            </w:pPr>
          </w:p>
        </w:tc>
        <w:tc>
          <w:tcPr>
            <w:tcW w:w="2237" w:type="dxa"/>
            <w:vAlign w:val="center"/>
          </w:tcPr>
          <w:p w14:paraId="72607E54">
            <w:pPr>
              <w:jc w:val="center"/>
              <w:rPr>
                <w:rFonts w:ascii="楷体" w:hAnsi="楷体" w:eastAsia="楷体" w:cs="楷体"/>
                <w:color w:val="auto"/>
                <w:sz w:val="24"/>
              </w:rPr>
            </w:pPr>
          </w:p>
        </w:tc>
      </w:tr>
      <w:tr w14:paraId="44BB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3" w:type="dxa"/>
            <w:vAlign w:val="center"/>
          </w:tcPr>
          <w:p w14:paraId="291B0453">
            <w:pPr>
              <w:jc w:val="center"/>
              <w:rPr>
                <w:rFonts w:ascii="楷体" w:hAnsi="楷体" w:eastAsia="楷体" w:cs="楷体"/>
                <w:color w:val="auto"/>
                <w:sz w:val="24"/>
              </w:rPr>
            </w:pPr>
            <w:r>
              <w:rPr>
                <w:rFonts w:hint="eastAsia" w:ascii="楷体" w:hAnsi="楷体" w:eastAsia="楷体" w:cs="楷体"/>
                <w:color w:val="auto"/>
                <w:sz w:val="24"/>
              </w:rPr>
              <w:t>3</w:t>
            </w:r>
          </w:p>
        </w:tc>
        <w:tc>
          <w:tcPr>
            <w:tcW w:w="1872" w:type="dxa"/>
            <w:vAlign w:val="center"/>
          </w:tcPr>
          <w:p w14:paraId="460FB2E1">
            <w:pPr>
              <w:jc w:val="center"/>
              <w:rPr>
                <w:rFonts w:ascii="楷体" w:hAnsi="楷体" w:eastAsia="楷体" w:cs="楷体"/>
                <w:color w:val="auto"/>
                <w:sz w:val="24"/>
              </w:rPr>
            </w:pPr>
          </w:p>
        </w:tc>
        <w:tc>
          <w:tcPr>
            <w:tcW w:w="2819" w:type="dxa"/>
            <w:vAlign w:val="center"/>
          </w:tcPr>
          <w:p w14:paraId="36CD6F3C">
            <w:pPr>
              <w:jc w:val="center"/>
              <w:rPr>
                <w:rFonts w:ascii="楷体" w:hAnsi="楷体" w:eastAsia="楷体" w:cs="楷体"/>
                <w:color w:val="auto"/>
                <w:sz w:val="24"/>
              </w:rPr>
            </w:pPr>
          </w:p>
        </w:tc>
        <w:tc>
          <w:tcPr>
            <w:tcW w:w="1236" w:type="dxa"/>
            <w:vAlign w:val="center"/>
          </w:tcPr>
          <w:p w14:paraId="28F9BD8D">
            <w:pPr>
              <w:jc w:val="center"/>
              <w:rPr>
                <w:rFonts w:ascii="楷体" w:hAnsi="楷体" w:eastAsia="楷体" w:cs="楷体"/>
                <w:color w:val="auto"/>
                <w:sz w:val="24"/>
              </w:rPr>
            </w:pPr>
          </w:p>
        </w:tc>
        <w:tc>
          <w:tcPr>
            <w:tcW w:w="2237" w:type="dxa"/>
            <w:vAlign w:val="center"/>
          </w:tcPr>
          <w:p w14:paraId="499012E7">
            <w:pPr>
              <w:jc w:val="center"/>
              <w:rPr>
                <w:rFonts w:ascii="楷体" w:hAnsi="楷体" w:eastAsia="楷体" w:cs="楷体"/>
                <w:color w:val="auto"/>
                <w:sz w:val="24"/>
              </w:rPr>
            </w:pPr>
          </w:p>
        </w:tc>
      </w:tr>
      <w:tr w14:paraId="3C90F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3" w:type="dxa"/>
            <w:vAlign w:val="center"/>
          </w:tcPr>
          <w:p w14:paraId="1D2B77AB">
            <w:pPr>
              <w:jc w:val="center"/>
              <w:rPr>
                <w:rFonts w:ascii="楷体" w:hAnsi="楷体" w:eastAsia="楷体" w:cs="楷体"/>
                <w:color w:val="auto"/>
                <w:sz w:val="24"/>
              </w:rPr>
            </w:pPr>
            <w:r>
              <w:rPr>
                <w:rFonts w:hint="eastAsia" w:ascii="楷体" w:hAnsi="楷体" w:eastAsia="楷体" w:cs="楷体"/>
                <w:color w:val="auto"/>
                <w:sz w:val="24"/>
              </w:rPr>
              <w:t>…</w:t>
            </w:r>
          </w:p>
        </w:tc>
        <w:tc>
          <w:tcPr>
            <w:tcW w:w="1872" w:type="dxa"/>
            <w:vAlign w:val="center"/>
          </w:tcPr>
          <w:p w14:paraId="2C06ABCC">
            <w:pPr>
              <w:jc w:val="center"/>
              <w:rPr>
                <w:rFonts w:ascii="楷体" w:hAnsi="楷体" w:eastAsia="楷体" w:cs="楷体"/>
                <w:color w:val="auto"/>
                <w:sz w:val="24"/>
              </w:rPr>
            </w:pPr>
          </w:p>
        </w:tc>
        <w:tc>
          <w:tcPr>
            <w:tcW w:w="2819" w:type="dxa"/>
            <w:vAlign w:val="center"/>
          </w:tcPr>
          <w:p w14:paraId="33F2CC42">
            <w:pPr>
              <w:jc w:val="center"/>
              <w:rPr>
                <w:rFonts w:ascii="楷体" w:hAnsi="楷体" w:eastAsia="楷体" w:cs="楷体"/>
                <w:color w:val="auto"/>
                <w:sz w:val="24"/>
              </w:rPr>
            </w:pPr>
          </w:p>
        </w:tc>
        <w:tc>
          <w:tcPr>
            <w:tcW w:w="1236" w:type="dxa"/>
            <w:vAlign w:val="center"/>
          </w:tcPr>
          <w:p w14:paraId="22B4A7B7">
            <w:pPr>
              <w:jc w:val="center"/>
              <w:rPr>
                <w:rFonts w:ascii="楷体" w:hAnsi="楷体" w:eastAsia="楷体" w:cs="楷体"/>
                <w:color w:val="auto"/>
                <w:sz w:val="24"/>
              </w:rPr>
            </w:pPr>
          </w:p>
        </w:tc>
        <w:tc>
          <w:tcPr>
            <w:tcW w:w="2237" w:type="dxa"/>
            <w:vAlign w:val="center"/>
          </w:tcPr>
          <w:p w14:paraId="3CF8227E">
            <w:pPr>
              <w:jc w:val="center"/>
              <w:rPr>
                <w:rFonts w:ascii="楷体" w:hAnsi="楷体" w:eastAsia="楷体" w:cs="楷体"/>
                <w:color w:val="auto"/>
                <w:sz w:val="24"/>
              </w:rPr>
            </w:pPr>
          </w:p>
        </w:tc>
      </w:tr>
    </w:tbl>
    <w:p w14:paraId="0FA1C393">
      <w:pPr>
        <w:adjustRightInd w:val="0"/>
        <w:snapToGrid w:val="0"/>
        <w:spacing w:line="360" w:lineRule="auto"/>
        <w:ind w:left="-420" w:leftChars="-200" w:firstLine="420" w:firstLineChars="175"/>
        <w:rPr>
          <w:rFonts w:ascii="楷体" w:hAnsi="楷体" w:eastAsia="楷体" w:cs="楷体"/>
          <w:color w:val="auto"/>
          <w:sz w:val="24"/>
        </w:rPr>
      </w:pPr>
      <w:r>
        <w:rPr>
          <w:rFonts w:hint="eastAsia" w:ascii="楷体" w:hAnsi="楷体" w:eastAsia="楷体" w:cs="楷体"/>
          <w:color w:val="auto"/>
          <w:sz w:val="24"/>
        </w:rPr>
        <w:t>注：</w:t>
      </w:r>
    </w:p>
    <w:p w14:paraId="204BA815">
      <w:pPr>
        <w:numPr>
          <w:ilvl w:val="0"/>
          <w:numId w:val="66"/>
        </w:numPr>
        <w:adjustRightInd w:val="0"/>
        <w:snapToGrid w:val="0"/>
        <w:spacing w:line="360" w:lineRule="auto"/>
        <w:rPr>
          <w:rFonts w:ascii="楷体" w:hAnsi="楷体" w:eastAsia="楷体" w:cs="楷体"/>
          <w:color w:val="auto"/>
          <w:sz w:val="24"/>
          <w:lang w:val="en-GB"/>
        </w:rPr>
      </w:pPr>
      <w:r>
        <w:rPr>
          <w:rFonts w:hint="eastAsia" w:ascii="楷体" w:hAnsi="楷体" w:eastAsia="楷体" w:cs="楷体"/>
          <w:color w:val="auto"/>
          <w:sz w:val="24"/>
          <w:lang w:val="en-GB"/>
        </w:rPr>
        <w:t>业绩是必须以投标人名义承接的项目。</w:t>
      </w:r>
    </w:p>
    <w:p w14:paraId="38E31551">
      <w:pPr>
        <w:numPr>
          <w:ilvl w:val="0"/>
          <w:numId w:val="66"/>
        </w:numPr>
        <w:adjustRightInd w:val="0"/>
        <w:snapToGrid w:val="0"/>
        <w:spacing w:line="360" w:lineRule="auto"/>
        <w:rPr>
          <w:rFonts w:ascii="楷体" w:hAnsi="楷体" w:eastAsia="楷体" w:cs="楷体"/>
          <w:color w:val="auto"/>
          <w:sz w:val="24"/>
          <w:lang w:val="en-GB"/>
        </w:rPr>
      </w:pPr>
      <w:r>
        <w:rPr>
          <w:rFonts w:hint="eastAsia" w:ascii="楷体" w:hAnsi="楷体" w:eastAsia="楷体" w:cs="楷体"/>
          <w:color w:val="auto"/>
          <w:sz w:val="24"/>
          <w:lang w:val="en-GB"/>
        </w:rPr>
        <w:t>投标人按照《商务评审表》要求提供相关证明材料。</w:t>
      </w:r>
    </w:p>
    <w:p w14:paraId="465F72DF">
      <w:pPr>
        <w:rPr>
          <w:rFonts w:ascii="楷体" w:hAnsi="楷体" w:eastAsia="楷体" w:cs="楷体"/>
          <w:color w:val="auto"/>
        </w:rPr>
      </w:pPr>
    </w:p>
    <w:p w14:paraId="016D8A74">
      <w:pPr>
        <w:rPr>
          <w:rFonts w:ascii="楷体" w:hAnsi="楷体" w:eastAsia="楷体" w:cs="楷体"/>
          <w:color w:val="auto"/>
        </w:rPr>
      </w:pPr>
    </w:p>
    <w:p w14:paraId="400C15CB">
      <w:pPr>
        <w:rPr>
          <w:rFonts w:ascii="楷体" w:hAnsi="楷体" w:eastAsia="楷体" w:cs="楷体"/>
          <w:color w:val="auto"/>
        </w:rPr>
      </w:pPr>
    </w:p>
    <w:p w14:paraId="294117E6">
      <w:pPr>
        <w:pStyle w:val="85"/>
        <w:rPr>
          <w:rFonts w:ascii="楷体" w:hAnsi="楷体" w:eastAsia="楷体" w:cs="楷体"/>
          <w:color w:val="auto"/>
        </w:rPr>
      </w:pPr>
    </w:p>
    <w:p w14:paraId="5655DE3C">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投标人名称（加盖公章）：</w:t>
      </w:r>
    </w:p>
    <w:p w14:paraId="1D10BF03">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投标人法定代表人或其授权代表（签字）：</w:t>
      </w:r>
    </w:p>
    <w:p w14:paraId="05DFB18E">
      <w:pPr>
        <w:spacing w:before="72" w:after="72" w:line="400" w:lineRule="exact"/>
        <w:ind w:firstLine="3578" w:firstLineChars="1491"/>
        <w:rPr>
          <w:rFonts w:ascii="楷体" w:hAnsi="楷体" w:eastAsia="楷体" w:cs="楷体"/>
          <w:color w:val="auto"/>
          <w:sz w:val="24"/>
        </w:rPr>
        <w:sectPr>
          <w:pgSz w:w="11906" w:h="16838"/>
          <w:pgMar w:top="1440" w:right="1800" w:bottom="1440" w:left="1800" w:header="851" w:footer="992" w:gutter="0"/>
          <w:cols w:space="720" w:num="1"/>
          <w:docGrid w:linePitch="312" w:charSpace="0"/>
        </w:sectPr>
      </w:pPr>
      <w:r>
        <w:rPr>
          <w:rFonts w:hint="eastAsia" w:ascii="楷体" w:hAnsi="楷体" w:eastAsia="楷体" w:cs="楷体"/>
          <w:color w:val="auto"/>
          <w:sz w:val="24"/>
        </w:rPr>
        <w:t>日期：   年   月   日</w:t>
      </w:r>
    </w:p>
    <w:p w14:paraId="738A7AC2">
      <w:pPr>
        <w:numPr>
          <w:ilvl w:val="0"/>
          <w:numId w:val="64"/>
        </w:numPr>
        <w:spacing w:before="72" w:after="72" w:line="360" w:lineRule="auto"/>
        <w:jc w:val="center"/>
        <w:rPr>
          <w:rFonts w:ascii="楷体" w:hAnsi="楷体" w:eastAsia="楷体" w:cs="楷体"/>
          <w:b/>
          <w:color w:val="auto"/>
          <w:kern w:val="44"/>
          <w:sz w:val="30"/>
          <w:szCs w:val="30"/>
          <w:lang w:val="en-GB"/>
        </w:rPr>
      </w:pPr>
      <w:r>
        <w:rPr>
          <w:rFonts w:hint="eastAsia" w:ascii="楷体" w:hAnsi="楷体" w:eastAsia="楷体" w:cs="楷体"/>
          <w:b/>
          <w:color w:val="auto"/>
          <w:kern w:val="44"/>
          <w:sz w:val="30"/>
          <w:szCs w:val="30"/>
          <w:lang w:val="en-GB"/>
        </w:rPr>
        <w:t>其它重要事项说明及承诺</w:t>
      </w:r>
    </w:p>
    <w:p w14:paraId="22E4ABCB">
      <w:pPr>
        <w:pStyle w:val="85"/>
        <w:adjustRightInd w:val="0"/>
        <w:snapToGrid w:val="0"/>
        <w:spacing w:before="0" w:after="0" w:line="360" w:lineRule="auto"/>
        <w:ind w:firstLine="520" w:firstLineChars="200"/>
        <w:rPr>
          <w:rFonts w:ascii="楷体" w:hAnsi="楷体" w:eastAsia="楷体" w:cs="楷体"/>
          <w:color w:val="auto"/>
          <w:szCs w:val="24"/>
        </w:rPr>
      </w:pPr>
    </w:p>
    <w:p w14:paraId="43204419">
      <w:pPr>
        <w:pStyle w:val="85"/>
        <w:adjustRightInd w:val="0"/>
        <w:snapToGrid w:val="0"/>
        <w:spacing w:before="0" w:after="0" w:line="360" w:lineRule="auto"/>
        <w:ind w:firstLine="520" w:firstLineChars="200"/>
        <w:rPr>
          <w:rFonts w:ascii="楷体" w:hAnsi="楷体" w:eastAsia="楷体" w:cs="楷体"/>
          <w:color w:val="auto"/>
          <w:szCs w:val="24"/>
        </w:rPr>
      </w:pPr>
    </w:p>
    <w:p w14:paraId="4D3C30C4">
      <w:pPr>
        <w:pStyle w:val="85"/>
        <w:adjustRightInd w:val="0"/>
        <w:snapToGrid w:val="0"/>
        <w:spacing w:before="0" w:after="0" w:line="360" w:lineRule="auto"/>
        <w:ind w:firstLine="520" w:firstLineChars="200"/>
        <w:rPr>
          <w:rFonts w:ascii="楷体" w:hAnsi="楷体" w:eastAsia="楷体" w:cs="楷体"/>
          <w:color w:val="auto"/>
          <w:szCs w:val="24"/>
        </w:rPr>
      </w:pPr>
    </w:p>
    <w:p w14:paraId="0787F1C3">
      <w:pPr>
        <w:pStyle w:val="85"/>
        <w:adjustRightInd w:val="0"/>
        <w:snapToGrid w:val="0"/>
        <w:spacing w:before="0" w:after="0" w:line="360" w:lineRule="auto"/>
        <w:ind w:firstLine="520" w:firstLineChars="200"/>
        <w:rPr>
          <w:rFonts w:ascii="楷体" w:hAnsi="楷体" w:eastAsia="楷体" w:cs="楷体"/>
          <w:color w:val="auto"/>
          <w:szCs w:val="24"/>
        </w:rPr>
      </w:pPr>
      <w:r>
        <w:rPr>
          <w:rFonts w:hint="eastAsia" w:ascii="楷体" w:hAnsi="楷体" w:eastAsia="楷体" w:cs="楷体"/>
          <w:color w:val="auto"/>
          <w:szCs w:val="24"/>
        </w:rPr>
        <w:t>格式自拟</w:t>
      </w:r>
    </w:p>
    <w:p w14:paraId="44E6211C">
      <w:pPr>
        <w:pStyle w:val="85"/>
        <w:adjustRightInd w:val="0"/>
        <w:snapToGrid w:val="0"/>
        <w:spacing w:before="0" w:after="0" w:line="360" w:lineRule="auto"/>
        <w:ind w:firstLine="520" w:firstLineChars="200"/>
        <w:rPr>
          <w:rFonts w:ascii="楷体" w:hAnsi="楷体" w:eastAsia="楷体" w:cs="楷体"/>
          <w:color w:val="auto"/>
          <w:szCs w:val="24"/>
        </w:rPr>
      </w:pPr>
    </w:p>
    <w:p w14:paraId="0B7740E0">
      <w:pPr>
        <w:pStyle w:val="85"/>
        <w:adjustRightInd w:val="0"/>
        <w:snapToGrid w:val="0"/>
        <w:spacing w:before="0" w:after="0" w:line="360" w:lineRule="auto"/>
        <w:ind w:firstLine="520" w:firstLineChars="200"/>
        <w:rPr>
          <w:rFonts w:ascii="楷体" w:hAnsi="楷体" w:eastAsia="楷体" w:cs="楷体"/>
          <w:color w:val="auto"/>
          <w:szCs w:val="24"/>
        </w:rPr>
      </w:pPr>
    </w:p>
    <w:p w14:paraId="459644DF">
      <w:pPr>
        <w:pStyle w:val="85"/>
        <w:adjustRightInd w:val="0"/>
        <w:snapToGrid w:val="0"/>
        <w:spacing w:before="0" w:after="0" w:line="360" w:lineRule="auto"/>
        <w:ind w:firstLine="520" w:firstLineChars="200"/>
        <w:rPr>
          <w:rFonts w:ascii="楷体" w:hAnsi="楷体" w:eastAsia="楷体" w:cs="楷体"/>
          <w:color w:val="auto"/>
          <w:szCs w:val="24"/>
        </w:rPr>
      </w:pPr>
    </w:p>
    <w:p w14:paraId="774BABE6">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投标人名称（加盖公章）：</w:t>
      </w:r>
    </w:p>
    <w:p w14:paraId="7C731471">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投标人法定代表人或其授权代表（签字）：</w:t>
      </w:r>
    </w:p>
    <w:p w14:paraId="3CABB231">
      <w:pPr>
        <w:spacing w:before="72" w:after="72" w:line="400" w:lineRule="exact"/>
        <w:ind w:firstLine="3578" w:firstLineChars="1491"/>
        <w:rPr>
          <w:rFonts w:ascii="楷体" w:hAnsi="楷体" w:eastAsia="楷体" w:cs="楷体"/>
          <w:color w:val="auto"/>
          <w:sz w:val="24"/>
        </w:rPr>
      </w:pPr>
      <w:r>
        <w:rPr>
          <w:rFonts w:hint="eastAsia" w:ascii="楷体" w:hAnsi="楷体" w:eastAsia="楷体" w:cs="楷体"/>
          <w:color w:val="auto"/>
          <w:sz w:val="24"/>
        </w:rPr>
        <w:t>日期：   年   月   日</w:t>
      </w:r>
    </w:p>
    <w:p w14:paraId="73A1C0C1">
      <w:pPr>
        <w:widowControl/>
        <w:jc w:val="left"/>
        <w:rPr>
          <w:rFonts w:ascii="楷体" w:hAnsi="楷体" w:eastAsia="楷体" w:cs="楷体"/>
          <w:color w:val="auto"/>
          <w:sz w:val="24"/>
        </w:rPr>
      </w:pPr>
    </w:p>
    <w:p w14:paraId="67A0A0B9">
      <w:pPr>
        <w:spacing w:line="400" w:lineRule="exact"/>
        <w:rPr>
          <w:rFonts w:ascii="楷体" w:hAnsi="楷体" w:eastAsia="楷体" w:cs="楷体"/>
          <w:color w:val="auto"/>
          <w:sz w:val="24"/>
        </w:rPr>
      </w:pPr>
    </w:p>
    <w:p w14:paraId="6A820597">
      <w:pPr>
        <w:pStyle w:val="4"/>
        <w:numPr>
          <w:ilvl w:val="0"/>
          <w:numId w:val="63"/>
        </w:numPr>
        <w:adjustRightInd w:val="0"/>
        <w:snapToGrid w:val="0"/>
        <w:spacing w:before="0" w:after="0" w:line="360" w:lineRule="auto"/>
        <w:jc w:val="center"/>
        <w:rPr>
          <w:rFonts w:ascii="楷体" w:hAnsi="楷体" w:eastAsia="楷体" w:cs="楷体"/>
          <w:color w:val="auto"/>
        </w:rPr>
      </w:pPr>
      <w:bookmarkStart w:id="455" w:name="_Toc483642775"/>
      <w:bookmarkStart w:id="456" w:name="_Toc13511"/>
      <w:bookmarkStart w:id="457" w:name="_Toc22155"/>
      <w:bookmarkStart w:id="458" w:name="_Toc15851"/>
      <w:r>
        <w:rPr>
          <w:rFonts w:hint="eastAsia" w:ascii="楷体" w:hAnsi="楷体" w:eastAsia="楷体" w:cs="楷体"/>
          <w:color w:val="auto"/>
        </w:rPr>
        <w:br w:type="page"/>
      </w:r>
      <w:bookmarkStart w:id="459" w:name="_Toc3856"/>
      <w:bookmarkStart w:id="460" w:name="_Toc29163"/>
      <w:r>
        <w:rPr>
          <w:rFonts w:hint="eastAsia" w:ascii="楷体" w:hAnsi="楷体" w:eastAsia="楷体" w:cs="楷体"/>
          <w:color w:val="auto"/>
        </w:rPr>
        <w:t>商务条款响应一览表</w:t>
      </w:r>
      <w:bookmarkEnd w:id="455"/>
      <w:bookmarkEnd w:id="456"/>
      <w:bookmarkEnd w:id="457"/>
      <w:bookmarkEnd w:id="458"/>
      <w:bookmarkEnd w:id="459"/>
      <w:bookmarkEnd w:id="460"/>
    </w:p>
    <w:tbl>
      <w:tblPr>
        <w:tblStyle w:val="44"/>
        <w:tblpPr w:leftFromText="180" w:rightFromText="180" w:vertAnchor="text" w:horzAnchor="page" w:tblpX="1672" w:tblpY="298"/>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6378"/>
        <w:gridCol w:w="761"/>
        <w:gridCol w:w="927"/>
      </w:tblGrid>
      <w:tr w14:paraId="3C013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18" w:type="dxa"/>
            <w:shd w:val="clear" w:color="auto" w:fill="EAEAEA"/>
            <w:vAlign w:val="center"/>
          </w:tcPr>
          <w:p w14:paraId="3009DBD0">
            <w:pPr>
              <w:adjustRightInd w:val="0"/>
              <w:snapToGrid w:val="0"/>
              <w:spacing w:before="72" w:after="72"/>
              <w:jc w:val="center"/>
              <w:rPr>
                <w:rFonts w:ascii="楷体" w:hAnsi="楷体" w:eastAsia="楷体" w:cs="楷体"/>
                <w:b/>
                <w:bCs/>
                <w:color w:val="auto"/>
                <w:sz w:val="24"/>
              </w:rPr>
            </w:pPr>
            <w:r>
              <w:rPr>
                <w:rFonts w:hint="eastAsia" w:ascii="楷体" w:hAnsi="楷体" w:eastAsia="楷体" w:cs="楷体"/>
                <w:b/>
                <w:bCs/>
                <w:color w:val="auto"/>
                <w:sz w:val="24"/>
              </w:rPr>
              <w:t>序号</w:t>
            </w:r>
          </w:p>
        </w:tc>
        <w:tc>
          <w:tcPr>
            <w:tcW w:w="6378" w:type="dxa"/>
            <w:shd w:val="clear" w:color="auto" w:fill="EAEAEA"/>
            <w:vAlign w:val="center"/>
          </w:tcPr>
          <w:p w14:paraId="536F11F1">
            <w:pPr>
              <w:adjustRightInd w:val="0"/>
              <w:snapToGrid w:val="0"/>
              <w:spacing w:before="72" w:after="72"/>
              <w:jc w:val="center"/>
              <w:rPr>
                <w:rFonts w:ascii="楷体" w:hAnsi="楷体" w:eastAsia="楷体" w:cs="楷体"/>
                <w:b/>
                <w:bCs/>
                <w:color w:val="auto"/>
                <w:sz w:val="24"/>
              </w:rPr>
            </w:pPr>
            <w:r>
              <w:rPr>
                <w:rFonts w:hint="eastAsia" w:ascii="楷体" w:hAnsi="楷体" w:eastAsia="楷体" w:cs="楷体"/>
                <w:b/>
                <w:bCs/>
                <w:color w:val="auto"/>
                <w:sz w:val="24"/>
              </w:rPr>
              <w:t>商务条款要求</w:t>
            </w:r>
          </w:p>
        </w:tc>
        <w:tc>
          <w:tcPr>
            <w:tcW w:w="761" w:type="dxa"/>
            <w:shd w:val="clear" w:color="auto" w:fill="EAEAEA"/>
            <w:vAlign w:val="center"/>
          </w:tcPr>
          <w:p w14:paraId="32687299">
            <w:pPr>
              <w:adjustRightInd w:val="0"/>
              <w:snapToGrid w:val="0"/>
              <w:spacing w:before="72" w:after="72"/>
              <w:jc w:val="center"/>
              <w:rPr>
                <w:rFonts w:ascii="楷体" w:hAnsi="楷体" w:eastAsia="楷体" w:cs="楷体"/>
                <w:b/>
                <w:bCs/>
                <w:color w:val="auto"/>
                <w:sz w:val="24"/>
              </w:rPr>
            </w:pPr>
            <w:r>
              <w:rPr>
                <w:rFonts w:hint="eastAsia" w:ascii="楷体" w:hAnsi="楷体" w:eastAsia="楷体" w:cs="楷体"/>
                <w:b/>
                <w:bCs/>
                <w:color w:val="auto"/>
                <w:sz w:val="24"/>
              </w:rPr>
              <w:t>是否响应</w:t>
            </w:r>
          </w:p>
        </w:tc>
        <w:tc>
          <w:tcPr>
            <w:tcW w:w="927" w:type="dxa"/>
            <w:shd w:val="clear" w:color="auto" w:fill="EAEAEA"/>
            <w:vAlign w:val="center"/>
          </w:tcPr>
          <w:p w14:paraId="16E66AEB">
            <w:pPr>
              <w:adjustRightInd w:val="0"/>
              <w:snapToGrid w:val="0"/>
              <w:spacing w:before="72" w:after="72"/>
              <w:jc w:val="center"/>
              <w:rPr>
                <w:rFonts w:ascii="楷体" w:hAnsi="楷体" w:eastAsia="楷体" w:cs="楷体"/>
                <w:b/>
                <w:bCs/>
                <w:color w:val="auto"/>
                <w:sz w:val="24"/>
              </w:rPr>
            </w:pPr>
            <w:r>
              <w:rPr>
                <w:rFonts w:hint="eastAsia" w:ascii="楷体" w:hAnsi="楷体" w:eastAsia="楷体" w:cs="楷体"/>
                <w:b/>
                <w:bCs/>
                <w:color w:val="auto"/>
                <w:sz w:val="24"/>
              </w:rPr>
              <w:t>偏离说明</w:t>
            </w:r>
          </w:p>
        </w:tc>
      </w:tr>
      <w:tr w14:paraId="0762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4725D6F2">
            <w:pPr>
              <w:adjustRightInd w:val="0"/>
              <w:snapToGrid w:val="0"/>
              <w:spacing w:line="440" w:lineRule="exact"/>
              <w:jc w:val="center"/>
              <w:rPr>
                <w:rFonts w:ascii="楷体" w:hAnsi="楷体" w:eastAsia="楷体" w:cs="楷体"/>
                <w:color w:val="auto"/>
                <w:sz w:val="24"/>
              </w:rPr>
            </w:pPr>
            <w:r>
              <w:rPr>
                <w:rFonts w:hint="eastAsia" w:ascii="楷体" w:hAnsi="楷体" w:eastAsia="楷体" w:cs="楷体"/>
                <w:color w:val="auto"/>
                <w:sz w:val="24"/>
              </w:rPr>
              <w:t>1</w:t>
            </w:r>
          </w:p>
        </w:tc>
        <w:tc>
          <w:tcPr>
            <w:tcW w:w="6378" w:type="dxa"/>
            <w:vAlign w:val="center"/>
          </w:tcPr>
          <w:p w14:paraId="24BC583F">
            <w:pPr>
              <w:rPr>
                <w:rFonts w:ascii="楷体" w:hAnsi="楷体" w:eastAsia="楷体" w:cs="楷体"/>
                <w:color w:val="auto"/>
                <w:sz w:val="24"/>
              </w:rPr>
            </w:pPr>
            <w:r>
              <w:rPr>
                <w:rFonts w:hint="eastAsia" w:ascii="楷体" w:hAnsi="楷体" w:eastAsia="楷体" w:cs="楷体"/>
                <w:color w:val="auto"/>
                <w:sz w:val="24"/>
              </w:rPr>
              <w:t>完全理解并接受合同条款要求</w:t>
            </w:r>
          </w:p>
        </w:tc>
        <w:tc>
          <w:tcPr>
            <w:tcW w:w="761" w:type="dxa"/>
            <w:vAlign w:val="center"/>
          </w:tcPr>
          <w:p w14:paraId="4628D9D4">
            <w:pPr>
              <w:pStyle w:val="81"/>
              <w:keepNext w:val="0"/>
              <w:snapToGrid w:val="0"/>
              <w:spacing w:line="440" w:lineRule="exact"/>
              <w:textAlignment w:val="auto"/>
              <w:rPr>
                <w:rFonts w:ascii="楷体" w:hAnsi="楷体" w:eastAsia="楷体" w:cs="楷体"/>
                <w:snapToGrid/>
                <w:color w:val="auto"/>
                <w:spacing w:val="0"/>
                <w:kern w:val="2"/>
                <w:szCs w:val="24"/>
              </w:rPr>
            </w:pPr>
          </w:p>
        </w:tc>
        <w:tc>
          <w:tcPr>
            <w:tcW w:w="927" w:type="dxa"/>
            <w:vAlign w:val="center"/>
          </w:tcPr>
          <w:p w14:paraId="3FA640B1">
            <w:pPr>
              <w:adjustRightInd w:val="0"/>
              <w:snapToGrid w:val="0"/>
              <w:spacing w:line="440" w:lineRule="exact"/>
              <w:jc w:val="center"/>
              <w:rPr>
                <w:rFonts w:ascii="楷体" w:hAnsi="楷体" w:eastAsia="楷体" w:cs="楷体"/>
                <w:color w:val="auto"/>
                <w:sz w:val="24"/>
              </w:rPr>
            </w:pPr>
          </w:p>
        </w:tc>
      </w:tr>
      <w:tr w14:paraId="5190A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61861406">
            <w:pPr>
              <w:adjustRightInd w:val="0"/>
              <w:snapToGrid w:val="0"/>
              <w:spacing w:line="440" w:lineRule="exact"/>
              <w:jc w:val="center"/>
              <w:rPr>
                <w:rFonts w:ascii="楷体" w:hAnsi="楷体" w:eastAsia="楷体" w:cs="楷体"/>
                <w:color w:val="auto"/>
                <w:sz w:val="24"/>
              </w:rPr>
            </w:pPr>
            <w:r>
              <w:rPr>
                <w:rFonts w:hint="eastAsia" w:ascii="楷体" w:hAnsi="楷体" w:eastAsia="楷体" w:cs="楷体"/>
                <w:color w:val="auto"/>
                <w:sz w:val="24"/>
              </w:rPr>
              <w:t>2</w:t>
            </w:r>
          </w:p>
        </w:tc>
        <w:tc>
          <w:tcPr>
            <w:tcW w:w="6378" w:type="dxa"/>
            <w:vAlign w:val="center"/>
          </w:tcPr>
          <w:p w14:paraId="762B7064">
            <w:pPr>
              <w:rPr>
                <w:rFonts w:ascii="楷体" w:hAnsi="楷体" w:eastAsia="楷体" w:cs="楷体"/>
                <w:color w:val="auto"/>
                <w:sz w:val="24"/>
              </w:rPr>
            </w:pPr>
            <w:r>
              <w:rPr>
                <w:rFonts w:hint="eastAsia" w:ascii="楷体" w:hAnsi="楷体" w:eastAsia="楷体" w:cs="楷体"/>
                <w:color w:val="auto"/>
                <w:sz w:val="24"/>
              </w:rPr>
              <w:t>完全理解并接受对合格投标人、合格的服务要求</w:t>
            </w:r>
          </w:p>
        </w:tc>
        <w:tc>
          <w:tcPr>
            <w:tcW w:w="761" w:type="dxa"/>
            <w:vAlign w:val="center"/>
          </w:tcPr>
          <w:p w14:paraId="7DAE4494">
            <w:pPr>
              <w:adjustRightInd w:val="0"/>
              <w:snapToGrid w:val="0"/>
              <w:spacing w:line="440" w:lineRule="exact"/>
              <w:jc w:val="center"/>
              <w:rPr>
                <w:rFonts w:ascii="楷体" w:hAnsi="楷体" w:eastAsia="楷体" w:cs="楷体"/>
                <w:color w:val="auto"/>
                <w:sz w:val="24"/>
              </w:rPr>
            </w:pPr>
          </w:p>
        </w:tc>
        <w:tc>
          <w:tcPr>
            <w:tcW w:w="927" w:type="dxa"/>
            <w:vAlign w:val="center"/>
          </w:tcPr>
          <w:p w14:paraId="6ECF4FD4">
            <w:pPr>
              <w:adjustRightInd w:val="0"/>
              <w:snapToGrid w:val="0"/>
              <w:spacing w:line="440" w:lineRule="exact"/>
              <w:ind w:right="-35"/>
              <w:jc w:val="center"/>
              <w:rPr>
                <w:rFonts w:ascii="楷体" w:hAnsi="楷体" w:eastAsia="楷体" w:cs="楷体"/>
                <w:color w:val="auto"/>
                <w:sz w:val="24"/>
              </w:rPr>
            </w:pPr>
          </w:p>
        </w:tc>
      </w:tr>
      <w:tr w14:paraId="0B8ED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44AB1650">
            <w:pPr>
              <w:adjustRightInd w:val="0"/>
              <w:snapToGrid w:val="0"/>
              <w:spacing w:line="440" w:lineRule="exact"/>
              <w:jc w:val="center"/>
              <w:rPr>
                <w:rFonts w:ascii="楷体" w:hAnsi="楷体" w:eastAsia="楷体" w:cs="楷体"/>
                <w:color w:val="auto"/>
                <w:sz w:val="24"/>
              </w:rPr>
            </w:pPr>
            <w:r>
              <w:rPr>
                <w:rFonts w:hint="eastAsia" w:ascii="楷体" w:hAnsi="楷体" w:eastAsia="楷体" w:cs="楷体"/>
                <w:color w:val="auto"/>
                <w:sz w:val="24"/>
              </w:rPr>
              <w:t>3</w:t>
            </w:r>
          </w:p>
        </w:tc>
        <w:tc>
          <w:tcPr>
            <w:tcW w:w="6378" w:type="dxa"/>
            <w:vAlign w:val="center"/>
          </w:tcPr>
          <w:p w14:paraId="50DC52F9">
            <w:pPr>
              <w:rPr>
                <w:rFonts w:ascii="楷体" w:hAnsi="楷体" w:eastAsia="楷体" w:cs="楷体"/>
                <w:color w:val="auto"/>
                <w:sz w:val="24"/>
              </w:rPr>
            </w:pPr>
            <w:r>
              <w:rPr>
                <w:rFonts w:hint="eastAsia" w:ascii="楷体" w:hAnsi="楷体" w:eastAsia="楷体" w:cs="楷体"/>
                <w:color w:val="auto"/>
                <w:sz w:val="24"/>
              </w:rPr>
              <w:t>完全理解并接受对投标人的各项须知、规约要求和责任义务</w:t>
            </w:r>
          </w:p>
        </w:tc>
        <w:tc>
          <w:tcPr>
            <w:tcW w:w="761" w:type="dxa"/>
            <w:vAlign w:val="center"/>
          </w:tcPr>
          <w:p w14:paraId="0347F83F">
            <w:pPr>
              <w:adjustRightInd w:val="0"/>
              <w:snapToGrid w:val="0"/>
              <w:spacing w:line="440" w:lineRule="exact"/>
              <w:jc w:val="center"/>
              <w:rPr>
                <w:rFonts w:ascii="楷体" w:hAnsi="楷体" w:eastAsia="楷体" w:cs="楷体"/>
                <w:color w:val="auto"/>
                <w:sz w:val="24"/>
              </w:rPr>
            </w:pPr>
          </w:p>
        </w:tc>
        <w:tc>
          <w:tcPr>
            <w:tcW w:w="927" w:type="dxa"/>
            <w:vAlign w:val="center"/>
          </w:tcPr>
          <w:p w14:paraId="2FDB1C87">
            <w:pPr>
              <w:adjustRightInd w:val="0"/>
              <w:snapToGrid w:val="0"/>
              <w:spacing w:line="440" w:lineRule="exact"/>
              <w:ind w:right="-35"/>
              <w:jc w:val="center"/>
              <w:rPr>
                <w:rFonts w:ascii="楷体" w:hAnsi="楷体" w:eastAsia="楷体" w:cs="楷体"/>
                <w:color w:val="auto"/>
                <w:sz w:val="24"/>
              </w:rPr>
            </w:pPr>
          </w:p>
        </w:tc>
      </w:tr>
      <w:tr w14:paraId="0DA0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6F81F8A3">
            <w:pPr>
              <w:adjustRightInd w:val="0"/>
              <w:snapToGrid w:val="0"/>
              <w:spacing w:line="440" w:lineRule="exact"/>
              <w:jc w:val="center"/>
              <w:rPr>
                <w:rFonts w:ascii="楷体" w:hAnsi="楷体" w:eastAsia="楷体" w:cs="楷体"/>
                <w:color w:val="auto"/>
                <w:sz w:val="24"/>
              </w:rPr>
            </w:pPr>
            <w:r>
              <w:rPr>
                <w:rFonts w:hint="eastAsia" w:ascii="楷体" w:hAnsi="楷体" w:eastAsia="楷体" w:cs="楷体"/>
                <w:color w:val="auto"/>
                <w:sz w:val="24"/>
              </w:rPr>
              <w:t>4</w:t>
            </w:r>
          </w:p>
        </w:tc>
        <w:tc>
          <w:tcPr>
            <w:tcW w:w="6378" w:type="dxa"/>
            <w:vAlign w:val="center"/>
          </w:tcPr>
          <w:p w14:paraId="773B3898">
            <w:pPr>
              <w:rPr>
                <w:rFonts w:ascii="楷体" w:hAnsi="楷体" w:eastAsia="楷体" w:cs="楷体"/>
                <w:color w:val="auto"/>
                <w:sz w:val="24"/>
              </w:rPr>
            </w:pPr>
            <w:r>
              <w:rPr>
                <w:rFonts w:hint="eastAsia" w:ascii="楷体" w:hAnsi="楷体" w:eastAsia="楷体" w:cs="楷体"/>
                <w:color w:val="auto"/>
                <w:sz w:val="24"/>
              </w:rPr>
              <w:t>投标有效期：投标有效期为自递交投标文件起至确定正式中标人止不少于</w:t>
            </w:r>
            <w:r>
              <w:rPr>
                <w:rFonts w:hint="eastAsia" w:ascii="楷体" w:hAnsi="楷体" w:eastAsia="楷体" w:cs="楷体"/>
                <w:color w:val="auto"/>
                <w:sz w:val="24"/>
                <w:u w:val="single"/>
              </w:rPr>
              <w:t xml:space="preserve">90 </w:t>
            </w:r>
            <w:r>
              <w:rPr>
                <w:rFonts w:hint="eastAsia" w:ascii="楷体" w:hAnsi="楷体" w:eastAsia="楷体" w:cs="楷体"/>
                <w:color w:val="auto"/>
                <w:sz w:val="24"/>
              </w:rPr>
              <w:t>天，中标单位有效期至项目验收之日</w:t>
            </w:r>
          </w:p>
        </w:tc>
        <w:tc>
          <w:tcPr>
            <w:tcW w:w="761" w:type="dxa"/>
            <w:vAlign w:val="center"/>
          </w:tcPr>
          <w:p w14:paraId="2E51F92C">
            <w:pPr>
              <w:adjustRightInd w:val="0"/>
              <w:snapToGrid w:val="0"/>
              <w:spacing w:line="440" w:lineRule="exact"/>
              <w:jc w:val="center"/>
              <w:rPr>
                <w:rFonts w:ascii="楷体" w:hAnsi="楷体" w:eastAsia="楷体" w:cs="楷体"/>
                <w:color w:val="auto"/>
                <w:sz w:val="24"/>
              </w:rPr>
            </w:pPr>
          </w:p>
        </w:tc>
        <w:tc>
          <w:tcPr>
            <w:tcW w:w="927" w:type="dxa"/>
            <w:vAlign w:val="center"/>
          </w:tcPr>
          <w:p w14:paraId="7D0C60BC">
            <w:pPr>
              <w:adjustRightInd w:val="0"/>
              <w:snapToGrid w:val="0"/>
              <w:spacing w:line="440" w:lineRule="exact"/>
              <w:ind w:right="-35"/>
              <w:jc w:val="center"/>
              <w:rPr>
                <w:rFonts w:ascii="楷体" w:hAnsi="楷体" w:eastAsia="楷体" w:cs="楷体"/>
                <w:color w:val="auto"/>
                <w:sz w:val="24"/>
              </w:rPr>
            </w:pPr>
          </w:p>
        </w:tc>
      </w:tr>
      <w:tr w14:paraId="5925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3E0CDB35">
            <w:pPr>
              <w:adjustRightInd w:val="0"/>
              <w:snapToGrid w:val="0"/>
              <w:spacing w:line="440" w:lineRule="exact"/>
              <w:jc w:val="center"/>
              <w:rPr>
                <w:rFonts w:ascii="楷体" w:hAnsi="楷体" w:eastAsia="楷体" w:cs="楷体"/>
                <w:color w:val="auto"/>
                <w:sz w:val="24"/>
              </w:rPr>
            </w:pPr>
            <w:r>
              <w:rPr>
                <w:rFonts w:hint="eastAsia" w:ascii="楷体" w:hAnsi="楷体" w:eastAsia="楷体" w:cs="楷体"/>
                <w:color w:val="auto"/>
                <w:sz w:val="24"/>
              </w:rPr>
              <w:t>5</w:t>
            </w:r>
          </w:p>
        </w:tc>
        <w:tc>
          <w:tcPr>
            <w:tcW w:w="6378" w:type="dxa"/>
            <w:vAlign w:val="center"/>
          </w:tcPr>
          <w:p w14:paraId="67EE8B39">
            <w:pPr>
              <w:rPr>
                <w:rFonts w:ascii="楷体" w:hAnsi="楷体" w:eastAsia="楷体" w:cs="楷体"/>
                <w:color w:val="auto"/>
                <w:sz w:val="24"/>
              </w:rPr>
            </w:pPr>
            <w:r>
              <w:rPr>
                <w:rFonts w:hint="eastAsia" w:ascii="楷体" w:hAnsi="楷体" w:eastAsia="楷体" w:cs="楷体"/>
                <w:color w:val="auto"/>
                <w:sz w:val="24"/>
              </w:rPr>
              <w:t>满足对售后服务的各项要求，在设有已注册（或合作代理）的售后服务营业性机构</w:t>
            </w:r>
          </w:p>
        </w:tc>
        <w:tc>
          <w:tcPr>
            <w:tcW w:w="761" w:type="dxa"/>
            <w:vAlign w:val="center"/>
          </w:tcPr>
          <w:p w14:paraId="21AE5D87">
            <w:pPr>
              <w:adjustRightInd w:val="0"/>
              <w:snapToGrid w:val="0"/>
              <w:spacing w:line="440" w:lineRule="exact"/>
              <w:jc w:val="center"/>
              <w:rPr>
                <w:rFonts w:ascii="楷体" w:hAnsi="楷体" w:eastAsia="楷体" w:cs="楷体"/>
                <w:color w:val="auto"/>
                <w:sz w:val="24"/>
              </w:rPr>
            </w:pPr>
          </w:p>
        </w:tc>
        <w:tc>
          <w:tcPr>
            <w:tcW w:w="927" w:type="dxa"/>
            <w:vAlign w:val="center"/>
          </w:tcPr>
          <w:p w14:paraId="20518C8F">
            <w:pPr>
              <w:adjustRightInd w:val="0"/>
              <w:snapToGrid w:val="0"/>
              <w:spacing w:line="440" w:lineRule="exact"/>
              <w:jc w:val="center"/>
              <w:rPr>
                <w:rFonts w:ascii="楷体" w:hAnsi="楷体" w:eastAsia="楷体" w:cs="楷体"/>
                <w:color w:val="auto"/>
                <w:sz w:val="24"/>
              </w:rPr>
            </w:pPr>
          </w:p>
        </w:tc>
      </w:tr>
      <w:tr w14:paraId="23BBC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55483DCE">
            <w:pPr>
              <w:adjustRightInd w:val="0"/>
              <w:snapToGrid w:val="0"/>
              <w:spacing w:line="440" w:lineRule="exact"/>
              <w:jc w:val="center"/>
              <w:rPr>
                <w:rFonts w:ascii="楷体" w:hAnsi="楷体" w:eastAsia="楷体" w:cs="楷体"/>
                <w:color w:val="auto"/>
                <w:sz w:val="24"/>
              </w:rPr>
            </w:pPr>
            <w:r>
              <w:rPr>
                <w:rFonts w:hint="eastAsia" w:ascii="楷体" w:hAnsi="楷体" w:eastAsia="楷体" w:cs="楷体"/>
                <w:color w:val="auto"/>
                <w:sz w:val="24"/>
              </w:rPr>
              <w:t>6</w:t>
            </w:r>
          </w:p>
        </w:tc>
        <w:tc>
          <w:tcPr>
            <w:tcW w:w="6378" w:type="dxa"/>
            <w:vAlign w:val="center"/>
          </w:tcPr>
          <w:p w14:paraId="11AF0462">
            <w:pPr>
              <w:rPr>
                <w:rFonts w:ascii="楷体" w:hAnsi="楷体" w:eastAsia="楷体" w:cs="楷体"/>
                <w:color w:val="auto"/>
                <w:sz w:val="24"/>
              </w:rPr>
            </w:pPr>
            <w:r>
              <w:rPr>
                <w:rFonts w:hint="eastAsia" w:ascii="楷体" w:hAnsi="楷体" w:eastAsia="楷体" w:cs="楷体"/>
                <w:color w:val="auto"/>
                <w:sz w:val="24"/>
                <w:lang w:val="en-GB"/>
              </w:rPr>
              <w:t>同意接受合同范本所列述的各项条款</w:t>
            </w:r>
          </w:p>
        </w:tc>
        <w:tc>
          <w:tcPr>
            <w:tcW w:w="761" w:type="dxa"/>
            <w:vAlign w:val="center"/>
          </w:tcPr>
          <w:p w14:paraId="052F1116">
            <w:pPr>
              <w:adjustRightInd w:val="0"/>
              <w:snapToGrid w:val="0"/>
              <w:spacing w:line="440" w:lineRule="exact"/>
              <w:jc w:val="center"/>
              <w:rPr>
                <w:rFonts w:ascii="楷体" w:hAnsi="楷体" w:eastAsia="楷体" w:cs="楷体"/>
                <w:color w:val="auto"/>
                <w:sz w:val="24"/>
              </w:rPr>
            </w:pPr>
          </w:p>
        </w:tc>
        <w:tc>
          <w:tcPr>
            <w:tcW w:w="927" w:type="dxa"/>
            <w:vAlign w:val="center"/>
          </w:tcPr>
          <w:p w14:paraId="1BF946B8">
            <w:pPr>
              <w:adjustRightInd w:val="0"/>
              <w:snapToGrid w:val="0"/>
              <w:spacing w:line="440" w:lineRule="exact"/>
              <w:jc w:val="center"/>
              <w:rPr>
                <w:rFonts w:ascii="楷体" w:hAnsi="楷体" w:eastAsia="楷体" w:cs="楷体"/>
                <w:color w:val="auto"/>
                <w:sz w:val="24"/>
              </w:rPr>
            </w:pPr>
          </w:p>
        </w:tc>
      </w:tr>
      <w:tr w14:paraId="5EE38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17A954C2">
            <w:pPr>
              <w:adjustRightInd w:val="0"/>
              <w:snapToGrid w:val="0"/>
              <w:spacing w:line="440" w:lineRule="exact"/>
              <w:jc w:val="center"/>
              <w:rPr>
                <w:rFonts w:ascii="楷体" w:hAnsi="楷体" w:eastAsia="楷体" w:cs="楷体"/>
                <w:color w:val="auto"/>
                <w:sz w:val="24"/>
              </w:rPr>
            </w:pPr>
            <w:r>
              <w:rPr>
                <w:rFonts w:hint="eastAsia" w:ascii="楷体" w:hAnsi="楷体" w:eastAsia="楷体" w:cs="楷体"/>
                <w:color w:val="auto"/>
                <w:sz w:val="24"/>
              </w:rPr>
              <w:t>7</w:t>
            </w:r>
          </w:p>
        </w:tc>
        <w:tc>
          <w:tcPr>
            <w:tcW w:w="6378" w:type="dxa"/>
            <w:vAlign w:val="center"/>
          </w:tcPr>
          <w:p w14:paraId="5B57DC0C">
            <w:pPr>
              <w:rPr>
                <w:rFonts w:ascii="楷体" w:hAnsi="楷体" w:eastAsia="楷体" w:cs="楷体"/>
                <w:color w:val="auto"/>
                <w:sz w:val="24"/>
              </w:rPr>
            </w:pPr>
            <w:r>
              <w:rPr>
                <w:rFonts w:hint="eastAsia" w:ascii="楷体" w:hAnsi="楷体" w:eastAsia="楷体" w:cs="楷体"/>
                <w:color w:val="auto"/>
                <w:sz w:val="24"/>
              </w:rPr>
              <w:t>同意按本项目要求缴付相关款项</w:t>
            </w:r>
          </w:p>
        </w:tc>
        <w:tc>
          <w:tcPr>
            <w:tcW w:w="761" w:type="dxa"/>
            <w:vAlign w:val="center"/>
          </w:tcPr>
          <w:p w14:paraId="0E242DC2">
            <w:pPr>
              <w:adjustRightInd w:val="0"/>
              <w:snapToGrid w:val="0"/>
              <w:spacing w:line="440" w:lineRule="exact"/>
              <w:jc w:val="center"/>
              <w:rPr>
                <w:rFonts w:ascii="楷体" w:hAnsi="楷体" w:eastAsia="楷体" w:cs="楷体"/>
                <w:color w:val="auto"/>
                <w:sz w:val="24"/>
                <w:lang w:val="en-GB"/>
              </w:rPr>
            </w:pPr>
          </w:p>
        </w:tc>
        <w:tc>
          <w:tcPr>
            <w:tcW w:w="927" w:type="dxa"/>
            <w:vAlign w:val="center"/>
          </w:tcPr>
          <w:p w14:paraId="12B736E3">
            <w:pPr>
              <w:adjustRightInd w:val="0"/>
              <w:snapToGrid w:val="0"/>
              <w:spacing w:line="440" w:lineRule="exact"/>
              <w:jc w:val="center"/>
              <w:rPr>
                <w:rFonts w:ascii="楷体" w:hAnsi="楷体" w:eastAsia="楷体" w:cs="楷体"/>
                <w:color w:val="auto"/>
                <w:sz w:val="24"/>
              </w:rPr>
            </w:pPr>
          </w:p>
        </w:tc>
      </w:tr>
      <w:tr w14:paraId="32CE1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79DDD2EF">
            <w:pPr>
              <w:adjustRightInd w:val="0"/>
              <w:snapToGrid w:val="0"/>
              <w:spacing w:line="440" w:lineRule="exact"/>
              <w:jc w:val="center"/>
              <w:rPr>
                <w:rFonts w:ascii="楷体" w:hAnsi="楷体" w:eastAsia="楷体" w:cs="楷体"/>
                <w:color w:val="auto"/>
                <w:sz w:val="24"/>
              </w:rPr>
            </w:pPr>
            <w:r>
              <w:rPr>
                <w:rFonts w:hint="eastAsia" w:ascii="楷体" w:hAnsi="楷体" w:eastAsia="楷体" w:cs="楷体"/>
                <w:color w:val="auto"/>
                <w:sz w:val="24"/>
              </w:rPr>
              <w:t>8</w:t>
            </w:r>
          </w:p>
        </w:tc>
        <w:tc>
          <w:tcPr>
            <w:tcW w:w="6378" w:type="dxa"/>
            <w:vAlign w:val="center"/>
          </w:tcPr>
          <w:p w14:paraId="00554C72">
            <w:pPr>
              <w:rPr>
                <w:rFonts w:ascii="楷体" w:hAnsi="楷体" w:eastAsia="楷体" w:cs="楷体"/>
                <w:color w:val="auto"/>
                <w:sz w:val="24"/>
              </w:rPr>
            </w:pPr>
            <w:r>
              <w:rPr>
                <w:rFonts w:hint="eastAsia" w:ascii="楷体" w:hAnsi="楷体" w:eastAsia="楷体" w:cs="楷体"/>
                <w:color w:val="auto"/>
                <w:sz w:val="24"/>
              </w:rPr>
              <w:t>同意招标人以任何形式对我方投标文件内容的真实性和有效性进行审查、验证</w:t>
            </w:r>
          </w:p>
        </w:tc>
        <w:tc>
          <w:tcPr>
            <w:tcW w:w="761" w:type="dxa"/>
            <w:vAlign w:val="center"/>
          </w:tcPr>
          <w:p w14:paraId="7DF993BD">
            <w:pPr>
              <w:adjustRightInd w:val="0"/>
              <w:snapToGrid w:val="0"/>
              <w:spacing w:line="440" w:lineRule="exact"/>
              <w:jc w:val="center"/>
              <w:rPr>
                <w:rFonts w:ascii="楷体" w:hAnsi="楷体" w:eastAsia="楷体" w:cs="楷体"/>
                <w:color w:val="auto"/>
                <w:sz w:val="24"/>
              </w:rPr>
            </w:pPr>
          </w:p>
        </w:tc>
        <w:tc>
          <w:tcPr>
            <w:tcW w:w="927" w:type="dxa"/>
            <w:vAlign w:val="center"/>
          </w:tcPr>
          <w:p w14:paraId="56D9E98A">
            <w:pPr>
              <w:pStyle w:val="81"/>
              <w:keepNext w:val="0"/>
              <w:snapToGrid w:val="0"/>
              <w:spacing w:line="440" w:lineRule="exact"/>
              <w:textAlignment w:val="auto"/>
              <w:rPr>
                <w:rFonts w:ascii="楷体" w:hAnsi="楷体" w:eastAsia="楷体" w:cs="楷体"/>
                <w:snapToGrid/>
                <w:color w:val="auto"/>
                <w:spacing w:val="0"/>
                <w:kern w:val="2"/>
                <w:szCs w:val="24"/>
              </w:rPr>
            </w:pPr>
          </w:p>
        </w:tc>
      </w:tr>
      <w:tr w14:paraId="3CF75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23638C0B">
            <w:pPr>
              <w:adjustRightInd w:val="0"/>
              <w:snapToGrid w:val="0"/>
              <w:spacing w:line="440" w:lineRule="exact"/>
              <w:jc w:val="center"/>
              <w:rPr>
                <w:rFonts w:ascii="楷体" w:hAnsi="楷体" w:eastAsia="楷体" w:cs="楷体"/>
                <w:color w:val="auto"/>
                <w:sz w:val="24"/>
              </w:rPr>
            </w:pPr>
            <w:r>
              <w:rPr>
                <w:rFonts w:hint="eastAsia" w:ascii="楷体" w:hAnsi="楷体" w:eastAsia="楷体" w:cs="楷体"/>
                <w:color w:val="auto"/>
                <w:sz w:val="24"/>
              </w:rPr>
              <w:t>9</w:t>
            </w:r>
          </w:p>
        </w:tc>
        <w:tc>
          <w:tcPr>
            <w:tcW w:w="6378" w:type="dxa"/>
            <w:vAlign w:val="center"/>
          </w:tcPr>
          <w:p w14:paraId="5C5C7FC8">
            <w:pPr>
              <w:rPr>
                <w:rFonts w:ascii="楷体" w:hAnsi="楷体" w:eastAsia="楷体" w:cs="楷体"/>
                <w:color w:val="auto"/>
                <w:sz w:val="24"/>
              </w:rPr>
            </w:pPr>
            <w:r>
              <w:rPr>
                <w:rFonts w:hint="eastAsia" w:ascii="楷体" w:hAnsi="楷体" w:eastAsia="楷体" w:cs="楷体"/>
                <w:color w:val="auto"/>
                <w:sz w:val="24"/>
              </w:rPr>
              <w:t>其它商务条款偏离说明：</w:t>
            </w:r>
          </w:p>
        </w:tc>
        <w:tc>
          <w:tcPr>
            <w:tcW w:w="761" w:type="dxa"/>
            <w:vAlign w:val="center"/>
          </w:tcPr>
          <w:p w14:paraId="596769D3">
            <w:pPr>
              <w:adjustRightInd w:val="0"/>
              <w:snapToGrid w:val="0"/>
              <w:spacing w:line="440" w:lineRule="exact"/>
              <w:jc w:val="center"/>
              <w:rPr>
                <w:rFonts w:ascii="楷体" w:hAnsi="楷体" w:eastAsia="楷体" w:cs="楷体"/>
                <w:color w:val="auto"/>
                <w:sz w:val="24"/>
              </w:rPr>
            </w:pPr>
          </w:p>
        </w:tc>
        <w:tc>
          <w:tcPr>
            <w:tcW w:w="927" w:type="dxa"/>
            <w:vAlign w:val="center"/>
          </w:tcPr>
          <w:p w14:paraId="6A2DFA94">
            <w:pPr>
              <w:pStyle w:val="81"/>
              <w:keepNext w:val="0"/>
              <w:snapToGrid w:val="0"/>
              <w:spacing w:line="440" w:lineRule="exact"/>
              <w:textAlignment w:val="auto"/>
              <w:rPr>
                <w:rFonts w:ascii="楷体" w:hAnsi="楷体" w:eastAsia="楷体" w:cs="楷体"/>
                <w:snapToGrid/>
                <w:color w:val="auto"/>
                <w:spacing w:val="0"/>
                <w:kern w:val="2"/>
                <w:szCs w:val="24"/>
              </w:rPr>
            </w:pPr>
          </w:p>
        </w:tc>
      </w:tr>
    </w:tbl>
    <w:p w14:paraId="41824035">
      <w:pPr>
        <w:spacing w:line="360" w:lineRule="auto"/>
        <w:ind w:left="840" w:hanging="840" w:hangingChars="350"/>
        <w:rPr>
          <w:rFonts w:ascii="楷体" w:hAnsi="楷体" w:eastAsia="楷体" w:cs="楷体"/>
          <w:color w:val="auto"/>
          <w:sz w:val="24"/>
          <w:lang w:val="en-GB"/>
        </w:rPr>
      </w:pPr>
      <w:r>
        <w:rPr>
          <w:rFonts w:hint="eastAsia" w:ascii="楷体" w:hAnsi="楷体" w:eastAsia="楷体" w:cs="楷体"/>
          <w:color w:val="auto"/>
          <w:sz w:val="24"/>
          <w:lang w:val="en-GB"/>
        </w:rPr>
        <w:t xml:space="preserve">注： </w:t>
      </w:r>
    </w:p>
    <w:p w14:paraId="282A7C97">
      <w:pPr>
        <w:numPr>
          <w:ilvl w:val="0"/>
          <w:numId w:val="67"/>
        </w:numPr>
        <w:spacing w:line="360" w:lineRule="auto"/>
        <w:rPr>
          <w:rFonts w:ascii="楷体" w:hAnsi="楷体" w:eastAsia="楷体" w:cs="楷体"/>
          <w:color w:val="auto"/>
          <w:sz w:val="24"/>
          <w:lang w:val="en-GB"/>
        </w:rPr>
      </w:pPr>
      <w:r>
        <w:rPr>
          <w:rFonts w:hint="eastAsia" w:ascii="楷体" w:hAnsi="楷体" w:eastAsia="楷体" w:cs="楷体"/>
          <w:color w:val="auto"/>
          <w:sz w:val="24"/>
        </w:rPr>
        <w:t>对</w:t>
      </w:r>
      <w:r>
        <w:rPr>
          <w:rFonts w:hint="eastAsia" w:ascii="楷体" w:hAnsi="楷体" w:eastAsia="楷体" w:cs="楷体"/>
          <w:color w:val="auto"/>
          <w:sz w:val="24"/>
          <w:lang w:val="en-GB"/>
        </w:rPr>
        <w:t>于上述要求，如投标人完全响应，则在“是否响应”栏内打“√”；对空白或打“×”视为偏离，请在“偏离说明”栏内扼要说明偏离情况。</w:t>
      </w:r>
    </w:p>
    <w:p w14:paraId="2AF49A0B">
      <w:pPr>
        <w:numPr>
          <w:ilvl w:val="0"/>
          <w:numId w:val="67"/>
        </w:numPr>
        <w:spacing w:line="360" w:lineRule="auto"/>
        <w:rPr>
          <w:rFonts w:ascii="楷体" w:hAnsi="楷体" w:eastAsia="楷体" w:cs="楷体"/>
          <w:color w:val="auto"/>
          <w:sz w:val="24"/>
          <w:lang w:val="en-GB"/>
        </w:rPr>
      </w:pPr>
      <w:r>
        <w:rPr>
          <w:rFonts w:hint="eastAsia" w:ascii="楷体" w:hAnsi="楷体" w:eastAsia="楷体" w:cs="楷体"/>
          <w:color w:val="auto"/>
          <w:sz w:val="24"/>
          <w:lang w:val="en-GB"/>
        </w:rPr>
        <w:t>本表内容不得擅自修改。</w:t>
      </w:r>
    </w:p>
    <w:p w14:paraId="7C92FD13">
      <w:pPr>
        <w:adjustRightInd w:val="0"/>
        <w:snapToGrid w:val="0"/>
        <w:spacing w:before="72" w:after="72" w:line="480" w:lineRule="auto"/>
        <w:ind w:firstLine="3578" w:firstLineChars="1491"/>
        <w:rPr>
          <w:rFonts w:ascii="楷体" w:hAnsi="楷体" w:eastAsia="楷体" w:cs="楷体"/>
          <w:color w:val="auto"/>
          <w:sz w:val="24"/>
        </w:rPr>
      </w:pPr>
    </w:p>
    <w:p w14:paraId="3BF19A6A">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投标人名称（加盖公章）：</w:t>
      </w:r>
    </w:p>
    <w:p w14:paraId="5DBB4C05">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投标人法定代表人或其授权代表（签字）：</w:t>
      </w:r>
    </w:p>
    <w:p w14:paraId="43EC79E8">
      <w:pPr>
        <w:spacing w:before="72" w:after="72" w:line="400" w:lineRule="exact"/>
        <w:ind w:firstLine="3578" w:firstLineChars="1491"/>
        <w:rPr>
          <w:rFonts w:ascii="楷体" w:hAnsi="楷体" w:eastAsia="楷体" w:cs="楷体"/>
          <w:color w:val="auto"/>
          <w:sz w:val="24"/>
        </w:rPr>
      </w:pPr>
      <w:r>
        <w:rPr>
          <w:rFonts w:hint="eastAsia" w:ascii="楷体" w:hAnsi="楷体" w:eastAsia="楷体" w:cs="楷体"/>
          <w:color w:val="auto"/>
          <w:sz w:val="24"/>
        </w:rPr>
        <w:t>日期：   年   月   日</w:t>
      </w:r>
    </w:p>
    <w:p w14:paraId="7DA243F3">
      <w:pPr>
        <w:adjustRightInd w:val="0"/>
        <w:snapToGrid w:val="0"/>
        <w:spacing w:before="72" w:after="72" w:line="480" w:lineRule="auto"/>
        <w:ind w:firstLine="3578" w:firstLineChars="1491"/>
        <w:rPr>
          <w:rFonts w:ascii="楷体" w:hAnsi="楷体" w:eastAsia="楷体" w:cs="楷体"/>
          <w:color w:val="auto"/>
          <w:sz w:val="24"/>
        </w:rPr>
      </w:pPr>
    </w:p>
    <w:p w14:paraId="0846A9C6">
      <w:pPr>
        <w:adjustRightInd w:val="0"/>
        <w:snapToGrid w:val="0"/>
        <w:spacing w:before="72" w:after="72" w:line="480" w:lineRule="auto"/>
        <w:ind w:firstLine="3578" w:firstLineChars="1491"/>
        <w:rPr>
          <w:rFonts w:ascii="楷体" w:hAnsi="楷体" w:eastAsia="楷体" w:cs="楷体"/>
          <w:color w:val="auto"/>
          <w:sz w:val="24"/>
        </w:rPr>
        <w:sectPr>
          <w:pgSz w:w="11906" w:h="16838"/>
          <w:pgMar w:top="1440" w:right="1800" w:bottom="1440" w:left="1800" w:header="851" w:footer="992" w:gutter="0"/>
          <w:cols w:space="720" w:num="1"/>
          <w:docGrid w:linePitch="312" w:charSpace="0"/>
        </w:sectPr>
      </w:pPr>
    </w:p>
    <w:p w14:paraId="26BB7CCA">
      <w:pPr>
        <w:pStyle w:val="4"/>
        <w:numPr>
          <w:ilvl w:val="0"/>
          <w:numId w:val="63"/>
        </w:numPr>
        <w:jc w:val="center"/>
        <w:rPr>
          <w:rFonts w:ascii="楷体" w:hAnsi="楷体" w:eastAsia="楷体" w:cs="楷体"/>
          <w:color w:val="auto"/>
        </w:rPr>
      </w:pPr>
      <w:bookmarkStart w:id="461" w:name="_Toc3727"/>
      <w:bookmarkStart w:id="462" w:name="_Toc22671"/>
      <w:r>
        <w:rPr>
          <w:rFonts w:hint="eastAsia" w:ascii="楷体" w:hAnsi="楷体" w:eastAsia="楷体" w:cs="楷体"/>
          <w:color w:val="auto"/>
        </w:rPr>
        <w:t>用户需求书响应</w:t>
      </w:r>
      <w:bookmarkEnd w:id="461"/>
      <w:bookmarkEnd w:id="462"/>
      <w:r>
        <w:rPr>
          <w:rFonts w:hint="eastAsia" w:ascii="楷体" w:hAnsi="楷体" w:eastAsia="楷体" w:cs="楷体"/>
          <w:color w:val="auto"/>
        </w:rPr>
        <w:t>表</w:t>
      </w:r>
    </w:p>
    <w:p w14:paraId="61AB4F7F">
      <w:pPr>
        <w:numPr>
          <w:ilvl w:val="0"/>
          <w:numId w:val="68"/>
        </w:numPr>
        <w:spacing w:before="72" w:after="72"/>
        <w:jc w:val="center"/>
        <w:rPr>
          <w:rFonts w:ascii="楷体" w:hAnsi="楷体" w:eastAsia="楷体" w:cs="楷体"/>
          <w:b/>
          <w:color w:val="auto"/>
          <w:sz w:val="28"/>
          <w:szCs w:val="28"/>
        </w:rPr>
      </w:pPr>
      <w:r>
        <w:rPr>
          <w:rFonts w:hint="eastAsia" w:ascii="楷体" w:hAnsi="楷体" w:eastAsia="楷体" w:cs="楷体"/>
          <w:b/>
          <w:color w:val="auto"/>
          <w:sz w:val="28"/>
          <w:szCs w:val="28"/>
        </w:rPr>
        <w:t>实质性响应条款（“</w:t>
      </w:r>
      <w:r>
        <w:rPr>
          <w:rFonts w:hint="eastAsia" w:ascii="楷体" w:hAnsi="楷体" w:eastAsia="楷体" w:cs="楷体"/>
          <w:color w:val="auto"/>
          <w:sz w:val="28"/>
          <w:szCs w:val="28"/>
          <w:lang w:val="en-GB"/>
        </w:rPr>
        <w:t>★</w:t>
      </w:r>
      <w:r>
        <w:rPr>
          <w:rFonts w:hint="eastAsia" w:ascii="楷体" w:hAnsi="楷体" w:eastAsia="楷体" w:cs="楷体"/>
          <w:b/>
          <w:color w:val="auto"/>
          <w:sz w:val="28"/>
          <w:szCs w:val="28"/>
        </w:rPr>
        <w:t>”项）响应表（如有）</w:t>
      </w:r>
    </w:p>
    <w:tbl>
      <w:tblPr>
        <w:tblStyle w:val="4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169"/>
        <w:gridCol w:w="3484"/>
        <w:gridCol w:w="2484"/>
      </w:tblGrid>
      <w:tr w14:paraId="68BC3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20" w:type="dxa"/>
            <w:shd w:val="clear" w:color="auto" w:fill="E6E6E6"/>
            <w:vAlign w:val="center"/>
          </w:tcPr>
          <w:p w14:paraId="3815CEDD">
            <w:pPr>
              <w:spacing w:before="72" w:after="72"/>
              <w:jc w:val="center"/>
              <w:rPr>
                <w:rFonts w:ascii="楷体" w:hAnsi="楷体" w:eastAsia="楷体" w:cs="楷体"/>
                <w:b/>
                <w:color w:val="auto"/>
                <w:sz w:val="24"/>
              </w:rPr>
            </w:pPr>
            <w:r>
              <w:rPr>
                <w:rFonts w:hint="eastAsia" w:ascii="楷体" w:hAnsi="楷体" w:eastAsia="楷体" w:cs="楷体"/>
                <w:b/>
                <w:color w:val="auto"/>
                <w:sz w:val="24"/>
              </w:rPr>
              <w:t>序号</w:t>
            </w:r>
          </w:p>
        </w:tc>
        <w:tc>
          <w:tcPr>
            <w:tcW w:w="2169" w:type="dxa"/>
            <w:shd w:val="clear" w:color="auto" w:fill="E6E6E6"/>
            <w:vAlign w:val="center"/>
          </w:tcPr>
          <w:p w14:paraId="181776E5">
            <w:pPr>
              <w:spacing w:before="72" w:after="72"/>
              <w:jc w:val="center"/>
              <w:rPr>
                <w:rFonts w:ascii="楷体" w:hAnsi="楷体" w:eastAsia="楷体" w:cs="楷体"/>
                <w:b/>
                <w:color w:val="auto"/>
                <w:sz w:val="24"/>
              </w:rPr>
            </w:pPr>
            <w:r>
              <w:rPr>
                <w:rFonts w:hint="eastAsia" w:ascii="楷体" w:hAnsi="楷体" w:eastAsia="楷体" w:cs="楷体"/>
                <w:b/>
                <w:color w:val="auto"/>
                <w:sz w:val="24"/>
              </w:rPr>
              <w:t>招标文件要求</w:t>
            </w:r>
          </w:p>
        </w:tc>
        <w:tc>
          <w:tcPr>
            <w:tcW w:w="3484" w:type="dxa"/>
            <w:shd w:val="clear" w:color="auto" w:fill="E6E6E6"/>
            <w:vAlign w:val="center"/>
          </w:tcPr>
          <w:p w14:paraId="5C2E7DE9">
            <w:pPr>
              <w:spacing w:before="72" w:after="72"/>
              <w:jc w:val="center"/>
              <w:rPr>
                <w:rFonts w:ascii="楷体" w:hAnsi="楷体" w:eastAsia="楷体" w:cs="楷体"/>
                <w:b/>
                <w:color w:val="auto"/>
                <w:sz w:val="24"/>
              </w:rPr>
            </w:pPr>
            <w:r>
              <w:rPr>
                <w:rFonts w:hint="eastAsia" w:ascii="楷体" w:hAnsi="楷体" w:eastAsia="楷体" w:cs="楷体"/>
                <w:b/>
                <w:color w:val="auto"/>
                <w:sz w:val="24"/>
              </w:rPr>
              <w:t>投标实际情况</w:t>
            </w:r>
          </w:p>
        </w:tc>
        <w:tc>
          <w:tcPr>
            <w:tcW w:w="2484" w:type="dxa"/>
            <w:shd w:val="clear" w:color="auto" w:fill="E6E6E6"/>
            <w:vAlign w:val="center"/>
          </w:tcPr>
          <w:p w14:paraId="40AE6AAD">
            <w:pPr>
              <w:spacing w:before="72" w:after="72"/>
              <w:jc w:val="center"/>
              <w:rPr>
                <w:rFonts w:ascii="楷体" w:hAnsi="楷体" w:eastAsia="楷体" w:cs="楷体"/>
                <w:b/>
                <w:color w:val="auto"/>
                <w:sz w:val="24"/>
              </w:rPr>
            </w:pPr>
            <w:r>
              <w:rPr>
                <w:rFonts w:hint="eastAsia" w:ascii="楷体" w:hAnsi="楷体" w:eastAsia="楷体" w:cs="楷体"/>
                <w:b/>
                <w:color w:val="auto"/>
                <w:sz w:val="24"/>
              </w:rPr>
              <w:t>偏离情况说明（无偏离/正偏离/负偏离）</w:t>
            </w:r>
          </w:p>
        </w:tc>
      </w:tr>
      <w:tr w14:paraId="7C2C8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41479D62">
            <w:pPr>
              <w:spacing w:before="72" w:after="72"/>
              <w:jc w:val="center"/>
              <w:rPr>
                <w:rFonts w:ascii="楷体" w:hAnsi="楷体" w:eastAsia="楷体" w:cs="楷体"/>
                <w:color w:val="auto"/>
                <w:sz w:val="24"/>
              </w:rPr>
            </w:pPr>
            <w:r>
              <w:rPr>
                <w:rFonts w:hint="eastAsia" w:ascii="楷体" w:hAnsi="楷体" w:eastAsia="楷体" w:cs="楷体"/>
                <w:color w:val="auto"/>
                <w:sz w:val="24"/>
              </w:rPr>
              <w:t>1</w:t>
            </w:r>
          </w:p>
        </w:tc>
        <w:tc>
          <w:tcPr>
            <w:tcW w:w="2169" w:type="dxa"/>
          </w:tcPr>
          <w:p w14:paraId="00DD8B90">
            <w:pPr>
              <w:spacing w:before="72" w:after="72"/>
              <w:jc w:val="center"/>
              <w:rPr>
                <w:rFonts w:ascii="楷体" w:hAnsi="楷体" w:eastAsia="楷体" w:cs="楷体"/>
                <w:color w:val="auto"/>
                <w:sz w:val="24"/>
              </w:rPr>
            </w:pPr>
          </w:p>
        </w:tc>
        <w:tc>
          <w:tcPr>
            <w:tcW w:w="3484" w:type="dxa"/>
          </w:tcPr>
          <w:p w14:paraId="42C4B256">
            <w:pPr>
              <w:spacing w:before="72" w:after="72"/>
              <w:rPr>
                <w:rFonts w:ascii="楷体" w:hAnsi="楷体" w:eastAsia="楷体" w:cs="楷体"/>
                <w:color w:val="auto"/>
                <w:sz w:val="24"/>
              </w:rPr>
            </w:pPr>
          </w:p>
        </w:tc>
        <w:tc>
          <w:tcPr>
            <w:tcW w:w="2484" w:type="dxa"/>
          </w:tcPr>
          <w:p w14:paraId="596FE558">
            <w:pPr>
              <w:spacing w:before="72" w:after="72"/>
              <w:rPr>
                <w:rFonts w:ascii="楷体" w:hAnsi="楷体" w:eastAsia="楷体" w:cs="楷体"/>
                <w:color w:val="auto"/>
                <w:sz w:val="24"/>
              </w:rPr>
            </w:pPr>
          </w:p>
        </w:tc>
      </w:tr>
      <w:tr w14:paraId="4695F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05DA427C">
            <w:pPr>
              <w:spacing w:before="72" w:after="72"/>
              <w:jc w:val="center"/>
              <w:rPr>
                <w:rFonts w:ascii="楷体" w:hAnsi="楷体" w:eastAsia="楷体" w:cs="楷体"/>
                <w:color w:val="auto"/>
                <w:sz w:val="24"/>
              </w:rPr>
            </w:pPr>
            <w:r>
              <w:rPr>
                <w:rFonts w:hint="eastAsia" w:ascii="楷体" w:hAnsi="楷体" w:eastAsia="楷体" w:cs="楷体"/>
                <w:color w:val="auto"/>
                <w:sz w:val="24"/>
              </w:rPr>
              <w:t>2</w:t>
            </w:r>
          </w:p>
        </w:tc>
        <w:tc>
          <w:tcPr>
            <w:tcW w:w="2169" w:type="dxa"/>
          </w:tcPr>
          <w:p w14:paraId="72B8B286">
            <w:pPr>
              <w:spacing w:before="72" w:after="72"/>
              <w:jc w:val="center"/>
              <w:rPr>
                <w:rFonts w:ascii="楷体" w:hAnsi="楷体" w:eastAsia="楷体" w:cs="楷体"/>
                <w:color w:val="auto"/>
                <w:sz w:val="24"/>
              </w:rPr>
            </w:pPr>
          </w:p>
        </w:tc>
        <w:tc>
          <w:tcPr>
            <w:tcW w:w="3484" w:type="dxa"/>
          </w:tcPr>
          <w:p w14:paraId="72DBAD09">
            <w:pPr>
              <w:spacing w:before="72" w:after="72"/>
              <w:rPr>
                <w:rFonts w:ascii="楷体" w:hAnsi="楷体" w:eastAsia="楷体" w:cs="楷体"/>
                <w:color w:val="auto"/>
                <w:sz w:val="24"/>
              </w:rPr>
            </w:pPr>
          </w:p>
        </w:tc>
        <w:tc>
          <w:tcPr>
            <w:tcW w:w="2484" w:type="dxa"/>
          </w:tcPr>
          <w:p w14:paraId="01D01CBC">
            <w:pPr>
              <w:spacing w:before="72" w:after="72"/>
              <w:rPr>
                <w:rFonts w:ascii="楷体" w:hAnsi="楷体" w:eastAsia="楷体" w:cs="楷体"/>
                <w:color w:val="auto"/>
                <w:sz w:val="24"/>
              </w:rPr>
            </w:pPr>
          </w:p>
        </w:tc>
      </w:tr>
      <w:tr w14:paraId="7CA61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4B75BA12">
            <w:pPr>
              <w:spacing w:before="72" w:after="72"/>
              <w:jc w:val="center"/>
              <w:rPr>
                <w:rFonts w:ascii="楷体" w:hAnsi="楷体" w:eastAsia="楷体" w:cs="楷体"/>
                <w:color w:val="auto"/>
                <w:sz w:val="24"/>
              </w:rPr>
            </w:pPr>
            <w:r>
              <w:rPr>
                <w:rFonts w:hint="eastAsia" w:ascii="楷体" w:hAnsi="楷体" w:eastAsia="楷体" w:cs="楷体"/>
                <w:color w:val="auto"/>
                <w:sz w:val="24"/>
              </w:rPr>
              <w:t>3</w:t>
            </w:r>
          </w:p>
        </w:tc>
        <w:tc>
          <w:tcPr>
            <w:tcW w:w="2169" w:type="dxa"/>
          </w:tcPr>
          <w:p w14:paraId="5F8A81F2">
            <w:pPr>
              <w:spacing w:before="72" w:after="72"/>
              <w:jc w:val="center"/>
              <w:rPr>
                <w:rFonts w:ascii="楷体" w:hAnsi="楷体" w:eastAsia="楷体" w:cs="楷体"/>
                <w:color w:val="auto"/>
                <w:sz w:val="24"/>
              </w:rPr>
            </w:pPr>
          </w:p>
        </w:tc>
        <w:tc>
          <w:tcPr>
            <w:tcW w:w="3484" w:type="dxa"/>
          </w:tcPr>
          <w:p w14:paraId="7BEE4ED0">
            <w:pPr>
              <w:spacing w:before="72" w:after="72"/>
              <w:rPr>
                <w:rFonts w:ascii="楷体" w:hAnsi="楷体" w:eastAsia="楷体" w:cs="楷体"/>
                <w:color w:val="auto"/>
                <w:sz w:val="24"/>
              </w:rPr>
            </w:pPr>
          </w:p>
        </w:tc>
        <w:tc>
          <w:tcPr>
            <w:tcW w:w="2484" w:type="dxa"/>
          </w:tcPr>
          <w:p w14:paraId="5D10E7E1">
            <w:pPr>
              <w:spacing w:before="72" w:after="72"/>
              <w:rPr>
                <w:rFonts w:ascii="楷体" w:hAnsi="楷体" w:eastAsia="楷体" w:cs="楷体"/>
                <w:color w:val="auto"/>
                <w:sz w:val="24"/>
              </w:rPr>
            </w:pPr>
          </w:p>
        </w:tc>
      </w:tr>
      <w:tr w14:paraId="266CA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12D1BAFC">
            <w:pPr>
              <w:spacing w:before="72" w:after="72"/>
              <w:jc w:val="center"/>
              <w:rPr>
                <w:rFonts w:ascii="楷体" w:hAnsi="楷体" w:eastAsia="楷体" w:cs="楷体"/>
                <w:color w:val="auto"/>
                <w:sz w:val="24"/>
              </w:rPr>
            </w:pPr>
            <w:r>
              <w:rPr>
                <w:rFonts w:hint="eastAsia" w:ascii="楷体" w:hAnsi="楷体" w:eastAsia="楷体" w:cs="楷体"/>
                <w:color w:val="auto"/>
                <w:sz w:val="24"/>
              </w:rPr>
              <w:t>4</w:t>
            </w:r>
          </w:p>
        </w:tc>
        <w:tc>
          <w:tcPr>
            <w:tcW w:w="2169" w:type="dxa"/>
          </w:tcPr>
          <w:p w14:paraId="67906A60">
            <w:pPr>
              <w:spacing w:before="72" w:after="72"/>
              <w:jc w:val="center"/>
              <w:rPr>
                <w:rFonts w:ascii="楷体" w:hAnsi="楷体" w:eastAsia="楷体" w:cs="楷体"/>
                <w:color w:val="auto"/>
                <w:sz w:val="24"/>
              </w:rPr>
            </w:pPr>
          </w:p>
        </w:tc>
        <w:tc>
          <w:tcPr>
            <w:tcW w:w="3484" w:type="dxa"/>
          </w:tcPr>
          <w:p w14:paraId="542CFFEA">
            <w:pPr>
              <w:spacing w:before="72" w:after="72"/>
              <w:rPr>
                <w:rFonts w:ascii="楷体" w:hAnsi="楷体" w:eastAsia="楷体" w:cs="楷体"/>
                <w:color w:val="auto"/>
                <w:sz w:val="24"/>
              </w:rPr>
            </w:pPr>
          </w:p>
        </w:tc>
        <w:tc>
          <w:tcPr>
            <w:tcW w:w="2484" w:type="dxa"/>
          </w:tcPr>
          <w:p w14:paraId="4488653E">
            <w:pPr>
              <w:spacing w:before="72" w:after="72"/>
              <w:rPr>
                <w:rFonts w:ascii="楷体" w:hAnsi="楷体" w:eastAsia="楷体" w:cs="楷体"/>
                <w:color w:val="auto"/>
                <w:sz w:val="24"/>
              </w:rPr>
            </w:pPr>
          </w:p>
        </w:tc>
      </w:tr>
      <w:tr w14:paraId="5E43E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5D67360F">
            <w:pPr>
              <w:spacing w:before="72" w:after="72"/>
              <w:jc w:val="center"/>
              <w:rPr>
                <w:rFonts w:ascii="楷体" w:hAnsi="楷体" w:eastAsia="楷体" w:cs="楷体"/>
                <w:color w:val="auto"/>
                <w:sz w:val="24"/>
              </w:rPr>
            </w:pPr>
            <w:r>
              <w:rPr>
                <w:rFonts w:hint="eastAsia" w:ascii="楷体" w:hAnsi="楷体" w:eastAsia="楷体" w:cs="楷体"/>
                <w:color w:val="auto"/>
                <w:sz w:val="24"/>
              </w:rPr>
              <w:t>5</w:t>
            </w:r>
          </w:p>
        </w:tc>
        <w:tc>
          <w:tcPr>
            <w:tcW w:w="2169" w:type="dxa"/>
          </w:tcPr>
          <w:p w14:paraId="52C955AE">
            <w:pPr>
              <w:spacing w:before="72" w:after="72"/>
              <w:jc w:val="center"/>
              <w:rPr>
                <w:rFonts w:ascii="楷体" w:hAnsi="楷体" w:eastAsia="楷体" w:cs="楷体"/>
                <w:color w:val="auto"/>
                <w:sz w:val="24"/>
              </w:rPr>
            </w:pPr>
          </w:p>
        </w:tc>
        <w:tc>
          <w:tcPr>
            <w:tcW w:w="3484" w:type="dxa"/>
          </w:tcPr>
          <w:p w14:paraId="738D5A2E">
            <w:pPr>
              <w:spacing w:before="72" w:after="72"/>
              <w:rPr>
                <w:rFonts w:ascii="楷体" w:hAnsi="楷体" w:eastAsia="楷体" w:cs="楷体"/>
                <w:color w:val="auto"/>
                <w:sz w:val="24"/>
              </w:rPr>
            </w:pPr>
          </w:p>
        </w:tc>
        <w:tc>
          <w:tcPr>
            <w:tcW w:w="2484" w:type="dxa"/>
          </w:tcPr>
          <w:p w14:paraId="5959C3A1">
            <w:pPr>
              <w:spacing w:before="72" w:after="72"/>
              <w:rPr>
                <w:rFonts w:ascii="楷体" w:hAnsi="楷体" w:eastAsia="楷体" w:cs="楷体"/>
                <w:color w:val="auto"/>
                <w:sz w:val="24"/>
              </w:rPr>
            </w:pPr>
          </w:p>
        </w:tc>
      </w:tr>
      <w:tr w14:paraId="29C92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34BFC0A4">
            <w:pPr>
              <w:spacing w:before="72" w:after="72"/>
              <w:jc w:val="center"/>
              <w:rPr>
                <w:rFonts w:ascii="楷体" w:hAnsi="楷体" w:eastAsia="楷体" w:cs="楷体"/>
                <w:color w:val="auto"/>
                <w:sz w:val="24"/>
              </w:rPr>
            </w:pPr>
            <w:r>
              <w:rPr>
                <w:rFonts w:hint="eastAsia" w:ascii="楷体" w:hAnsi="楷体" w:eastAsia="楷体" w:cs="楷体"/>
                <w:color w:val="auto"/>
                <w:sz w:val="24"/>
              </w:rPr>
              <w:t>6</w:t>
            </w:r>
          </w:p>
        </w:tc>
        <w:tc>
          <w:tcPr>
            <w:tcW w:w="2169" w:type="dxa"/>
          </w:tcPr>
          <w:p w14:paraId="1DF08080">
            <w:pPr>
              <w:spacing w:before="72" w:after="72"/>
              <w:jc w:val="center"/>
              <w:rPr>
                <w:rFonts w:ascii="楷体" w:hAnsi="楷体" w:eastAsia="楷体" w:cs="楷体"/>
                <w:color w:val="auto"/>
                <w:sz w:val="24"/>
              </w:rPr>
            </w:pPr>
          </w:p>
        </w:tc>
        <w:tc>
          <w:tcPr>
            <w:tcW w:w="3484" w:type="dxa"/>
          </w:tcPr>
          <w:p w14:paraId="328D4562">
            <w:pPr>
              <w:spacing w:before="72" w:after="72"/>
              <w:rPr>
                <w:rFonts w:ascii="楷体" w:hAnsi="楷体" w:eastAsia="楷体" w:cs="楷体"/>
                <w:color w:val="auto"/>
                <w:sz w:val="24"/>
              </w:rPr>
            </w:pPr>
          </w:p>
        </w:tc>
        <w:tc>
          <w:tcPr>
            <w:tcW w:w="2484" w:type="dxa"/>
          </w:tcPr>
          <w:p w14:paraId="4D89BB15">
            <w:pPr>
              <w:spacing w:before="72" w:after="72"/>
              <w:rPr>
                <w:rFonts w:ascii="楷体" w:hAnsi="楷体" w:eastAsia="楷体" w:cs="楷体"/>
                <w:color w:val="auto"/>
                <w:sz w:val="24"/>
              </w:rPr>
            </w:pPr>
          </w:p>
        </w:tc>
      </w:tr>
      <w:tr w14:paraId="31AE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29A1B278">
            <w:pPr>
              <w:spacing w:before="72" w:after="72"/>
              <w:jc w:val="center"/>
              <w:rPr>
                <w:rFonts w:ascii="楷体" w:hAnsi="楷体" w:eastAsia="楷体" w:cs="楷体"/>
                <w:color w:val="auto"/>
                <w:sz w:val="24"/>
              </w:rPr>
            </w:pPr>
            <w:r>
              <w:rPr>
                <w:rFonts w:hint="eastAsia" w:ascii="楷体" w:hAnsi="楷体" w:eastAsia="楷体" w:cs="楷体"/>
                <w:color w:val="auto"/>
                <w:sz w:val="24"/>
              </w:rPr>
              <w:t>7</w:t>
            </w:r>
          </w:p>
        </w:tc>
        <w:tc>
          <w:tcPr>
            <w:tcW w:w="2169" w:type="dxa"/>
          </w:tcPr>
          <w:p w14:paraId="6392A5ED">
            <w:pPr>
              <w:spacing w:before="72" w:after="72"/>
              <w:jc w:val="center"/>
              <w:rPr>
                <w:rFonts w:ascii="楷体" w:hAnsi="楷体" w:eastAsia="楷体" w:cs="楷体"/>
                <w:color w:val="auto"/>
                <w:sz w:val="24"/>
              </w:rPr>
            </w:pPr>
          </w:p>
        </w:tc>
        <w:tc>
          <w:tcPr>
            <w:tcW w:w="3484" w:type="dxa"/>
          </w:tcPr>
          <w:p w14:paraId="77E8661F">
            <w:pPr>
              <w:spacing w:before="72" w:after="72"/>
              <w:rPr>
                <w:rFonts w:ascii="楷体" w:hAnsi="楷体" w:eastAsia="楷体" w:cs="楷体"/>
                <w:color w:val="auto"/>
                <w:sz w:val="24"/>
              </w:rPr>
            </w:pPr>
          </w:p>
        </w:tc>
        <w:tc>
          <w:tcPr>
            <w:tcW w:w="2484" w:type="dxa"/>
          </w:tcPr>
          <w:p w14:paraId="06AF7E84">
            <w:pPr>
              <w:spacing w:before="72" w:after="72"/>
              <w:rPr>
                <w:rFonts w:ascii="楷体" w:hAnsi="楷体" w:eastAsia="楷体" w:cs="楷体"/>
                <w:color w:val="auto"/>
                <w:sz w:val="24"/>
              </w:rPr>
            </w:pPr>
          </w:p>
        </w:tc>
      </w:tr>
      <w:tr w14:paraId="444E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1B77FDC2">
            <w:pPr>
              <w:spacing w:before="72" w:after="72"/>
              <w:jc w:val="center"/>
              <w:rPr>
                <w:rFonts w:ascii="楷体" w:hAnsi="楷体" w:eastAsia="楷体" w:cs="楷体"/>
                <w:color w:val="auto"/>
                <w:sz w:val="24"/>
              </w:rPr>
            </w:pPr>
            <w:r>
              <w:rPr>
                <w:rFonts w:hint="eastAsia" w:ascii="楷体" w:hAnsi="楷体" w:eastAsia="楷体" w:cs="楷体"/>
                <w:color w:val="auto"/>
                <w:sz w:val="24"/>
              </w:rPr>
              <w:t>8</w:t>
            </w:r>
          </w:p>
        </w:tc>
        <w:tc>
          <w:tcPr>
            <w:tcW w:w="2169" w:type="dxa"/>
          </w:tcPr>
          <w:p w14:paraId="357317F8">
            <w:pPr>
              <w:spacing w:before="72" w:after="72"/>
              <w:jc w:val="center"/>
              <w:rPr>
                <w:rFonts w:ascii="楷体" w:hAnsi="楷体" w:eastAsia="楷体" w:cs="楷体"/>
                <w:color w:val="auto"/>
                <w:sz w:val="24"/>
              </w:rPr>
            </w:pPr>
          </w:p>
        </w:tc>
        <w:tc>
          <w:tcPr>
            <w:tcW w:w="3484" w:type="dxa"/>
          </w:tcPr>
          <w:p w14:paraId="5D26715D">
            <w:pPr>
              <w:spacing w:before="72" w:after="72"/>
              <w:rPr>
                <w:rFonts w:ascii="楷体" w:hAnsi="楷体" w:eastAsia="楷体" w:cs="楷体"/>
                <w:color w:val="auto"/>
                <w:sz w:val="24"/>
              </w:rPr>
            </w:pPr>
          </w:p>
        </w:tc>
        <w:tc>
          <w:tcPr>
            <w:tcW w:w="2484" w:type="dxa"/>
          </w:tcPr>
          <w:p w14:paraId="1541608B">
            <w:pPr>
              <w:spacing w:before="72" w:after="72"/>
              <w:rPr>
                <w:rFonts w:ascii="楷体" w:hAnsi="楷体" w:eastAsia="楷体" w:cs="楷体"/>
                <w:color w:val="auto"/>
                <w:sz w:val="24"/>
              </w:rPr>
            </w:pPr>
          </w:p>
        </w:tc>
      </w:tr>
      <w:tr w14:paraId="411FE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75688038">
            <w:pPr>
              <w:spacing w:before="72" w:after="72"/>
              <w:jc w:val="center"/>
              <w:rPr>
                <w:rFonts w:ascii="楷体" w:hAnsi="楷体" w:eastAsia="楷体" w:cs="楷体"/>
                <w:color w:val="auto"/>
                <w:sz w:val="24"/>
              </w:rPr>
            </w:pPr>
            <w:r>
              <w:rPr>
                <w:rFonts w:hint="eastAsia" w:ascii="楷体" w:hAnsi="楷体" w:eastAsia="楷体" w:cs="楷体"/>
                <w:color w:val="auto"/>
                <w:sz w:val="24"/>
              </w:rPr>
              <w:t>…</w:t>
            </w:r>
          </w:p>
        </w:tc>
        <w:tc>
          <w:tcPr>
            <w:tcW w:w="2169" w:type="dxa"/>
          </w:tcPr>
          <w:p w14:paraId="1090E840">
            <w:pPr>
              <w:spacing w:before="72" w:after="72"/>
              <w:jc w:val="center"/>
              <w:rPr>
                <w:rFonts w:ascii="楷体" w:hAnsi="楷体" w:eastAsia="楷体" w:cs="楷体"/>
                <w:color w:val="auto"/>
                <w:sz w:val="24"/>
              </w:rPr>
            </w:pPr>
          </w:p>
        </w:tc>
        <w:tc>
          <w:tcPr>
            <w:tcW w:w="3484" w:type="dxa"/>
          </w:tcPr>
          <w:p w14:paraId="0ECBADF3">
            <w:pPr>
              <w:spacing w:before="72" w:after="72"/>
              <w:rPr>
                <w:rFonts w:ascii="楷体" w:hAnsi="楷体" w:eastAsia="楷体" w:cs="楷体"/>
                <w:color w:val="auto"/>
                <w:sz w:val="24"/>
              </w:rPr>
            </w:pPr>
          </w:p>
        </w:tc>
        <w:tc>
          <w:tcPr>
            <w:tcW w:w="2484" w:type="dxa"/>
          </w:tcPr>
          <w:p w14:paraId="5D307724">
            <w:pPr>
              <w:spacing w:before="72" w:after="72"/>
              <w:rPr>
                <w:rFonts w:ascii="楷体" w:hAnsi="楷体" w:eastAsia="楷体" w:cs="楷体"/>
                <w:color w:val="auto"/>
                <w:sz w:val="24"/>
              </w:rPr>
            </w:pPr>
          </w:p>
        </w:tc>
      </w:tr>
    </w:tbl>
    <w:p w14:paraId="38E7767B">
      <w:pPr>
        <w:spacing w:line="400" w:lineRule="exact"/>
        <w:rPr>
          <w:rFonts w:ascii="楷体" w:hAnsi="楷体" w:eastAsia="楷体" w:cs="楷体"/>
          <w:color w:val="auto"/>
          <w:sz w:val="24"/>
        </w:rPr>
      </w:pPr>
      <w:r>
        <w:rPr>
          <w:rFonts w:hint="eastAsia" w:ascii="楷体" w:hAnsi="楷体" w:eastAsia="楷体" w:cs="楷体"/>
          <w:color w:val="auto"/>
          <w:sz w:val="24"/>
        </w:rPr>
        <w:t>注：</w:t>
      </w:r>
    </w:p>
    <w:p w14:paraId="22BB0275">
      <w:pPr>
        <w:numPr>
          <w:ilvl w:val="0"/>
          <w:numId w:val="69"/>
        </w:numPr>
        <w:adjustRightInd w:val="0"/>
        <w:snapToGrid w:val="0"/>
        <w:spacing w:line="360" w:lineRule="auto"/>
        <w:rPr>
          <w:rFonts w:ascii="楷体" w:hAnsi="楷体" w:eastAsia="楷体" w:cs="楷体"/>
          <w:color w:val="auto"/>
          <w:sz w:val="24"/>
          <w:lang w:val="en-GB"/>
        </w:rPr>
      </w:pPr>
      <w:r>
        <w:rPr>
          <w:rFonts w:hint="eastAsia" w:ascii="楷体" w:hAnsi="楷体" w:eastAsia="楷体" w:cs="楷体"/>
          <w:color w:val="auto"/>
          <w:sz w:val="24"/>
          <w:lang w:val="en-GB"/>
        </w:rPr>
        <w:t>投标人必须对应招标文件“用户需求书”中带“★” 项内容逐条响应。如有缺漏，缺漏项视同不符合招标要求。 带“★”项为不可负偏离(劣于)的重要项。</w:t>
      </w:r>
    </w:p>
    <w:p w14:paraId="60DEB662">
      <w:pPr>
        <w:numPr>
          <w:ilvl w:val="0"/>
          <w:numId w:val="69"/>
        </w:numPr>
        <w:adjustRightInd w:val="0"/>
        <w:snapToGrid w:val="0"/>
        <w:spacing w:line="360" w:lineRule="auto"/>
        <w:rPr>
          <w:rFonts w:ascii="楷体" w:hAnsi="楷体" w:eastAsia="楷体" w:cs="楷体"/>
          <w:color w:val="auto"/>
          <w:sz w:val="24"/>
          <w:lang w:val="en-GB"/>
        </w:rPr>
      </w:pPr>
      <w:r>
        <w:rPr>
          <w:rFonts w:hint="eastAsia" w:ascii="楷体" w:hAnsi="楷体" w:eastAsia="楷体" w:cs="楷体"/>
          <w:color w:val="auto"/>
          <w:sz w:val="24"/>
          <w:lang w:val="en-GB"/>
        </w:rPr>
        <w:t>投标人响应采购需求应具体、明确，含糊不清、不确切或伪造、变造证明材料的，按照不完全响应或者完全不响应处理。构成提供虚假材料的，移送监管部门查处。</w:t>
      </w:r>
    </w:p>
    <w:p w14:paraId="51EDBAF2">
      <w:pPr>
        <w:numPr>
          <w:ilvl w:val="0"/>
          <w:numId w:val="69"/>
        </w:numPr>
        <w:adjustRightInd w:val="0"/>
        <w:snapToGrid w:val="0"/>
        <w:spacing w:line="360" w:lineRule="auto"/>
        <w:rPr>
          <w:rFonts w:ascii="楷体" w:hAnsi="楷体" w:eastAsia="楷体" w:cs="楷体"/>
          <w:color w:val="auto"/>
          <w:sz w:val="24"/>
          <w:lang w:val="en-GB"/>
        </w:rPr>
      </w:pPr>
      <w:r>
        <w:rPr>
          <w:rFonts w:hint="eastAsia" w:ascii="楷体" w:hAnsi="楷体" w:eastAsia="楷体" w:cs="楷体"/>
          <w:color w:val="auto"/>
          <w:sz w:val="24"/>
          <w:lang w:val="en-GB"/>
        </w:rPr>
        <w:t>本表内容不得擅自修改。</w:t>
      </w:r>
    </w:p>
    <w:p w14:paraId="7FBC15A5">
      <w:pPr>
        <w:adjustRightInd w:val="0"/>
        <w:snapToGrid w:val="0"/>
        <w:spacing w:before="72" w:after="72" w:line="300" w:lineRule="auto"/>
        <w:rPr>
          <w:rFonts w:ascii="楷体" w:hAnsi="楷体" w:eastAsia="楷体" w:cs="楷体"/>
          <w:color w:val="auto"/>
          <w:sz w:val="24"/>
        </w:rPr>
      </w:pPr>
    </w:p>
    <w:p w14:paraId="07E2591D">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投标人名称（加盖公章）：</w:t>
      </w:r>
    </w:p>
    <w:p w14:paraId="69AAE81F">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投标人法定代表人或其授权代表（签字）：</w:t>
      </w:r>
    </w:p>
    <w:p w14:paraId="0D15F7BE">
      <w:pPr>
        <w:spacing w:before="72" w:after="72" w:line="400" w:lineRule="exact"/>
        <w:ind w:firstLine="3578" w:firstLineChars="1491"/>
        <w:rPr>
          <w:rFonts w:ascii="楷体" w:hAnsi="楷体" w:eastAsia="楷体" w:cs="楷体"/>
          <w:color w:val="auto"/>
          <w:sz w:val="24"/>
        </w:rPr>
        <w:sectPr>
          <w:pgSz w:w="11906" w:h="16838"/>
          <w:pgMar w:top="1440" w:right="1800" w:bottom="1440" w:left="1800" w:header="851" w:footer="992" w:gutter="0"/>
          <w:cols w:space="720" w:num="1"/>
          <w:docGrid w:linePitch="312" w:charSpace="0"/>
        </w:sectPr>
      </w:pPr>
      <w:r>
        <w:rPr>
          <w:rFonts w:hint="eastAsia" w:ascii="楷体" w:hAnsi="楷体" w:eastAsia="楷体" w:cs="楷体"/>
          <w:color w:val="auto"/>
          <w:sz w:val="24"/>
        </w:rPr>
        <w:t>日期：   年   月   日</w:t>
      </w:r>
    </w:p>
    <w:p w14:paraId="1071DBD0">
      <w:pPr>
        <w:numPr>
          <w:ilvl w:val="0"/>
          <w:numId w:val="68"/>
        </w:numPr>
        <w:spacing w:before="72" w:after="72"/>
        <w:jc w:val="center"/>
        <w:rPr>
          <w:rFonts w:ascii="楷体" w:hAnsi="楷体" w:eastAsia="楷体" w:cs="楷体"/>
          <w:b/>
          <w:color w:val="auto"/>
          <w:sz w:val="28"/>
          <w:szCs w:val="28"/>
        </w:rPr>
      </w:pPr>
      <w:r>
        <w:rPr>
          <w:rFonts w:hint="eastAsia" w:ascii="楷体" w:hAnsi="楷体" w:eastAsia="楷体" w:cs="楷体"/>
          <w:b/>
          <w:color w:val="auto"/>
          <w:sz w:val="28"/>
          <w:szCs w:val="28"/>
        </w:rPr>
        <w:t>重要技术条款（“</w:t>
      </w:r>
      <w:r>
        <w:rPr>
          <w:rFonts w:hint="eastAsia" w:ascii="楷体" w:hAnsi="楷体" w:eastAsia="楷体" w:cs="楷体"/>
          <w:color w:val="auto"/>
          <w:kern w:val="0"/>
          <w:sz w:val="24"/>
        </w:rPr>
        <w:t>▲</w:t>
      </w:r>
      <w:r>
        <w:rPr>
          <w:rFonts w:hint="eastAsia" w:ascii="楷体" w:hAnsi="楷体" w:eastAsia="楷体" w:cs="楷体"/>
          <w:b/>
          <w:color w:val="auto"/>
          <w:sz w:val="28"/>
          <w:szCs w:val="28"/>
        </w:rPr>
        <w:t>”项）响应表（如有）</w:t>
      </w:r>
    </w:p>
    <w:tbl>
      <w:tblPr>
        <w:tblStyle w:val="4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169"/>
        <w:gridCol w:w="3484"/>
        <w:gridCol w:w="2484"/>
      </w:tblGrid>
      <w:tr w14:paraId="1C44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20" w:type="dxa"/>
            <w:shd w:val="clear" w:color="auto" w:fill="E6E6E6"/>
            <w:vAlign w:val="center"/>
          </w:tcPr>
          <w:p w14:paraId="0B03FA6E">
            <w:pPr>
              <w:spacing w:before="72" w:after="72"/>
              <w:jc w:val="center"/>
              <w:rPr>
                <w:rFonts w:ascii="楷体" w:hAnsi="楷体" w:eastAsia="楷体" w:cs="楷体"/>
                <w:b/>
                <w:color w:val="auto"/>
                <w:sz w:val="24"/>
              </w:rPr>
            </w:pPr>
            <w:r>
              <w:rPr>
                <w:rFonts w:hint="eastAsia" w:ascii="楷体" w:hAnsi="楷体" w:eastAsia="楷体" w:cs="楷体"/>
                <w:b/>
                <w:color w:val="auto"/>
                <w:sz w:val="24"/>
              </w:rPr>
              <w:t>序号</w:t>
            </w:r>
          </w:p>
        </w:tc>
        <w:tc>
          <w:tcPr>
            <w:tcW w:w="2169" w:type="dxa"/>
            <w:shd w:val="clear" w:color="auto" w:fill="E6E6E6"/>
            <w:vAlign w:val="center"/>
          </w:tcPr>
          <w:p w14:paraId="5334D58C">
            <w:pPr>
              <w:spacing w:before="72" w:after="72"/>
              <w:jc w:val="center"/>
              <w:rPr>
                <w:rFonts w:ascii="楷体" w:hAnsi="楷体" w:eastAsia="楷体" w:cs="楷体"/>
                <w:b/>
                <w:color w:val="auto"/>
                <w:sz w:val="24"/>
              </w:rPr>
            </w:pPr>
            <w:r>
              <w:rPr>
                <w:rFonts w:hint="eastAsia" w:ascii="楷体" w:hAnsi="楷体" w:eastAsia="楷体" w:cs="楷体"/>
                <w:b/>
                <w:color w:val="auto"/>
                <w:sz w:val="24"/>
              </w:rPr>
              <w:t>招标文件要求</w:t>
            </w:r>
          </w:p>
        </w:tc>
        <w:tc>
          <w:tcPr>
            <w:tcW w:w="3484" w:type="dxa"/>
            <w:shd w:val="clear" w:color="auto" w:fill="E6E6E6"/>
            <w:vAlign w:val="center"/>
          </w:tcPr>
          <w:p w14:paraId="3A68A955">
            <w:pPr>
              <w:spacing w:before="72" w:after="72"/>
              <w:jc w:val="center"/>
              <w:rPr>
                <w:rFonts w:ascii="楷体" w:hAnsi="楷体" w:eastAsia="楷体" w:cs="楷体"/>
                <w:b/>
                <w:color w:val="auto"/>
                <w:sz w:val="24"/>
              </w:rPr>
            </w:pPr>
            <w:r>
              <w:rPr>
                <w:rFonts w:hint="eastAsia" w:ascii="楷体" w:hAnsi="楷体" w:eastAsia="楷体" w:cs="楷体"/>
                <w:b/>
                <w:color w:val="auto"/>
                <w:sz w:val="24"/>
              </w:rPr>
              <w:t>投标实际情况</w:t>
            </w:r>
          </w:p>
        </w:tc>
        <w:tc>
          <w:tcPr>
            <w:tcW w:w="2484" w:type="dxa"/>
            <w:shd w:val="clear" w:color="auto" w:fill="E6E6E6"/>
            <w:vAlign w:val="center"/>
          </w:tcPr>
          <w:p w14:paraId="653064B8">
            <w:pPr>
              <w:spacing w:before="72" w:after="72"/>
              <w:jc w:val="center"/>
              <w:rPr>
                <w:rFonts w:ascii="楷体" w:hAnsi="楷体" w:eastAsia="楷体" w:cs="楷体"/>
                <w:b/>
                <w:color w:val="auto"/>
                <w:sz w:val="24"/>
              </w:rPr>
            </w:pPr>
            <w:r>
              <w:rPr>
                <w:rFonts w:hint="eastAsia" w:ascii="楷体" w:hAnsi="楷体" w:eastAsia="楷体" w:cs="楷体"/>
                <w:b/>
                <w:color w:val="auto"/>
                <w:sz w:val="24"/>
              </w:rPr>
              <w:t>偏离情况说明（无偏离/正偏离/负偏离）</w:t>
            </w:r>
          </w:p>
        </w:tc>
      </w:tr>
      <w:tr w14:paraId="1FC4E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3CBB6D9F">
            <w:pPr>
              <w:spacing w:before="72" w:after="72"/>
              <w:jc w:val="center"/>
              <w:rPr>
                <w:rFonts w:ascii="楷体" w:hAnsi="楷体" w:eastAsia="楷体" w:cs="楷体"/>
                <w:color w:val="auto"/>
                <w:sz w:val="24"/>
              </w:rPr>
            </w:pPr>
            <w:r>
              <w:rPr>
                <w:rFonts w:hint="eastAsia" w:ascii="楷体" w:hAnsi="楷体" w:eastAsia="楷体" w:cs="楷体"/>
                <w:color w:val="auto"/>
                <w:sz w:val="24"/>
              </w:rPr>
              <w:t>1</w:t>
            </w:r>
          </w:p>
        </w:tc>
        <w:tc>
          <w:tcPr>
            <w:tcW w:w="2169" w:type="dxa"/>
          </w:tcPr>
          <w:p w14:paraId="2CC92E07">
            <w:pPr>
              <w:spacing w:before="72" w:after="72"/>
              <w:jc w:val="center"/>
              <w:rPr>
                <w:rFonts w:ascii="楷体" w:hAnsi="楷体" w:eastAsia="楷体" w:cs="楷体"/>
                <w:color w:val="auto"/>
                <w:sz w:val="24"/>
              </w:rPr>
            </w:pPr>
          </w:p>
        </w:tc>
        <w:tc>
          <w:tcPr>
            <w:tcW w:w="3484" w:type="dxa"/>
          </w:tcPr>
          <w:p w14:paraId="3A44AB8B">
            <w:pPr>
              <w:spacing w:before="72" w:after="72"/>
              <w:rPr>
                <w:rFonts w:ascii="楷体" w:hAnsi="楷体" w:eastAsia="楷体" w:cs="楷体"/>
                <w:color w:val="auto"/>
                <w:sz w:val="24"/>
              </w:rPr>
            </w:pPr>
          </w:p>
        </w:tc>
        <w:tc>
          <w:tcPr>
            <w:tcW w:w="2484" w:type="dxa"/>
          </w:tcPr>
          <w:p w14:paraId="4A6CFE72">
            <w:pPr>
              <w:spacing w:before="72" w:after="72"/>
              <w:rPr>
                <w:rFonts w:ascii="楷体" w:hAnsi="楷体" w:eastAsia="楷体" w:cs="楷体"/>
                <w:color w:val="auto"/>
                <w:sz w:val="24"/>
              </w:rPr>
            </w:pPr>
          </w:p>
        </w:tc>
      </w:tr>
      <w:tr w14:paraId="515C5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76985864">
            <w:pPr>
              <w:spacing w:before="72" w:after="72"/>
              <w:jc w:val="center"/>
              <w:rPr>
                <w:rFonts w:ascii="楷体" w:hAnsi="楷体" w:eastAsia="楷体" w:cs="楷体"/>
                <w:color w:val="auto"/>
                <w:sz w:val="24"/>
              </w:rPr>
            </w:pPr>
            <w:r>
              <w:rPr>
                <w:rFonts w:hint="eastAsia" w:ascii="楷体" w:hAnsi="楷体" w:eastAsia="楷体" w:cs="楷体"/>
                <w:color w:val="auto"/>
                <w:sz w:val="24"/>
              </w:rPr>
              <w:t>2</w:t>
            </w:r>
          </w:p>
        </w:tc>
        <w:tc>
          <w:tcPr>
            <w:tcW w:w="2169" w:type="dxa"/>
          </w:tcPr>
          <w:p w14:paraId="258FFB99">
            <w:pPr>
              <w:spacing w:before="72" w:after="72"/>
              <w:jc w:val="center"/>
              <w:rPr>
                <w:rFonts w:ascii="楷体" w:hAnsi="楷体" w:eastAsia="楷体" w:cs="楷体"/>
                <w:color w:val="auto"/>
                <w:sz w:val="24"/>
              </w:rPr>
            </w:pPr>
          </w:p>
        </w:tc>
        <w:tc>
          <w:tcPr>
            <w:tcW w:w="3484" w:type="dxa"/>
          </w:tcPr>
          <w:p w14:paraId="2A66A935">
            <w:pPr>
              <w:spacing w:before="72" w:after="72"/>
              <w:rPr>
                <w:rFonts w:ascii="楷体" w:hAnsi="楷体" w:eastAsia="楷体" w:cs="楷体"/>
                <w:color w:val="auto"/>
                <w:sz w:val="24"/>
              </w:rPr>
            </w:pPr>
          </w:p>
        </w:tc>
        <w:tc>
          <w:tcPr>
            <w:tcW w:w="2484" w:type="dxa"/>
          </w:tcPr>
          <w:p w14:paraId="63F835C0">
            <w:pPr>
              <w:spacing w:before="72" w:after="72"/>
              <w:rPr>
                <w:rFonts w:ascii="楷体" w:hAnsi="楷体" w:eastAsia="楷体" w:cs="楷体"/>
                <w:color w:val="auto"/>
                <w:sz w:val="24"/>
              </w:rPr>
            </w:pPr>
          </w:p>
        </w:tc>
      </w:tr>
      <w:tr w14:paraId="2BB1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2DD58D18">
            <w:pPr>
              <w:spacing w:before="72" w:after="72"/>
              <w:jc w:val="center"/>
              <w:rPr>
                <w:rFonts w:ascii="楷体" w:hAnsi="楷体" w:eastAsia="楷体" w:cs="楷体"/>
                <w:color w:val="auto"/>
                <w:sz w:val="24"/>
              </w:rPr>
            </w:pPr>
            <w:r>
              <w:rPr>
                <w:rFonts w:hint="eastAsia" w:ascii="楷体" w:hAnsi="楷体" w:eastAsia="楷体" w:cs="楷体"/>
                <w:color w:val="auto"/>
                <w:sz w:val="24"/>
              </w:rPr>
              <w:t>3</w:t>
            </w:r>
          </w:p>
        </w:tc>
        <w:tc>
          <w:tcPr>
            <w:tcW w:w="2169" w:type="dxa"/>
          </w:tcPr>
          <w:p w14:paraId="13250BF4">
            <w:pPr>
              <w:spacing w:before="72" w:after="72"/>
              <w:jc w:val="center"/>
              <w:rPr>
                <w:rFonts w:ascii="楷体" w:hAnsi="楷体" w:eastAsia="楷体" w:cs="楷体"/>
                <w:color w:val="auto"/>
                <w:sz w:val="24"/>
              </w:rPr>
            </w:pPr>
          </w:p>
        </w:tc>
        <w:tc>
          <w:tcPr>
            <w:tcW w:w="3484" w:type="dxa"/>
          </w:tcPr>
          <w:p w14:paraId="6ACD8134">
            <w:pPr>
              <w:spacing w:before="72" w:after="72"/>
              <w:rPr>
                <w:rFonts w:ascii="楷体" w:hAnsi="楷体" w:eastAsia="楷体" w:cs="楷体"/>
                <w:color w:val="auto"/>
                <w:sz w:val="24"/>
              </w:rPr>
            </w:pPr>
          </w:p>
        </w:tc>
        <w:tc>
          <w:tcPr>
            <w:tcW w:w="2484" w:type="dxa"/>
          </w:tcPr>
          <w:p w14:paraId="3CF26D82">
            <w:pPr>
              <w:spacing w:before="72" w:after="72"/>
              <w:rPr>
                <w:rFonts w:ascii="楷体" w:hAnsi="楷体" w:eastAsia="楷体" w:cs="楷体"/>
                <w:color w:val="auto"/>
                <w:sz w:val="24"/>
              </w:rPr>
            </w:pPr>
          </w:p>
        </w:tc>
      </w:tr>
      <w:tr w14:paraId="1E48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3A2B0D4C">
            <w:pPr>
              <w:spacing w:before="72" w:after="72"/>
              <w:jc w:val="center"/>
              <w:rPr>
                <w:rFonts w:ascii="楷体" w:hAnsi="楷体" w:eastAsia="楷体" w:cs="楷体"/>
                <w:color w:val="auto"/>
                <w:sz w:val="24"/>
              </w:rPr>
            </w:pPr>
            <w:r>
              <w:rPr>
                <w:rFonts w:hint="eastAsia" w:ascii="楷体" w:hAnsi="楷体" w:eastAsia="楷体" w:cs="楷体"/>
                <w:color w:val="auto"/>
                <w:sz w:val="24"/>
              </w:rPr>
              <w:t>4</w:t>
            </w:r>
          </w:p>
        </w:tc>
        <w:tc>
          <w:tcPr>
            <w:tcW w:w="2169" w:type="dxa"/>
          </w:tcPr>
          <w:p w14:paraId="6BBE0A66">
            <w:pPr>
              <w:spacing w:before="72" w:after="72"/>
              <w:jc w:val="center"/>
              <w:rPr>
                <w:rFonts w:ascii="楷体" w:hAnsi="楷体" w:eastAsia="楷体" w:cs="楷体"/>
                <w:color w:val="auto"/>
                <w:sz w:val="24"/>
              </w:rPr>
            </w:pPr>
          </w:p>
        </w:tc>
        <w:tc>
          <w:tcPr>
            <w:tcW w:w="3484" w:type="dxa"/>
          </w:tcPr>
          <w:p w14:paraId="3E11DC0F">
            <w:pPr>
              <w:spacing w:before="72" w:after="72"/>
              <w:rPr>
                <w:rFonts w:ascii="楷体" w:hAnsi="楷体" w:eastAsia="楷体" w:cs="楷体"/>
                <w:color w:val="auto"/>
                <w:sz w:val="24"/>
              </w:rPr>
            </w:pPr>
          </w:p>
        </w:tc>
        <w:tc>
          <w:tcPr>
            <w:tcW w:w="2484" w:type="dxa"/>
          </w:tcPr>
          <w:p w14:paraId="467A45E9">
            <w:pPr>
              <w:spacing w:before="72" w:after="72"/>
              <w:rPr>
                <w:rFonts w:ascii="楷体" w:hAnsi="楷体" w:eastAsia="楷体" w:cs="楷体"/>
                <w:color w:val="auto"/>
                <w:sz w:val="24"/>
              </w:rPr>
            </w:pPr>
          </w:p>
        </w:tc>
      </w:tr>
      <w:tr w14:paraId="416E5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39E064B8">
            <w:pPr>
              <w:spacing w:before="72" w:after="72"/>
              <w:jc w:val="center"/>
              <w:rPr>
                <w:rFonts w:ascii="楷体" w:hAnsi="楷体" w:eastAsia="楷体" w:cs="楷体"/>
                <w:color w:val="auto"/>
                <w:sz w:val="24"/>
              </w:rPr>
            </w:pPr>
            <w:r>
              <w:rPr>
                <w:rFonts w:hint="eastAsia" w:ascii="楷体" w:hAnsi="楷体" w:eastAsia="楷体" w:cs="楷体"/>
                <w:color w:val="auto"/>
                <w:sz w:val="24"/>
              </w:rPr>
              <w:t>5</w:t>
            </w:r>
          </w:p>
        </w:tc>
        <w:tc>
          <w:tcPr>
            <w:tcW w:w="2169" w:type="dxa"/>
          </w:tcPr>
          <w:p w14:paraId="3F2BA3D4">
            <w:pPr>
              <w:spacing w:before="72" w:after="72"/>
              <w:jc w:val="center"/>
              <w:rPr>
                <w:rFonts w:ascii="楷体" w:hAnsi="楷体" w:eastAsia="楷体" w:cs="楷体"/>
                <w:color w:val="auto"/>
                <w:sz w:val="24"/>
              </w:rPr>
            </w:pPr>
          </w:p>
        </w:tc>
        <w:tc>
          <w:tcPr>
            <w:tcW w:w="3484" w:type="dxa"/>
          </w:tcPr>
          <w:p w14:paraId="31D00A82">
            <w:pPr>
              <w:spacing w:before="72" w:after="72"/>
              <w:rPr>
                <w:rFonts w:ascii="楷体" w:hAnsi="楷体" w:eastAsia="楷体" w:cs="楷体"/>
                <w:color w:val="auto"/>
                <w:sz w:val="24"/>
              </w:rPr>
            </w:pPr>
          </w:p>
        </w:tc>
        <w:tc>
          <w:tcPr>
            <w:tcW w:w="2484" w:type="dxa"/>
          </w:tcPr>
          <w:p w14:paraId="0692208F">
            <w:pPr>
              <w:spacing w:before="72" w:after="72"/>
              <w:rPr>
                <w:rFonts w:ascii="楷体" w:hAnsi="楷体" w:eastAsia="楷体" w:cs="楷体"/>
                <w:color w:val="auto"/>
                <w:sz w:val="24"/>
              </w:rPr>
            </w:pPr>
          </w:p>
        </w:tc>
      </w:tr>
      <w:tr w14:paraId="1301B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08960F2C">
            <w:pPr>
              <w:spacing w:before="72" w:after="72"/>
              <w:jc w:val="center"/>
              <w:rPr>
                <w:rFonts w:ascii="楷体" w:hAnsi="楷体" w:eastAsia="楷体" w:cs="楷体"/>
                <w:color w:val="auto"/>
                <w:sz w:val="24"/>
              </w:rPr>
            </w:pPr>
            <w:r>
              <w:rPr>
                <w:rFonts w:hint="eastAsia" w:ascii="楷体" w:hAnsi="楷体" w:eastAsia="楷体" w:cs="楷体"/>
                <w:color w:val="auto"/>
                <w:sz w:val="24"/>
              </w:rPr>
              <w:t>6</w:t>
            </w:r>
          </w:p>
        </w:tc>
        <w:tc>
          <w:tcPr>
            <w:tcW w:w="2169" w:type="dxa"/>
          </w:tcPr>
          <w:p w14:paraId="76BC8F39">
            <w:pPr>
              <w:spacing w:before="72" w:after="72"/>
              <w:jc w:val="center"/>
              <w:rPr>
                <w:rFonts w:ascii="楷体" w:hAnsi="楷体" w:eastAsia="楷体" w:cs="楷体"/>
                <w:color w:val="auto"/>
                <w:sz w:val="24"/>
              </w:rPr>
            </w:pPr>
          </w:p>
        </w:tc>
        <w:tc>
          <w:tcPr>
            <w:tcW w:w="3484" w:type="dxa"/>
          </w:tcPr>
          <w:p w14:paraId="0F1821D5">
            <w:pPr>
              <w:spacing w:before="72" w:after="72"/>
              <w:rPr>
                <w:rFonts w:ascii="楷体" w:hAnsi="楷体" w:eastAsia="楷体" w:cs="楷体"/>
                <w:color w:val="auto"/>
                <w:sz w:val="24"/>
              </w:rPr>
            </w:pPr>
          </w:p>
        </w:tc>
        <w:tc>
          <w:tcPr>
            <w:tcW w:w="2484" w:type="dxa"/>
          </w:tcPr>
          <w:p w14:paraId="639237C7">
            <w:pPr>
              <w:spacing w:before="72" w:after="72"/>
              <w:rPr>
                <w:rFonts w:ascii="楷体" w:hAnsi="楷体" w:eastAsia="楷体" w:cs="楷体"/>
                <w:color w:val="auto"/>
                <w:sz w:val="24"/>
              </w:rPr>
            </w:pPr>
          </w:p>
        </w:tc>
      </w:tr>
      <w:tr w14:paraId="27D5D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4865C4FC">
            <w:pPr>
              <w:spacing w:before="72" w:after="72"/>
              <w:jc w:val="center"/>
              <w:rPr>
                <w:rFonts w:ascii="楷体" w:hAnsi="楷体" w:eastAsia="楷体" w:cs="楷体"/>
                <w:color w:val="auto"/>
                <w:sz w:val="24"/>
              </w:rPr>
            </w:pPr>
            <w:r>
              <w:rPr>
                <w:rFonts w:hint="eastAsia" w:ascii="楷体" w:hAnsi="楷体" w:eastAsia="楷体" w:cs="楷体"/>
                <w:color w:val="auto"/>
                <w:sz w:val="24"/>
              </w:rPr>
              <w:t>7</w:t>
            </w:r>
          </w:p>
        </w:tc>
        <w:tc>
          <w:tcPr>
            <w:tcW w:w="2169" w:type="dxa"/>
          </w:tcPr>
          <w:p w14:paraId="4A9FF360">
            <w:pPr>
              <w:spacing w:before="72" w:after="72"/>
              <w:jc w:val="center"/>
              <w:rPr>
                <w:rFonts w:ascii="楷体" w:hAnsi="楷体" w:eastAsia="楷体" w:cs="楷体"/>
                <w:color w:val="auto"/>
                <w:sz w:val="24"/>
              </w:rPr>
            </w:pPr>
          </w:p>
        </w:tc>
        <w:tc>
          <w:tcPr>
            <w:tcW w:w="3484" w:type="dxa"/>
          </w:tcPr>
          <w:p w14:paraId="1DC990DD">
            <w:pPr>
              <w:spacing w:before="72" w:after="72"/>
              <w:rPr>
                <w:rFonts w:ascii="楷体" w:hAnsi="楷体" w:eastAsia="楷体" w:cs="楷体"/>
                <w:color w:val="auto"/>
                <w:sz w:val="24"/>
              </w:rPr>
            </w:pPr>
          </w:p>
        </w:tc>
        <w:tc>
          <w:tcPr>
            <w:tcW w:w="2484" w:type="dxa"/>
          </w:tcPr>
          <w:p w14:paraId="2B3F13A6">
            <w:pPr>
              <w:spacing w:before="72" w:after="72"/>
              <w:rPr>
                <w:rFonts w:ascii="楷体" w:hAnsi="楷体" w:eastAsia="楷体" w:cs="楷体"/>
                <w:color w:val="auto"/>
                <w:sz w:val="24"/>
              </w:rPr>
            </w:pPr>
          </w:p>
        </w:tc>
      </w:tr>
      <w:tr w14:paraId="334D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535A9538">
            <w:pPr>
              <w:spacing w:before="72" w:after="72"/>
              <w:jc w:val="center"/>
              <w:rPr>
                <w:rFonts w:ascii="楷体" w:hAnsi="楷体" w:eastAsia="楷体" w:cs="楷体"/>
                <w:color w:val="auto"/>
                <w:sz w:val="24"/>
              </w:rPr>
            </w:pPr>
            <w:r>
              <w:rPr>
                <w:rFonts w:hint="eastAsia" w:ascii="楷体" w:hAnsi="楷体" w:eastAsia="楷体" w:cs="楷体"/>
                <w:color w:val="auto"/>
                <w:sz w:val="24"/>
              </w:rPr>
              <w:t>8</w:t>
            </w:r>
          </w:p>
        </w:tc>
        <w:tc>
          <w:tcPr>
            <w:tcW w:w="2169" w:type="dxa"/>
          </w:tcPr>
          <w:p w14:paraId="17BB3F6D">
            <w:pPr>
              <w:spacing w:before="72" w:after="72"/>
              <w:jc w:val="center"/>
              <w:rPr>
                <w:rFonts w:ascii="楷体" w:hAnsi="楷体" w:eastAsia="楷体" w:cs="楷体"/>
                <w:color w:val="auto"/>
                <w:sz w:val="24"/>
              </w:rPr>
            </w:pPr>
          </w:p>
        </w:tc>
        <w:tc>
          <w:tcPr>
            <w:tcW w:w="3484" w:type="dxa"/>
          </w:tcPr>
          <w:p w14:paraId="4F3665CA">
            <w:pPr>
              <w:spacing w:before="72" w:after="72"/>
              <w:rPr>
                <w:rFonts w:ascii="楷体" w:hAnsi="楷体" w:eastAsia="楷体" w:cs="楷体"/>
                <w:color w:val="auto"/>
                <w:sz w:val="24"/>
              </w:rPr>
            </w:pPr>
          </w:p>
        </w:tc>
        <w:tc>
          <w:tcPr>
            <w:tcW w:w="2484" w:type="dxa"/>
          </w:tcPr>
          <w:p w14:paraId="00101B8B">
            <w:pPr>
              <w:spacing w:before="72" w:after="72"/>
              <w:rPr>
                <w:rFonts w:ascii="楷体" w:hAnsi="楷体" w:eastAsia="楷体" w:cs="楷体"/>
                <w:color w:val="auto"/>
                <w:sz w:val="24"/>
              </w:rPr>
            </w:pPr>
          </w:p>
        </w:tc>
      </w:tr>
      <w:tr w14:paraId="61AF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39E0A191">
            <w:pPr>
              <w:spacing w:before="72" w:after="72"/>
              <w:jc w:val="center"/>
              <w:rPr>
                <w:rFonts w:ascii="楷体" w:hAnsi="楷体" w:eastAsia="楷体" w:cs="楷体"/>
                <w:color w:val="auto"/>
                <w:sz w:val="24"/>
              </w:rPr>
            </w:pPr>
            <w:r>
              <w:rPr>
                <w:rFonts w:hint="eastAsia" w:ascii="楷体" w:hAnsi="楷体" w:eastAsia="楷体" w:cs="楷体"/>
                <w:color w:val="auto"/>
                <w:sz w:val="24"/>
              </w:rPr>
              <w:t>…</w:t>
            </w:r>
          </w:p>
        </w:tc>
        <w:tc>
          <w:tcPr>
            <w:tcW w:w="2169" w:type="dxa"/>
          </w:tcPr>
          <w:p w14:paraId="5D6E36E9">
            <w:pPr>
              <w:spacing w:before="72" w:after="72"/>
              <w:jc w:val="center"/>
              <w:rPr>
                <w:rFonts w:ascii="楷体" w:hAnsi="楷体" w:eastAsia="楷体" w:cs="楷体"/>
                <w:color w:val="auto"/>
                <w:sz w:val="24"/>
              </w:rPr>
            </w:pPr>
          </w:p>
        </w:tc>
        <w:tc>
          <w:tcPr>
            <w:tcW w:w="3484" w:type="dxa"/>
          </w:tcPr>
          <w:p w14:paraId="75AB54B2">
            <w:pPr>
              <w:spacing w:before="72" w:after="72"/>
              <w:rPr>
                <w:rFonts w:ascii="楷体" w:hAnsi="楷体" w:eastAsia="楷体" w:cs="楷体"/>
                <w:color w:val="auto"/>
                <w:sz w:val="24"/>
              </w:rPr>
            </w:pPr>
          </w:p>
        </w:tc>
        <w:tc>
          <w:tcPr>
            <w:tcW w:w="2484" w:type="dxa"/>
          </w:tcPr>
          <w:p w14:paraId="69F3BFFB">
            <w:pPr>
              <w:spacing w:before="72" w:after="72"/>
              <w:rPr>
                <w:rFonts w:ascii="楷体" w:hAnsi="楷体" w:eastAsia="楷体" w:cs="楷体"/>
                <w:color w:val="auto"/>
                <w:sz w:val="24"/>
              </w:rPr>
            </w:pPr>
          </w:p>
        </w:tc>
      </w:tr>
    </w:tbl>
    <w:p w14:paraId="1F118E02">
      <w:pPr>
        <w:spacing w:line="400" w:lineRule="exact"/>
        <w:rPr>
          <w:rFonts w:ascii="楷体" w:hAnsi="楷体" w:eastAsia="楷体" w:cs="楷体"/>
          <w:color w:val="auto"/>
          <w:sz w:val="24"/>
        </w:rPr>
      </w:pPr>
      <w:r>
        <w:rPr>
          <w:rFonts w:hint="eastAsia" w:ascii="楷体" w:hAnsi="楷体" w:eastAsia="楷体" w:cs="楷体"/>
          <w:color w:val="auto"/>
          <w:sz w:val="24"/>
        </w:rPr>
        <w:t>注：</w:t>
      </w:r>
    </w:p>
    <w:p w14:paraId="33A48BBE">
      <w:pPr>
        <w:adjustRightInd w:val="0"/>
        <w:snapToGrid w:val="0"/>
        <w:spacing w:line="360" w:lineRule="auto"/>
        <w:ind w:firstLine="420"/>
        <w:rPr>
          <w:rFonts w:ascii="楷体" w:hAnsi="楷体" w:eastAsia="楷体" w:cs="楷体"/>
          <w:color w:val="auto"/>
          <w:sz w:val="24"/>
          <w:lang w:val="en-GB"/>
        </w:rPr>
      </w:pPr>
      <w:r>
        <w:rPr>
          <w:rFonts w:hint="eastAsia" w:ascii="楷体" w:hAnsi="楷体" w:eastAsia="楷体" w:cs="楷体"/>
          <w:color w:val="auto"/>
          <w:sz w:val="24"/>
          <w:lang w:val="en-GB"/>
        </w:rPr>
        <w:t>1、投标人必须对应招标文件“用户需求书”中带“</w:t>
      </w:r>
      <w:r>
        <w:rPr>
          <w:rFonts w:hint="eastAsia" w:ascii="楷体" w:hAnsi="楷体" w:eastAsia="楷体" w:cs="楷体"/>
          <w:color w:val="auto"/>
          <w:kern w:val="0"/>
          <w:sz w:val="24"/>
        </w:rPr>
        <w:t>▲</w:t>
      </w:r>
      <w:r>
        <w:rPr>
          <w:rFonts w:hint="eastAsia" w:ascii="楷体" w:hAnsi="楷体" w:eastAsia="楷体" w:cs="楷体"/>
          <w:color w:val="auto"/>
          <w:sz w:val="24"/>
          <w:lang w:val="en-GB"/>
        </w:rPr>
        <w:t>” 项内容逐条响应。如有缺漏，缺漏项视</w:t>
      </w:r>
      <w:r>
        <w:rPr>
          <w:rFonts w:hint="eastAsia" w:ascii="楷体" w:hAnsi="楷体" w:eastAsia="楷体" w:cs="楷体"/>
          <w:color w:val="auto"/>
          <w:sz w:val="24"/>
        </w:rPr>
        <w:t>为负偏离，负偏离将导致响应评审严重扣分</w:t>
      </w:r>
      <w:r>
        <w:rPr>
          <w:rFonts w:hint="eastAsia" w:ascii="楷体" w:hAnsi="楷体" w:eastAsia="楷体" w:cs="楷体"/>
          <w:color w:val="auto"/>
          <w:sz w:val="24"/>
          <w:lang w:val="en-GB"/>
        </w:rPr>
        <w:t>。</w:t>
      </w:r>
    </w:p>
    <w:p w14:paraId="3857265F">
      <w:pPr>
        <w:adjustRightInd w:val="0"/>
        <w:snapToGrid w:val="0"/>
        <w:spacing w:line="360" w:lineRule="auto"/>
        <w:ind w:firstLine="420"/>
        <w:rPr>
          <w:rFonts w:ascii="楷体" w:hAnsi="楷体" w:eastAsia="楷体" w:cs="楷体"/>
          <w:color w:val="auto"/>
          <w:sz w:val="24"/>
          <w:lang w:val="en-GB"/>
        </w:rPr>
      </w:pPr>
      <w:r>
        <w:rPr>
          <w:rFonts w:hint="eastAsia" w:ascii="楷体" w:hAnsi="楷体" w:eastAsia="楷体" w:cs="楷体"/>
          <w:color w:val="auto"/>
          <w:sz w:val="24"/>
          <w:lang w:val="en-GB"/>
        </w:rPr>
        <w:t>2、投标人响应采购需求应具体、明确，含糊不清、不确切或伪造、变造证明材料的，按照不完全响应或者完全不响应处理。构成提供虚假材料的，移送监管部门查处。</w:t>
      </w:r>
    </w:p>
    <w:p w14:paraId="149241BB">
      <w:pPr>
        <w:adjustRightInd w:val="0"/>
        <w:snapToGrid w:val="0"/>
        <w:spacing w:line="360" w:lineRule="auto"/>
        <w:ind w:firstLine="420"/>
        <w:rPr>
          <w:rFonts w:ascii="楷体" w:hAnsi="楷体" w:eastAsia="楷体" w:cs="楷体"/>
          <w:color w:val="auto"/>
          <w:sz w:val="24"/>
          <w:lang w:val="en-GB"/>
        </w:rPr>
      </w:pPr>
      <w:r>
        <w:rPr>
          <w:rFonts w:hint="eastAsia" w:ascii="楷体" w:hAnsi="楷体" w:eastAsia="楷体" w:cs="楷体"/>
          <w:color w:val="auto"/>
          <w:sz w:val="24"/>
          <w:lang w:val="en-GB"/>
        </w:rPr>
        <w:t>3、本表内容不得擅自修改。</w:t>
      </w:r>
    </w:p>
    <w:p w14:paraId="340AA156">
      <w:pPr>
        <w:adjustRightInd w:val="0"/>
        <w:snapToGrid w:val="0"/>
        <w:spacing w:before="72" w:after="72" w:line="300" w:lineRule="auto"/>
        <w:rPr>
          <w:rFonts w:ascii="楷体" w:hAnsi="楷体" w:eastAsia="楷体" w:cs="楷体"/>
          <w:color w:val="auto"/>
          <w:sz w:val="24"/>
        </w:rPr>
      </w:pPr>
    </w:p>
    <w:p w14:paraId="07C16E87">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投标人名称（加盖公章）：</w:t>
      </w:r>
    </w:p>
    <w:p w14:paraId="676E9B86">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投标人法定代表人或其授权代表（签字）：</w:t>
      </w:r>
    </w:p>
    <w:p w14:paraId="4C196EA2">
      <w:pPr>
        <w:spacing w:before="72" w:after="72" w:line="400" w:lineRule="exact"/>
        <w:ind w:firstLine="3578" w:firstLineChars="1491"/>
        <w:rPr>
          <w:rFonts w:ascii="楷体" w:hAnsi="楷体" w:eastAsia="楷体" w:cs="楷体"/>
          <w:color w:val="auto"/>
          <w:sz w:val="24"/>
        </w:rPr>
        <w:sectPr>
          <w:pgSz w:w="11906" w:h="16838"/>
          <w:pgMar w:top="1440" w:right="1800" w:bottom="1440" w:left="1800" w:header="851" w:footer="992" w:gutter="0"/>
          <w:cols w:space="720" w:num="1"/>
          <w:docGrid w:linePitch="312" w:charSpace="0"/>
        </w:sectPr>
      </w:pPr>
      <w:r>
        <w:rPr>
          <w:rFonts w:hint="eastAsia" w:ascii="楷体" w:hAnsi="楷体" w:eastAsia="楷体" w:cs="楷体"/>
          <w:color w:val="auto"/>
          <w:sz w:val="24"/>
        </w:rPr>
        <w:t>日期：   年   月   日</w:t>
      </w:r>
    </w:p>
    <w:p w14:paraId="102550F6">
      <w:pPr>
        <w:numPr>
          <w:ilvl w:val="0"/>
          <w:numId w:val="68"/>
        </w:numPr>
        <w:spacing w:before="72" w:after="72"/>
        <w:jc w:val="center"/>
        <w:rPr>
          <w:rFonts w:ascii="楷体" w:hAnsi="楷体" w:eastAsia="楷体" w:cs="楷体"/>
          <w:b/>
          <w:color w:val="auto"/>
          <w:sz w:val="28"/>
          <w:szCs w:val="28"/>
        </w:rPr>
      </w:pPr>
      <w:r>
        <w:rPr>
          <w:rFonts w:hint="eastAsia" w:ascii="楷体" w:hAnsi="楷体" w:eastAsia="楷体" w:cs="楷体"/>
          <w:b/>
          <w:color w:val="auto"/>
          <w:sz w:val="28"/>
          <w:szCs w:val="28"/>
        </w:rPr>
        <w:t>一般条款响应表</w:t>
      </w:r>
    </w:p>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2391"/>
        <w:gridCol w:w="3093"/>
        <w:gridCol w:w="2353"/>
      </w:tblGrid>
      <w:tr w14:paraId="27E14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400" w:type="pct"/>
            <w:shd w:val="clear" w:color="auto" w:fill="E6E6E6"/>
            <w:vAlign w:val="center"/>
          </w:tcPr>
          <w:p w14:paraId="0630C79A">
            <w:pPr>
              <w:spacing w:before="72" w:after="72"/>
              <w:jc w:val="center"/>
              <w:rPr>
                <w:rFonts w:ascii="楷体" w:hAnsi="楷体" w:eastAsia="楷体" w:cs="楷体"/>
                <w:b/>
                <w:color w:val="auto"/>
                <w:sz w:val="24"/>
              </w:rPr>
            </w:pPr>
            <w:r>
              <w:rPr>
                <w:rFonts w:hint="eastAsia" w:ascii="楷体" w:hAnsi="楷体" w:eastAsia="楷体" w:cs="楷体"/>
                <w:b/>
                <w:color w:val="auto"/>
                <w:sz w:val="24"/>
              </w:rPr>
              <w:t>序号</w:t>
            </w:r>
          </w:p>
        </w:tc>
        <w:tc>
          <w:tcPr>
            <w:tcW w:w="1403" w:type="pct"/>
            <w:shd w:val="clear" w:color="auto" w:fill="E6E6E6"/>
            <w:vAlign w:val="center"/>
          </w:tcPr>
          <w:p w14:paraId="6A231E26">
            <w:pPr>
              <w:spacing w:before="72" w:after="72"/>
              <w:jc w:val="center"/>
              <w:rPr>
                <w:rFonts w:ascii="楷体" w:hAnsi="楷体" w:eastAsia="楷体" w:cs="楷体"/>
                <w:b/>
                <w:color w:val="auto"/>
                <w:sz w:val="24"/>
              </w:rPr>
            </w:pPr>
            <w:r>
              <w:rPr>
                <w:rFonts w:hint="eastAsia" w:ascii="楷体" w:hAnsi="楷体" w:eastAsia="楷体" w:cs="楷体"/>
                <w:b/>
                <w:color w:val="auto"/>
                <w:sz w:val="24"/>
              </w:rPr>
              <w:t>招标文件要求</w:t>
            </w:r>
          </w:p>
        </w:tc>
        <w:tc>
          <w:tcPr>
            <w:tcW w:w="1815" w:type="pct"/>
            <w:shd w:val="clear" w:color="auto" w:fill="E6E6E6"/>
            <w:vAlign w:val="center"/>
          </w:tcPr>
          <w:p w14:paraId="1725AC94">
            <w:pPr>
              <w:spacing w:before="72" w:after="72"/>
              <w:jc w:val="center"/>
              <w:rPr>
                <w:rFonts w:ascii="楷体" w:hAnsi="楷体" w:eastAsia="楷体" w:cs="楷体"/>
                <w:b/>
                <w:color w:val="auto"/>
                <w:sz w:val="24"/>
              </w:rPr>
            </w:pPr>
            <w:r>
              <w:rPr>
                <w:rFonts w:hint="eastAsia" w:ascii="楷体" w:hAnsi="楷体" w:eastAsia="楷体" w:cs="楷体"/>
                <w:b/>
                <w:color w:val="auto"/>
                <w:sz w:val="24"/>
              </w:rPr>
              <w:t>投标实际情况</w:t>
            </w:r>
          </w:p>
        </w:tc>
        <w:tc>
          <w:tcPr>
            <w:tcW w:w="1380" w:type="pct"/>
            <w:shd w:val="clear" w:color="auto" w:fill="E6E6E6"/>
            <w:vAlign w:val="center"/>
          </w:tcPr>
          <w:p w14:paraId="4F37B56D">
            <w:pPr>
              <w:spacing w:before="72" w:after="72"/>
              <w:jc w:val="center"/>
              <w:rPr>
                <w:rFonts w:ascii="楷体" w:hAnsi="楷体" w:eastAsia="楷体" w:cs="楷体"/>
                <w:b/>
                <w:color w:val="auto"/>
                <w:sz w:val="24"/>
              </w:rPr>
            </w:pPr>
            <w:r>
              <w:rPr>
                <w:rFonts w:hint="eastAsia" w:ascii="楷体" w:hAnsi="楷体" w:eastAsia="楷体" w:cs="楷体"/>
                <w:b/>
                <w:color w:val="auto"/>
                <w:sz w:val="24"/>
              </w:rPr>
              <w:t>偏离情况说明（无偏离/正偏离/负偏离）</w:t>
            </w:r>
          </w:p>
        </w:tc>
      </w:tr>
      <w:tr w14:paraId="6419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7C5061A5">
            <w:pPr>
              <w:spacing w:before="72" w:after="72"/>
              <w:jc w:val="center"/>
              <w:rPr>
                <w:rFonts w:ascii="楷体" w:hAnsi="楷体" w:eastAsia="楷体" w:cs="楷体"/>
                <w:color w:val="auto"/>
                <w:sz w:val="24"/>
              </w:rPr>
            </w:pPr>
            <w:r>
              <w:rPr>
                <w:rFonts w:hint="eastAsia" w:ascii="楷体" w:hAnsi="楷体" w:eastAsia="楷体" w:cs="楷体"/>
                <w:color w:val="auto"/>
                <w:sz w:val="24"/>
              </w:rPr>
              <w:t>1</w:t>
            </w:r>
          </w:p>
        </w:tc>
        <w:tc>
          <w:tcPr>
            <w:tcW w:w="1403" w:type="pct"/>
          </w:tcPr>
          <w:p w14:paraId="44586655">
            <w:pPr>
              <w:spacing w:before="72" w:after="72"/>
              <w:rPr>
                <w:rFonts w:ascii="楷体" w:hAnsi="楷体" w:eastAsia="楷体" w:cs="楷体"/>
                <w:color w:val="auto"/>
                <w:sz w:val="24"/>
              </w:rPr>
            </w:pPr>
          </w:p>
        </w:tc>
        <w:tc>
          <w:tcPr>
            <w:tcW w:w="1815" w:type="pct"/>
          </w:tcPr>
          <w:p w14:paraId="2190A0EE">
            <w:pPr>
              <w:spacing w:before="72" w:after="72"/>
              <w:rPr>
                <w:rFonts w:ascii="楷体" w:hAnsi="楷体" w:eastAsia="楷体" w:cs="楷体"/>
                <w:color w:val="auto"/>
                <w:sz w:val="24"/>
              </w:rPr>
            </w:pPr>
          </w:p>
        </w:tc>
        <w:tc>
          <w:tcPr>
            <w:tcW w:w="1380" w:type="pct"/>
          </w:tcPr>
          <w:p w14:paraId="34295361">
            <w:pPr>
              <w:spacing w:before="72" w:after="72"/>
              <w:rPr>
                <w:rFonts w:ascii="楷体" w:hAnsi="楷体" w:eastAsia="楷体" w:cs="楷体"/>
                <w:color w:val="auto"/>
                <w:sz w:val="24"/>
              </w:rPr>
            </w:pPr>
          </w:p>
        </w:tc>
      </w:tr>
      <w:tr w14:paraId="0F4E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425F9EE8">
            <w:pPr>
              <w:spacing w:before="72" w:after="72"/>
              <w:jc w:val="center"/>
              <w:rPr>
                <w:rFonts w:ascii="楷体" w:hAnsi="楷体" w:eastAsia="楷体" w:cs="楷体"/>
                <w:color w:val="auto"/>
                <w:sz w:val="24"/>
              </w:rPr>
            </w:pPr>
            <w:r>
              <w:rPr>
                <w:rFonts w:hint="eastAsia" w:ascii="楷体" w:hAnsi="楷体" w:eastAsia="楷体" w:cs="楷体"/>
                <w:color w:val="auto"/>
                <w:sz w:val="24"/>
              </w:rPr>
              <w:t>2</w:t>
            </w:r>
          </w:p>
        </w:tc>
        <w:tc>
          <w:tcPr>
            <w:tcW w:w="1403" w:type="pct"/>
          </w:tcPr>
          <w:p w14:paraId="3CAAE422">
            <w:pPr>
              <w:spacing w:before="72" w:after="72"/>
              <w:rPr>
                <w:rFonts w:ascii="楷体" w:hAnsi="楷体" w:eastAsia="楷体" w:cs="楷体"/>
                <w:color w:val="auto"/>
                <w:sz w:val="24"/>
              </w:rPr>
            </w:pPr>
          </w:p>
        </w:tc>
        <w:tc>
          <w:tcPr>
            <w:tcW w:w="1815" w:type="pct"/>
          </w:tcPr>
          <w:p w14:paraId="0223CADF">
            <w:pPr>
              <w:spacing w:before="72" w:after="72"/>
              <w:rPr>
                <w:rFonts w:ascii="楷体" w:hAnsi="楷体" w:eastAsia="楷体" w:cs="楷体"/>
                <w:color w:val="auto"/>
                <w:sz w:val="24"/>
              </w:rPr>
            </w:pPr>
          </w:p>
        </w:tc>
        <w:tc>
          <w:tcPr>
            <w:tcW w:w="1380" w:type="pct"/>
          </w:tcPr>
          <w:p w14:paraId="3BA0BBB6">
            <w:pPr>
              <w:spacing w:before="72" w:after="72"/>
              <w:rPr>
                <w:rFonts w:ascii="楷体" w:hAnsi="楷体" w:eastAsia="楷体" w:cs="楷体"/>
                <w:color w:val="auto"/>
                <w:sz w:val="24"/>
              </w:rPr>
            </w:pPr>
          </w:p>
        </w:tc>
      </w:tr>
      <w:tr w14:paraId="40FC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461190CC">
            <w:pPr>
              <w:spacing w:before="72" w:after="72"/>
              <w:jc w:val="center"/>
              <w:rPr>
                <w:rFonts w:ascii="楷体" w:hAnsi="楷体" w:eastAsia="楷体" w:cs="楷体"/>
                <w:color w:val="auto"/>
                <w:sz w:val="24"/>
              </w:rPr>
            </w:pPr>
            <w:r>
              <w:rPr>
                <w:rFonts w:hint="eastAsia" w:ascii="楷体" w:hAnsi="楷体" w:eastAsia="楷体" w:cs="楷体"/>
                <w:color w:val="auto"/>
                <w:sz w:val="24"/>
              </w:rPr>
              <w:t>3</w:t>
            </w:r>
          </w:p>
        </w:tc>
        <w:tc>
          <w:tcPr>
            <w:tcW w:w="1403" w:type="pct"/>
          </w:tcPr>
          <w:p w14:paraId="4B5EFB9B">
            <w:pPr>
              <w:spacing w:before="72" w:after="72"/>
              <w:rPr>
                <w:rFonts w:ascii="楷体" w:hAnsi="楷体" w:eastAsia="楷体" w:cs="楷体"/>
                <w:color w:val="auto"/>
                <w:sz w:val="24"/>
              </w:rPr>
            </w:pPr>
          </w:p>
        </w:tc>
        <w:tc>
          <w:tcPr>
            <w:tcW w:w="1815" w:type="pct"/>
          </w:tcPr>
          <w:p w14:paraId="367A95B0">
            <w:pPr>
              <w:spacing w:before="72" w:after="72"/>
              <w:rPr>
                <w:rFonts w:ascii="楷体" w:hAnsi="楷体" w:eastAsia="楷体" w:cs="楷体"/>
                <w:color w:val="auto"/>
                <w:sz w:val="24"/>
              </w:rPr>
            </w:pPr>
          </w:p>
        </w:tc>
        <w:tc>
          <w:tcPr>
            <w:tcW w:w="1380" w:type="pct"/>
          </w:tcPr>
          <w:p w14:paraId="4A5FF56A">
            <w:pPr>
              <w:spacing w:before="72" w:after="72"/>
              <w:rPr>
                <w:rFonts w:ascii="楷体" w:hAnsi="楷体" w:eastAsia="楷体" w:cs="楷体"/>
                <w:color w:val="auto"/>
                <w:sz w:val="24"/>
              </w:rPr>
            </w:pPr>
          </w:p>
        </w:tc>
      </w:tr>
      <w:tr w14:paraId="269B1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09A69AE1">
            <w:pPr>
              <w:spacing w:before="72" w:after="72"/>
              <w:jc w:val="center"/>
              <w:rPr>
                <w:rFonts w:ascii="楷体" w:hAnsi="楷体" w:eastAsia="楷体" w:cs="楷体"/>
                <w:color w:val="auto"/>
                <w:sz w:val="24"/>
              </w:rPr>
            </w:pPr>
            <w:r>
              <w:rPr>
                <w:rFonts w:hint="eastAsia" w:ascii="楷体" w:hAnsi="楷体" w:eastAsia="楷体" w:cs="楷体"/>
                <w:color w:val="auto"/>
                <w:sz w:val="24"/>
              </w:rPr>
              <w:t>4</w:t>
            </w:r>
          </w:p>
        </w:tc>
        <w:tc>
          <w:tcPr>
            <w:tcW w:w="1403" w:type="pct"/>
          </w:tcPr>
          <w:p w14:paraId="2B7E357B">
            <w:pPr>
              <w:spacing w:before="72" w:after="72"/>
              <w:rPr>
                <w:rFonts w:ascii="楷体" w:hAnsi="楷体" w:eastAsia="楷体" w:cs="楷体"/>
                <w:color w:val="auto"/>
                <w:sz w:val="24"/>
              </w:rPr>
            </w:pPr>
          </w:p>
        </w:tc>
        <w:tc>
          <w:tcPr>
            <w:tcW w:w="1815" w:type="pct"/>
          </w:tcPr>
          <w:p w14:paraId="48A27EB4">
            <w:pPr>
              <w:spacing w:before="72" w:after="72"/>
              <w:rPr>
                <w:rFonts w:ascii="楷体" w:hAnsi="楷体" w:eastAsia="楷体" w:cs="楷体"/>
                <w:color w:val="auto"/>
                <w:sz w:val="24"/>
              </w:rPr>
            </w:pPr>
          </w:p>
        </w:tc>
        <w:tc>
          <w:tcPr>
            <w:tcW w:w="1380" w:type="pct"/>
          </w:tcPr>
          <w:p w14:paraId="1D049464">
            <w:pPr>
              <w:spacing w:before="72" w:after="72"/>
              <w:rPr>
                <w:rFonts w:ascii="楷体" w:hAnsi="楷体" w:eastAsia="楷体" w:cs="楷体"/>
                <w:color w:val="auto"/>
                <w:sz w:val="24"/>
              </w:rPr>
            </w:pPr>
          </w:p>
        </w:tc>
      </w:tr>
      <w:tr w14:paraId="475E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5CD8CA12">
            <w:pPr>
              <w:spacing w:before="72" w:after="72"/>
              <w:jc w:val="center"/>
              <w:rPr>
                <w:rFonts w:ascii="楷体" w:hAnsi="楷体" w:eastAsia="楷体" w:cs="楷体"/>
                <w:color w:val="auto"/>
                <w:sz w:val="24"/>
              </w:rPr>
            </w:pPr>
            <w:r>
              <w:rPr>
                <w:rFonts w:hint="eastAsia" w:ascii="楷体" w:hAnsi="楷体" w:eastAsia="楷体" w:cs="楷体"/>
                <w:color w:val="auto"/>
                <w:sz w:val="24"/>
              </w:rPr>
              <w:t>5</w:t>
            </w:r>
          </w:p>
        </w:tc>
        <w:tc>
          <w:tcPr>
            <w:tcW w:w="1403" w:type="pct"/>
          </w:tcPr>
          <w:p w14:paraId="6FDDD113">
            <w:pPr>
              <w:spacing w:before="72" w:after="72"/>
              <w:rPr>
                <w:rFonts w:ascii="楷体" w:hAnsi="楷体" w:eastAsia="楷体" w:cs="楷体"/>
                <w:color w:val="auto"/>
                <w:sz w:val="24"/>
              </w:rPr>
            </w:pPr>
          </w:p>
        </w:tc>
        <w:tc>
          <w:tcPr>
            <w:tcW w:w="1815" w:type="pct"/>
          </w:tcPr>
          <w:p w14:paraId="740F9ECC">
            <w:pPr>
              <w:spacing w:before="72" w:after="72"/>
              <w:rPr>
                <w:rFonts w:ascii="楷体" w:hAnsi="楷体" w:eastAsia="楷体" w:cs="楷体"/>
                <w:color w:val="auto"/>
                <w:sz w:val="24"/>
              </w:rPr>
            </w:pPr>
          </w:p>
        </w:tc>
        <w:tc>
          <w:tcPr>
            <w:tcW w:w="1380" w:type="pct"/>
          </w:tcPr>
          <w:p w14:paraId="401FD680">
            <w:pPr>
              <w:spacing w:before="72" w:after="72"/>
              <w:rPr>
                <w:rFonts w:ascii="楷体" w:hAnsi="楷体" w:eastAsia="楷体" w:cs="楷体"/>
                <w:color w:val="auto"/>
                <w:sz w:val="24"/>
              </w:rPr>
            </w:pPr>
          </w:p>
        </w:tc>
      </w:tr>
      <w:tr w14:paraId="52515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5BC0FFD7">
            <w:pPr>
              <w:spacing w:before="72" w:after="72"/>
              <w:jc w:val="center"/>
              <w:rPr>
                <w:rFonts w:ascii="楷体" w:hAnsi="楷体" w:eastAsia="楷体" w:cs="楷体"/>
                <w:color w:val="auto"/>
                <w:sz w:val="24"/>
              </w:rPr>
            </w:pPr>
            <w:r>
              <w:rPr>
                <w:rFonts w:hint="eastAsia" w:ascii="楷体" w:hAnsi="楷体" w:eastAsia="楷体" w:cs="楷体"/>
                <w:color w:val="auto"/>
                <w:sz w:val="24"/>
              </w:rPr>
              <w:t>6</w:t>
            </w:r>
          </w:p>
        </w:tc>
        <w:tc>
          <w:tcPr>
            <w:tcW w:w="1403" w:type="pct"/>
          </w:tcPr>
          <w:p w14:paraId="26422EF9">
            <w:pPr>
              <w:spacing w:before="72" w:after="72"/>
              <w:rPr>
                <w:rFonts w:ascii="楷体" w:hAnsi="楷体" w:eastAsia="楷体" w:cs="楷体"/>
                <w:color w:val="auto"/>
                <w:sz w:val="24"/>
              </w:rPr>
            </w:pPr>
          </w:p>
        </w:tc>
        <w:tc>
          <w:tcPr>
            <w:tcW w:w="1815" w:type="pct"/>
          </w:tcPr>
          <w:p w14:paraId="55D97A6C">
            <w:pPr>
              <w:spacing w:before="72" w:after="72"/>
              <w:rPr>
                <w:rFonts w:ascii="楷体" w:hAnsi="楷体" w:eastAsia="楷体" w:cs="楷体"/>
                <w:color w:val="auto"/>
                <w:sz w:val="24"/>
              </w:rPr>
            </w:pPr>
          </w:p>
        </w:tc>
        <w:tc>
          <w:tcPr>
            <w:tcW w:w="1380" w:type="pct"/>
          </w:tcPr>
          <w:p w14:paraId="28CD1F85">
            <w:pPr>
              <w:spacing w:before="72" w:after="72"/>
              <w:rPr>
                <w:rFonts w:ascii="楷体" w:hAnsi="楷体" w:eastAsia="楷体" w:cs="楷体"/>
                <w:color w:val="auto"/>
                <w:sz w:val="24"/>
              </w:rPr>
            </w:pPr>
          </w:p>
        </w:tc>
      </w:tr>
      <w:tr w14:paraId="128A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45EFC0B1">
            <w:pPr>
              <w:spacing w:before="72" w:after="72"/>
              <w:jc w:val="center"/>
              <w:rPr>
                <w:rFonts w:ascii="楷体" w:hAnsi="楷体" w:eastAsia="楷体" w:cs="楷体"/>
                <w:color w:val="auto"/>
                <w:sz w:val="24"/>
              </w:rPr>
            </w:pPr>
            <w:r>
              <w:rPr>
                <w:rFonts w:hint="eastAsia" w:ascii="楷体" w:hAnsi="楷体" w:eastAsia="楷体" w:cs="楷体"/>
                <w:color w:val="auto"/>
                <w:sz w:val="24"/>
              </w:rPr>
              <w:t>7</w:t>
            </w:r>
          </w:p>
        </w:tc>
        <w:tc>
          <w:tcPr>
            <w:tcW w:w="1403" w:type="pct"/>
          </w:tcPr>
          <w:p w14:paraId="5A441146">
            <w:pPr>
              <w:spacing w:before="72" w:after="72"/>
              <w:rPr>
                <w:rFonts w:ascii="楷体" w:hAnsi="楷体" w:eastAsia="楷体" w:cs="楷体"/>
                <w:color w:val="auto"/>
                <w:sz w:val="24"/>
              </w:rPr>
            </w:pPr>
          </w:p>
        </w:tc>
        <w:tc>
          <w:tcPr>
            <w:tcW w:w="1815" w:type="pct"/>
          </w:tcPr>
          <w:p w14:paraId="4B1E8AA3">
            <w:pPr>
              <w:spacing w:before="72" w:after="72"/>
              <w:rPr>
                <w:rFonts w:ascii="楷体" w:hAnsi="楷体" w:eastAsia="楷体" w:cs="楷体"/>
                <w:color w:val="auto"/>
                <w:sz w:val="24"/>
              </w:rPr>
            </w:pPr>
          </w:p>
        </w:tc>
        <w:tc>
          <w:tcPr>
            <w:tcW w:w="1380" w:type="pct"/>
          </w:tcPr>
          <w:p w14:paraId="30BB0BDC">
            <w:pPr>
              <w:spacing w:before="72" w:after="72"/>
              <w:rPr>
                <w:rFonts w:ascii="楷体" w:hAnsi="楷体" w:eastAsia="楷体" w:cs="楷体"/>
                <w:color w:val="auto"/>
                <w:sz w:val="24"/>
              </w:rPr>
            </w:pPr>
          </w:p>
        </w:tc>
      </w:tr>
      <w:tr w14:paraId="4486C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3AB12CD4">
            <w:pPr>
              <w:spacing w:before="72" w:after="72"/>
              <w:jc w:val="center"/>
              <w:rPr>
                <w:rFonts w:ascii="楷体" w:hAnsi="楷体" w:eastAsia="楷体" w:cs="楷体"/>
                <w:color w:val="auto"/>
                <w:sz w:val="24"/>
              </w:rPr>
            </w:pPr>
            <w:r>
              <w:rPr>
                <w:rFonts w:hint="eastAsia" w:ascii="楷体" w:hAnsi="楷体" w:eastAsia="楷体" w:cs="楷体"/>
                <w:color w:val="auto"/>
                <w:sz w:val="24"/>
              </w:rPr>
              <w:t>8</w:t>
            </w:r>
          </w:p>
        </w:tc>
        <w:tc>
          <w:tcPr>
            <w:tcW w:w="1403" w:type="pct"/>
          </w:tcPr>
          <w:p w14:paraId="50381068">
            <w:pPr>
              <w:spacing w:before="72" w:after="72"/>
              <w:rPr>
                <w:rFonts w:ascii="楷体" w:hAnsi="楷体" w:eastAsia="楷体" w:cs="楷体"/>
                <w:color w:val="auto"/>
                <w:sz w:val="24"/>
              </w:rPr>
            </w:pPr>
          </w:p>
        </w:tc>
        <w:tc>
          <w:tcPr>
            <w:tcW w:w="1815" w:type="pct"/>
          </w:tcPr>
          <w:p w14:paraId="4B283D05">
            <w:pPr>
              <w:spacing w:before="72" w:after="72"/>
              <w:rPr>
                <w:rFonts w:ascii="楷体" w:hAnsi="楷体" w:eastAsia="楷体" w:cs="楷体"/>
                <w:color w:val="auto"/>
                <w:sz w:val="24"/>
              </w:rPr>
            </w:pPr>
          </w:p>
        </w:tc>
        <w:tc>
          <w:tcPr>
            <w:tcW w:w="1380" w:type="pct"/>
          </w:tcPr>
          <w:p w14:paraId="4A57B54A">
            <w:pPr>
              <w:spacing w:before="72" w:after="72"/>
              <w:rPr>
                <w:rFonts w:ascii="楷体" w:hAnsi="楷体" w:eastAsia="楷体" w:cs="楷体"/>
                <w:color w:val="auto"/>
                <w:sz w:val="24"/>
              </w:rPr>
            </w:pPr>
          </w:p>
        </w:tc>
      </w:tr>
      <w:tr w14:paraId="33A5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12E99AEA">
            <w:pPr>
              <w:spacing w:before="72" w:after="72"/>
              <w:jc w:val="center"/>
              <w:rPr>
                <w:rFonts w:ascii="楷体" w:hAnsi="楷体" w:eastAsia="楷体" w:cs="楷体"/>
                <w:color w:val="auto"/>
                <w:sz w:val="24"/>
              </w:rPr>
            </w:pPr>
            <w:r>
              <w:rPr>
                <w:rFonts w:hint="eastAsia" w:ascii="楷体" w:hAnsi="楷体" w:eastAsia="楷体" w:cs="楷体"/>
                <w:color w:val="auto"/>
                <w:sz w:val="24"/>
              </w:rPr>
              <w:t>…</w:t>
            </w:r>
          </w:p>
        </w:tc>
        <w:tc>
          <w:tcPr>
            <w:tcW w:w="1403" w:type="pct"/>
          </w:tcPr>
          <w:p w14:paraId="5E36FF27">
            <w:pPr>
              <w:spacing w:before="72" w:after="72"/>
              <w:rPr>
                <w:rFonts w:ascii="楷体" w:hAnsi="楷体" w:eastAsia="楷体" w:cs="楷体"/>
                <w:color w:val="auto"/>
                <w:sz w:val="24"/>
              </w:rPr>
            </w:pPr>
          </w:p>
        </w:tc>
        <w:tc>
          <w:tcPr>
            <w:tcW w:w="1815" w:type="pct"/>
          </w:tcPr>
          <w:p w14:paraId="496D8945">
            <w:pPr>
              <w:spacing w:before="72" w:after="72"/>
              <w:rPr>
                <w:rFonts w:ascii="楷体" w:hAnsi="楷体" w:eastAsia="楷体" w:cs="楷体"/>
                <w:color w:val="auto"/>
                <w:sz w:val="24"/>
              </w:rPr>
            </w:pPr>
          </w:p>
        </w:tc>
        <w:tc>
          <w:tcPr>
            <w:tcW w:w="1380" w:type="pct"/>
          </w:tcPr>
          <w:p w14:paraId="6F7B048C">
            <w:pPr>
              <w:spacing w:before="72" w:after="72"/>
              <w:rPr>
                <w:rFonts w:ascii="楷体" w:hAnsi="楷体" w:eastAsia="楷体" w:cs="楷体"/>
                <w:color w:val="auto"/>
                <w:sz w:val="24"/>
              </w:rPr>
            </w:pPr>
          </w:p>
        </w:tc>
      </w:tr>
    </w:tbl>
    <w:p w14:paraId="0F8E4962">
      <w:pPr>
        <w:spacing w:line="400" w:lineRule="exact"/>
        <w:rPr>
          <w:rFonts w:ascii="楷体" w:hAnsi="楷体" w:eastAsia="楷体" w:cs="楷体"/>
          <w:color w:val="auto"/>
          <w:sz w:val="24"/>
        </w:rPr>
      </w:pPr>
      <w:r>
        <w:rPr>
          <w:rFonts w:hint="eastAsia" w:ascii="楷体" w:hAnsi="楷体" w:eastAsia="楷体" w:cs="楷体"/>
          <w:color w:val="auto"/>
          <w:sz w:val="24"/>
        </w:rPr>
        <w:t>注：</w:t>
      </w:r>
    </w:p>
    <w:p w14:paraId="4785AD63">
      <w:pPr>
        <w:adjustRightInd w:val="0"/>
        <w:snapToGrid w:val="0"/>
        <w:spacing w:line="360" w:lineRule="auto"/>
        <w:ind w:firstLine="420"/>
        <w:rPr>
          <w:rFonts w:ascii="楷体" w:hAnsi="楷体" w:eastAsia="楷体" w:cs="楷体"/>
          <w:color w:val="auto"/>
          <w:sz w:val="24"/>
          <w:lang w:val="en-GB"/>
        </w:rPr>
      </w:pPr>
      <w:r>
        <w:rPr>
          <w:rFonts w:hint="eastAsia" w:ascii="楷体" w:hAnsi="楷体" w:eastAsia="楷体" w:cs="楷体"/>
          <w:color w:val="auto"/>
          <w:sz w:val="24"/>
          <w:lang w:val="en-GB"/>
        </w:rPr>
        <w:t>1、</w:t>
      </w:r>
      <w:r>
        <w:rPr>
          <w:rFonts w:hint="eastAsia" w:ascii="楷体" w:hAnsi="楷体" w:eastAsia="楷体" w:cs="楷体"/>
          <w:color w:val="auto"/>
          <w:sz w:val="24"/>
        </w:rPr>
        <w:t>投标人必须对应招标文件“用户需求书”中服务条款</w:t>
      </w:r>
      <w:r>
        <w:rPr>
          <w:rFonts w:hint="eastAsia" w:ascii="楷体" w:hAnsi="楷体" w:eastAsia="楷体" w:cs="楷体"/>
          <w:b/>
          <w:color w:val="auto"/>
          <w:sz w:val="24"/>
        </w:rPr>
        <w:t>带</w:t>
      </w:r>
      <w:r>
        <w:rPr>
          <w:rFonts w:hint="eastAsia" w:ascii="楷体" w:hAnsi="楷体" w:eastAsia="楷体" w:cs="楷体"/>
          <w:b/>
          <w:color w:val="auto"/>
          <w:sz w:val="24"/>
          <w:lang w:val="en-GB"/>
        </w:rPr>
        <w:t>“★”</w:t>
      </w:r>
      <w:r>
        <w:rPr>
          <w:rFonts w:hint="eastAsia" w:ascii="楷体" w:hAnsi="楷体" w:eastAsia="楷体" w:cs="楷体"/>
          <w:b/>
          <w:color w:val="auto"/>
          <w:sz w:val="24"/>
        </w:rPr>
        <w:t>及</w:t>
      </w:r>
      <w:r>
        <w:rPr>
          <w:rFonts w:hint="eastAsia" w:ascii="楷体" w:hAnsi="楷体" w:eastAsia="楷体" w:cs="楷体"/>
          <w:b/>
          <w:color w:val="auto"/>
          <w:sz w:val="24"/>
          <w:lang w:val="en-GB"/>
        </w:rPr>
        <w:t>“▲” 项以外</w:t>
      </w:r>
      <w:r>
        <w:rPr>
          <w:rFonts w:hint="eastAsia" w:ascii="楷体" w:hAnsi="楷体" w:eastAsia="楷体" w:cs="楷体"/>
          <w:color w:val="auto"/>
          <w:sz w:val="24"/>
        </w:rPr>
        <w:t>的各条目号内容逐条响应。</w:t>
      </w:r>
    </w:p>
    <w:p w14:paraId="0FC1B5E0">
      <w:pPr>
        <w:adjustRightInd w:val="0"/>
        <w:snapToGrid w:val="0"/>
        <w:spacing w:line="360" w:lineRule="auto"/>
        <w:ind w:firstLine="420"/>
        <w:rPr>
          <w:rFonts w:ascii="楷体" w:hAnsi="楷体" w:eastAsia="楷体" w:cs="楷体"/>
          <w:color w:val="auto"/>
          <w:sz w:val="24"/>
        </w:rPr>
      </w:pPr>
      <w:r>
        <w:rPr>
          <w:rFonts w:hint="eastAsia" w:ascii="楷体" w:hAnsi="楷体" w:eastAsia="楷体" w:cs="楷体"/>
          <w:color w:val="auto"/>
          <w:sz w:val="24"/>
        </w:rPr>
        <w:t>2、投标人响应采购需求应具体、明确，含糊不清、不确切或伪造、变造证明材料的，按照不完全响应或者完全不响应处理。构成提供虚假材料的，移送监管部门查处。</w:t>
      </w:r>
    </w:p>
    <w:p w14:paraId="462E2ED1">
      <w:pPr>
        <w:adjustRightInd w:val="0"/>
        <w:snapToGrid w:val="0"/>
        <w:spacing w:line="360" w:lineRule="auto"/>
        <w:ind w:firstLine="420"/>
        <w:rPr>
          <w:rFonts w:ascii="楷体" w:hAnsi="楷体" w:eastAsia="楷体" w:cs="楷体"/>
          <w:color w:val="auto"/>
          <w:sz w:val="24"/>
        </w:rPr>
      </w:pPr>
      <w:r>
        <w:rPr>
          <w:rFonts w:hint="eastAsia" w:ascii="楷体" w:hAnsi="楷体" w:eastAsia="楷体" w:cs="楷体"/>
          <w:color w:val="auto"/>
          <w:sz w:val="24"/>
        </w:rPr>
        <w:t>3、</w:t>
      </w:r>
      <w:r>
        <w:rPr>
          <w:rFonts w:hint="eastAsia" w:ascii="楷体" w:hAnsi="楷体" w:eastAsia="楷体" w:cs="楷体"/>
          <w:color w:val="auto"/>
          <w:sz w:val="24"/>
          <w:lang w:val="en-GB"/>
        </w:rPr>
        <w:t>投标响应参数应与厂家的产品资料一致，不一致的以厂家资料为准。</w:t>
      </w:r>
    </w:p>
    <w:p w14:paraId="20FF2317">
      <w:pPr>
        <w:adjustRightInd w:val="0"/>
        <w:snapToGrid w:val="0"/>
        <w:spacing w:line="360" w:lineRule="auto"/>
        <w:ind w:firstLine="420"/>
        <w:rPr>
          <w:rFonts w:ascii="楷体" w:hAnsi="楷体" w:eastAsia="楷体" w:cs="楷体"/>
          <w:color w:val="auto"/>
          <w:sz w:val="24"/>
        </w:rPr>
      </w:pPr>
      <w:r>
        <w:rPr>
          <w:rFonts w:hint="eastAsia" w:ascii="楷体" w:hAnsi="楷体" w:eastAsia="楷体" w:cs="楷体"/>
          <w:color w:val="auto"/>
          <w:sz w:val="24"/>
        </w:rPr>
        <w:t>4、</w:t>
      </w:r>
      <w:r>
        <w:rPr>
          <w:rFonts w:hint="eastAsia" w:ascii="楷体" w:hAnsi="楷体" w:eastAsia="楷体" w:cs="楷体"/>
          <w:color w:val="auto"/>
          <w:sz w:val="24"/>
          <w:lang w:val="en-GB"/>
        </w:rPr>
        <w:t>本表内容不得擅自修改。</w:t>
      </w:r>
    </w:p>
    <w:p w14:paraId="6DB1B7E6">
      <w:pPr>
        <w:adjustRightInd w:val="0"/>
        <w:snapToGrid w:val="0"/>
        <w:spacing w:before="72" w:after="72" w:line="300" w:lineRule="auto"/>
        <w:rPr>
          <w:rFonts w:ascii="楷体" w:hAnsi="楷体" w:eastAsia="楷体" w:cs="楷体"/>
          <w:color w:val="auto"/>
          <w:sz w:val="24"/>
        </w:rPr>
      </w:pPr>
    </w:p>
    <w:p w14:paraId="7C1DB950">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投标人名称（加盖公章）：</w:t>
      </w:r>
    </w:p>
    <w:p w14:paraId="490F837E">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投标人法定代表人或其授权代表（签字）：</w:t>
      </w:r>
    </w:p>
    <w:p w14:paraId="73D6A2A6">
      <w:pPr>
        <w:spacing w:before="72" w:after="72" w:line="400" w:lineRule="exact"/>
        <w:ind w:firstLine="3578" w:firstLineChars="1491"/>
        <w:rPr>
          <w:rFonts w:ascii="楷体" w:hAnsi="楷体" w:eastAsia="楷体" w:cs="楷体"/>
          <w:color w:val="auto"/>
          <w:sz w:val="24"/>
        </w:rPr>
      </w:pPr>
      <w:r>
        <w:rPr>
          <w:rFonts w:hint="eastAsia" w:ascii="楷体" w:hAnsi="楷体" w:eastAsia="楷体" w:cs="楷体"/>
          <w:color w:val="auto"/>
          <w:sz w:val="24"/>
        </w:rPr>
        <w:t>日期：   年   月   日</w:t>
      </w:r>
    </w:p>
    <w:p w14:paraId="448EEF55">
      <w:pPr>
        <w:pStyle w:val="71"/>
        <w:rPr>
          <w:rFonts w:ascii="楷体" w:hAnsi="楷体" w:eastAsia="楷体" w:cs="楷体"/>
          <w:color w:val="auto"/>
          <w:sz w:val="24"/>
        </w:rPr>
      </w:pPr>
    </w:p>
    <w:p w14:paraId="63226786">
      <w:pPr>
        <w:pStyle w:val="34"/>
        <w:rPr>
          <w:rFonts w:ascii="楷体" w:hAnsi="楷体" w:eastAsia="楷体" w:cs="楷体"/>
          <w:color w:val="auto"/>
          <w:sz w:val="24"/>
        </w:rPr>
      </w:pPr>
    </w:p>
    <w:p w14:paraId="7F801182">
      <w:pPr>
        <w:pStyle w:val="34"/>
        <w:rPr>
          <w:rFonts w:ascii="楷体" w:hAnsi="楷体" w:eastAsia="楷体" w:cs="楷体"/>
          <w:color w:val="auto"/>
          <w:sz w:val="24"/>
        </w:rPr>
      </w:pPr>
    </w:p>
    <w:p w14:paraId="7A8741C5">
      <w:pPr>
        <w:pStyle w:val="4"/>
        <w:numPr>
          <w:ilvl w:val="0"/>
          <w:numId w:val="63"/>
        </w:numPr>
        <w:jc w:val="left"/>
        <w:rPr>
          <w:rFonts w:ascii="楷体" w:hAnsi="楷体" w:eastAsia="楷体" w:cs="楷体"/>
          <w:color w:val="auto"/>
          <w:sz w:val="28"/>
          <w:szCs w:val="28"/>
        </w:rPr>
      </w:pPr>
      <w:bookmarkStart w:id="463" w:name="_Toc15393"/>
      <w:bookmarkStart w:id="464" w:name="_Toc381489443"/>
      <w:bookmarkStart w:id="465" w:name="_Toc7616"/>
      <w:bookmarkStart w:id="466" w:name="_Toc29584"/>
      <w:bookmarkStart w:id="467" w:name="_Toc2235"/>
      <w:bookmarkStart w:id="468" w:name="_Toc423021973"/>
      <w:bookmarkStart w:id="469" w:name="_Toc30925"/>
      <w:r>
        <w:rPr>
          <w:rFonts w:hint="eastAsia" w:ascii="楷体" w:hAnsi="楷体" w:eastAsia="楷体" w:cs="楷体"/>
          <w:color w:val="auto"/>
          <w:sz w:val="28"/>
          <w:szCs w:val="28"/>
        </w:rPr>
        <w:t>同类业绩</w:t>
      </w:r>
    </w:p>
    <w:p w14:paraId="4BCAF531">
      <w:pPr>
        <w:pStyle w:val="99"/>
        <w:ind w:firstLine="420"/>
        <w:rPr>
          <w:rFonts w:ascii="楷体" w:hAnsi="楷体" w:eastAsia="楷体" w:cs="楷体"/>
          <w:color w:val="auto"/>
        </w:rPr>
      </w:pPr>
    </w:p>
    <w:p w14:paraId="3BACE032">
      <w:pPr>
        <w:pStyle w:val="99"/>
        <w:rPr>
          <w:rFonts w:ascii="楷体" w:hAnsi="楷体" w:eastAsia="楷体" w:cs="楷体"/>
          <w:color w:val="auto"/>
          <w:sz w:val="24"/>
        </w:rPr>
      </w:pPr>
      <w:bookmarkStart w:id="470" w:name="_Toc29916"/>
      <w:bookmarkStart w:id="471" w:name="_Toc16450"/>
      <w:r>
        <w:rPr>
          <w:rFonts w:hint="eastAsia" w:ascii="楷体" w:hAnsi="楷体" w:eastAsia="楷体" w:cs="楷体"/>
          <w:color w:val="auto"/>
          <w:sz w:val="24"/>
        </w:rPr>
        <w:t>根据《商务评审表》要求提供相关证明材料。</w:t>
      </w:r>
      <w:bookmarkEnd w:id="470"/>
      <w:bookmarkEnd w:id="471"/>
    </w:p>
    <w:p w14:paraId="49C925EE">
      <w:pPr>
        <w:adjustRightInd w:val="0"/>
        <w:snapToGrid w:val="0"/>
        <w:spacing w:before="72" w:after="72" w:line="480" w:lineRule="auto"/>
        <w:ind w:firstLine="3578" w:firstLineChars="1491"/>
        <w:rPr>
          <w:rFonts w:ascii="楷体" w:hAnsi="楷体" w:eastAsia="楷体" w:cs="楷体"/>
          <w:color w:val="auto"/>
          <w:sz w:val="24"/>
        </w:rPr>
      </w:pPr>
    </w:p>
    <w:p w14:paraId="7AAE0FDB">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投标人名称（加盖公章）：</w:t>
      </w:r>
    </w:p>
    <w:p w14:paraId="6CF4CAE4">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投标人法定代表人或其授权代表（签字）：</w:t>
      </w:r>
    </w:p>
    <w:p w14:paraId="39D8E1D6">
      <w:pPr>
        <w:spacing w:before="72" w:after="72" w:line="400" w:lineRule="exact"/>
        <w:ind w:firstLine="3578" w:firstLineChars="1491"/>
        <w:rPr>
          <w:rFonts w:ascii="楷体" w:hAnsi="楷体" w:eastAsia="楷体" w:cs="楷体"/>
          <w:color w:val="auto"/>
          <w:sz w:val="24"/>
        </w:rPr>
      </w:pPr>
      <w:r>
        <w:rPr>
          <w:rFonts w:hint="eastAsia" w:ascii="楷体" w:hAnsi="楷体" w:eastAsia="楷体" w:cs="楷体"/>
          <w:color w:val="auto"/>
          <w:sz w:val="24"/>
        </w:rPr>
        <w:t>日期：   年   月   日</w:t>
      </w:r>
    </w:p>
    <w:p w14:paraId="227A490E">
      <w:pPr>
        <w:spacing w:before="72" w:after="72" w:line="400" w:lineRule="exact"/>
        <w:ind w:firstLine="3578" w:firstLineChars="1491"/>
        <w:rPr>
          <w:rFonts w:ascii="楷体" w:hAnsi="楷体" w:eastAsia="楷体" w:cs="楷体"/>
          <w:color w:val="auto"/>
          <w:sz w:val="24"/>
        </w:rPr>
      </w:pPr>
    </w:p>
    <w:p w14:paraId="513065EF">
      <w:pPr>
        <w:pStyle w:val="4"/>
        <w:numPr>
          <w:ilvl w:val="0"/>
          <w:numId w:val="63"/>
        </w:numPr>
        <w:jc w:val="left"/>
        <w:rPr>
          <w:rFonts w:ascii="楷体" w:hAnsi="楷体" w:eastAsia="楷体" w:cs="楷体"/>
          <w:color w:val="auto"/>
          <w:sz w:val="28"/>
          <w:szCs w:val="28"/>
        </w:rPr>
      </w:pPr>
      <w:r>
        <w:rPr>
          <w:rFonts w:hint="eastAsia" w:ascii="楷体" w:hAnsi="楷体" w:eastAsia="楷体" w:cs="楷体"/>
          <w:color w:val="auto"/>
          <w:sz w:val="28"/>
          <w:szCs w:val="28"/>
        </w:rPr>
        <w:t>客户评价</w:t>
      </w:r>
    </w:p>
    <w:p w14:paraId="7F163898">
      <w:pPr>
        <w:pStyle w:val="99"/>
        <w:ind w:firstLine="420"/>
        <w:rPr>
          <w:rFonts w:ascii="楷体" w:hAnsi="楷体" w:eastAsia="楷体" w:cs="楷体"/>
          <w:color w:val="auto"/>
        </w:rPr>
      </w:pPr>
    </w:p>
    <w:p w14:paraId="78B97CDD">
      <w:pPr>
        <w:pStyle w:val="99"/>
        <w:rPr>
          <w:rFonts w:ascii="楷体" w:hAnsi="楷体" w:eastAsia="楷体" w:cs="楷体"/>
          <w:color w:val="auto"/>
          <w:sz w:val="24"/>
        </w:rPr>
      </w:pPr>
      <w:r>
        <w:rPr>
          <w:rFonts w:hint="eastAsia" w:ascii="楷体" w:hAnsi="楷体" w:eastAsia="楷体" w:cs="楷体"/>
          <w:color w:val="auto"/>
          <w:sz w:val="24"/>
        </w:rPr>
        <w:t>根据《商务评审表》要求提供相关证明材料。</w:t>
      </w:r>
    </w:p>
    <w:p w14:paraId="13A14AFF">
      <w:pPr>
        <w:adjustRightInd w:val="0"/>
        <w:snapToGrid w:val="0"/>
        <w:spacing w:before="72" w:after="72" w:line="480" w:lineRule="auto"/>
        <w:ind w:firstLine="3578" w:firstLineChars="1491"/>
        <w:rPr>
          <w:rFonts w:ascii="楷体" w:hAnsi="楷体" w:eastAsia="楷体" w:cs="楷体"/>
          <w:color w:val="auto"/>
          <w:sz w:val="24"/>
        </w:rPr>
      </w:pPr>
    </w:p>
    <w:p w14:paraId="3CB7E835">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投标人名称（加盖公章）：</w:t>
      </w:r>
    </w:p>
    <w:p w14:paraId="7F42D06F">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投标人法定代表人或其授权代表（签字）：</w:t>
      </w:r>
    </w:p>
    <w:p w14:paraId="5CA817CF">
      <w:pPr>
        <w:spacing w:before="72" w:after="72" w:line="400" w:lineRule="exact"/>
        <w:ind w:firstLine="3578" w:firstLineChars="1491"/>
        <w:rPr>
          <w:rFonts w:ascii="楷体" w:hAnsi="楷体" w:eastAsia="楷体" w:cs="楷体"/>
          <w:color w:val="auto"/>
          <w:sz w:val="24"/>
        </w:rPr>
      </w:pPr>
      <w:r>
        <w:rPr>
          <w:rFonts w:hint="eastAsia" w:ascii="楷体" w:hAnsi="楷体" w:eastAsia="楷体" w:cs="楷体"/>
          <w:color w:val="auto"/>
          <w:sz w:val="24"/>
        </w:rPr>
        <w:t>日期：   年   月   日</w:t>
      </w:r>
    </w:p>
    <w:p w14:paraId="3D173A37">
      <w:pPr>
        <w:rPr>
          <w:rFonts w:ascii="楷体" w:hAnsi="楷体" w:eastAsia="楷体" w:cs="楷体"/>
          <w:color w:val="auto"/>
          <w:sz w:val="44"/>
          <w:szCs w:val="44"/>
        </w:rPr>
      </w:pPr>
      <w:r>
        <w:rPr>
          <w:rFonts w:hint="eastAsia" w:ascii="楷体" w:hAnsi="楷体" w:eastAsia="楷体" w:cs="楷体"/>
          <w:color w:val="auto"/>
          <w:sz w:val="44"/>
          <w:szCs w:val="44"/>
        </w:rPr>
        <w:br w:type="page"/>
      </w:r>
    </w:p>
    <w:p w14:paraId="7F767A09">
      <w:pPr>
        <w:pStyle w:val="4"/>
        <w:numPr>
          <w:ilvl w:val="0"/>
          <w:numId w:val="63"/>
        </w:numPr>
        <w:jc w:val="left"/>
        <w:rPr>
          <w:rFonts w:ascii="楷体" w:hAnsi="楷体" w:eastAsia="楷体" w:cs="楷体"/>
          <w:color w:val="auto"/>
          <w:sz w:val="28"/>
          <w:szCs w:val="28"/>
        </w:rPr>
      </w:pPr>
      <w:r>
        <w:rPr>
          <w:rFonts w:hint="eastAsia" w:ascii="楷体" w:hAnsi="楷体" w:eastAsia="楷体" w:cs="楷体"/>
          <w:color w:val="auto"/>
          <w:sz w:val="28"/>
          <w:szCs w:val="28"/>
        </w:rPr>
        <w:t>企业综合能力</w:t>
      </w:r>
    </w:p>
    <w:p w14:paraId="30D54F25">
      <w:pPr>
        <w:pStyle w:val="99"/>
        <w:ind w:firstLine="420"/>
        <w:rPr>
          <w:rFonts w:ascii="楷体" w:hAnsi="楷体" w:eastAsia="楷体" w:cs="楷体"/>
          <w:color w:val="auto"/>
        </w:rPr>
      </w:pPr>
    </w:p>
    <w:p w14:paraId="3EB6B831">
      <w:pPr>
        <w:pStyle w:val="99"/>
        <w:rPr>
          <w:rFonts w:ascii="楷体" w:hAnsi="楷体" w:eastAsia="楷体" w:cs="楷体"/>
          <w:color w:val="auto"/>
          <w:sz w:val="24"/>
        </w:rPr>
      </w:pPr>
      <w:r>
        <w:rPr>
          <w:rFonts w:hint="eastAsia" w:ascii="楷体" w:hAnsi="楷体" w:eastAsia="楷体" w:cs="楷体"/>
          <w:color w:val="auto"/>
          <w:sz w:val="24"/>
        </w:rPr>
        <w:t>根据《商务评审表》要求提供相关证明材料。</w:t>
      </w:r>
    </w:p>
    <w:p w14:paraId="4BB6AF0F">
      <w:pPr>
        <w:adjustRightInd w:val="0"/>
        <w:snapToGrid w:val="0"/>
        <w:spacing w:before="72" w:after="72" w:line="480" w:lineRule="auto"/>
        <w:ind w:firstLine="3578" w:firstLineChars="1491"/>
        <w:rPr>
          <w:rFonts w:ascii="楷体" w:hAnsi="楷体" w:eastAsia="楷体" w:cs="楷体"/>
          <w:color w:val="auto"/>
          <w:sz w:val="24"/>
        </w:rPr>
      </w:pPr>
    </w:p>
    <w:p w14:paraId="330E4EBF">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投标人名称（加盖公章）：</w:t>
      </w:r>
    </w:p>
    <w:p w14:paraId="431B84BE">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投标人法定代表人或其授权代表（签字）：</w:t>
      </w:r>
    </w:p>
    <w:p w14:paraId="7EA08986">
      <w:pPr>
        <w:spacing w:before="72" w:after="72" w:line="400" w:lineRule="exact"/>
        <w:ind w:firstLine="3578" w:firstLineChars="1491"/>
        <w:rPr>
          <w:rFonts w:ascii="楷体" w:hAnsi="楷体" w:eastAsia="楷体" w:cs="楷体"/>
          <w:color w:val="auto"/>
          <w:sz w:val="24"/>
        </w:rPr>
      </w:pPr>
      <w:r>
        <w:rPr>
          <w:rFonts w:hint="eastAsia" w:ascii="楷体" w:hAnsi="楷体" w:eastAsia="楷体" w:cs="楷体"/>
          <w:color w:val="auto"/>
          <w:sz w:val="24"/>
        </w:rPr>
        <w:t>日期：   年   月   日</w:t>
      </w:r>
    </w:p>
    <w:p w14:paraId="74453E9B">
      <w:pPr>
        <w:spacing w:before="72" w:after="72" w:line="400" w:lineRule="exact"/>
        <w:ind w:firstLine="3578" w:firstLineChars="1491"/>
        <w:rPr>
          <w:rFonts w:ascii="楷体" w:hAnsi="楷体" w:eastAsia="楷体" w:cs="楷体"/>
          <w:color w:val="auto"/>
          <w:sz w:val="24"/>
        </w:rPr>
      </w:pPr>
    </w:p>
    <w:p w14:paraId="08FE7183">
      <w:pPr>
        <w:pStyle w:val="4"/>
        <w:numPr>
          <w:ilvl w:val="0"/>
          <w:numId w:val="63"/>
        </w:numPr>
        <w:jc w:val="left"/>
        <w:rPr>
          <w:rFonts w:ascii="楷体" w:hAnsi="楷体" w:eastAsia="楷体" w:cs="楷体"/>
          <w:color w:val="auto"/>
          <w:sz w:val="28"/>
          <w:szCs w:val="28"/>
        </w:rPr>
      </w:pPr>
      <w:r>
        <w:rPr>
          <w:rFonts w:hint="eastAsia" w:ascii="楷体" w:hAnsi="楷体" w:eastAsia="楷体" w:cs="楷体"/>
          <w:color w:val="auto"/>
          <w:sz w:val="28"/>
          <w:szCs w:val="28"/>
        </w:rPr>
        <w:t>投标人认为需要提供的其他商务文件</w:t>
      </w:r>
    </w:p>
    <w:p w14:paraId="26C008B3">
      <w:pPr>
        <w:pStyle w:val="99"/>
        <w:ind w:firstLine="420"/>
        <w:rPr>
          <w:rFonts w:ascii="楷体" w:hAnsi="楷体" w:eastAsia="楷体" w:cs="楷体"/>
          <w:color w:val="auto"/>
        </w:rPr>
      </w:pPr>
    </w:p>
    <w:p w14:paraId="6B516156">
      <w:pPr>
        <w:pStyle w:val="99"/>
        <w:rPr>
          <w:rFonts w:ascii="楷体" w:hAnsi="楷体" w:eastAsia="楷体" w:cs="楷体"/>
          <w:color w:val="auto"/>
          <w:sz w:val="24"/>
        </w:rPr>
      </w:pPr>
      <w:r>
        <w:rPr>
          <w:rFonts w:hint="eastAsia" w:ascii="楷体" w:hAnsi="楷体" w:eastAsia="楷体" w:cs="楷体"/>
          <w:color w:val="auto"/>
          <w:sz w:val="24"/>
        </w:rPr>
        <w:t>格式自拟。</w:t>
      </w:r>
    </w:p>
    <w:p w14:paraId="2BC3F957">
      <w:pPr>
        <w:adjustRightInd w:val="0"/>
        <w:snapToGrid w:val="0"/>
        <w:spacing w:before="72" w:after="72" w:line="480" w:lineRule="auto"/>
        <w:ind w:firstLine="3578" w:firstLineChars="1491"/>
        <w:rPr>
          <w:rFonts w:ascii="楷体" w:hAnsi="楷体" w:eastAsia="楷体" w:cs="楷体"/>
          <w:color w:val="auto"/>
          <w:sz w:val="24"/>
        </w:rPr>
      </w:pPr>
    </w:p>
    <w:p w14:paraId="48439576">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投标人名称（加盖公章）：</w:t>
      </w:r>
    </w:p>
    <w:p w14:paraId="3111D5BF">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投标人法定代表人或其授权代表（签字）：</w:t>
      </w:r>
    </w:p>
    <w:p w14:paraId="61358D8D">
      <w:pPr>
        <w:spacing w:before="72" w:after="72" w:line="400" w:lineRule="exact"/>
        <w:ind w:firstLine="3578" w:firstLineChars="1491"/>
        <w:rPr>
          <w:rFonts w:ascii="楷体" w:hAnsi="楷体" w:eastAsia="楷体" w:cs="楷体"/>
          <w:color w:val="auto"/>
          <w:sz w:val="24"/>
        </w:rPr>
      </w:pPr>
      <w:r>
        <w:rPr>
          <w:rFonts w:hint="eastAsia" w:ascii="楷体" w:hAnsi="楷体" w:eastAsia="楷体" w:cs="楷体"/>
          <w:color w:val="auto"/>
          <w:sz w:val="24"/>
        </w:rPr>
        <w:t>日期：   年   月   日</w:t>
      </w:r>
    </w:p>
    <w:p w14:paraId="3182AACE">
      <w:pPr>
        <w:pStyle w:val="51"/>
        <w:rPr>
          <w:rFonts w:ascii="楷体" w:hAnsi="楷体" w:eastAsia="楷体" w:cs="楷体"/>
          <w:color w:val="auto"/>
        </w:rPr>
      </w:pPr>
    </w:p>
    <w:p w14:paraId="52CA638E">
      <w:pPr>
        <w:rPr>
          <w:rFonts w:ascii="楷体" w:hAnsi="楷体" w:eastAsia="楷体" w:cs="楷体"/>
          <w:color w:val="auto"/>
          <w:sz w:val="44"/>
          <w:szCs w:val="44"/>
        </w:rPr>
      </w:pPr>
    </w:p>
    <w:p w14:paraId="56AC25B2">
      <w:pPr>
        <w:rPr>
          <w:rFonts w:ascii="楷体" w:hAnsi="楷体" w:eastAsia="楷体" w:cs="楷体"/>
          <w:color w:val="auto"/>
          <w:sz w:val="44"/>
          <w:szCs w:val="44"/>
        </w:rPr>
      </w:pPr>
    </w:p>
    <w:p w14:paraId="0A9F561A">
      <w:pPr>
        <w:pStyle w:val="99"/>
        <w:ind w:firstLine="420"/>
        <w:rPr>
          <w:rFonts w:ascii="楷体" w:hAnsi="楷体" w:eastAsia="楷体" w:cs="楷体"/>
          <w:color w:val="auto"/>
        </w:rPr>
      </w:pPr>
    </w:p>
    <w:p w14:paraId="6F0D13F5">
      <w:pPr>
        <w:pStyle w:val="99"/>
        <w:ind w:firstLine="420"/>
        <w:rPr>
          <w:rFonts w:ascii="楷体" w:hAnsi="楷体" w:eastAsia="楷体" w:cs="楷体"/>
          <w:color w:val="auto"/>
        </w:rPr>
      </w:pPr>
    </w:p>
    <w:p w14:paraId="69E302E5">
      <w:pPr>
        <w:pStyle w:val="99"/>
        <w:ind w:firstLine="420"/>
        <w:rPr>
          <w:rFonts w:ascii="楷体" w:hAnsi="楷体" w:eastAsia="楷体" w:cs="楷体"/>
          <w:color w:val="auto"/>
        </w:rPr>
      </w:pPr>
    </w:p>
    <w:p w14:paraId="2CAD15FA">
      <w:pPr>
        <w:pStyle w:val="99"/>
        <w:ind w:firstLine="420"/>
        <w:rPr>
          <w:rFonts w:ascii="楷体" w:hAnsi="楷体" w:eastAsia="楷体" w:cs="楷体"/>
          <w:color w:val="auto"/>
        </w:rPr>
      </w:pPr>
    </w:p>
    <w:p w14:paraId="11C33996">
      <w:pPr>
        <w:pStyle w:val="99"/>
        <w:ind w:firstLine="420"/>
        <w:rPr>
          <w:rFonts w:ascii="楷体" w:hAnsi="楷体" w:eastAsia="楷体" w:cs="楷体"/>
          <w:color w:val="auto"/>
        </w:rPr>
      </w:pPr>
    </w:p>
    <w:p w14:paraId="0FCBC443">
      <w:pPr>
        <w:pStyle w:val="99"/>
        <w:ind w:firstLine="420"/>
        <w:rPr>
          <w:rFonts w:ascii="楷体" w:hAnsi="楷体" w:eastAsia="楷体" w:cs="楷体"/>
          <w:color w:val="auto"/>
        </w:rPr>
      </w:pPr>
    </w:p>
    <w:p w14:paraId="5947E200">
      <w:pPr>
        <w:pStyle w:val="99"/>
        <w:ind w:firstLine="420"/>
        <w:rPr>
          <w:rFonts w:ascii="楷体" w:hAnsi="楷体" w:eastAsia="楷体" w:cs="楷体"/>
          <w:color w:val="auto"/>
        </w:rPr>
      </w:pPr>
    </w:p>
    <w:p w14:paraId="190CA4A9">
      <w:pPr>
        <w:pStyle w:val="99"/>
        <w:ind w:firstLine="420"/>
        <w:rPr>
          <w:rFonts w:ascii="楷体" w:hAnsi="楷体" w:eastAsia="楷体" w:cs="楷体"/>
          <w:color w:val="auto"/>
        </w:rPr>
      </w:pPr>
    </w:p>
    <w:p w14:paraId="00867942">
      <w:pPr>
        <w:pStyle w:val="99"/>
        <w:ind w:firstLine="420"/>
        <w:rPr>
          <w:rFonts w:ascii="楷体" w:hAnsi="楷体" w:eastAsia="楷体" w:cs="楷体"/>
          <w:color w:val="auto"/>
        </w:rPr>
      </w:pPr>
    </w:p>
    <w:p w14:paraId="2CED1701">
      <w:pPr>
        <w:pStyle w:val="99"/>
        <w:ind w:firstLine="420"/>
        <w:rPr>
          <w:rFonts w:ascii="楷体" w:hAnsi="楷体" w:eastAsia="楷体" w:cs="楷体"/>
          <w:color w:val="auto"/>
        </w:rPr>
      </w:pPr>
    </w:p>
    <w:p w14:paraId="2CE722DE">
      <w:pPr>
        <w:pStyle w:val="99"/>
        <w:ind w:firstLine="420"/>
        <w:rPr>
          <w:rFonts w:ascii="楷体" w:hAnsi="楷体" w:eastAsia="楷体" w:cs="楷体"/>
          <w:color w:val="auto"/>
        </w:rPr>
      </w:pPr>
    </w:p>
    <w:p w14:paraId="3DF99A59">
      <w:pPr>
        <w:pStyle w:val="99"/>
        <w:ind w:firstLine="420"/>
        <w:rPr>
          <w:rFonts w:ascii="楷体" w:hAnsi="楷体" w:eastAsia="楷体" w:cs="楷体"/>
          <w:color w:val="auto"/>
        </w:rPr>
      </w:pPr>
    </w:p>
    <w:p w14:paraId="0A1F99E3">
      <w:pPr>
        <w:pStyle w:val="99"/>
        <w:ind w:firstLine="420"/>
        <w:rPr>
          <w:rFonts w:ascii="楷体" w:hAnsi="楷体" w:eastAsia="楷体" w:cs="楷体"/>
          <w:color w:val="auto"/>
        </w:rPr>
      </w:pPr>
    </w:p>
    <w:p w14:paraId="48AF165C">
      <w:pPr>
        <w:pStyle w:val="99"/>
        <w:ind w:firstLine="420"/>
        <w:rPr>
          <w:rFonts w:ascii="楷体" w:hAnsi="楷体" w:eastAsia="楷体" w:cs="楷体"/>
          <w:color w:val="auto"/>
        </w:rPr>
      </w:pPr>
    </w:p>
    <w:p w14:paraId="51628002">
      <w:pPr>
        <w:pStyle w:val="99"/>
        <w:ind w:firstLine="420"/>
        <w:rPr>
          <w:rFonts w:ascii="楷体" w:hAnsi="楷体" w:eastAsia="楷体" w:cs="楷体"/>
          <w:color w:val="auto"/>
        </w:rPr>
      </w:pPr>
    </w:p>
    <w:p w14:paraId="3E8B7802">
      <w:pPr>
        <w:pStyle w:val="99"/>
        <w:ind w:firstLine="420"/>
        <w:rPr>
          <w:rFonts w:ascii="楷体" w:hAnsi="楷体" w:eastAsia="楷体" w:cs="楷体"/>
          <w:color w:val="auto"/>
        </w:rPr>
      </w:pPr>
    </w:p>
    <w:p w14:paraId="1EAE5F60">
      <w:pPr>
        <w:pStyle w:val="99"/>
        <w:ind w:firstLine="420"/>
        <w:rPr>
          <w:rFonts w:ascii="楷体" w:hAnsi="楷体" w:eastAsia="楷体" w:cs="楷体"/>
          <w:color w:val="auto"/>
        </w:rPr>
      </w:pPr>
    </w:p>
    <w:p w14:paraId="06AD5335">
      <w:pPr>
        <w:pStyle w:val="99"/>
        <w:ind w:firstLine="420"/>
        <w:rPr>
          <w:rFonts w:ascii="楷体" w:hAnsi="楷体" w:eastAsia="楷体" w:cs="楷体"/>
          <w:color w:val="auto"/>
        </w:rPr>
      </w:pPr>
    </w:p>
    <w:p w14:paraId="21C040FC">
      <w:pPr>
        <w:pStyle w:val="99"/>
        <w:ind w:firstLine="420"/>
        <w:rPr>
          <w:rFonts w:ascii="楷体" w:hAnsi="楷体" w:eastAsia="楷体" w:cs="楷体"/>
          <w:color w:val="auto"/>
        </w:rPr>
      </w:pPr>
      <w:bookmarkStart w:id="472" w:name="_Toc21407"/>
      <w:bookmarkStart w:id="473" w:name="_Toc9462"/>
    </w:p>
    <w:p w14:paraId="787BCBFF">
      <w:pPr>
        <w:pStyle w:val="99"/>
        <w:ind w:firstLine="420"/>
        <w:rPr>
          <w:rFonts w:ascii="楷体" w:hAnsi="楷体" w:eastAsia="楷体" w:cs="楷体"/>
          <w:color w:val="auto"/>
        </w:rPr>
      </w:pPr>
    </w:p>
    <w:p w14:paraId="14280303">
      <w:pPr>
        <w:pStyle w:val="99"/>
        <w:ind w:firstLine="420"/>
        <w:rPr>
          <w:rFonts w:ascii="楷体" w:hAnsi="楷体" w:eastAsia="楷体" w:cs="楷体"/>
          <w:color w:val="auto"/>
        </w:rPr>
      </w:pPr>
    </w:p>
    <w:p w14:paraId="2B035239">
      <w:pPr>
        <w:tabs>
          <w:tab w:val="left" w:pos="720"/>
        </w:tabs>
        <w:jc w:val="center"/>
        <w:rPr>
          <w:rFonts w:ascii="楷体" w:hAnsi="楷体" w:eastAsia="楷体" w:cs="楷体"/>
          <w:color w:val="auto"/>
          <w:sz w:val="44"/>
          <w:szCs w:val="44"/>
        </w:rPr>
      </w:pPr>
    </w:p>
    <w:p w14:paraId="6C049EF5">
      <w:pPr>
        <w:tabs>
          <w:tab w:val="left" w:pos="720"/>
        </w:tabs>
        <w:jc w:val="center"/>
        <w:rPr>
          <w:rFonts w:ascii="楷体" w:hAnsi="楷体" w:eastAsia="楷体" w:cs="楷体"/>
          <w:color w:val="auto"/>
          <w:sz w:val="44"/>
          <w:szCs w:val="44"/>
        </w:rPr>
      </w:pPr>
    </w:p>
    <w:p w14:paraId="1EA6A472">
      <w:pPr>
        <w:pStyle w:val="3"/>
        <w:jc w:val="center"/>
        <w:rPr>
          <w:rFonts w:ascii="楷体" w:hAnsi="楷体" w:eastAsia="楷体" w:cs="楷体"/>
          <w:color w:val="auto"/>
          <w:sz w:val="44"/>
          <w:szCs w:val="44"/>
        </w:rPr>
      </w:pPr>
      <w:r>
        <w:rPr>
          <w:rFonts w:hint="eastAsia" w:ascii="楷体" w:hAnsi="楷体" w:eastAsia="楷体" w:cs="楷体"/>
          <w:color w:val="auto"/>
          <w:sz w:val="44"/>
          <w:szCs w:val="44"/>
        </w:rPr>
        <w:t>第四部分技术文件</w:t>
      </w:r>
      <w:bookmarkEnd w:id="463"/>
      <w:bookmarkEnd w:id="464"/>
      <w:bookmarkEnd w:id="465"/>
      <w:bookmarkEnd w:id="466"/>
      <w:bookmarkEnd w:id="467"/>
      <w:bookmarkEnd w:id="468"/>
      <w:bookmarkEnd w:id="469"/>
      <w:bookmarkEnd w:id="472"/>
      <w:bookmarkEnd w:id="473"/>
    </w:p>
    <w:p w14:paraId="184A9853">
      <w:pPr>
        <w:rPr>
          <w:rFonts w:ascii="楷体" w:hAnsi="楷体" w:eastAsia="楷体" w:cs="楷体"/>
          <w:color w:val="auto"/>
        </w:rPr>
      </w:pPr>
    </w:p>
    <w:p w14:paraId="05E91F00">
      <w:pPr>
        <w:pStyle w:val="4"/>
        <w:jc w:val="center"/>
        <w:rPr>
          <w:rFonts w:ascii="楷体" w:hAnsi="楷体" w:eastAsia="楷体" w:cs="楷体"/>
          <w:color w:val="auto"/>
        </w:rPr>
        <w:sectPr>
          <w:pgSz w:w="11906" w:h="16838"/>
          <w:pgMar w:top="1440" w:right="1800" w:bottom="1440" w:left="1800" w:header="851" w:footer="822" w:gutter="0"/>
          <w:cols w:space="720" w:num="1"/>
          <w:docGrid w:linePitch="312" w:charSpace="0"/>
        </w:sectPr>
      </w:pPr>
      <w:bookmarkStart w:id="474" w:name="_Toc381489444"/>
      <w:bookmarkStart w:id="475" w:name="_Toc423021974"/>
    </w:p>
    <w:bookmarkEnd w:id="474"/>
    <w:bookmarkEnd w:id="475"/>
    <w:p w14:paraId="695D430A">
      <w:pPr>
        <w:pStyle w:val="4"/>
        <w:numPr>
          <w:ilvl w:val="0"/>
          <w:numId w:val="70"/>
        </w:numPr>
        <w:jc w:val="center"/>
        <w:rPr>
          <w:rFonts w:ascii="楷体" w:hAnsi="楷体" w:eastAsia="楷体" w:cs="楷体"/>
          <w:color w:val="auto"/>
        </w:rPr>
      </w:pPr>
      <w:bookmarkStart w:id="476" w:name="_Toc10912"/>
      <w:bookmarkStart w:id="477" w:name="_Toc16310"/>
      <w:bookmarkStart w:id="478" w:name="_Toc29857"/>
      <w:bookmarkStart w:id="479" w:name="_Toc6686"/>
      <w:bookmarkStart w:id="480" w:name="_Toc499"/>
      <w:bookmarkStart w:id="481" w:name="_Toc12264"/>
      <w:r>
        <w:rPr>
          <w:rFonts w:hint="eastAsia" w:ascii="楷体" w:hAnsi="楷体" w:eastAsia="楷体" w:cs="楷体"/>
          <w:color w:val="auto"/>
        </w:rPr>
        <w:t>组织实施方案</w:t>
      </w:r>
      <w:bookmarkEnd w:id="476"/>
      <w:bookmarkEnd w:id="477"/>
      <w:bookmarkEnd w:id="478"/>
      <w:bookmarkEnd w:id="479"/>
      <w:bookmarkEnd w:id="480"/>
      <w:bookmarkEnd w:id="481"/>
    </w:p>
    <w:p w14:paraId="46E96115">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投标人应按招标文件要求的内容和顺序，对完成整个项目提出相应的实施方案。对含糊不清或欠具体明确之处，评标委员会可视为投标人履约能力不足或响应不全处理。组织实施方案的内容应包括：</w:t>
      </w:r>
    </w:p>
    <w:p w14:paraId="73ABAA9D">
      <w:pPr>
        <w:numPr>
          <w:ilvl w:val="0"/>
          <w:numId w:val="71"/>
        </w:numPr>
        <w:tabs>
          <w:tab w:val="left" w:pos="840"/>
        </w:tabs>
        <w:spacing w:line="360" w:lineRule="auto"/>
        <w:rPr>
          <w:rFonts w:ascii="楷体" w:hAnsi="楷体" w:eastAsia="楷体" w:cs="楷体"/>
          <w:color w:val="auto"/>
          <w:kern w:val="0"/>
          <w:sz w:val="24"/>
        </w:rPr>
      </w:pPr>
      <w:r>
        <w:rPr>
          <w:rFonts w:hint="eastAsia" w:ascii="楷体" w:hAnsi="楷体" w:eastAsia="楷体" w:cs="楷体"/>
          <w:color w:val="auto"/>
          <w:kern w:val="0"/>
          <w:sz w:val="24"/>
        </w:rPr>
        <w:t>项目理解程度；</w:t>
      </w:r>
    </w:p>
    <w:p w14:paraId="3C7A410A">
      <w:pPr>
        <w:numPr>
          <w:ilvl w:val="0"/>
          <w:numId w:val="71"/>
        </w:numPr>
        <w:tabs>
          <w:tab w:val="left" w:pos="840"/>
        </w:tabs>
        <w:spacing w:line="360" w:lineRule="auto"/>
        <w:rPr>
          <w:rFonts w:ascii="楷体" w:hAnsi="楷体" w:eastAsia="楷体" w:cs="楷体"/>
          <w:color w:val="auto"/>
          <w:kern w:val="0"/>
          <w:sz w:val="24"/>
        </w:rPr>
      </w:pPr>
      <w:r>
        <w:rPr>
          <w:rFonts w:hint="eastAsia" w:ascii="楷体" w:hAnsi="楷体" w:eastAsia="楷体" w:cs="楷体"/>
          <w:color w:val="auto"/>
          <w:sz w:val="24"/>
        </w:rPr>
        <w:t>服务团队能力</w:t>
      </w:r>
      <w:r>
        <w:rPr>
          <w:rFonts w:hint="eastAsia" w:ascii="楷体" w:hAnsi="楷体" w:eastAsia="楷体" w:cs="楷体"/>
          <w:color w:val="auto"/>
          <w:kern w:val="0"/>
          <w:sz w:val="24"/>
        </w:rPr>
        <w:t>；</w:t>
      </w:r>
    </w:p>
    <w:p w14:paraId="58AF144F">
      <w:pPr>
        <w:numPr>
          <w:ilvl w:val="0"/>
          <w:numId w:val="71"/>
        </w:numPr>
        <w:tabs>
          <w:tab w:val="left" w:pos="840"/>
        </w:tabs>
        <w:spacing w:line="360" w:lineRule="auto"/>
        <w:rPr>
          <w:rFonts w:ascii="楷体" w:hAnsi="楷体" w:eastAsia="楷体" w:cs="楷体"/>
          <w:color w:val="auto"/>
          <w:kern w:val="0"/>
          <w:sz w:val="24"/>
        </w:rPr>
      </w:pPr>
      <w:r>
        <w:rPr>
          <w:rFonts w:hint="eastAsia" w:ascii="楷体" w:hAnsi="楷体" w:eastAsia="楷体" w:cs="楷体"/>
          <w:color w:val="auto"/>
          <w:kern w:val="0"/>
          <w:sz w:val="24"/>
        </w:rPr>
        <w:t>整体实施方案；</w:t>
      </w:r>
    </w:p>
    <w:p w14:paraId="49E3199E">
      <w:pPr>
        <w:numPr>
          <w:ilvl w:val="0"/>
          <w:numId w:val="71"/>
        </w:numPr>
        <w:tabs>
          <w:tab w:val="left" w:pos="840"/>
        </w:tabs>
        <w:spacing w:line="360" w:lineRule="auto"/>
        <w:rPr>
          <w:rFonts w:ascii="楷体" w:hAnsi="楷体" w:eastAsia="楷体" w:cs="楷体"/>
          <w:color w:val="auto"/>
          <w:kern w:val="0"/>
          <w:sz w:val="24"/>
        </w:rPr>
      </w:pPr>
      <w:r>
        <w:rPr>
          <w:rFonts w:hint="eastAsia" w:ascii="楷体" w:hAnsi="楷体" w:eastAsia="楷体" w:cs="楷体"/>
          <w:color w:val="auto"/>
          <w:kern w:val="0"/>
          <w:sz w:val="24"/>
        </w:rPr>
        <w:t>保密措施及管理制度；</w:t>
      </w:r>
    </w:p>
    <w:p w14:paraId="6EFB5B8F">
      <w:pPr>
        <w:numPr>
          <w:ilvl w:val="0"/>
          <w:numId w:val="71"/>
        </w:numPr>
        <w:tabs>
          <w:tab w:val="left" w:pos="840"/>
        </w:tabs>
        <w:spacing w:line="360" w:lineRule="auto"/>
        <w:rPr>
          <w:rFonts w:ascii="楷体" w:hAnsi="楷体" w:eastAsia="楷体" w:cs="楷体"/>
          <w:color w:val="auto"/>
          <w:kern w:val="0"/>
          <w:sz w:val="24"/>
        </w:rPr>
      </w:pPr>
      <w:r>
        <w:rPr>
          <w:rFonts w:hint="eastAsia" w:ascii="楷体" w:hAnsi="楷体" w:eastAsia="楷体" w:cs="楷体"/>
          <w:color w:val="auto"/>
          <w:sz w:val="24"/>
        </w:rPr>
        <w:t>售后服务方案；</w:t>
      </w:r>
    </w:p>
    <w:p w14:paraId="2F8A0A96">
      <w:pPr>
        <w:numPr>
          <w:ilvl w:val="0"/>
          <w:numId w:val="71"/>
        </w:numPr>
        <w:tabs>
          <w:tab w:val="left" w:pos="840"/>
        </w:tabs>
        <w:spacing w:line="360" w:lineRule="auto"/>
        <w:rPr>
          <w:rFonts w:ascii="楷体" w:hAnsi="楷体" w:eastAsia="楷体" w:cs="楷体"/>
          <w:color w:val="auto"/>
          <w:kern w:val="0"/>
          <w:sz w:val="24"/>
        </w:rPr>
      </w:pPr>
      <w:r>
        <w:rPr>
          <w:rFonts w:hint="eastAsia" w:ascii="楷体" w:hAnsi="楷体" w:eastAsia="楷体" w:cs="楷体"/>
          <w:color w:val="auto"/>
          <w:kern w:val="0"/>
          <w:sz w:val="24"/>
        </w:rPr>
        <w:t>投标人认为有必要的其他事项。</w:t>
      </w:r>
    </w:p>
    <w:p w14:paraId="736756CE">
      <w:pPr>
        <w:tabs>
          <w:tab w:val="left" w:pos="840"/>
        </w:tabs>
        <w:spacing w:line="360" w:lineRule="auto"/>
        <w:ind w:left="400"/>
        <w:rPr>
          <w:rFonts w:ascii="楷体" w:hAnsi="楷体" w:eastAsia="楷体" w:cs="楷体"/>
          <w:color w:val="auto"/>
          <w:sz w:val="24"/>
          <w:lang w:val="en-GB"/>
        </w:rPr>
      </w:pPr>
    </w:p>
    <w:p w14:paraId="1988E100">
      <w:pPr>
        <w:adjustRightInd w:val="0"/>
        <w:snapToGrid w:val="0"/>
        <w:spacing w:line="300" w:lineRule="auto"/>
        <w:rPr>
          <w:rFonts w:ascii="楷体" w:hAnsi="楷体" w:eastAsia="楷体" w:cs="楷体"/>
          <w:color w:val="auto"/>
          <w:szCs w:val="21"/>
        </w:rPr>
      </w:pPr>
    </w:p>
    <w:p w14:paraId="7EEF86A9">
      <w:pPr>
        <w:adjustRightInd w:val="0"/>
        <w:snapToGrid w:val="0"/>
        <w:spacing w:line="300" w:lineRule="auto"/>
        <w:rPr>
          <w:rFonts w:ascii="楷体" w:hAnsi="楷体" w:eastAsia="楷体" w:cs="楷体"/>
          <w:color w:val="auto"/>
          <w:szCs w:val="21"/>
        </w:rPr>
      </w:pPr>
      <w:r>
        <w:rPr>
          <w:rFonts w:hint="eastAsia" w:ascii="楷体" w:hAnsi="楷体" w:eastAsia="楷体" w:cs="楷体"/>
          <w:color w:val="auto"/>
          <w:kern w:val="0"/>
          <w:sz w:val="24"/>
        </w:rPr>
        <w:t>按《技术评审表》要求提供。</w:t>
      </w:r>
    </w:p>
    <w:p w14:paraId="1CB7D62B">
      <w:pPr>
        <w:adjustRightInd w:val="0"/>
        <w:snapToGrid w:val="0"/>
        <w:spacing w:line="300" w:lineRule="auto"/>
        <w:rPr>
          <w:rFonts w:ascii="楷体" w:hAnsi="楷体" w:eastAsia="楷体" w:cs="楷体"/>
          <w:color w:val="auto"/>
          <w:szCs w:val="21"/>
        </w:rPr>
      </w:pPr>
    </w:p>
    <w:p w14:paraId="71A8EC51">
      <w:pPr>
        <w:pStyle w:val="51"/>
        <w:rPr>
          <w:rFonts w:ascii="楷体" w:hAnsi="楷体" w:eastAsia="楷体" w:cs="楷体"/>
          <w:color w:val="auto"/>
        </w:rPr>
      </w:pPr>
    </w:p>
    <w:p w14:paraId="42C2CF3E">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投标人名称（加盖公章）：</w:t>
      </w:r>
    </w:p>
    <w:p w14:paraId="05655977">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投标人法定代表人或其授权代表（签字）：</w:t>
      </w:r>
    </w:p>
    <w:p w14:paraId="4EF6AFC0">
      <w:pPr>
        <w:spacing w:before="72" w:after="72" w:line="400" w:lineRule="exact"/>
        <w:ind w:firstLine="3578" w:firstLineChars="1491"/>
        <w:rPr>
          <w:rFonts w:ascii="楷体" w:hAnsi="楷体" w:eastAsia="楷体" w:cs="楷体"/>
          <w:color w:val="auto"/>
          <w:sz w:val="24"/>
        </w:rPr>
      </w:pPr>
      <w:r>
        <w:rPr>
          <w:rFonts w:hint="eastAsia" w:ascii="楷体" w:hAnsi="楷体" w:eastAsia="楷体" w:cs="楷体"/>
          <w:color w:val="auto"/>
          <w:sz w:val="24"/>
        </w:rPr>
        <w:t>日期：   年   月   日</w:t>
      </w:r>
    </w:p>
    <w:p w14:paraId="19D36A21">
      <w:pPr>
        <w:widowControl/>
        <w:jc w:val="left"/>
        <w:rPr>
          <w:rFonts w:ascii="楷体" w:hAnsi="楷体" w:eastAsia="楷体" w:cs="楷体"/>
          <w:color w:val="auto"/>
          <w:sz w:val="24"/>
        </w:rPr>
      </w:pPr>
    </w:p>
    <w:sectPr>
      <w:pgSz w:w="11906" w:h="16838"/>
      <w:pgMar w:top="1440" w:right="1800" w:bottom="1440" w:left="1800" w:header="851" w:footer="82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41E82">
    <w:pPr>
      <w:ind w:right="420"/>
      <w:rPr>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DCF56">
    <w:pPr>
      <w:pBdr>
        <w:top w:val="single" w:color="auto" w:sz="4" w:space="0"/>
      </w:pBdr>
      <w:ind w:right="-58"/>
      <w:rPr>
        <w:rFonts w:ascii="楷体" w:hAnsi="楷体" w:eastAsia="楷体" w:cs="楷体"/>
        <w:sz w:val="20"/>
        <w:szCs w:val="20"/>
      </w:rPr>
    </w:pPr>
    <w:r>
      <w:rPr>
        <w:rFonts w:hint="eastAsia" w:ascii="楷体" w:hAnsi="楷体" w:eastAsia="楷体" w:cs="楷体"/>
        <w:sz w:val="20"/>
        <w:szCs w:val="20"/>
      </w:rPr>
      <w:t>采购方式：公开招标</w:t>
    </w:r>
    <w:r>
      <w:rPr>
        <w:rFonts w:ascii="楷体" w:hAnsi="楷体" w:eastAsia="楷体" w:cs="楷体"/>
        <w:sz w:val="20"/>
        <w:szCs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6FCBDD3">
                          <w:pPr>
                            <w:pStyle w:val="26"/>
                            <w:rPr>
                              <w:rFonts w:ascii="楷体" w:hAnsi="楷体" w:eastAsia="楷体" w:cs="楷体"/>
                              <w:sz w:val="20"/>
                              <w:szCs w:val="20"/>
                            </w:rPr>
                          </w:pPr>
                          <w:r>
                            <w:rPr>
                              <w:rFonts w:hint="eastAsia" w:ascii="楷体" w:hAnsi="楷体" w:eastAsia="楷体" w:cs="楷体"/>
                              <w:sz w:val="20"/>
                              <w:szCs w:val="20"/>
                            </w:rPr>
                            <w:t xml:space="preserve">第 </w:t>
                          </w:r>
                          <w:r>
                            <w:rPr>
                              <w:rFonts w:hint="eastAsia" w:ascii="楷体" w:hAnsi="楷体" w:eastAsia="楷体" w:cs="楷体"/>
                              <w:sz w:val="20"/>
                              <w:szCs w:val="20"/>
                            </w:rPr>
                            <w:fldChar w:fldCharType="begin"/>
                          </w:r>
                          <w:r>
                            <w:rPr>
                              <w:rFonts w:hint="eastAsia" w:ascii="楷体" w:hAnsi="楷体" w:eastAsia="楷体" w:cs="楷体"/>
                              <w:sz w:val="20"/>
                              <w:szCs w:val="20"/>
                            </w:rPr>
                            <w:instrText xml:space="preserve"> PAGE  \* MERGEFORMAT </w:instrText>
                          </w:r>
                          <w:r>
                            <w:rPr>
                              <w:rFonts w:hint="eastAsia" w:ascii="楷体" w:hAnsi="楷体" w:eastAsia="楷体" w:cs="楷体"/>
                              <w:sz w:val="20"/>
                              <w:szCs w:val="20"/>
                            </w:rPr>
                            <w:fldChar w:fldCharType="separate"/>
                          </w:r>
                          <w:r>
                            <w:rPr>
                              <w:rFonts w:ascii="楷体" w:hAnsi="楷体" w:eastAsia="楷体" w:cs="楷体"/>
                              <w:sz w:val="20"/>
                              <w:szCs w:val="20"/>
                            </w:rPr>
                            <w:t>44</w:t>
                          </w:r>
                          <w:r>
                            <w:rPr>
                              <w:rFonts w:hint="eastAsia" w:ascii="楷体" w:hAnsi="楷体" w:eastAsia="楷体" w:cs="楷体"/>
                              <w:sz w:val="20"/>
                              <w:szCs w:val="20"/>
                            </w:rPr>
                            <w:fldChar w:fldCharType="end"/>
                          </w:r>
                          <w:r>
                            <w:rPr>
                              <w:rFonts w:hint="eastAsia" w:ascii="楷体" w:hAnsi="楷体" w:eastAsia="楷体" w:cs="楷体"/>
                              <w:sz w:val="20"/>
                              <w:szCs w:val="20"/>
                            </w:rPr>
                            <w:t xml:space="preserve"> 页</w:t>
                          </w:r>
                        </w:p>
                      </w:txbxContent>
                    </wps:txbx>
                    <wps:bodyPr wrap="none" lIns="0" tIns="0" rIns="0" bIns="0" anchor="t" anchorCtr="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BNNe9c2wEAAMEDAAAOAAAAAAAAAAEA&#10;IAAAAB4BAABkcnMvZTJvRG9jLnhtbFBLBQYAAAAABgAGAFkBAABrBQAAAAA=&#10;">
              <v:fill on="f" focussize="0,0"/>
              <v:stroke on="f"/>
              <v:imagedata o:title=""/>
              <o:lock v:ext="edit" aspectratio="f"/>
              <v:textbox inset="0mm,0mm,0mm,0mm" style="mso-fit-shape-to-text:t;">
                <w:txbxContent>
                  <w:p w14:paraId="66FCBDD3">
                    <w:pPr>
                      <w:pStyle w:val="26"/>
                      <w:rPr>
                        <w:rFonts w:ascii="楷体" w:hAnsi="楷体" w:eastAsia="楷体" w:cs="楷体"/>
                        <w:sz w:val="20"/>
                        <w:szCs w:val="20"/>
                      </w:rPr>
                    </w:pPr>
                    <w:r>
                      <w:rPr>
                        <w:rFonts w:hint="eastAsia" w:ascii="楷体" w:hAnsi="楷体" w:eastAsia="楷体" w:cs="楷体"/>
                        <w:sz w:val="20"/>
                        <w:szCs w:val="20"/>
                      </w:rPr>
                      <w:t xml:space="preserve">第 </w:t>
                    </w:r>
                    <w:r>
                      <w:rPr>
                        <w:rFonts w:hint="eastAsia" w:ascii="楷体" w:hAnsi="楷体" w:eastAsia="楷体" w:cs="楷体"/>
                        <w:sz w:val="20"/>
                        <w:szCs w:val="20"/>
                      </w:rPr>
                      <w:fldChar w:fldCharType="begin"/>
                    </w:r>
                    <w:r>
                      <w:rPr>
                        <w:rFonts w:hint="eastAsia" w:ascii="楷体" w:hAnsi="楷体" w:eastAsia="楷体" w:cs="楷体"/>
                        <w:sz w:val="20"/>
                        <w:szCs w:val="20"/>
                      </w:rPr>
                      <w:instrText xml:space="preserve"> PAGE  \* MERGEFORMAT </w:instrText>
                    </w:r>
                    <w:r>
                      <w:rPr>
                        <w:rFonts w:hint="eastAsia" w:ascii="楷体" w:hAnsi="楷体" w:eastAsia="楷体" w:cs="楷体"/>
                        <w:sz w:val="20"/>
                        <w:szCs w:val="20"/>
                      </w:rPr>
                      <w:fldChar w:fldCharType="separate"/>
                    </w:r>
                    <w:r>
                      <w:rPr>
                        <w:rFonts w:ascii="楷体" w:hAnsi="楷体" w:eastAsia="楷体" w:cs="楷体"/>
                        <w:sz w:val="20"/>
                        <w:szCs w:val="20"/>
                      </w:rPr>
                      <w:t>44</w:t>
                    </w:r>
                    <w:r>
                      <w:rPr>
                        <w:rFonts w:hint="eastAsia" w:ascii="楷体" w:hAnsi="楷体" w:eastAsia="楷体" w:cs="楷体"/>
                        <w:sz w:val="20"/>
                        <w:szCs w:val="20"/>
                      </w:rPr>
                      <w:fldChar w:fldCharType="end"/>
                    </w:r>
                    <w:r>
                      <w:rPr>
                        <w:rFonts w:hint="eastAsia" w:ascii="楷体" w:hAnsi="楷体" w:eastAsia="楷体" w:cs="楷体"/>
                        <w:sz w:val="20"/>
                        <w:szCs w:val="20"/>
                      </w:rPr>
                      <w:t xml:space="preserve"> 页</w:t>
                    </w:r>
                  </w:p>
                </w:txbxContent>
              </v:textbox>
            </v:shape>
          </w:pict>
        </mc:Fallback>
      </mc:AlternateContent>
    </w:r>
    <w:r>
      <w:rPr>
        <w:rFonts w:hint="eastAsia" w:ascii="楷体" w:hAnsi="楷体" w:eastAsia="楷体" w:cs="楷体"/>
        <w:sz w:val="20"/>
        <w:szCs w:val="20"/>
      </w:rPr>
      <w:t xml:space="preserve">                     </w:t>
    </w:r>
    <w:r>
      <w:rPr>
        <w:rFonts w:hint="eastAsia" w:ascii="楷体" w:hAnsi="楷体" w:eastAsia="楷体" w:cs="楷体"/>
        <w:sz w:val="22"/>
        <w:szCs w:val="22"/>
      </w:rPr>
      <w:t xml:space="preserve">      </w:t>
    </w:r>
    <w:r>
      <w:rPr>
        <w:rFonts w:hint="eastAsia" w:ascii="楷体" w:hAnsi="楷体" w:eastAsia="楷体" w:cs="楷体"/>
        <w:sz w:val="20"/>
        <w:szCs w:val="20"/>
      </w:rPr>
      <w:t xml:space="preserve">          广东鼎信招标采购有限公司编制</w:t>
    </w:r>
  </w:p>
  <w:p w14:paraId="7BAA999F">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81178">
    <w:pPr>
      <w:pBdr>
        <w:top w:val="single" w:color="auto" w:sz="4" w:space="0"/>
      </w:pBdr>
      <w:ind w:right="-58"/>
      <w:rPr>
        <w:rFonts w:ascii="楷体" w:hAnsi="楷体" w:eastAsia="楷体" w:cs="楷体"/>
        <w:sz w:val="20"/>
        <w:szCs w:val="20"/>
      </w:rPr>
    </w:pPr>
    <w:r>
      <w:rPr>
        <w:rFonts w:hint="eastAsia" w:ascii="楷体" w:hAnsi="楷体" w:eastAsia="楷体" w:cs="楷体"/>
        <w:sz w:val="20"/>
        <w:szCs w:val="20"/>
      </w:rPr>
      <w:t>采购方式：公开招标</w:t>
    </w:r>
    <w:r>
      <w:rPr>
        <w:rFonts w:ascii="楷体" w:hAnsi="楷体" w:eastAsia="楷体" w:cs="楷体"/>
        <w:sz w:val="20"/>
        <w:szCs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E7F3A11">
                          <w:pPr>
                            <w:pStyle w:val="26"/>
                            <w:rPr>
                              <w:rFonts w:ascii="楷体" w:hAnsi="楷体" w:eastAsia="楷体" w:cs="楷体"/>
                              <w:sz w:val="20"/>
                              <w:szCs w:val="20"/>
                            </w:rPr>
                          </w:pPr>
                          <w:r>
                            <w:rPr>
                              <w:rFonts w:hint="eastAsia" w:ascii="楷体" w:hAnsi="楷体" w:eastAsia="楷体" w:cs="楷体"/>
                              <w:sz w:val="20"/>
                              <w:szCs w:val="20"/>
                            </w:rPr>
                            <w:t xml:space="preserve">第 </w:t>
                          </w:r>
                          <w:r>
                            <w:rPr>
                              <w:rFonts w:hint="eastAsia" w:ascii="楷体" w:hAnsi="楷体" w:eastAsia="楷体" w:cs="楷体"/>
                              <w:sz w:val="20"/>
                              <w:szCs w:val="20"/>
                            </w:rPr>
                            <w:fldChar w:fldCharType="begin"/>
                          </w:r>
                          <w:r>
                            <w:rPr>
                              <w:rFonts w:hint="eastAsia" w:ascii="楷体" w:hAnsi="楷体" w:eastAsia="楷体" w:cs="楷体"/>
                              <w:sz w:val="20"/>
                              <w:szCs w:val="20"/>
                            </w:rPr>
                            <w:instrText xml:space="preserve"> PAGE  \* MERGEFORMAT </w:instrText>
                          </w:r>
                          <w:r>
                            <w:rPr>
                              <w:rFonts w:hint="eastAsia" w:ascii="楷体" w:hAnsi="楷体" w:eastAsia="楷体" w:cs="楷体"/>
                              <w:sz w:val="20"/>
                              <w:szCs w:val="20"/>
                            </w:rPr>
                            <w:fldChar w:fldCharType="separate"/>
                          </w:r>
                          <w:r>
                            <w:rPr>
                              <w:rFonts w:ascii="楷体" w:hAnsi="楷体" w:eastAsia="楷体" w:cs="楷体"/>
                              <w:sz w:val="20"/>
                              <w:szCs w:val="20"/>
                            </w:rPr>
                            <w:t>2</w:t>
                          </w:r>
                          <w:r>
                            <w:rPr>
                              <w:rFonts w:hint="eastAsia" w:ascii="楷体" w:hAnsi="楷体" w:eastAsia="楷体" w:cs="楷体"/>
                              <w:sz w:val="20"/>
                              <w:szCs w:val="20"/>
                            </w:rPr>
                            <w:fldChar w:fldCharType="end"/>
                          </w:r>
                          <w:r>
                            <w:rPr>
                              <w:rFonts w:hint="eastAsia" w:ascii="楷体" w:hAnsi="楷体" w:eastAsia="楷体" w:cs="楷体"/>
                              <w:sz w:val="20"/>
                              <w:szCs w:val="20"/>
                            </w:rPr>
                            <w:t xml:space="preserve"> 页</w:t>
                          </w:r>
                        </w:p>
                      </w:txbxContent>
                    </wps:txbx>
                    <wps:bodyPr wrap="none" lIns="0" tIns="0" rIns="0" bIns="0" anchor="t" anchorCtr="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UTTj2NkBAADCAwAADgAAAAAAAAABACAA&#10;AAAeAQAAZHJzL2Uyb0RvYy54bWxQSwUGAAAAAAYABgBZAQAAaQUAAAAA&#10;">
              <v:fill on="f" focussize="0,0"/>
              <v:stroke on="f"/>
              <v:imagedata o:title=""/>
              <o:lock v:ext="edit" aspectratio="f"/>
              <v:textbox inset="0mm,0mm,0mm,0mm" style="mso-fit-shape-to-text:t;">
                <w:txbxContent>
                  <w:p w14:paraId="2E7F3A11">
                    <w:pPr>
                      <w:pStyle w:val="26"/>
                      <w:rPr>
                        <w:rFonts w:ascii="楷体" w:hAnsi="楷体" w:eastAsia="楷体" w:cs="楷体"/>
                        <w:sz w:val="20"/>
                        <w:szCs w:val="20"/>
                      </w:rPr>
                    </w:pPr>
                    <w:r>
                      <w:rPr>
                        <w:rFonts w:hint="eastAsia" w:ascii="楷体" w:hAnsi="楷体" w:eastAsia="楷体" w:cs="楷体"/>
                        <w:sz w:val="20"/>
                        <w:szCs w:val="20"/>
                      </w:rPr>
                      <w:t xml:space="preserve">第 </w:t>
                    </w:r>
                    <w:r>
                      <w:rPr>
                        <w:rFonts w:hint="eastAsia" w:ascii="楷体" w:hAnsi="楷体" w:eastAsia="楷体" w:cs="楷体"/>
                        <w:sz w:val="20"/>
                        <w:szCs w:val="20"/>
                      </w:rPr>
                      <w:fldChar w:fldCharType="begin"/>
                    </w:r>
                    <w:r>
                      <w:rPr>
                        <w:rFonts w:hint="eastAsia" w:ascii="楷体" w:hAnsi="楷体" w:eastAsia="楷体" w:cs="楷体"/>
                        <w:sz w:val="20"/>
                        <w:szCs w:val="20"/>
                      </w:rPr>
                      <w:instrText xml:space="preserve"> PAGE  \* MERGEFORMAT </w:instrText>
                    </w:r>
                    <w:r>
                      <w:rPr>
                        <w:rFonts w:hint="eastAsia" w:ascii="楷体" w:hAnsi="楷体" w:eastAsia="楷体" w:cs="楷体"/>
                        <w:sz w:val="20"/>
                        <w:szCs w:val="20"/>
                      </w:rPr>
                      <w:fldChar w:fldCharType="separate"/>
                    </w:r>
                    <w:r>
                      <w:rPr>
                        <w:rFonts w:ascii="楷体" w:hAnsi="楷体" w:eastAsia="楷体" w:cs="楷体"/>
                        <w:sz w:val="20"/>
                        <w:szCs w:val="20"/>
                      </w:rPr>
                      <w:t>2</w:t>
                    </w:r>
                    <w:r>
                      <w:rPr>
                        <w:rFonts w:hint="eastAsia" w:ascii="楷体" w:hAnsi="楷体" w:eastAsia="楷体" w:cs="楷体"/>
                        <w:sz w:val="20"/>
                        <w:szCs w:val="20"/>
                      </w:rPr>
                      <w:fldChar w:fldCharType="end"/>
                    </w:r>
                    <w:r>
                      <w:rPr>
                        <w:rFonts w:hint="eastAsia" w:ascii="楷体" w:hAnsi="楷体" w:eastAsia="楷体" w:cs="楷体"/>
                        <w:sz w:val="20"/>
                        <w:szCs w:val="20"/>
                      </w:rPr>
                      <w:t xml:space="preserve"> 页</w:t>
                    </w:r>
                  </w:p>
                </w:txbxContent>
              </v:textbox>
            </v:shape>
          </w:pict>
        </mc:Fallback>
      </mc:AlternateContent>
    </w:r>
    <w:r>
      <w:rPr>
        <w:rFonts w:hint="eastAsia" w:ascii="楷体" w:hAnsi="楷体" w:eastAsia="楷体" w:cs="楷体"/>
        <w:sz w:val="20"/>
        <w:szCs w:val="20"/>
      </w:rPr>
      <w:t xml:space="preserve">                     </w:t>
    </w:r>
    <w:r>
      <w:rPr>
        <w:rFonts w:hint="eastAsia" w:ascii="楷体" w:hAnsi="楷体" w:eastAsia="楷体" w:cs="楷体"/>
        <w:sz w:val="22"/>
        <w:szCs w:val="22"/>
      </w:rPr>
      <w:t xml:space="preserve">      </w:t>
    </w:r>
    <w:r>
      <w:rPr>
        <w:rFonts w:hint="eastAsia" w:ascii="楷体" w:hAnsi="楷体" w:eastAsia="楷体" w:cs="楷体"/>
        <w:sz w:val="20"/>
        <w:szCs w:val="20"/>
      </w:rPr>
      <w:t xml:space="preserve">           广东鼎信招标采购有限公司编制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11256">
    <w:pPr>
      <w:pBdr>
        <w:top w:val="single" w:color="auto" w:sz="4" w:space="0"/>
      </w:pBdr>
      <w:ind w:right="-58"/>
      <w:rPr>
        <w:rFonts w:ascii="楷体" w:hAnsi="楷体" w:eastAsia="楷体" w:cs="楷体"/>
        <w:sz w:val="20"/>
        <w:szCs w:val="20"/>
      </w:rPr>
    </w:pPr>
    <w:r>
      <w:rPr>
        <w:rFonts w:hint="eastAsia" w:ascii="楷体" w:hAnsi="楷体" w:eastAsia="楷体" w:cs="楷体"/>
        <w:sz w:val="20"/>
        <w:szCs w:val="20"/>
      </w:rPr>
      <w:t>采购方式：公开招标</w:t>
    </w:r>
    <w:r>
      <w:rPr>
        <w:rFonts w:ascii="楷体" w:hAnsi="楷体" w:eastAsia="楷体" w:cs="楷体"/>
        <w:sz w:val="20"/>
        <w:szCs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842E63C">
                          <w:pPr>
                            <w:pStyle w:val="26"/>
                            <w:rPr>
                              <w:rFonts w:ascii="楷体" w:hAnsi="楷体" w:eastAsia="楷体" w:cs="楷体"/>
                              <w:sz w:val="20"/>
                              <w:szCs w:val="20"/>
                            </w:rPr>
                          </w:pPr>
                          <w:r>
                            <w:rPr>
                              <w:rFonts w:hint="eastAsia" w:ascii="楷体" w:hAnsi="楷体" w:eastAsia="楷体" w:cs="楷体"/>
                              <w:sz w:val="20"/>
                              <w:szCs w:val="20"/>
                            </w:rPr>
                            <w:t xml:space="preserve">第 </w:t>
                          </w:r>
                          <w:r>
                            <w:rPr>
                              <w:rFonts w:hint="eastAsia" w:ascii="楷体" w:hAnsi="楷体" w:eastAsia="楷体" w:cs="楷体"/>
                              <w:sz w:val="20"/>
                              <w:szCs w:val="20"/>
                            </w:rPr>
                            <w:fldChar w:fldCharType="begin"/>
                          </w:r>
                          <w:r>
                            <w:rPr>
                              <w:rFonts w:hint="eastAsia" w:ascii="楷体" w:hAnsi="楷体" w:eastAsia="楷体" w:cs="楷体"/>
                              <w:sz w:val="20"/>
                              <w:szCs w:val="20"/>
                            </w:rPr>
                            <w:instrText xml:space="preserve"> PAGE  \* MERGEFORMAT </w:instrText>
                          </w:r>
                          <w:r>
                            <w:rPr>
                              <w:rFonts w:hint="eastAsia" w:ascii="楷体" w:hAnsi="楷体" w:eastAsia="楷体" w:cs="楷体"/>
                              <w:sz w:val="20"/>
                              <w:szCs w:val="20"/>
                            </w:rPr>
                            <w:fldChar w:fldCharType="separate"/>
                          </w:r>
                          <w:r>
                            <w:rPr>
                              <w:rFonts w:ascii="楷体" w:hAnsi="楷体" w:eastAsia="楷体" w:cs="楷体"/>
                              <w:sz w:val="20"/>
                              <w:szCs w:val="20"/>
                            </w:rPr>
                            <w:t>24</w:t>
                          </w:r>
                          <w:r>
                            <w:rPr>
                              <w:rFonts w:hint="eastAsia" w:ascii="楷体" w:hAnsi="楷体" w:eastAsia="楷体" w:cs="楷体"/>
                              <w:sz w:val="20"/>
                              <w:szCs w:val="20"/>
                            </w:rPr>
                            <w:fldChar w:fldCharType="end"/>
                          </w:r>
                          <w:r>
                            <w:rPr>
                              <w:rFonts w:hint="eastAsia" w:ascii="楷体" w:hAnsi="楷体" w:eastAsia="楷体" w:cs="楷体"/>
                              <w:sz w:val="20"/>
                              <w:szCs w:val="20"/>
                            </w:rPr>
                            <w:t xml:space="preserve"> 页</w:t>
                          </w:r>
                        </w:p>
                      </w:txbxContent>
                    </wps:txbx>
                    <wps:bodyPr wrap="none" lIns="0" tIns="0" rIns="0" bIns="0" anchor="t" anchorCtr="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A+e/SN2wEAAMEDAAAOAAAAAAAAAAEA&#10;IAAAAB4BAABkcnMvZTJvRG9jLnhtbFBLBQYAAAAABgAGAFkBAABrBQAAAAA=&#10;">
              <v:fill on="f" focussize="0,0"/>
              <v:stroke on="f"/>
              <v:imagedata o:title=""/>
              <o:lock v:ext="edit" aspectratio="f"/>
              <v:textbox inset="0mm,0mm,0mm,0mm" style="mso-fit-shape-to-text:t;">
                <w:txbxContent>
                  <w:p w14:paraId="0842E63C">
                    <w:pPr>
                      <w:pStyle w:val="26"/>
                      <w:rPr>
                        <w:rFonts w:ascii="楷体" w:hAnsi="楷体" w:eastAsia="楷体" w:cs="楷体"/>
                        <w:sz w:val="20"/>
                        <w:szCs w:val="20"/>
                      </w:rPr>
                    </w:pPr>
                    <w:r>
                      <w:rPr>
                        <w:rFonts w:hint="eastAsia" w:ascii="楷体" w:hAnsi="楷体" w:eastAsia="楷体" w:cs="楷体"/>
                        <w:sz w:val="20"/>
                        <w:szCs w:val="20"/>
                      </w:rPr>
                      <w:t xml:space="preserve">第 </w:t>
                    </w:r>
                    <w:r>
                      <w:rPr>
                        <w:rFonts w:hint="eastAsia" w:ascii="楷体" w:hAnsi="楷体" w:eastAsia="楷体" w:cs="楷体"/>
                        <w:sz w:val="20"/>
                        <w:szCs w:val="20"/>
                      </w:rPr>
                      <w:fldChar w:fldCharType="begin"/>
                    </w:r>
                    <w:r>
                      <w:rPr>
                        <w:rFonts w:hint="eastAsia" w:ascii="楷体" w:hAnsi="楷体" w:eastAsia="楷体" w:cs="楷体"/>
                        <w:sz w:val="20"/>
                        <w:szCs w:val="20"/>
                      </w:rPr>
                      <w:instrText xml:space="preserve"> PAGE  \* MERGEFORMAT </w:instrText>
                    </w:r>
                    <w:r>
                      <w:rPr>
                        <w:rFonts w:hint="eastAsia" w:ascii="楷体" w:hAnsi="楷体" w:eastAsia="楷体" w:cs="楷体"/>
                        <w:sz w:val="20"/>
                        <w:szCs w:val="20"/>
                      </w:rPr>
                      <w:fldChar w:fldCharType="separate"/>
                    </w:r>
                    <w:r>
                      <w:rPr>
                        <w:rFonts w:ascii="楷体" w:hAnsi="楷体" w:eastAsia="楷体" w:cs="楷体"/>
                        <w:sz w:val="20"/>
                        <w:szCs w:val="20"/>
                      </w:rPr>
                      <w:t>24</w:t>
                    </w:r>
                    <w:r>
                      <w:rPr>
                        <w:rFonts w:hint="eastAsia" w:ascii="楷体" w:hAnsi="楷体" w:eastAsia="楷体" w:cs="楷体"/>
                        <w:sz w:val="20"/>
                        <w:szCs w:val="20"/>
                      </w:rPr>
                      <w:fldChar w:fldCharType="end"/>
                    </w:r>
                    <w:r>
                      <w:rPr>
                        <w:rFonts w:hint="eastAsia" w:ascii="楷体" w:hAnsi="楷体" w:eastAsia="楷体" w:cs="楷体"/>
                        <w:sz w:val="20"/>
                        <w:szCs w:val="20"/>
                      </w:rPr>
                      <w:t xml:space="preserve"> 页</w:t>
                    </w:r>
                  </w:p>
                </w:txbxContent>
              </v:textbox>
            </v:shape>
          </w:pict>
        </mc:Fallback>
      </mc:AlternateContent>
    </w:r>
    <w:r>
      <w:rPr>
        <w:rFonts w:hint="eastAsia" w:ascii="楷体" w:hAnsi="楷体" w:eastAsia="楷体" w:cs="楷体"/>
        <w:sz w:val="20"/>
        <w:szCs w:val="20"/>
      </w:rPr>
      <w:t xml:space="preserve">                     </w:t>
    </w:r>
    <w:r>
      <w:rPr>
        <w:rFonts w:hint="eastAsia" w:ascii="楷体" w:hAnsi="楷体" w:eastAsia="楷体" w:cs="楷体"/>
        <w:sz w:val="22"/>
        <w:szCs w:val="22"/>
      </w:rPr>
      <w:t xml:space="preserve">      </w:t>
    </w:r>
    <w:r>
      <w:rPr>
        <w:rFonts w:hint="eastAsia" w:ascii="楷体" w:hAnsi="楷体" w:eastAsia="楷体" w:cs="楷体"/>
        <w:sz w:val="20"/>
        <w:szCs w:val="20"/>
      </w:rPr>
      <w:t xml:space="preserve">                   广东鼎信招标采购有限公司编制</w:t>
    </w:r>
  </w:p>
  <w:p w14:paraId="75DF5BCB">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D04F0">
    <w:pPr>
      <w:pBdr>
        <w:top w:val="single" w:color="auto" w:sz="4" w:space="0"/>
      </w:pBdr>
      <w:ind w:right="-58"/>
      <w:rPr>
        <w:rFonts w:ascii="楷体" w:hAnsi="楷体" w:eastAsia="楷体" w:cs="楷体"/>
        <w:sz w:val="20"/>
        <w:szCs w:val="20"/>
      </w:rPr>
    </w:pPr>
    <w:r>
      <w:rPr>
        <w:rFonts w:ascii="楷体" w:hAnsi="楷体" w:eastAsia="楷体" w:cs="楷体"/>
        <w:sz w:val="20"/>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ABC4890">
                          <w:pPr>
                            <w:pStyle w:val="26"/>
                            <w:rPr>
                              <w:rFonts w:ascii="楷体" w:hAnsi="楷体" w:eastAsia="楷体" w:cs="楷体"/>
                              <w:sz w:val="20"/>
                              <w:szCs w:val="20"/>
                            </w:rPr>
                          </w:pPr>
                          <w:r>
                            <w:rPr>
                              <w:rFonts w:hint="eastAsia" w:ascii="楷体" w:hAnsi="楷体" w:eastAsia="楷体" w:cs="楷体"/>
                              <w:sz w:val="20"/>
                              <w:szCs w:val="20"/>
                            </w:rPr>
                            <w:t xml:space="preserve">第 </w:t>
                          </w:r>
                          <w:r>
                            <w:rPr>
                              <w:rFonts w:hint="eastAsia" w:ascii="楷体" w:hAnsi="楷体" w:eastAsia="楷体" w:cs="楷体"/>
                              <w:sz w:val="20"/>
                              <w:szCs w:val="20"/>
                            </w:rPr>
                            <w:fldChar w:fldCharType="begin"/>
                          </w:r>
                          <w:r>
                            <w:rPr>
                              <w:rFonts w:hint="eastAsia" w:ascii="楷体" w:hAnsi="楷体" w:eastAsia="楷体" w:cs="楷体"/>
                              <w:sz w:val="20"/>
                              <w:szCs w:val="20"/>
                            </w:rPr>
                            <w:instrText xml:space="preserve"> PAGE  \* MERGEFORMAT </w:instrText>
                          </w:r>
                          <w:r>
                            <w:rPr>
                              <w:rFonts w:hint="eastAsia" w:ascii="楷体" w:hAnsi="楷体" w:eastAsia="楷体" w:cs="楷体"/>
                              <w:sz w:val="20"/>
                              <w:szCs w:val="20"/>
                            </w:rPr>
                            <w:fldChar w:fldCharType="separate"/>
                          </w:r>
                          <w:r>
                            <w:rPr>
                              <w:rFonts w:ascii="楷体" w:hAnsi="楷体" w:eastAsia="楷体" w:cs="楷体"/>
                              <w:sz w:val="20"/>
                              <w:szCs w:val="20"/>
                            </w:rPr>
                            <w:t>47</w:t>
                          </w:r>
                          <w:r>
                            <w:rPr>
                              <w:rFonts w:hint="eastAsia" w:ascii="楷体" w:hAnsi="楷体" w:eastAsia="楷体" w:cs="楷体"/>
                              <w:sz w:val="20"/>
                              <w:szCs w:val="20"/>
                            </w:rPr>
                            <w:fldChar w:fldCharType="end"/>
                          </w:r>
                          <w:r>
                            <w:rPr>
                              <w:rFonts w:hint="eastAsia" w:ascii="楷体" w:hAnsi="楷体" w:eastAsia="楷体" w:cs="楷体"/>
                              <w:sz w:val="20"/>
                              <w:szCs w:val="20"/>
                            </w:rPr>
                            <w:t xml:space="preserve"> 页</w:t>
                          </w:r>
                        </w:p>
                      </w:txbxContent>
                    </wps:txbx>
                    <wps:bodyPr wrap="none" lIns="0" tIns="0" rIns="0" bIns="0" anchor="t" anchorCtr="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DQClLU2wEAAMIDAAAOAAAAAAAAAAEA&#10;IAAAAB4BAABkcnMvZTJvRG9jLnhtbFBLBQYAAAAABgAGAFkBAABrBQAAAAA=&#10;">
              <v:fill on="f" focussize="0,0"/>
              <v:stroke on="f"/>
              <v:imagedata o:title=""/>
              <o:lock v:ext="edit" aspectratio="f"/>
              <v:textbox inset="0mm,0mm,0mm,0mm" style="mso-fit-shape-to-text:t;">
                <w:txbxContent>
                  <w:p w14:paraId="5ABC4890">
                    <w:pPr>
                      <w:pStyle w:val="26"/>
                      <w:rPr>
                        <w:rFonts w:ascii="楷体" w:hAnsi="楷体" w:eastAsia="楷体" w:cs="楷体"/>
                        <w:sz w:val="20"/>
                        <w:szCs w:val="20"/>
                      </w:rPr>
                    </w:pPr>
                    <w:r>
                      <w:rPr>
                        <w:rFonts w:hint="eastAsia" w:ascii="楷体" w:hAnsi="楷体" w:eastAsia="楷体" w:cs="楷体"/>
                        <w:sz w:val="20"/>
                        <w:szCs w:val="20"/>
                      </w:rPr>
                      <w:t xml:space="preserve">第 </w:t>
                    </w:r>
                    <w:r>
                      <w:rPr>
                        <w:rFonts w:hint="eastAsia" w:ascii="楷体" w:hAnsi="楷体" w:eastAsia="楷体" w:cs="楷体"/>
                        <w:sz w:val="20"/>
                        <w:szCs w:val="20"/>
                      </w:rPr>
                      <w:fldChar w:fldCharType="begin"/>
                    </w:r>
                    <w:r>
                      <w:rPr>
                        <w:rFonts w:hint="eastAsia" w:ascii="楷体" w:hAnsi="楷体" w:eastAsia="楷体" w:cs="楷体"/>
                        <w:sz w:val="20"/>
                        <w:szCs w:val="20"/>
                      </w:rPr>
                      <w:instrText xml:space="preserve"> PAGE  \* MERGEFORMAT </w:instrText>
                    </w:r>
                    <w:r>
                      <w:rPr>
                        <w:rFonts w:hint="eastAsia" w:ascii="楷体" w:hAnsi="楷体" w:eastAsia="楷体" w:cs="楷体"/>
                        <w:sz w:val="20"/>
                        <w:szCs w:val="20"/>
                      </w:rPr>
                      <w:fldChar w:fldCharType="separate"/>
                    </w:r>
                    <w:r>
                      <w:rPr>
                        <w:rFonts w:ascii="楷体" w:hAnsi="楷体" w:eastAsia="楷体" w:cs="楷体"/>
                        <w:sz w:val="20"/>
                        <w:szCs w:val="20"/>
                      </w:rPr>
                      <w:t>47</w:t>
                    </w:r>
                    <w:r>
                      <w:rPr>
                        <w:rFonts w:hint="eastAsia" w:ascii="楷体" w:hAnsi="楷体" w:eastAsia="楷体" w:cs="楷体"/>
                        <w:sz w:val="20"/>
                        <w:szCs w:val="20"/>
                      </w:rPr>
                      <w:fldChar w:fldCharType="end"/>
                    </w:r>
                    <w:r>
                      <w:rPr>
                        <w:rFonts w:hint="eastAsia" w:ascii="楷体" w:hAnsi="楷体" w:eastAsia="楷体" w:cs="楷体"/>
                        <w:sz w:val="20"/>
                        <w:szCs w:val="20"/>
                      </w:rPr>
                      <w:t xml:space="preserve"> 页</w:t>
                    </w:r>
                  </w:p>
                </w:txbxContent>
              </v:textbox>
            </v:shape>
          </w:pict>
        </mc:Fallback>
      </mc:AlternateContent>
    </w:r>
    <w:r>
      <w:rPr>
        <w:rFonts w:hint="eastAsia" w:ascii="楷体" w:hAnsi="楷体" w:eastAsia="楷体" w:cs="楷体"/>
        <w:sz w:val="20"/>
        <w:szCs w:val="28"/>
      </w:rPr>
      <w:t>采购方式：公开招标</w:t>
    </w:r>
    <w:r>
      <w:rPr>
        <w:rFonts w:hint="eastAsia" w:ascii="楷体" w:hAnsi="楷体" w:eastAsia="楷体" w:cs="楷体"/>
        <w:sz w:val="20"/>
        <w:szCs w:val="20"/>
      </w:rPr>
      <w:t xml:space="preserve">                                      广东鼎信招标采购有限公司编制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60BCD">
    <w:pPr>
      <w:pStyle w:val="28"/>
    </w:pPr>
    <w:r>
      <w:rPr>
        <w:rFonts w:hint="eastAsia"/>
        <w:szCs w:val="13"/>
      </w:rPr>
      <w:t xml:space="preserve">                         项目名称：</w:t>
    </w:r>
    <w:r>
      <w:rPr>
        <w:rFonts w:hint="eastAsia"/>
      </w:rPr>
      <w:t>2024年2024年-2025年烟草专卖管理宣传报刊投放项目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80F92">
    <w:pPr>
      <w:pStyle w:val="28"/>
      <w:jc w:val="right"/>
      <w:rPr>
        <w:rFonts w:ascii="楷体" w:hAnsi="楷体" w:eastAsia="楷体" w:cs="楷体"/>
        <w:sz w:val="20"/>
        <w:szCs w:val="20"/>
      </w:rPr>
    </w:pPr>
    <w:r>
      <w:rPr>
        <w:rFonts w:hint="eastAsia" w:ascii="楷体" w:hAnsi="楷体" w:eastAsia="楷体" w:cs="楷体"/>
        <w:sz w:val="20"/>
        <w:szCs w:val="20"/>
      </w:rPr>
      <w:t xml:space="preserve">   项目名称：广东烟草广州市有限公司网络信息安全设备及服务供应商建库项目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065E7">
    <w:pPr>
      <w:pStyle w:val="28"/>
      <w:jc w:val="right"/>
      <w:rPr>
        <w:rFonts w:ascii="楷体" w:hAnsi="楷体" w:eastAsia="楷体" w:cs="楷体"/>
        <w:sz w:val="20"/>
        <w:szCs w:val="20"/>
      </w:rPr>
    </w:pPr>
    <w:r>
      <w:rPr>
        <w:rFonts w:hint="eastAsia" w:ascii="楷体" w:hAnsi="楷体" w:eastAsia="楷体" w:cs="楷体"/>
        <w:sz w:val="20"/>
        <w:szCs w:val="16"/>
      </w:rPr>
      <w:t>项目名称：</w:t>
    </w:r>
    <w:r>
      <w:rPr>
        <w:rFonts w:hint="eastAsia" w:ascii="楷体" w:hAnsi="楷体" w:eastAsia="楷体" w:cs="楷体"/>
        <w:sz w:val="20"/>
        <w:szCs w:val="20"/>
      </w:rPr>
      <w:t>广东烟草广州市有限公司网络信息安全设备及服务供应商建库项目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3D4BD">
    <w:pPr>
      <w:pStyle w:val="2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AEB02">
    <w:pPr>
      <w:pStyle w:val="2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8AF5B">
    <w:pPr>
      <w:pStyle w:val="28"/>
      <w:ind w:firstLine="1600" w:firstLineChars="800"/>
      <w:jc w:val="both"/>
      <w:rPr>
        <w:rFonts w:ascii="楷体" w:hAnsi="楷体" w:eastAsia="楷体" w:cs="楷体"/>
        <w:sz w:val="20"/>
        <w:szCs w:val="20"/>
      </w:rPr>
    </w:pPr>
    <w:r>
      <w:rPr>
        <w:rFonts w:hint="eastAsia" w:ascii="楷体" w:hAnsi="楷体" w:eastAsia="楷体" w:cs="楷体"/>
        <w:sz w:val="20"/>
        <w:szCs w:val="20"/>
      </w:rPr>
      <w:t>项目名称：广东烟草广州市有限公司网络信息安全设备及服务供应商建库项目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742AF">
    <w:pPr>
      <w:pStyle w:val="28"/>
    </w:pPr>
    <w:r>
      <w:rPr>
        <w:rFonts w:hint="eastAsia"/>
        <w:szCs w:val="15"/>
      </w:rPr>
      <w:t xml:space="preserve">         </w:t>
    </w:r>
    <w:r>
      <w:rPr>
        <w:rFonts w:hint="eastAsia"/>
        <w:szCs w:val="15"/>
        <w:lang w:val="en-US" w:eastAsia="zh-CN"/>
      </w:rPr>
      <w:t xml:space="preserve">             </w:t>
    </w:r>
    <w:r>
      <w:rPr>
        <w:rFonts w:hint="eastAsia" w:ascii="楷体" w:hAnsi="楷体" w:eastAsia="楷体" w:cs="楷体"/>
        <w:szCs w:val="15"/>
      </w:rPr>
      <w:t>项目名称：</w:t>
    </w:r>
    <w:r>
      <w:rPr>
        <w:rFonts w:hint="eastAsia" w:ascii="楷体" w:hAnsi="楷体" w:eastAsia="楷体" w:cs="楷体"/>
      </w:rPr>
      <w:t>广东烟草广州市有限公司网络信息安全设备及服务供应商建库项目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642EED"/>
    <w:multiLevelType w:val="singleLevel"/>
    <w:tmpl w:val="C1642EED"/>
    <w:lvl w:ilvl="0" w:tentative="0">
      <w:start w:val="1"/>
      <w:numFmt w:val="decimal"/>
      <w:suff w:val="nothing"/>
      <w:lvlText w:val="%1、"/>
      <w:lvlJc w:val="left"/>
    </w:lvl>
  </w:abstractNum>
  <w:abstractNum w:abstractNumId="1">
    <w:nsid w:val="00000003"/>
    <w:multiLevelType w:val="multilevel"/>
    <w:tmpl w:val="00000003"/>
    <w:lvl w:ilvl="0" w:tentative="0">
      <w:start w:val="1"/>
      <w:numFmt w:val="decimal"/>
      <w:lvlText w:val="（%1）"/>
      <w:lvlJc w:val="left"/>
      <w:pPr>
        <w:ind w:left="817" w:hanging="420"/>
      </w:pPr>
      <w:rPr>
        <w:rFonts w:hint="eastAsia"/>
      </w:rPr>
    </w:lvl>
    <w:lvl w:ilvl="1" w:tentative="0">
      <w:start w:val="1"/>
      <w:numFmt w:val="lowerLetter"/>
      <w:lvlText w:val="%2)"/>
      <w:lvlJc w:val="left"/>
      <w:pPr>
        <w:ind w:left="1237" w:hanging="420"/>
      </w:pPr>
    </w:lvl>
    <w:lvl w:ilvl="2" w:tentative="0">
      <w:start w:val="1"/>
      <w:numFmt w:val="lowerRoman"/>
      <w:lvlText w:val="%3."/>
      <w:lvlJc w:val="right"/>
      <w:pPr>
        <w:ind w:left="1657" w:hanging="420"/>
      </w:pPr>
    </w:lvl>
    <w:lvl w:ilvl="3" w:tentative="0">
      <w:start w:val="1"/>
      <w:numFmt w:val="decimal"/>
      <w:lvlText w:val="%4."/>
      <w:lvlJc w:val="left"/>
      <w:pPr>
        <w:ind w:left="2077" w:hanging="420"/>
      </w:pPr>
    </w:lvl>
    <w:lvl w:ilvl="4" w:tentative="0">
      <w:start w:val="1"/>
      <w:numFmt w:val="lowerLetter"/>
      <w:lvlText w:val="%5)"/>
      <w:lvlJc w:val="left"/>
      <w:pPr>
        <w:ind w:left="2497" w:hanging="420"/>
      </w:pPr>
    </w:lvl>
    <w:lvl w:ilvl="5" w:tentative="0">
      <w:start w:val="1"/>
      <w:numFmt w:val="lowerRoman"/>
      <w:lvlText w:val="%6."/>
      <w:lvlJc w:val="right"/>
      <w:pPr>
        <w:ind w:left="2917" w:hanging="420"/>
      </w:pPr>
    </w:lvl>
    <w:lvl w:ilvl="6" w:tentative="0">
      <w:start w:val="1"/>
      <w:numFmt w:val="decimal"/>
      <w:lvlText w:val="%7."/>
      <w:lvlJc w:val="left"/>
      <w:pPr>
        <w:ind w:left="3337" w:hanging="420"/>
      </w:pPr>
    </w:lvl>
    <w:lvl w:ilvl="7" w:tentative="0">
      <w:start w:val="1"/>
      <w:numFmt w:val="lowerLetter"/>
      <w:lvlText w:val="%8)"/>
      <w:lvlJc w:val="left"/>
      <w:pPr>
        <w:ind w:left="3757" w:hanging="420"/>
      </w:pPr>
    </w:lvl>
    <w:lvl w:ilvl="8" w:tentative="0">
      <w:start w:val="1"/>
      <w:numFmt w:val="lowerRoman"/>
      <w:lvlText w:val="%9."/>
      <w:lvlJc w:val="right"/>
      <w:pPr>
        <w:ind w:left="4177" w:hanging="420"/>
      </w:pPr>
    </w:lvl>
  </w:abstractNum>
  <w:abstractNum w:abstractNumId="2">
    <w:nsid w:val="00000004"/>
    <w:multiLevelType w:val="multilevel"/>
    <w:tmpl w:val="00000004"/>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0000008"/>
    <w:multiLevelType w:val="singleLevel"/>
    <w:tmpl w:val="00000008"/>
    <w:lvl w:ilvl="0" w:tentative="0">
      <w:start w:val="1"/>
      <w:numFmt w:val="chineseCounting"/>
      <w:suff w:val="nothing"/>
      <w:lvlText w:val="（%1）"/>
      <w:lvlJc w:val="left"/>
      <w:pPr>
        <w:ind w:left="0" w:firstLine="420"/>
      </w:pPr>
      <w:rPr>
        <w:rFonts w:hint="eastAsia"/>
      </w:rPr>
    </w:lvl>
  </w:abstractNum>
  <w:abstractNum w:abstractNumId="4">
    <w:nsid w:val="00000009"/>
    <w:multiLevelType w:val="singleLevel"/>
    <w:tmpl w:val="00000009"/>
    <w:lvl w:ilvl="0" w:tentative="0">
      <w:start w:val="1"/>
      <w:numFmt w:val="chineseCounting"/>
      <w:suff w:val="nothing"/>
      <w:lvlText w:val="（%1）"/>
      <w:lvlJc w:val="left"/>
      <w:pPr>
        <w:ind w:left="0" w:firstLine="420"/>
      </w:pPr>
      <w:rPr>
        <w:rFonts w:hint="eastAsia"/>
      </w:rPr>
    </w:lvl>
  </w:abstractNum>
  <w:abstractNum w:abstractNumId="5">
    <w:nsid w:val="0000000A"/>
    <w:multiLevelType w:val="multilevel"/>
    <w:tmpl w:val="0000000A"/>
    <w:lvl w:ilvl="0" w:tentative="0">
      <w:start w:val="1"/>
      <w:numFmt w:val="decimal"/>
      <w:suff w:val="nothing"/>
      <w:lvlText w:val="（%1）"/>
      <w:lvlJc w:val="left"/>
      <w:pPr>
        <w:ind w:left="431" w:firstLine="420"/>
      </w:pPr>
      <w:rPr>
        <w:rFonts w:hint="default"/>
      </w:rPr>
    </w:lvl>
    <w:lvl w:ilvl="1" w:tentative="0">
      <w:start w:val="1"/>
      <w:numFmt w:val="decimal"/>
      <w:lvlText w:val="%1.%2."/>
      <w:lvlJc w:val="left"/>
      <w:pPr>
        <w:tabs>
          <w:tab w:val="left" w:pos="907"/>
        </w:tabs>
        <w:ind w:left="907" w:hanging="907"/>
      </w:pPr>
      <w:rPr>
        <w:rFonts w:hint="eastAsia"/>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0B"/>
    <w:multiLevelType w:val="multilevel"/>
    <w:tmpl w:val="0000000B"/>
    <w:lvl w:ilvl="0" w:tentative="0">
      <w:start w:val="1"/>
      <w:numFmt w:val="decimal"/>
      <w:lvlText w:val="4.4.%1"/>
      <w:lvlJc w:val="left"/>
      <w:pPr>
        <w:tabs>
          <w:tab w:val="left" w:pos="1077"/>
        </w:tabs>
        <w:ind w:left="1077" w:hanging="680"/>
      </w:pPr>
      <w:rPr>
        <w:rFonts w:hint="default" w:ascii="楷体" w:hAnsi="楷体" w:eastAsia="楷体" w:cs="楷体"/>
      </w:rPr>
    </w:lvl>
    <w:lvl w:ilvl="1" w:tentative="0">
      <w:start w:val="1"/>
      <w:numFmt w:val="decimal"/>
      <w:lvlText w:val="2.%2"/>
      <w:lvlJc w:val="left"/>
      <w:pPr>
        <w:tabs>
          <w:tab w:val="left" w:pos="629"/>
        </w:tabs>
        <w:ind w:left="629" w:hanging="419"/>
      </w:pPr>
      <w:rPr>
        <w:rFonts w:hint="default"/>
      </w:rPr>
    </w:lvl>
    <w:lvl w:ilvl="2" w:tentative="0">
      <w:start w:val="1"/>
      <w:numFmt w:val="decimal"/>
      <w:lvlText w:val="1.%3"/>
      <w:lvlJc w:val="left"/>
      <w:pPr>
        <w:tabs>
          <w:tab w:val="left" w:pos="629"/>
        </w:tabs>
        <w:ind w:left="629" w:hanging="419"/>
      </w:pPr>
      <w:rPr>
        <w:rFonts w:hint="eastAsia"/>
      </w:rPr>
    </w:lvl>
    <w:lvl w:ilvl="3" w:tentative="0">
      <w:start w:val="1"/>
      <w:numFmt w:val="decimal"/>
      <w:lvlText w:val="%4."/>
      <w:lvlJc w:val="left"/>
      <w:pPr>
        <w:tabs>
          <w:tab w:val="left" w:pos="420"/>
        </w:tabs>
        <w:ind w:left="420" w:hanging="420"/>
      </w:pPr>
      <w:rPr>
        <w:rFonts w:hint="default"/>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0000000C"/>
    <w:multiLevelType w:val="multilevel"/>
    <w:tmpl w:val="0000000C"/>
    <w:lvl w:ilvl="0" w:tentative="0">
      <w:start w:val="1"/>
      <w:numFmt w:val="decimal"/>
      <w:lvlText w:val="4.5.%1"/>
      <w:lvlJc w:val="left"/>
      <w:pPr>
        <w:tabs>
          <w:tab w:val="left" w:pos="1077"/>
        </w:tabs>
        <w:ind w:left="1077" w:hanging="680"/>
      </w:pPr>
      <w:rPr>
        <w:rFonts w:hint="default" w:ascii="宋体" w:hAnsi="宋体" w:eastAsia="宋体" w:cs="宋体"/>
      </w:rPr>
    </w:lvl>
    <w:lvl w:ilvl="1" w:tentative="0">
      <w:start w:val="1"/>
      <w:numFmt w:val="decimal"/>
      <w:lvlText w:val="2.%2"/>
      <w:lvlJc w:val="left"/>
      <w:pPr>
        <w:tabs>
          <w:tab w:val="left" w:pos="629"/>
        </w:tabs>
        <w:ind w:left="629" w:hanging="419"/>
      </w:pPr>
      <w:rPr>
        <w:rFonts w:hint="default"/>
      </w:rPr>
    </w:lvl>
    <w:lvl w:ilvl="2" w:tentative="0">
      <w:start w:val="1"/>
      <w:numFmt w:val="decimal"/>
      <w:lvlText w:val="1.%3"/>
      <w:lvlJc w:val="left"/>
      <w:pPr>
        <w:tabs>
          <w:tab w:val="left" w:pos="629"/>
        </w:tabs>
        <w:ind w:left="629" w:hanging="419"/>
      </w:pPr>
      <w:rPr>
        <w:rFonts w:hint="eastAsia"/>
      </w:rPr>
    </w:lvl>
    <w:lvl w:ilvl="3" w:tentative="0">
      <w:start w:val="1"/>
      <w:numFmt w:val="decimal"/>
      <w:lvlText w:val="%4."/>
      <w:lvlJc w:val="left"/>
      <w:pPr>
        <w:tabs>
          <w:tab w:val="left" w:pos="846"/>
        </w:tabs>
        <w:ind w:left="846" w:hanging="420"/>
      </w:pPr>
      <w:rPr>
        <w:rFonts w:hint="default"/>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8">
    <w:nsid w:val="0000000D"/>
    <w:multiLevelType w:val="singleLevel"/>
    <w:tmpl w:val="0000000D"/>
    <w:lvl w:ilvl="0" w:tentative="0">
      <w:start w:val="1"/>
      <w:numFmt w:val="decimal"/>
      <w:suff w:val="nothing"/>
      <w:lvlText w:val="%1、"/>
      <w:lvlJc w:val="left"/>
      <w:pPr>
        <w:ind w:left="0" w:firstLine="420"/>
      </w:pPr>
      <w:rPr>
        <w:rFonts w:hint="default"/>
      </w:rPr>
    </w:lvl>
  </w:abstractNum>
  <w:abstractNum w:abstractNumId="9">
    <w:nsid w:val="0000000F"/>
    <w:multiLevelType w:val="singleLevel"/>
    <w:tmpl w:val="0000000F"/>
    <w:lvl w:ilvl="0" w:tentative="0">
      <w:start w:val="1"/>
      <w:numFmt w:val="chineseCounting"/>
      <w:suff w:val="nothing"/>
      <w:lvlText w:val="%1、"/>
      <w:lvlJc w:val="left"/>
      <w:pPr>
        <w:ind w:left="0" w:firstLine="420"/>
      </w:pPr>
      <w:rPr>
        <w:rFonts w:hint="eastAsia"/>
      </w:rPr>
    </w:lvl>
  </w:abstractNum>
  <w:abstractNum w:abstractNumId="10">
    <w:nsid w:val="00000010"/>
    <w:multiLevelType w:val="singleLevel"/>
    <w:tmpl w:val="00000010"/>
    <w:lvl w:ilvl="0" w:tentative="0">
      <w:start w:val="1"/>
      <w:numFmt w:val="decimal"/>
      <w:suff w:val="nothing"/>
      <w:lvlText w:val="%1、"/>
      <w:lvlJc w:val="left"/>
      <w:pPr>
        <w:ind w:left="0" w:firstLine="420"/>
      </w:pPr>
      <w:rPr>
        <w:rFonts w:hint="default"/>
      </w:rPr>
    </w:lvl>
  </w:abstractNum>
  <w:abstractNum w:abstractNumId="11">
    <w:nsid w:val="00000016"/>
    <w:multiLevelType w:val="multilevel"/>
    <w:tmpl w:val="00000016"/>
    <w:lvl w:ilvl="0" w:tentative="0">
      <w:start w:val="1"/>
      <w:numFmt w:val="decimal"/>
      <w:suff w:val="nothing"/>
      <w:lvlText w:val="%1、"/>
      <w:lvlJc w:val="left"/>
      <w:pPr>
        <w:ind w:left="0" w:firstLine="420"/>
      </w:pPr>
      <w:rPr>
        <w:rFonts w:hint="default"/>
      </w:rPr>
    </w:lvl>
    <w:lvl w:ilvl="1" w:tentative="0">
      <w:start w:val="1"/>
      <w:numFmt w:val="decimal"/>
      <w:lvlText w:val="%1.%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00000017"/>
    <w:multiLevelType w:val="singleLevel"/>
    <w:tmpl w:val="00000017"/>
    <w:lvl w:ilvl="0" w:tentative="0">
      <w:start w:val="1"/>
      <w:numFmt w:val="decimal"/>
      <w:suff w:val="nothing"/>
      <w:lvlText w:val="%1、"/>
      <w:lvlJc w:val="left"/>
      <w:pPr>
        <w:ind w:left="0" w:firstLine="420"/>
      </w:pPr>
      <w:rPr>
        <w:rFonts w:hint="default"/>
      </w:rPr>
    </w:lvl>
  </w:abstractNum>
  <w:abstractNum w:abstractNumId="13">
    <w:nsid w:val="00000018"/>
    <w:multiLevelType w:val="singleLevel"/>
    <w:tmpl w:val="00000018"/>
    <w:lvl w:ilvl="0" w:tentative="0">
      <w:start w:val="1"/>
      <w:numFmt w:val="decimal"/>
      <w:suff w:val="nothing"/>
      <w:lvlText w:val="（%1）"/>
      <w:lvlJc w:val="left"/>
      <w:pPr>
        <w:tabs>
          <w:tab w:val="left" w:pos="0"/>
        </w:tabs>
        <w:ind w:left="0" w:firstLine="420"/>
      </w:pPr>
      <w:rPr>
        <w:rFonts w:hint="default"/>
        <w:b/>
      </w:rPr>
    </w:lvl>
  </w:abstractNum>
  <w:abstractNum w:abstractNumId="14">
    <w:nsid w:val="00000019"/>
    <w:multiLevelType w:val="singleLevel"/>
    <w:tmpl w:val="00000019"/>
    <w:lvl w:ilvl="0" w:tentative="0">
      <w:start w:val="1"/>
      <w:numFmt w:val="decimal"/>
      <w:suff w:val="nothing"/>
      <w:lvlText w:val="%1、"/>
      <w:lvlJc w:val="left"/>
      <w:pPr>
        <w:ind w:left="0" w:firstLine="420"/>
      </w:pPr>
      <w:rPr>
        <w:rFonts w:hint="default"/>
      </w:rPr>
    </w:lvl>
  </w:abstractNum>
  <w:abstractNum w:abstractNumId="15">
    <w:nsid w:val="0000001A"/>
    <w:multiLevelType w:val="singleLevel"/>
    <w:tmpl w:val="0000001A"/>
    <w:lvl w:ilvl="0" w:tentative="0">
      <w:start w:val="1"/>
      <w:numFmt w:val="decimal"/>
      <w:suff w:val="nothing"/>
      <w:lvlText w:val="%1、"/>
      <w:lvlJc w:val="left"/>
      <w:pPr>
        <w:ind w:left="0" w:firstLine="420"/>
      </w:pPr>
      <w:rPr>
        <w:rFonts w:hint="default"/>
      </w:rPr>
    </w:lvl>
  </w:abstractNum>
  <w:abstractNum w:abstractNumId="16">
    <w:nsid w:val="0000001C"/>
    <w:multiLevelType w:val="multilevel"/>
    <w:tmpl w:val="0000001C"/>
    <w:lvl w:ilvl="0" w:tentative="0">
      <w:start w:val="1"/>
      <w:numFmt w:val="decimal"/>
      <w:suff w:val="nothing"/>
      <w:lvlText w:val="（%1）"/>
      <w:lvlJc w:val="left"/>
      <w:pPr>
        <w:ind w:left="0" w:firstLine="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D"/>
    <w:multiLevelType w:val="multilevel"/>
    <w:tmpl w:val="0000001D"/>
    <w:lvl w:ilvl="0" w:tentative="0">
      <w:start w:val="1"/>
      <w:numFmt w:val="decimal"/>
      <w:lvlText w:val="%1."/>
      <w:lvlJc w:val="left"/>
      <w:pPr>
        <w:tabs>
          <w:tab w:val="left" w:pos="907"/>
        </w:tabs>
        <w:ind w:left="907" w:hanging="907"/>
      </w:pPr>
      <w:rPr>
        <w:rFonts w:hint="eastAsia"/>
        <w:b/>
      </w:rPr>
    </w:lvl>
    <w:lvl w:ilvl="1" w:tentative="0">
      <w:start w:val="1"/>
      <w:numFmt w:val="decimal"/>
      <w:lvlText w:val="%1.%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8">
    <w:nsid w:val="0000001E"/>
    <w:multiLevelType w:val="singleLevel"/>
    <w:tmpl w:val="0000001E"/>
    <w:lvl w:ilvl="0" w:tentative="0">
      <w:start w:val="1"/>
      <w:numFmt w:val="decimal"/>
      <w:lvlText w:val="%1."/>
      <w:lvlJc w:val="left"/>
      <w:pPr>
        <w:ind w:left="425" w:hanging="425"/>
      </w:pPr>
      <w:rPr>
        <w:rFonts w:hint="default"/>
      </w:rPr>
    </w:lvl>
  </w:abstractNum>
  <w:abstractNum w:abstractNumId="19">
    <w:nsid w:val="0000001F"/>
    <w:multiLevelType w:val="multilevel"/>
    <w:tmpl w:val="0000001F"/>
    <w:lvl w:ilvl="0" w:tentative="0">
      <w:start w:val="1"/>
      <w:numFmt w:val="decimal"/>
      <w:lvlText w:val="%1."/>
      <w:lvlJc w:val="left"/>
      <w:pPr>
        <w:tabs>
          <w:tab w:val="left" w:pos="907"/>
        </w:tabs>
        <w:ind w:left="907" w:hanging="907"/>
      </w:pPr>
      <w:rPr>
        <w:rFonts w:hint="eastAsia"/>
        <w:b/>
      </w:rPr>
    </w:lvl>
    <w:lvl w:ilvl="1" w:tentative="0">
      <w:start w:val="1"/>
      <w:numFmt w:val="decimal"/>
      <w:lvlText w:val="2.%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0">
    <w:nsid w:val="00000021"/>
    <w:multiLevelType w:val="multilevel"/>
    <w:tmpl w:val="00000021"/>
    <w:lvl w:ilvl="0" w:tentative="0">
      <w:start w:val="1"/>
      <w:numFmt w:val="decimal"/>
      <w:lvlText w:val="%1."/>
      <w:lvlJc w:val="left"/>
      <w:pPr>
        <w:tabs>
          <w:tab w:val="left" w:pos="907"/>
        </w:tabs>
        <w:ind w:left="907" w:hanging="907"/>
      </w:pPr>
      <w:rPr>
        <w:rFonts w:hint="eastAsia"/>
        <w:b/>
      </w:rPr>
    </w:lvl>
    <w:lvl w:ilvl="1" w:tentative="0">
      <w:start w:val="1"/>
      <w:numFmt w:val="decimal"/>
      <w:lvlText w:val="4.%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1">
    <w:nsid w:val="00000022"/>
    <w:multiLevelType w:val="multilevel"/>
    <w:tmpl w:val="00000022"/>
    <w:lvl w:ilvl="0" w:tentative="0">
      <w:start w:val="1"/>
      <w:numFmt w:val="decimal"/>
      <w:lvlText w:val="%1."/>
      <w:lvlJc w:val="left"/>
      <w:pPr>
        <w:tabs>
          <w:tab w:val="left" w:pos="907"/>
        </w:tabs>
        <w:ind w:left="907" w:hanging="907"/>
      </w:pPr>
      <w:rPr>
        <w:rFonts w:hint="eastAsia"/>
        <w:b/>
      </w:rPr>
    </w:lvl>
    <w:lvl w:ilvl="1" w:tentative="0">
      <w:start w:val="1"/>
      <w:numFmt w:val="decimal"/>
      <w:lvlText w:val="5.%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2">
    <w:nsid w:val="00000023"/>
    <w:multiLevelType w:val="multilevel"/>
    <w:tmpl w:val="00000023"/>
    <w:lvl w:ilvl="0" w:tentative="0">
      <w:start w:val="1"/>
      <w:numFmt w:val="decimal"/>
      <w:lvlText w:val="%1."/>
      <w:lvlJc w:val="left"/>
      <w:pPr>
        <w:tabs>
          <w:tab w:val="left" w:pos="907"/>
        </w:tabs>
        <w:ind w:left="907" w:hanging="907"/>
      </w:pPr>
      <w:rPr>
        <w:rFonts w:hint="eastAsia"/>
        <w:b/>
      </w:rPr>
    </w:lvl>
    <w:lvl w:ilvl="1" w:tentative="0">
      <w:start w:val="1"/>
      <w:numFmt w:val="decimal"/>
      <w:lvlText w:val="6.%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3">
    <w:nsid w:val="00000025"/>
    <w:multiLevelType w:val="multilevel"/>
    <w:tmpl w:val="00000025"/>
    <w:lvl w:ilvl="0" w:tentative="0">
      <w:start w:val="1"/>
      <w:numFmt w:val="decimal"/>
      <w:lvlText w:val="%1."/>
      <w:lvlJc w:val="left"/>
      <w:pPr>
        <w:tabs>
          <w:tab w:val="left" w:pos="907"/>
        </w:tabs>
        <w:ind w:left="907" w:hanging="907"/>
      </w:pPr>
      <w:rPr>
        <w:rFonts w:hint="eastAsia"/>
        <w:b/>
      </w:rPr>
    </w:lvl>
    <w:lvl w:ilvl="1" w:tentative="0">
      <w:start w:val="1"/>
      <w:numFmt w:val="decimal"/>
      <w:lvlText w:val="7.%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4">
    <w:nsid w:val="00000026"/>
    <w:multiLevelType w:val="multilevel"/>
    <w:tmpl w:val="00000026"/>
    <w:lvl w:ilvl="0" w:tentative="0">
      <w:start w:val="1"/>
      <w:numFmt w:val="decimal"/>
      <w:lvlText w:val="%1."/>
      <w:lvlJc w:val="left"/>
      <w:pPr>
        <w:tabs>
          <w:tab w:val="left" w:pos="907"/>
        </w:tabs>
        <w:ind w:left="907" w:hanging="907"/>
      </w:pPr>
      <w:rPr>
        <w:rFonts w:hint="eastAsia"/>
        <w:b/>
      </w:rPr>
    </w:lvl>
    <w:lvl w:ilvl="1" w:tentative="0">
      <w:start w:val="1"/>
      <w:numFmt w:val="decimal"/>
      <w:lvlText w:val="8.%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00000027"/>
    <w:multiLevelType w:val="multilevel"/>
    <w:tmpl w:val="00000027"/>
    <w:lvl w:ilvl="0" w:tentative="0">
      <w:start w:val="1"/>
      <w:numFmt w:val="decimal"/>
      <w:lvlText w:val="%1."/>
      <w:lvlJc w:val="left"/>
      <w:pPr>
        <w:tabs>
          <w:tab w:val="left" w:pos="907"/>
        </w:tabs>
        <w:ind w:left="907" w:hanging="907"/>
      </w:pPr>
      <w:rPr>
        <w:rFonts w:hint="eastAsia"/>
        <w:b/>
      </w:rPr>
    </w:lvl>
    <w:lvl w:ilvl="1" w:tentative="0">
      <w:start w:val="1"/>
      <w:numFmt w:val="decimal"/>
      <w:lvlText w:val="9.%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6">
    <w:nsid w:val="00000028"/>
    <w:multiLevelType w:val="multilevel"/>
    <w:tmpl w:val="00000028"/>
    <w:lvl w:ilvl="0" w:tentative="0">
      <w:start w:val="1"/>
      <w:numFmt w:val="decimal"/>
      <w:lvlText w:val="%1."/>
      <w:lvlJc w:val="left"/>
      <w:pPr>
        <w:tabs>
          <w:tab w:val="left" w:pos="907"/>
        </w:tabs>
        <w:ind w:left="907" w:hanging="907"/>
      </w:pPr>
      <w:rPr>
        <w:rFonts w:hint="eastAsia"/>
        <w:b/>
      </w:rPr>
    </w:lvl>
    <w:lvl w:ilvl="1" w:tentative="0">
      <w:start w:val="1"/>
      <w:numFmt w:val="decimal"/>
      <w:lvlText w:val="10.%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7">
    <w:nsid w:val="0000002B"/>
    <w:multiLevelType w:val="multilevel"/>
    <w:tmpl w:val="0000002B"/>
    <w:lvl w:ilvl="0" w:tentative="0">
      <w:start w:val="1"/>
      <w:numFmt w:val="decimal"/>
      <w:lvlText w:val="%1."/>
      <w:lvlJc w:val="left"/>
      <w:pPr>
        <w:tabs>
          <w:tab w:val="left" w:pos="907"/>
        </w:tabs>
        <w:ind w:left="907" w:hanging="907"/>
      </w:pPr>
      <w:rPr>
        <w:rFonts w:hint="eastAsia"/>
        <w:b/>
      </w:rPr>
    </w:lvl>
    <w:lvl w:ilvl="1" w:tentative="0">
      <w:start w:val="1"/>
      <w:numFmt w:val="decimal"/>
      <w:isLgl/>
      <w:lvlText w:val="2.%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8">
    <w:nsid w:val="0000002C"/>
    <w:multiLevelType w:val="multilevel"/>
    <w:tmpl w:val="0000002C"/>
    <w:lvl w:ilvl="0" w:tentative="0">
      <w:start w:val="1"/>
      <w:numFmt w:val="decimal"/>
      <w:lvlText w:val="%1."/>
      <w:lvlJc w:val="left"/>
      <w:pPr>
        <w:tabs>
          <w:tab w:val="left" w:pos="907"/>
        </w:tabs>
        <w:ind w:left="907" w:hanging="907"/>
      </w:pPr>
      <w:rPr>
        <w:rFonts w:hint="eastAsia"/>
        <w:b/>
      </w:rPr>
    </w:lvl>
    <w:lvl w:ilvl="1" w:tentative="0">
      <w:start w:val="1"/>
      <w:numFmt w:val="decimal"/>
      <w:isLgl/>
      <w:lvlText w:val="3.%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9">
    <w:nsid w:val="0000002D"/>
    <w:multiLevelType w:val="singleLevel"/>
    <w:tmpl w:val="0000002D"/>
    <w:lvl w:ilvl="0" w:tentative="0">
      <w:start w:val="1"/>
      <w:numFmt w:val="decimal"/>
      <w:suff w:val="nothing"/>
      <w:lvlText w:val="（%1）"/>
      <w:lvlJc w:val="left"/>
      <w:pPr>
        <w:ind w:left="0" w:firstLine="420"/>
      </w:pPr>
      <w:rPr>
        <w:rFonts w:hint="default"/>
      </w:rPr>
    </w:lvl>
  </w:abstractNum>
  <w:abstractNum w:abstractNumId="30">
    <w:nsid w:val="0000002E"/>
    <w:multiLevelType w:val="singleLevel"/>
    <w:tmpl w:val="0000002E"/>
    <w:lvl w:ilvl="0" w:tentative="0">
      <w:start w:val="1"/>
      <w:numFmt w:val="decimal"/>
      <w:suff w:val="nothing"/>
      <w:lvlText w:val="（%1）"/>
      <w:lvlJc w:val="left"/>
      <w:pPr>
        <w:ind w:left="0" w:firstLine="420"/>
      </w:pPr>
      <w:rPr>
        <w:rFonts w:hint="default"/>
      </w:rPr>
    </w:lvl>
  </w:abstractNum>
  <w:abstractNum w:abstractNumId="31">
    <w:nsid w:val="0000002F"/>
    <w:multiLevelType w:val="multilevel"/>
    <w:tmpl w:val="0000002F"/>
    <w:lvl w:ilvl="0" w:tentative="0">
      <w:start w:val="1"/>
      <w:numFmt w:val="decimal"/>
      <w:lvlText w:val="%1."/>
      <w:lvlJc w:val="left"/>
      <w:pPr>
        <w:tabs>
          <w:tab w:val="left" w:pos="907"/>
        </w:tabs>
        <w:ind w:left="907" w:hanging="907"/>
      </w:pPr>
      <w:rPr>
        <w:rFonts w:hint="eastAsia"/>
        <w:b/>
      </w:rPr>
    </w:lvl>
    <w:lvl w:ilvl="1" w:tentative="0">
      <w:start w:val="1"/>
      <w:numFmt w:val="decimal"/>
      <w:isLgl/>
      <w:lvlText w:val="4.%2"/>
      <w:lvlJc w:val="left"/>
      <w:pPr>
        <w:tabs>
          <w:tab w:val="left" w:pos="907"/>
        </w:tabs>
        <w:ind w:left="907" w:hanging="907"/>
      </w:pPr>
      <w:rPr>
        <w:rFonts w:hint="default" w:ascii="楷体" w:hAnsi="楷体" w:eastAsia="楷体" w:cs="楷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2">
    <w:nsid w:val="00000032"/>
    <w:multiLevelType w:val="singleLevel"/>
    <w:tmpl w:val="00000032"/>
    <w:lvl w:ilvl="0" w:tentative="0">
      <w:start w:val="1"/>
      <w:numFmt w:val="decimal"/>
      <w:suff w:val="nothing"/>
      <w:lvlText w:val="%1、"/>
      <w:lvlJc w:val="left"/>
      <w:pPr>
        <w:ind w:left="0" w:firstLine="420"/>
      </w:pPr>
      <w:rPr>
        <w:rFonts w:hint="default"/>
      </w:rPr>
    </w:lvl>
  </w:abstractNum>
  <w:abstractNum w:abstractNumId="33">
    <w:nsid w:val="00000033"/>
    <w:multiLevelType w:val="singleLevel"/>
    <w:tmpl w:val="00000033"/>
    <w:lvl w:ilvl="0" w:tentative="0">
      <w:start w:val="1"/>
      <w:numFmt w:val="decimal"/>
      <w:suff w:val="nothing"/>
      <w:lvlText w:val="%1、"/>
      <w:lvlJc w:val="left"/>
      <w:pPr>
        <w:ind w:left="0" w:firstLine="420"/>
      </w:pPr>
      <w:rPr>
        <w:rFonts w:hint="default"/>
      </w:rPr>
    </w:lvl>
  </w:abstractNum>
  <w:abstractNum w:abstractNumId="34">
    <w:nsid w:val="00000035"/>
    <w:multiLevelType w:val="singleLevel"/>
    <w:tmpl w:val="00000035"/>
    <w:lvl w:ilvl="0" w:tentative="0">
      <w:start w:val="1"/>
      <w:numFmt w:val="decimal"/>
      <w:suff w:val="nothing"/>
      <w:lvlText w:val="（%1）"/>
      <w:lvlJc w:val="left"/>
      <w:pPr>
        <w:tabs>
          <w:tab w:val="left" w:pos="0"/>
        </w:tabs>
        <w:ind w:left="0" w:firstLine="420"/>
      </w:pPr>
      <w:rPr>
        <w:rFonts w:hint="default"/>
        <w:b/>
      </w:rPr>
    </w:lvl>
  </w:abstractNum>
  <w:abstractNum w:abstractNumId="35">
    <w:nsid w:val="00000036"/>
    <w:multiLevelType w:val="singleLevel"/>
    <w:tmpl w:val="00000036"/>
    <w:lvl w:ilvl="0" w:tentative="0">
      <w:start w:val="1"/>
      <w:numFmt w:val="decimal"/>
      <w:suff w:val="nothing"/>
      <w:lvlText w:val="%1、"/>
      <w:lvlJc w:val="left"/>
      <w:pPr>
        <w:ind w:left="0" w:firstLine="420"/>
      </w:pPr>
      <w:rPr>
        <w:rFonts w:hint="default"/>
      </w:rPr>
    </w:lvl>
  </w:abstractNum>
  <w:abstractNum w:abstractNumId="36">
    <w:nsid w:val="00000037"/>
    <w:multiLevelType w:val="singleLevel"/>
    <w:tmpl w:val="00000037"/>
    <w:lvl w:ilvl="0" w:tentative="0">
      <w:start w:val="1"/>
      <w:numFmt w:val="decimal"/>
      <w:suff w:val="nothing"/>
      <w:lvlText w:val="%1、"/>
      <w:lvlJc w:val="left"/>
      <w:pPr>
        <w:ind w:left="0" w:firstLine="420"/>
      </w:pPr>
      <w:rPr>
        <w:rFonts w:hint="default"/>
      </w:rPr>
    </w:lvl>
  </w:abstractNum>
  <w:abstractNum w:abstractNumId="37">
    <w:nsid w:val="0000003A"/>
    <w:multiLevelType w:val="singleLevel"/>
    <w:tmpl w:val="0000003A"/>
    <w:lvl w:ilvl="0" w:tentative="0">
      <w:start w:val="1"/>
      <w:numFmt w:val="decimal"/>
      <w:suff w:val="nothing"/>
      <w:lvlText w:val="%1、"/>
      <w:lvlJc w:val="left"/>
      <w:pPr>
        <w:ind w:left="0" w:firstLine="420"/>
      </w:pPr>
      <w:rPr>
        <w:rFonts w:hint="default"/>
      </w:rPr>
    </w:lvl>
  </w:abstractNum>
  <w:abstractNum w:abstractNumId="38">
    <w:nsid w:val="0000003F"/>
    <w:multiLevelType w:val="singleLevel"/>
    <w:tmpl w:val="0000003F"/>
    <w:lvl w:ilvl="0" w:tentative="0">
      <w:start w:val="1"/>
      <w:numFmt w:val="decimalEnclosedCircleChinese"/>
      <w:suff w:val="nothing"/>
      <w:lvlText w:val="%1　"/>
      <w:lvlJc w:val="left"/>
      <w:pPr>
        <w:ind w:left="20" w:firstLine="400"/>
      </w:pPr>
      <w:rPr>
        <w:rFonts w:hint="eastAsia"/>
      </w:rPr>
    </w:lvl>
  </w:abstractNum>
  <w:abstractNum w:abstractNumId="39">
    <w:nsid w:val="00000040"/>
    <w:multiLevelType w:val="multilevel"/>
    <w:tmpl w:val="00000040"/>
    <w:lvl w:ilvl="0" w:tentative="0">
      <w:start w:val="1"/>
      <w:numFmt w:val="decimal"/>
      <w:lvlText w:val="%1."/>
      <w:lvlJc w:val="left"/>
      <w:pPr>
        <w:tabs>
          <w:tab w:val="left" w:pos="907"/>
        </w:tabs>
        <w:ind w:left="907" w:hanging="907"/>
      </w:pPr>
      <w:rPr>
        <w:rFonts w:hint="eastAsia"/>
        <w:b/>
      </w:rPr>
    </w:lvl>
    <w:lvl w:ilvl="1" w:tentative="0">
      <w:start w:val="1"/>
      <w:numFmt w:val="decimal"/>
      <w:lvlText w:val="11.%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0">
    <w:nsid w:val="00000041"/>
    <w:multiLevelType w:val="multilevel"/>
    <w:tmpl w:val="00000041"/>
    <w:lvl w:ilvl="0" w:tentative="0">
      <w:start w:val="1"/>
      <w:numFmt w:val="decimal"/>
      <w:lvlText w:val="%1."/>
      <w:lvlJc w:val="left"/>
      <w:pPr>
        <w:tabs>
          <w:tab w:val="left" w:pos="907"/>
        </w:tabs>
        <w:ind w:left="907" w:hanging="907"/>
      </w:pPr>
      <w:rPr>
        <w:rFonts w:hint="eastAsia"/>
        <w:b/>
      </w:rPr>
    </w:lvl>
    <w:lvl w:ilvl="1" w:tentative="0">
      <w:start w:val="1"/>
      <w:numFmt w:val="decimal"/>
      <w:lvlText w:val="13.%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1">
    <w:nsid w:val="00000042"/>
    <w:multiLevelType w:val="multilevel"/>
    <w:tmpl w:val="00000042"/>
    <w:lvl w:ilvl="0" w:tentative="0">
      <w:start w:val="1"/>
      <w:numFmt w:val="decimal"/>
      <w:lvlText w:val="%1."/>
      <w:lvlJc w:val="left"/>
      <w:pPr>
        <w:tabs>
          <w:tab w:val="left" w:pos="907"/>
        </w:tabs>
        <w:ind w:left="907" w:hanging="907"/>
      </w:pPr>
      <w:rPr>
        <w:rFonts w:hint="eastAsia"/>
        <w:b/>
      </w:rPr>
    </w:lvl>
    <w:lvl w:ilvl="1" w:tentative="0">
      <w:start w:val="1"/>
      <w:numFmt w:val="decimal"/>
      <w:isLgl/>
      <w:lvlText w:val="14.%2."/>
      <w:lvlJc w:val="left"/>
      <w:pPr>
        <w:tabs>
          <w:tab w:val="left" w:pos="907"/>
        </w:tabs>
        <w:ind w:left="907" w:hanging="907"/>
      </w:pPr>
      <w:rPr>
        <w:rFonts w:hint="eastAsia" w:eastAsia="宋体"/>
        <w:b w:val="0"/>
      </w:rPr>
    </w:lvl>
    <w:lvl w:ilvl="2" w:tentative="0">
      <w:start w:val="1"/>
      <w:numFmt w:val="decimal"/>
      <w:lvlText w:val="13.2.%3 "/>
      <w:lvlJc w:val="left"/>
      <w:pPr>
        <w:tabs>
          <w:tab w:val="left" w:pos="907"/>
        </w:tabs>
        <w:ind w:left="907" w:hanging="907"/>
      </w:pPr>
      <w:rPr>
        <w:rFonts w:hint="default" w:ascii="楷体" w:hAnsi="楷体" w:eastAsia="楷体" w:cs="楷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2">
    <w:nsid w:val="00000043"/>
    <w:multiLevelType w:val="multilevel"/>
    <w:tmpl w:val="00000043"/>
    <w:lvl w:ilvl="0" w:tentative="0">
      <w:start w:val="1"/>
      <w:numFmt w:val="decimal"/>
      <w:lvlText w:val="%1."/>
      <w:lvlJc w:val="left"/>
      <w:pPr>
        <w:tabs>
          <w:tab w:val="left" w:pos="907"/>
        </w:tabs>
        <w:ind w:left="907" w:hanging="907"/>
      </w:pPr>
      <w:rPr>
        <w:rFonts w:hint="eastAsia"/>
        <w:b/>
      </w:rPr>
    </w:lvl>
    <w:lvl w:ilvl="1" w:tentative="0">
      <w:start w:val="1"/>
      <w:numFmt w:val="decimal"/>
      <w:lvlText w:val="14.%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3">
    <w:nsid w:val="00000044"/>
    <w:multiLevelType w:val="multilevel"/>
    <w:tmpl w:val="00000044"/>
    <w:lvl w:ilvl="0" w:tentative="0">
      <w:start w:val="1"/>
      <w:numFmt w:val="decimal"/>
      <w:lvlText w:val="%1."/>
      <w:lvlJc w:val="left"/>
      <w:pPr>
        <w:tabs>
          <w:tab w:val="left" w:pos="907"/>
        </w:tabs>
        <w:ind w:left="907" w:hanging="907"/>
      </w:pPr>
      <w:rPr>
        <w:rFonts w:hint="eastAsia"/>
        <w:b/>
      </w:rPr>
    </w:lvl>
    <w:lvl w:ilvl="1" w:tentative="0">
      <w:start w:val="1"/>
      <w:numFmt w:val="decimal"/>
      <w:isLgl/>
      <w:lvlText w:val="14.%2."/>
      <w:lvlJc w:val="left"/>
      <w:pPr>
        <w:tabs>
          <w:tab w:val="left" w:pos="907"/>
        </w:tabs>
        <w:ind w:left="907" w:hanging="907"/>
      </w:pPr>
      <w:rPr>
        <w:rFonts w:hint="eastAsia" w:eastAsia="宋体"/>
        <w:b w:val="0"/>
      </w:rPr>
    </w:lvl>
    <w:lvl w:ilvl="2" w:tentative="0">
      <w:start w:val="1"/>
      <w:numFmt w:val="decimal"/>
      <w:lvlText w:val="14.2.%3"/>
      <w:lvlJc w:val="left"/>
      <w:pPr>
        <w:tabs>
          <w:tab w:val="left" w:pos="907"/>
        </w:tabs>
        <w:ind w:left="907" w:hanging="907"/>
      </w:pPr>
      <w:rPr>
        <w:rFonts w:hint="default" w:ascii="楷体" w:hAnsi="楷体" w:eastAsia="楷体" w:cs="楷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4">
    <w:nsid w:val="00000047"/>
    <w:multiLevelType w:val="multilevel"/>
    <w:tmpl w:val="00000047"/>
    <w:lvl w:ilvl="0" w:tentative="0">
      <w:start w:val="1"/>
      <w:numFmt w:val="decimal"/>
      <w:lvlText w:val="%1."/>
      <w:lvlJc w:val="left"/>
      <w:pPr>
        <w:tabs>
          <w:tab w:val="left" w:pos="907"/>
        </w:tabs>
        <w:ind w:left="907" w:hanging="907"/>
      </w:pPr>
      <w:rPr>
        <w:rFonts w:hint="eastAsia"/>
        <w:b/>
      </w:rPr>
    </w:lvl>
    <w:lvl w:ilvl="1" w:tentative="0">
      <w:start w:val="1"/>
      <w:numFmt w:val="decimal"/>
      <w:lvlText w:val="16.%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5">
    <w:nsid w:val="00000048"/>
    <w:multiLevelType w:val="multilevel"/>
    <w:tmpl w:val="00000048"/>
    <w:lvl w:ilvl="0" w:tentative="0">
      <w:start w:val="1"/>
      <w:numFmt w:val="decimal"/>
      <w:lvlText w:val="%1."/>
      <w:lvlJc w:val="left"/>
      <w:pPr>
        <w:tabs>
          <w:tab w:val="left" w:pos="907"/>
        </w:tabs>
        <w:ind w:left="907" w:hanging="907"/>
      </w:pPr>
      <w:rPr>
        <w:rFonts w:hint="eastAsia"/>
        <w:b/>
      </w:rPr>
    </w:lvl>
    <w:lvl w:ilvl="1" w:tentative="0">
      <w:start w:val="1"/>
      <w:numFmt w:val="decimal"/>
      <w:lvlText w:val="17.%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6">
    <w:nsid w:val="0000004A"/>
    <w:multiLevelType w:val="multilevel"/>
    <w:tmpl w:val="0000004A"/>
    <w:lvl w:ilvl="0" w:tentative="0">
      <w:start w:val="1"/>
      <w:numFmt w:val="decimal"/>
      <w:lvlText w:val="%1."/>
      <w:lvlJc w:val="left"/>
      <w:pPr>
        <w:tabs>
          <w:tab w:val="left" w:pos="907"/>
        </w:tabs>
        <w:ind w:left="907" w:hanging="907"/>
      </w:pPr>
      <w:rPr>
        <w:rFonts w:hint="eastAsia"/>
        <w:b/>
      </w:rPr>
    </w:lvl>
    <w:lvl w:ilvl="1" w:tentative="0">
      <w:start w:val="1"/>
      <w:numFmt w:val="decimal"/>
      <w:lvlText w:val="18.%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7">
    <w:nsid w:val="0000004B"/>
    <w:multiLevelType w:val="multilevel"/>
    <w:tmpl w:val="0000004B"/>
    <w:lvl w:ilvl="0" w:tentative="0">
      <w:start w:val="1"/>
      <w:numFmt w:val="decimal"/>
      <w:lvlText w:val="%1."/>
      <w:lvlJc w:val="left"/>
      <w:pPr>
        <w:tabs>
          <w:tab w:val="left" w:pos="907"/>
        </w:tabs>
        <w:ind w:left="907" w:hanging="907"/>
      </w:pPr>
      <w:rPr>
        <w:rFonts w:hint="eastAsia"/>
        <w:b/>
      </w:rPr>
    </w:lvl>
    <w:lvl w:ilvl="1" w:tentative="0">
      <w:start w:val="1"/>
      <w:numFmt w:val="decimal"/>
      <w:lvlText w:val="19.%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8">
    <w:nsid w:val="0000004C"/>
    <w:multiLevelType w:val="multilevel"/>
    <w:tmpl w:val="0000004C"/>
    <w:lvl w:ilvl="0" w:tentative="0">
      <w:start w:val="1"/>
      <w:numFmt w:val="decimal"/>
      <w:lvlText w:val="%1."/>
      <w:lvlJc w:val="left"/>
      <w:pPr>
        <w:tabs>
          <w:tab w:val="left" w:pos="907"/>
        </w:tabs>
        <w:ind w:left="907" w:hanging="907"/>
      </w:pPr>
      <w:rPr>
        <w:rFonts w:hint="eastAsia"/>
        <w:b/>
      </w:rPr>
    </w:lvl>
    <w:lvl w:ilvl="1" w:tentative="0">
      <w:start w:val="1"/>
      <w:numFmt w:val="decimal"/>
      <w:lvlText w:val="20.%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9">
    <w:nsid w:val="0000004D"/>
    <w:multiLevelType w:val="multilevel"/>
    <w:tmpl w:val="0000004D"/>
    <w:lvl w:ilvl="0" w:tentative="0">
      <w:start w:val="1"/>
      <w:numFmt w:val="decimal"/>
      <w:lvlText w:val="%1."/>
      <w:lvlJc w:val="left"/>
      <w:pPr>
        <w:tabs>
          <w:tab w:val="left" w:pos="907"/>
        </w:tabs>
        <w:ind w:left="907" w:hanging="907"/>
      </w:pPr>
      <w:rPr>
        <w:rFonts w:hint="eastAsia"/>
        <w:b/>
      </w:rPr>
    </w:lvl>
    <w:lvl w:ilvl="1" w:tentative="0">
      <w:start w:val="1"/>
      <w:numFmt w:val="decimal"/>
      <w:lvlText w:val="21.%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0">
    <w:nsid w:val="0000004E"/>
    <w:multiLevelType w:val="multilevel"/>
    <w:tmpl w:val="0000004E"/>
    <w:lvl w:ilvl="0" w:tentative="0">
      <w:start w:val="1"/>
      <w:numFmt w:val="decimal"/>
      <w:lvlText w:val="%1."/>
      <w:lvlJc w:val="left"/>
      <w:pPr>
        <w:tabs>
          <w:tab w:val="left" w:pos="907"/>
        </w:tabs>
        <w:ind w:left="907" w:hanging="907"/>
      </w:pPr>
      <w:rPr>
        <w:rFonts w:hint="eastAsia"/>
        <w:b/>
      </w:rPr>
    </w:lvl>
    <w:lvl w:ilvl="1" w:tentative="0">
      <w:start w:val="1"/>
      <w:numFmt w:val="decimal"/>
      <w:lvlText w:val="22.%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1">
    <w:nsid w:val="0000004F"/>
    <w:multiLevelType w:val="multilevel"/>
    <w:tmpl w:val="0000004F"/>
    <w:lvl w:ilvl="0" w:tentative="0">
      <w:start w:val="1"/>
      <w:numFmt w:val="decimal"/>
      <w:lvlText w:val="%1."/>
      <w:lvlJc w:val="left"/>
      <w:pPr>
        <w:tabs>
          <w:tab w:val="left" w:pos="907"/>
        </w:tabs>
        <w:ind w:left="907" w:hanging="907"/>
      </w:pPr>
      <w:rPr>
        <w:rFonts w:hint="eastAsia"/>
        <w:b/>
      </w:rPr>
    </w:lvl>
    <w:lvl w:ilvl="1" w:tentative="0">
      <w:start w:val="1"/>
      <w:numFmt w:val="decimal"/>
      <w:lvlText w:val="23.%2"/>
      <w:lvlJc w:val="left"/>
      <w:pPr>
        <w:tabs>
          <w:tab w:val="left" w:pos="907"/>
        </w:tabs>
        <w:ind w:left="907" w:hanging="907"/>
      </w:pPr>
      <w:rPr>
        <w:rFonts w:hint="default" w:ascii="楷体" w:hAnsi="楷体" w:eastAsia="楷体" w:cs="楷体"/>
        <w:b/>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2">
    <w:nsid w:val="00000050"/>
    <w:multiLevelType w:val="multilevel"/>
    <w:tmpl w:val="00000050"/>
    <w:lvl w:ilvl="0" w:tentative="0">
      <w:start w:val="1"/>
      <w:numFmt w:val="decimal"/>
      <w:lvlText w:val="%1."/>
      <w:lvlJc w:val="left"/>
      <w:pPr>
        <w:tabs>
          <w:tab w:val="left" w:pos="907"/>
        </w:tabs>
        <w:ind w:left="907" w:hanging="907"/>
      </w:pPr>
      <w:rPr>
        <w:rFonts w:hint="eastAsia"/>
        <w:b/>
      </w:rPr>
    </w:lvl>
    <w:lvl w:ilvl="1" w:tentative="0">
      <w:start w:val="1"/>
      <w:numFmt w:val="decimal"/>
      <w:isLgl/>
      <w:lvlText w:val="14.%2."/>
      <w:lvlJc w:val="left"/>
      <w:pPr>
        <w:tabs>
          <w:tab w:val="left" w:pos="907"/>
        </w:tabs>
        <w:ind w:left="907" w:hanging="907"/>
      </w:pPr>
      <w:rPr>
        <w:rFonts w:hint="eastAsia" w:eastAsia="宋体"/>
        <w:b w:val="0"/>
      </w:rPr>
    </w:lvl>
    <w:lvl w:ilvl="2" w:tentative="0">
      <w:start w:val="1"/>
      <w:numFmt w:val="decimal"/>
      <w:lvlText w:val="23.1.%3"/>
      <w:lvlJc w:val="left"/>
      <w:pPr>
        <w:tabs>
          <w:tab w:val="left" w:pos="907"/>
        </w:tabs>
        <w:ind w:left="907" w:hanging="907"/>
      </w:pPr>
      <w:rPr>
        <w:rFonts w:hint="default" w:ascii="楷体" w:hAnsi="楷体" w:eastAsia="楷体" w:cs="楷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3">
    <w:nsid w:val="00000051"/>
    <w:multiLevelType w:val="multilevel"/>
    <w:tmpl w:val="00000051"/>
    <w:lvl w:ilvl="0" w:tentative="0">
      <w:start w:val="1"/>
      <w:numFmt w:val="decimal"/>
      <w:lvlText w:val="%1."/>
      <w:lvlJc w:val="left"/>
      <w:pPr>
        <w:tabs>
          <w:tab w:val="left" w:pos="907"/>
        </w:tabs>
        <w:ind w:left="907" w:hanging="907"/>
      </w:pPr>
      <w:rPr>
        <w:rFonts w:hint="eastAsia"/>
        <w:b/>
      </w:rPr>
    </w:lvl>
    <w:lvl w:ilvl="1" w:tentative="0">
      <w:start w:val="1"/>
      <w:numFmt w:val="decimal"/>
      <w:lvlText w:val="24.%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4">
    <w:nsid w:val="00000052"/>
    <w:multiLevelType w:val="multilevel"/>
    <w:tmpl w:val="00000052"/>
    <w:lvl w:ilvl="0" w:tentative="0">
      <w:start w:val="1"/>
      <w:numFmt w:val="decimal"/>
      <w:lvlText w:val="%1."/>
      <w:lvlJc w:val="left"/>
      <w:pPr>
        <w:tabs>
          <w:tab w:val="left" w:pos="907"/>
        </w:tabs>
        <w:ind w:left="907" w:hanging="907"/>
      </w:pPr>
      <w:rPr>
        <w:rFonts w:hint="eastAsia"/>
        <w:b/>
      </w:rPr>
    </w:lvl>
    <w:lvl w:ilvl="1" w:tentative="0">
      <w:start w:val="1"/>
      <w:numFmt w:val="decimal"/>
      <w:lvlText w:val="25.%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5">
    <w:nsid w:val="00000053"/>
    <w:multiLevelType w:val="multilevel"/>
    <w:tmpl w:val="00000053"/>
    <w:lvl w:ilvl="0" w:tentative="0">
      <w:start w:val="1"/>
      <w:numFmt w:val="decimal"/>
      <w:lvlText w:val="%1."/>
      <w:lvlJc w:val="left"/>
      <w:pPr>
        <w:tabs>
          <w:tab w:val="left" w:pos="907"/>
        </w:tabs>
        <w:ind w:left="907" w:hanging="907"/>
      </w:pPr>
      <w:rPr>
        <w:rFonts w:hint="eastAsia"/>
        <w:b/>
      </w:rPr>
    </w:lvl>
    <w:lvl w:ilvl="1" w:tentative="0">
      <w:start w:val="1"/>
      <w:numFmt w:val="decimal"/>
      <w:isLgl/>
      <w:lvlText w:val="26.%2"/>
      <w:lvlJc w:val="left"/>
      <w:pPr>
        <w:tabs>
          <w:tab w:val="left" w:pos="907"/>
        </w:tabs>
        <w:ind w:left="907" w:hanging="907"/>
      </w:pPr>
      <w:rPr>
        <w:rFonts w:hint="default" w:ascii="楷体" w:hAnsi="楷体" w:eastAsia="楷体" w:cs="楷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6">
    <w:nsid w:val="00000054"/>
    <w:multiLevelType w:val="multilevel"/>
    <w:tmpl w:val="00000054"/>
    <w:lvl w:ilvl="0" w:tentative="0">
      <w:start w:val="1"/>
      <w:numFmt w:val="decimal"/>
      <w:lvlText w:val="%1."/>
      <w:lvlJc w:val="left"/>
      <w:pPr>
        <w:tabs>
          <w:tab w:val="left" w:pos="907"/>
        </w:tabs>
        <w:ind w:left="907" w:hanging="907"/>
      </w:pPr>
      <w:rPr>
        <w:rFonts w:hint="eastAsia"/>
        <w:b/>
      </w:rPr>
    </w:lvl>
    <w:lvl w:ilvl="1" w:tentative="0">
      <w:start w:val="1"/>
      <w:numFmt w:val="decimal"/>
      <w:isLgl/>
      <w:lvlText w:val="27.%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7">
    <w:nsid w:val="00000055"/>
    <w:multiLevelType w:val="multilevel"/>
    <w:tmpl w:val="00000055"/>
    <w:lvl w:ilvl="0" w:tentative="0">
      <w:start w:val="1"/>
      <w:numFmt w:val="decimal"/>
      <w:lvlText w:val="%1."/>
      <w:lvlJc w:val="left"/>
      <w:pPr>
        <w:tabs>
          <w:tab w:val="left" w:pos="907"/>
        </w:tabs>
        <w:ind w:left="907" w:hanging="907"/>
      </w:pPr>
      <w:rPr>
        <w:rFonts w:hint="eastAsia"/>
        <w:b/>
      </w:rPr>
    </w:lvl>
    <w:lvl w:ilvl="1" w:tentative="0">
      <w:start w:val="1"/>
      <w:numFmt w:val="decimal"/>
      <w:isLgl/>
      <w:lvlText w:val="28.%2"/>
      <w:lvlJc w:val="left"/>
      <w:pPr>
        <w:tabs>
          <w:tab w:val="left" w:pos="907"/>
        </w:tabs>
        <w:ind w:left="907" w:hanging="907"/>
      </w:pPr>
      <w:rPr>
        <w:rFonts w:hint="default" w:ascii="楷体" w:hAnsi="楷体" w:eastAsia="楷体" w:cs="楷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8">
    <w:nsid w:val="00000056"/>
    <w:multiLevelType w:val="multilevel"/>
    <w:tmpl w:val="00000056"/>
    <w:lvl w:ilvl="0" w:tentative="0">
      <w:start w:val="1"/>
      <w:numFmt w:val="decimal"/>
      <w:lvlText w:val="%1."/>
      <w:lvlJc w:val="left"/>
      <w:pPr>
        <w:tabs>
          <w:tab w:val="left" w:pos="907"/>
        </w:tabs>
        <w:ind w:left="907" w:hanging="907"/>
      </w:pPr>
      <w:rPr>
        <w:rFonts w:hint="eastAsia"/>
        <w:b/>
      </w:rPr>
    </w:lvl>
    <w:lvl w:ilvl="1" w:tentative="0">
      <w:start w:val="1"/>
      <w:numFmt w:val="decimal"/>
      <w:isLgl/>
      <w:lvlText w:val="29.%2"/>
      <w:lvlJc w:val="left"/>
      <w:pPr>
        <w:tabs>
          <w:tab w:val="left" w:pos="907"/>
        </w:tabs>
        <w:ind w:left="907" w:hanging="907"/>
      </w:pPr>
      <w:rPr>
        <w:rFonts w:hint="default" w:ascii="楷体" w:hAnsi="楷体" w:eastAsia="楷体" w:cs="楷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9">
    <w:nsid w:val="00000057"/>
    <w:multiLevelType w:val="multilevel"/>
    <w:tmpl w:val="00000057"/>
    <w:lvl w:ilvl="0" w:tentative="0">
      <w:start w:val="1"/>
      <w:numFmt w:val="decimal"/>
      <w:lvlText w:val="%1."/>
      <w:lvlJc w:val="left"/>
      <w:pPr>
        <w:tabs>
          <w:tab w:val="left" w:pos="907"/>
        </w:tabs>
        <w:ind w:left="907" w:hanging="907"/>
      </w:pPr>
      <w:rPr>
        <w:rFonts w:hint="eastAsia"/>
        <w:b/>
      </w:rPr>
    </w:lvl>
    <w:lvl w:ilvl="1" w:tentative="0">
      <w:start w:val="1"/>
      <w:numFmt w:val="decimal"/>
      <w:isLgl/>
      <w:lvlText w:val="30.%2"/>
      <w:lvlJc w:val="left"/>
      <w:pPr>
        <w:tabs>
          <w:tab w:val="left" w:pos="907"/>
        </w:tabs>
        <w:ind w:left="907" w:hanging="907"/>
      </w:pPr>
      <w:rPr>
        <w:rFonts w:hint="default" w:ascii="楷体" w:hAnsi="楷体" w:eastAsia="楷体" w:cs="楷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0">
    <w:nsid w:val="0000005B"/>
    <w:multiLevelType w:val="multilevel"/>
    <w:tmpl w:val="0000005B"/>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1">
    <w:nsid w:val="5617398D"/>
    <w:multiLevelType w:val="singleLevel"/>
    <w:tmpl w:val="5617398D"/>
    <w:lvl w:ilvl="0" w:tentative="0">
      <w:start w:val="1"/>
      <w:numFmt w:val="decimal"/>
      <w:lvlText w:val="（%1）"/>
      <w:lvlJc w:val="left"/>
      <w:pPr>
        <w:tabs>
          <w:tab w:val="left" w:pos="425"/>
        </w:tabs>
        <w:ind w:left="425" w:hanging="425"/>
      </w:pPr>
      <w:rPr>
        <w:rFonts w:hint="default"/>
      </w:rPr>
    </w:lvl>
  </w:abstractNum>
  <w:abstractNum w:abstractNumId="62">
    <w:nsid w:val="58B6C459"/>
    <w:multiLevelType w:val="singleLevel"/>
    <w:tmpl w:val="58B6C459"/>
    <w:lvl w:ilvl="0" w:tentative="0">
      <w:start w:val="1"/>
      <w:numFmt w:val="decimal"/>
      <w:suff w:val="nothing"/>
      <w:lvlText w:val="%1、"/>
      <w:lvlJc w:val="left"/>
      <w:pPr>
        <w:ind w:left="6" w:firstLine="420"/>
      </w:pPr>
      <w:rPr>
        <w:rFonts w:hint="default"/>
      </w:rPr>
    </w:lvl>
  </w:abstractNum>
  <w:abstractNum w:abstractNumId="63">
    <w:nsid w:val="58BAC34E"/>
    <w:multiLevelType w:val="singleLevel"/>
    <w:tmpl w:val="58BAC34E"/>
    <w:lvl w:ilvl="0" w:tentative="0">
      <w:start w:val="1"/>
      <w:numFmt w:val="decimal"/>
      <w:lvlText w:val="（%1）"/>
      <w:lvlJc w:val="left"/>
      <w:pPr>
        <w:tabs>
          <w:tab w:val="left" w:pos="420"/>
        </w:tabs>
        <w:ind w:left="425" w:hanging="425"/>
      </w:pPr>
      <w:rPr>
        <w:rFonts w:hint="default"/>
      </w:rPr>
    </w:lvl>
  </w:abstractNum>
  <w:abstractNum w:abstractNumId="64">
    <w:nsid w:val="58BACF60"/>
    <w:multiLevelType w:val="singleLevel"/>
    <w:tmpl w:val="58BACF60"/>
    <w:lvl w:ilvl="0" w:tentative="0">
      <w:start w:val="1"/>
      <w:numFmt w:val="chineseCounting"/>
      <w:suff w:val="nothing"/>
      <w:lvlText w:val="%1、"/>
      <w:lvlJc w:val="left"/>
      <w:pPr>
        <w:ind w:left="6" w:firstLine="420"/>
      </w:pPr>
      <w:rPr>
        <w:rFonts w:hint="eastAsia"/>
        <w:b/>
      </w:rPr>
    </w:lvl>
  </w:abstractNum>
  <w:abstractNum w:abstractNumId="65">
    <w:nsid w:val="58C77E10"/>
    <w:multiLevelType w:val="multilevel"/>
    <w:tmpl w:val="58C77E10"/>
    <w:lvl w:ilvl="0" w:tentative="0">
      <w:start w:val="1"/>
      <w:numFmt w:val="decimal"/>
      <w:lvlText w:val="%1."/>
      <w:lvlJc w:val="left"/>
      <w:pPr>
        <w:tabs>
          <w:tab w:val="left" w:pos="907"/>
        </w:tabs>
        <w:ind w:left="907" w:hanging="907"/>
      </w:pPr>
      <w:rPr>
        <w:rFonts w:hint="eastAsia"/>
        <w:b/>
      </w:rPr>
    </w:lvl>
    <w:lvl w:ilvl="1" w:tentative="0">
      <w:start w:val="1"/>
      <w:numFmt w:val="decimal"/>
      <w:lvlText w:val="3.%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6">
    <w:nsid w:val="58C782A0"/>
    <w:multiLevelType w:val="multilevel"/>
    <w:tmpl w:val="58C782A0"/>
    <w:lvl w:ilvl="0" w:tentative="0">
      <w:start w:val="1"/>
      <w:numFmt w:val="decimal"/>
      <w:lvlText w:val="%1."/>
      <w:lvlJc w:val="left"/>
      <w:pPr>
        <w:tabs>
          <w:tab w:val="left" w:pos="907"/>
        </w:tabs>
        <w:ind w:left="907" w:hanging="907"/>
      </w:pPr>
      <w:rPr>
        <w:rFonts w:hint="eastAsia"/>
        <w:b/>
      </w:rPr>
    </w:lvl>
    <w:lvl w:ilvl="1" w:tentative="0">
      <w:start w:val="1"/>
      <w:numFmt w:val="decimal"/>
      <w:lvlText w:val="12.%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7">
    <w:nsid w:val="58C782FA"/>
    <w:multiLevelType w:val="multilevel"/>
    <w:tmpl w:val="58C782FA"/>
    <w:lvl w:ilvl="0" w:tentative="0">
      <w:start w:val="1"/>
      <w:numFmt w:val="decimal"/>
      <w:lvlText w:val="%1."/>
      <w:lvlJc w:val="left"/>
      <w:pPr>
        <w:tabs>
          <w:tab w:val="left" w:pos="907"/>
        </w:tabs>
        <w:ind w:left="907" w:hanging="907"/>
      </w:pPr>
      <w:rPr>
        <w:rFonts w:hint="eastAsia"/>
        <w:b/>
      </w:rPr>
    </w:lvl>
    <w:lvl w:ilvl="1" w:tentative="0">
      <w:start w:val="1"/>
      <w:numFmt w:val="decimal"/>
      <w:isLgl/>
      <w:lvlText w:val="14.%2."/>
      <w:lvlJc w:val="left"/>
      <w:pPr>
        <w:tabs>
          <w:tab w:val="left" w:pos="907"/>
        </w:tabs>
        <w:ind w:left="907" w:hanging="907"/>
      </w:pPr>
      <w:rPr>
        <w:rFonts w:hint="eastAsia" w:eastAsia="宋体"/>
        <w:b w:val="0"/>
      </w:rPr>
    </w:lvl>
    <w:lvl w:ilvl="2" w:tentative="0">
      <w:start w:val="1"/>
      <w:numFmt w:val="decimal"/>
      <w:lvlText w:val="12.3.%3"/>
      <w:lvlJc w:val="left"/>
      <w:pPr>
        <w:tabs>
          <w:tab w:val="left" w:pos="907"/>
        </w:tabs>
        <w:ind w:left="907" w:hanging="907"/>
      </w:pPr>
      <w:rPr>
        <w:rFonts w:hint="default" w:ascii="宋体" w:hAnsi="宋体" w:eastAsia="宋体" w:cs="宋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8">
    <w:nsid w:val="58C7994D"/>
    <w:multiLevelType w:val="multilevel"/>
    <w:tmpl w:val="58C7994D"/>
    <w:lvl w:ilvl="0" w:tentative="0">
      <w:start w:val="1"/>
      <w:numFmt w:val="decimal"/>
      <w:lvlText w:val="%1."/>
      <w:lvlJc w:val="left"/>
      <w:pPr>
        <w:tabs>
          <w:tab w:val="left" w:pos="907"/>
        </w:tabs>
        <w:ind w:left="907" w:hanging="907"/>
      </w:pPr>
      <w:rPr>
        <w:rFonts w:hint="eastAsia"/>
        <w:b/>
      </w:rPr>
    </w:lvl>
    <w:lvl w:ilvl="1" w:tentative="0">
      <w:start w:val="1"/>
      <w:numFmt w:val="decimal"/>
      <w:isLgl/>
      <w:lvlText w:val="5.%2"/>
      <w:lvlJc w:val="left"/>
      <w:pPr>
        <w:tabs>
          <w:tab w:val="left" w:pos="907"/>
        </w:tabs>
        <w:ind w:left="907" w:hanging="907"/>
      </w:pPr>
      <w:rPr>
        <w:rFonts w:hint="default" w:ascii="楷体" w:hAnsi="楷体" w:eastAsia="楷体" w:cs="楷体"/>
        <w:b w:val="0"/>
        <w:color w:val="auto"/>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9">
    <w:nsid w:val="58E5ED84"/>
    <w:multiLevelType w:val="multilevel"/>
    <w:tmpl w:val="58E5ED84"/>
    <w:lvl w:ilvl="0" w:tentative="0">
      <w:start w:val="1"/>
      <w:numFmt w:val="decimal"/>
      <w:lvlText w:val="%1."/>
      <w:lvlJc w:val="left"/>
      <w:pPr>
        <w:tabs>
          <w:tab w:val="left" w:pos="907"/>
        </w:tabs>
        <w:ind w:left="907" w:hanging="907"/>
      </w:pPr>
      <w:rPr>
        <w:rFonts w:hint="eastAsia"/>
        <w:b/>
      </w:rPr>
    </w:lvl>
    <w:lvl w:ilvl="1" w:tentative="0">
      <w:start w:val="1"/>
      <w:numFmt w:val="decimal"/>
      <w:isLgl/>
      <w:lvlText w:val="14.%2."/>
      <w:lvlJc w:val="left"/>
      <w:pPr>
        <w:tabs>
          <w:tab w:val="left" w:pos="907"/>
        </w:tabs>
        <w:ind w:left="907" w:hanging="907"/>
      </w:pPr>
      <w:rPr>
        <w:rFonts w:hint="eastAsia" w:eastAsia="宋体"/>
        <w:b w:val="0"/>
      </w:rPr>
    </w:lvl>
    <w:lvl w:ilvl="2" w:tentative="0">
      <w:start w:val="1"/>
      <w:numFmt w:val="decimal"/>
      <w:lvlText w:val="15.2.%3"/>
      <w:lvlJc w:val="left"/>
      <w:pPr>
        <w:tabs>
          <w:tab w:val="left" w:pos="907"/>
        </w:tabs>
        <w:ind w:left="907" w:hanging="907"/>
      </w:pPr>
      <w:rPr>
        <w:rFonts w:hint="default" w:ascii="楷体" w:hAnsi="楷体" w:eastAsia="楷体" w:cs="楷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0">
    <w:nsid w:val="592CF23C"/>
    <w:multiLevelType w:val="multilevel"/>
    <w:tmpl w:val="592CF23C"/>
    <w:lvl w:ilvl="0" w:tentative="0">
      <w:start w:val="1"/>
      <w:numFmt w:val="decimal"/>
      <w:lvlText w:val="%1."/>
      <w:lvlJc w:val="left"/>
      <w:pPr>
        <w:tabs>
          <w:tab w:val="left" w:pos="907"/>
        </w:tabs>
        <w:ind w:left="907" w:hanging="907"/>
      </w:pPr>
      <w:rPr>
        <w:rFonts w:hint="eastAsia"/>
        <w:b/>
      </w:rPr>
    </w:lvl>
    <w:lvl w:ilvl="1" w:tentative="0">
      <w:start w:val="1"/>
      <w:numFmt w:val="decimal"/>
      <w:lvlText w:val="15.%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64"/>
  </w:num>
  <w:num w:numId="2">
    <w:abstractNumId w:val="9"/>
  </w:num>
  <w:num w:numId="3">
    <w:abstractNumId w:val="10"/>
  </w:num>
  <w:num w:numId="4">
    <w:abstractNumId w:val="62"/>
  </w:num>
  <w:num w:numId="5">
    <w:abstractNumId w:val="61"/>
  </w:num>
  <w:num w:numId="6">
    <w:abstractNumId w:val="63"/>
  </w:num>
  <w:num w:numId="7">
    <w:abstractNumId w:val="3"/>
  </w:num>
  <w:num w:numId="8">
    <w:abstractNumId w:val="18"/>
  </w:num>
  <w:num w:numId="9">
    <w:abstractNumId w:val="17"/>
  </w:num>
  <w:num w:numId="10">
    <w:abstractNumId w:val="19"/>
  </w:num>
  <w:num w:numId="11">
    <w:abstractNumId w:val="65"/>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39"/>
  </w:num>
  <w:num w:numId="20">
    <w:abstractNumId w:val="66"/>
  </w:num>
  <w:num w:numId="21">
    <w:abstractNumId w:val="67"/>
  </w:num>
  <w:num w:numId="22">
    <w:abstractNumId w:val="40"/>
  </w:num>
  <w:num w:numId="23">
    <w:abstractNumId w:val="41"/>
  </w:num>
  <w:num w:numId="24">
    <w:abstractNumId w:val="42"/>
  </w:num>
  <w:num w:numId="25">
    <w:abstractNumId w:val="43"/>
  </w:num>
  <w:num w:numId="26">
    <w:abstractNumId w:val="70"/>
  </w:num>
  <w:num w:numId="27">
    <w:abstractNumId w:val="69"/>
  </w:num>
  <w:num w:numId="28">
    <w:abstractNumId w:val="44"/>
  </w:num>
  <w:num w:numId="29">
    <w:abstractNumId w:val="45"/>
  </w:num>
  <w:num w:numId="30">
    <w:abstractNumId w:val="46"/>
  </w:num>
  <w:num w:numId="31">
    <w:abstractNumId w:val="47"/>
  </w:num>
  <w:num w:numId="32">
    <w:abstractNumId w:val="48"/>
  </w:num>
  <w:num w:numId="33">
    <w:abstractNumId w:val="49"/>
  </w:num>
  <w:num w:numId="34">
    <w:abstractNumId w:val="50"/>
  </w:num>
  <w:num w:numId="35">
    <w:abstractNumId w:val="51"/>
  </w:num>
  <w:num w:numId="36">
    <w:abstractNumId w:val="52"/>
  </w:num>
  <w:num w:numId="37">
    <w:abstractNumId w:val="1"/>
  </w:num>
  <w:num w:numId="38">
    <w:abstractNumId w:val="53"/>
  </w:num>
  <w:num w:numId="39">
    <w:abstractNumId w:val="54"/>
  </w:num>
  <w:num w:numId="40">
    <w:abstractNumId w:val="55"/>
  </w:num>
  <w:num w:numId="41">
    <w:abstractNumId w:val="56"/>
  </w:num>
  <w:num w:numId="42">
    <w:abstractNumId w:val="57"/>
  </w:num>
  <w:num w:numId="43">
    <w:abstractNumId w:val="58"/>
  </w:num>
  <w:num w:numId="44">
    <w:abstractNumId w:val="59"/>
  </w:num>
  <w:num w:numId="45">
    <w:abstractNumId w:val="4"/>
  </w:num>
  <w:num w:numId="46">
    <w:abstractNumId w:val="27"/>
  </w:num>
  <w:num w:numId="47">
    <w:abstractNumId w:val="28"/>
  </w:num>
  <w:num w:numId="48">
    <w:abstractNumId w:val="5"/>
  </w:num>
  <w:num w:numId="49">
    <w:abstractNumId w:val="29"/>
  </w:num>
  <w:num w:numId="50">
    <w:abstractNumId w:val="30"/>
  </w:num>
  <w:num w:numId="51">
    <w:abstractNumId w:val="31"/>
  </w:num>
  <w:num w:numId="52">
    <w:abstractNumId w:val="6"/>
  </w:num>
  <w:num w:numId="53">
    <w:abstractNumId w:val="60"/>
  </w:num>
  <w:num w:numId="54">
    <w:abstractNumId w:val="2"/>
  </w:num>
  <w:num w:numId="55">
    <w:abstractNumId w:val="7"/>
  </w:num>
  <w:num w:numId="56">
    <w:abstractNumId w:val="68"/>
  </w:num>
  <w:num w:numId="57">
    <w:abstractNumId w:val="0"/>
  </w:num>
  <w:num w:numId="58">
    <w:abstractNumId w:val="11"/>
  </w:num>
  <w:num w:numId="59">
    <w:abstractNumId w:val="12"/>
  </w:num>
  <w:num w:numId="60">
    <w:abstractNumId w:val="32"/>
  </w:num>
  <w:num w:numId="61">
    <w:abstractNumId w:val="33"/>
  </w:num>
  <w:num w:numId="62">
    <w:abstractNumId w:val="13"/>
  </w:num>
  <w:num w:numId="63">
    <w:abstractNumId w:val="14"/>
  </w:num>
  <w:num w:numId="64">
    <w:abstractNumId w:val="34"/>
  </w:num>
  <w:num w:numId="65">
    <w:abstractNumId w:val="35"/>
  </w:num>
  <w:num w:numId="66">
    <w:abstractNumId w:val="36"/>
  </w:num>
  <w:num w:numId="67">
    <w:abstractNumId w:val="37"/>
  </w:num>
  <w:num w:numId="68">
    <w:abstractNumId w:val="16"/>
  </w:num>
  <w:num w:numId="69">
    <w:abstractNumId w:val="8"/>
  </w:num>
  <w:num w:numId="70">
    <w:abstractNumId w:val="15"/>
  </w:num>
  <w:num w:numId="7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1MmJjY2VhOGE1Mzg4Y2Y1ZGU4YTY0OWM4MWNjNzAifQ=="/>
    <w:docVar w:name="KSO_WPS_MARK_KEY" w:val="a07d3e54-4d39-45fd-b193-20591ed84c93"/>
  </w:docVars>
  <w:rsids>
    <w:rsidRoot w:val="00F3202A"/>
    <w:rsid w:val="00000057"/>
    <w:rsid w:val="00022679"/>
    <w:rsid w:val="00026195"/>
    <w:rsid w:val="00027295"/>
    <w:rsid w:val="0005169F"/>
    <w:rsid w:val="00053C98"/>
    <w:rsid w:val="00067D12"/>
    <w:rsid w:val="00070A94"/>
    <w:rsid w:val="000722F4"/>
    <w:rsid w:val="00077C9A"/>
    <w:rsid w:val="00083C9B"/>
    <w:rsid w:val="00091AE5"/>
    <w:rsid w:val="000953BE"/>
    <w:rsid w:val="000A4CAC"/>
    <w:rsid w:val="000A4D20"/>
    <w:rsid w:val="000A4D38"/>
    <w:rsid w:val="000A7EA7"/>
    <w:rsid w:val="000B0057"/>
    <w:rsid w:val="000B296C"/>
    <w:rsid w:val="000B6F28"/>
    <w:rsid w:val="000D54A4"/>
    <w:rsid w:val="000D6699"/>
    <w:rsid w:val="000D6E1B"/>
    <w:rsid w:val="000E3FB3"/>
    <w:rsid w:val="000E73B5"/>
    <w:rsid w:val="000F3B5D"/>
    <w:rsid w:val="000F6C3F"/>
    <w:rsid w:val="001004AD"/>
    <w:rsid w:val="001018D2"/>
    <w:rsid w:val="00102C24"/>
    <w:rsid w:val="001109C6"/>
    <w:rsid w:val="0012146E"/>
    <w:rsid w:val="00124872"/>
    <w:rsid w:val="00126948"/>
    <w:rsid w:val="0013373D"/>
    <w:rsid w:val="00142BA5"/>
    <w:rsid w:val="00142F3E"/>
    <w:rsid w:val="00142F5B"/>
    <w:rsid w:val="00151869"/>
    <w:rsid w:val="001528C6"/>
    <w:rsid w:val="00171CDD"/>
    <w:rsid w:val="00173744"/>
    <w:rsid w:val="001952FC"/>
    <w:rsid w:val="001A1690"/>
    <w:rsid w:val="001A420B"/>
    <w:rsid w:val="001A550D"/>
    <w:rsid w:val="001B0330"/>
    <w:rsid w:val="001B3630"/>
    <w:rsid w:val="001B61B5"/>
    <w:rsid w:val="001C08A9"/>
    <w:rsid w:val="001C7428"/>
    <w:rsid w:val="001E0189"/>
    <w:rsid w:val="001F3C3D"/>
    <w:rsid w:val="001F4647"/>
    <w:rsid w:val="001F711C"/>
    <w:rsid w:val="00211449"/>
    <w:rsid w:val="002273BF"/>
    <w:rsid w:val="00232298"/>
    <w:rsid w:val="0024047D"/>
    <w:rsid w:val="002440A9"/>
    <w:rsid w:val="00246278"/>
    <w:rsid w:val="00253930"/>
    <w:rsid w:val="0025780A"/>
    <w:rsid w:val="002629EC"/>
    <w:rsid w:val="002638A7"/>
    <w:rsid w:val="002661B8"/>
    <w:rsid w:val="002767BB"/>
    <w:rsid w:val="002849A5"/>
    <w:rsid w:val="002A10FD"/>
    <w:rsid w:val="002A5997"/>
    <w:rsid w:val="002A6240"/>
    <w:rsid w:val="002B2BE1"/>
    <w:rsid w:val="002B551F"/>
    <w:rsid w:val="002D700F"/>
    <w:rsid w:val="002E4CE1"/>
    <w:rsid w:val="002E7452"/>
    <w:rsid w:val="002F6665"/>
    <w:rsid w:val="002F74B5"/>
    <w:rsid w:val="0030448E"/>
    <w:rsid w:val="003051A5"/>
    <w:rsid w:val="00310848"/>
    <w:rsid w:val="00310A27"/>
    <w:rsid w:val="00314E2A"/>
    <w:rsid w:val="00322C84"/>
    <w:rsid w:val="00324662"/>
    <w:rsid w:val="00324FE2"/>
    <w:rsid w:val="00331589"/>
    <w:rsid w:val="00333322"/>
    <w:rsid w:val="00337FFD"/>
    <w:rsid w:val="0034075E"/>
    <w:rsid w:val="00341D3E"/>
    <w:rsid w:val="00343800"/>
    <w:rsid w:val="00347343"/>
    <w:rsid w:val="00352C66"/>
    <w:rsid w:val="00354B77"/>
    <w:rsid w:val="003553CC"/>
    <w:rsid w:val="00356CC6"/>
    <w:rsid w:val="00364A28"/>
    <w:rsid w:val="003824BC"/>
    <w:rsid w:val="00385163"/>
    <w:rsid w:val="00386E3D"/>
    <w:rsid w:val="00392C34"/>
    <w:rsid w:val="00394603"/>
    <w:rsid w:val="00394C28"/>
    <w:rsid w:val="00397E7B"/>
    <w:rsid w:val="003A2A4B"/>
    <w:rsid w:val="003A4875"/>
    <w:rsid w:val="003A7739"/>
    <w:rsid w:val="003B089B"/>
    <w:rsid w:val="003B3025"/>
    <w:rsid w:val="003C4097"/>
    <w:rsid w:val="003E08C8"/>
    <w:rsid w:val="003E1A6C"/>
    <w:rsid w:val="003E3ACF"/>
    <w:rsid w:val="003E61B3"/>
    <w:rsid w:val="003F2634"/>
    <w:rsid w:val="003F4AFC"/>
    <w:rsid w:val="004020A0"/>
    <w:rsid w:val="00403395"/>
    <w:rsid w:val="004144BB"/>
    <w:rsid w:val="00414EED"/>
    <w:rsid w:val="00423022"/>
    <w:rsid w:val="00423E11"/>
    <w:rsid w:val="00423FF6"/>
    <w:rsid w:val="00430DFC"/>
    <w:rsid w:val="00433259"/>
    <w:rsid w:val="004343A6"/>
    <w:rsid w:val="00446998"/>
    <w:rsid w:val="00451859"/>
    <w:rsid w:val="00454BA5"/>
    <w:rsid w:val="00460240"/>
    <w:rsid w:val="004713D9"/>
    <w:rsid w:val="004818AC"/>
    <w:rsid w:val="00481CCD"/>
    <w:rsid w:val="004A30D4"/>
    <w:rsid w:val="004B1B8B"/>
    <w:rsid w:val="004C1A04"/>
    <w:rsid w:val="004C43D2"/>
    <w:rsid w:val="004C683D"/>
    <w:rsid w:val="004D0519"/>
    <w:rsid w:val="004D2942"/>
    <w:rsid w:val="004D6650"/>
    <w:rsid w:val="004D7262"/>
    <w:rsid w:val="004E17D6"/>
    <w:rsid w:val="004E4AA3"/>
    <w:rsid w:val="004E7C97"/>
    <w:rsid w:val="004F3094"/>
    <w:rsid w:val="004F59EE"/>
    <w:rsid w:val="004F6F44"/>
    <w:rsid w:val="00505329"/>
    <w:rsid w:val="0050773C"/>
    <w:rsid w:val="00520425"/>
    <w:rsid w:val="00521B76"/>
    <w:rsid w:val="00527BEB"/>
    <w:rsid w:val="0053651A"/>
    <w:rsid w:val="00540A65"/>
    <w:rsid w:val="00542359"/>
    <w:rsid w:val="00543A99"/>
    <w:rsid w:val="00547936"/>
    <w:rsid w:val="00553081"/>
    <w:rsid w:val="0055478F"/>
    <w:rsid w:val="0055505C"/>
    <w:rsid w:val="00560C48"/>
    <w:rsid w:val="00563694"/>
    <w:rsid w:val="00571F5C"/>
    <w:rsid w:val="00572125"/>
    <w:rsid w:val="00580826"/>
    <w:rsid w:val="00590424"/>
    <w:rsid w:val="00591DBC"/>
    <w:rsid w:val="005A1BAB"/>
    <w:rsid w:val="005A368B"/>
    <w:rsid w:val="005A6B87"/>
    <w:rsid w:val="005B1723"/>
    <w:rsid w:val="005B3166"/>
    <w:rsid w:val="005C02E7"/>
    <w:rsid w:val="005C6880"/>
    <w:rsid w:val="005D1747"/>
    <w:rsid w:val="005D382E"/>
    <w:rsid w:val="005D6633"/>
    <w:rsid w:val="005F29CF"/>
    <w:rsid w:val="005F32B0"/>
    <w:rsid w:val="005F4A23"/>
    <w:rsid w:val="005F63FC"/>
    <w:rsid w:val="00606215"/>
    <w:rsid w:val="006133C0"/>
    <w:rsid w:val="006140E3"/>
    <w:rsid w:val="0061418D"/>
    <w:rsid w:val="00615BC6"/>
    <w:rsid w:val="00615D6A"/>
    <w:rsid w:val="00621C2B"/>
    <w:rsid w:val="00625B9B"/>
    <w:rsid w:val="00630DE7"/>
    <w:rsid w:val="00630E10"/>
    <w:rsid w:val="00633165"/>
    <w:rsid w:val="00643A60"/>
    <w:rsid w:val="00650D4B"/>
    <w:rsid w:val="00652DE8"/>
    <w:rsid w:val="00664D97"/>
    <w:rsid w:val="006678C9"/>
    <w:rsid w:val="00667BF6"/>
    <w:rsid w:val="00670CB9"/>
    <w:rsid w:val="00672026"/>
    <w:rsid w:val="0068500F"/>
    <w:rsid w:val="00685C39"/>
    <w:rsid w:val="0068724B"/>
    <w:rsid w:val="00697B26"/>
    <w:rsid w:val="006A0853"/>
    <w:rsid w:val="006A3838"/>
    <w:rsid w:val="006B4687"/>
    <w:rsid w:val="006C3CA0"/>
    <w:rsid w:val="006C4C8B"/>
    <w:rsid w:val="006C781D"/>
    <w:rsid w:val="006E5FE6"/>
    <w:rsid w:val="006E75E5"/>
    <w:rsid w:val="006F3E22"/>
    <w:rsid w:val="006F4D2D"/>
    <w:rsid w:val="006F7654"/>
    <w:rsid w:val="00711031"/>
    <w:rsid w:val="007138AB"/>
    <w:rsid w:val="00713F9E"/>
    <w:rsid w:val="00714CD6"/>
    <w:rsid w:val="00715203"/>
    <w:rsid w:val="007152A5"/>
    <w:rsid w:val="0071594F"/>
    <w:rsid w:val="00715ADE"/>
    <w:rsid w:val="007243E8"/>
    <w:rsid w:val="007263AC"/>
    <w:rsid w:val="0073711C"/>
    <w:rsid w:val="00742827"/>
    <w:rsid w:val="00746E1A"/>
    <w:rsid w:val="00754DE7"/>
    <w:rsid w:val="007563D4"/>
    <w:rsid w:val="0075730B"/>
    <w:rsid w:val="0077153F"/>
    <w:rsid w:val="00775F69"/>
    <w:rsid w:val="00783210"/>
    <w:rsid w:val="00785915"/>
    <w:rsid w:val="00786008"/>
    <w:rsid w:val="00792E58"/>
    <w:rsid w:val="007A15B3"/>
    <w:rsid w:val="007A623D"/>
    <w:rsid w:val="007B24A9"/>
    <w:rsid w:val="007B51EA"/>
    <w:rsid w:val="007C1E9B"/>
    <w:rsid w:val="007C5122"/>
    <w:rsid w:val="007C7B7C"/>
    <w:rsid w:val="007D141B"/>
    <w:rsid w:val="007D2C92"/>
    <w:rsid w:val="007D3CD9"/>
    <w:rsid w:val="007D71CC"/>
    <w:rsid w:val="007E491F"/>
    <w:rsid w:val="007E4F1A"/>
    <w:rsid w:val="007F6458"/>
    <w:rsid w:val="007F68E9"/>
    <w:rsid w:val="00814590"/>
    <w:rsid w:val="008153E7"/>
    <w:rsid w:val="008159F6"/>
    <w:rsid w:val="0082778F"/>
    <w:rsid w:val="0083082A"/>
    <w:rsid w:val="00832537"/>
    <w:rsid w:val="00840451"/>
    <w:rsid w:val="008408F3"/>
    <w:rsid w:val="00842568"/>
    <w:rsid w:val="008466DE"/>
    <w:rsid w:val="008470D7"/>
    <w:rsid w:val="00850187"/>
    <w:rsid w:val="00851A66"/>
    <w:rsid w:val="0085456E"/>
    <w:rsid w:val="00854E83"/>
    <w:rsid w:val="00855D72"/>
    <w:rsid w:val="008566E7"/>
    <w:rsid w:val="00862018"/>
    <w:rsid w:val="00865862"/>
    <w:rsid w:val="00865A7F"/>
    <w:rsid w:val="00871A4E"/>
    <w:rsid w:val="0087699C"/>
    <w:rsid w:val="0087750F"/>
    <w:rsid w:val="00877EF4"/>
    <w:rsid w:val="00883F5D"/>
    <w:rsid w:val="008850D4"/>
    <w:rsid w:val="00885BFD"/>
    <w:rsid w:val="00890103"/>
    <w:rsid w:val="008A7477"/>
    <w:rsid w:val="008B5ECB"/>
    <w:rsid w:val="008C1658"/>
    <w:rsid w:val="008D6129"/>
    <w:rsid w:val="008E7554"/>
    <w:rsid w:val="008E7877"/>
    <w:rsid w:val="008F0879"/>
    <w:rsid w:val="008F22F8"/>
    <w:rsid w:val="008F4B41"/>
    <w:rsid w:val="008F5713"/>
    <w:rsid w:val="008F6350"/>
    <w:rsid w:val="00904855"/>
    <w:rsid w:val="00905EBD"/>
    <w:rsid w:val="00924A2E"/>
    <w:rsid w:val="00931766"/>
    <w:rsid w:val="00937FA2"/>
    <w:rsid w:val="0094048B"/>
    <w:rsid w:val="00940F54"/>
    <w:rsid w:val="00953D21"/>
    <w:rsid w:val="0095673A"/>
    <w:rsid w:val="00956F5F"/>
    <w:rsid w:val="009723F3"/>
    <w:rsid w:val="0098242B"/>
    <w:rsid w:val="0098450C"/>
    <w:rsid w:val="0098673A"/>
    <w:rsid w:val="00993437"/>
    <w:rsid w:val="009A0686"/>
    <w:rsid w:val="009C51E2"/>
    <w:rsid w:val="009C5F89"/>
    <w:rsid w:val="009D0540"/>
    <w:rsid w:val="009D219F"/>
    <w:rsid w:val="009E1C70"/>
    <w:rsid w:val="009F3857"/>
    <w:rsid w:val="00A04758"/>
    <w:rsid w:val="00A116C0"/>
    <w:rsid w:val="00A12A26"/>
    <w:rsid w:val="00A14CCA"/>
    <w:rsid w:val="00A1727D"/>
    <w:rsid w:val="00A263E9"/>
    <w:rsid w:val="00A30764"/>
    <w:rsid w:val="00A36F32"/>
    <w:rsid w:val="00A416D1"/>
    <w:rsid w:val="00A536A4"/>
    <w:rsid w:val="00A544D0"/>
    <w:rsid w:val="00A60098"/>
    <w:rsid w:val="00A63A9F"/>
    <w:rsid w:val="00A90A53"/>
    <w:rsid w:val="00A942F6"/>
    <w:rsid w:val="00A95CCE"/>
    <w:rsid w:val="00AA1A76"/>
    <w:rsid w:val="00AA338F"/>
    <w:rsid w:val="00AA40B1"/>
    <w:rsid w:val="00AB25AB"/>
    <w:rsid w:val="00AB4C54"/>
    <w:rsid w:val="00AC0148"/>
    <w:rsid w:val="00AC2095"/>
    <w:rsid w:val="00AD5429"/>
    <w:rsid w:val="00AD6CCB"/>
    <w:rsid w:val="00AD7293"/>
    <w:rsid w:val="00AD7777"/>
    <w:rsid w:val="00AE18ED"/>
    <w:rsid w:val="00AE3BDE"/>
    <w:rsid w:val="00AE4138"/>
    <w:rsid w:val="00AE5FFF"/>
    <w:rsid w:val="00AF2DDB"/>
    <w:rsid w:val="00AF364F"/>
    <w:rsid w:val="00AF3732"/>
    <w:rsid w:val="00B103DE"/>
    <w:rsid w:val="00B123E8"/>
    <w:rsid w:val="00B20CEE"/>
    <w:rsid w:val="00B2450F"/>
    <w:rsid w:val="00B6026E"/>
    <w:rsid w:val="00B73543"/>
    <w:rsid w:val="00B810D6"/>
    <w:rsid w:val="00B93CB6"/>
    <w:rsid w:val="00B9703D"/>
    <w:rsid w:val="00B9752B"/>
    <w:rsid w:val="00BA5626"/>
    <w:rsid w:val="00BA675D"/>
    <w:rsid w:val="00BB6D72"/>
    <w:rsid w:val="00BC05D6"/>
    <w:rsid w:val="00BC55FA"/>
    <w:rsid w:val="00BD3AD9"/>
    <w:rsid w:val="00BE5AC7"/>
    <w:rsid w:val="00BE712D"/>
    <w:rsid w:val="00BF3E77"/>
    <w:rsid w:val="00C01E86"/>
    <w:rsid w:val="00C02A9B"/>
    <w:rsid w:val="00C06414"/>
    <w:rsid w:val="00C07ADD"/>
    <w:rsid w:val="00C14D6D"/>
    <w:rsid w:val="00C229CA"/>
    <w:rsid w:val="00C25D15"/>
    <w:rsid w:val="00C30792"/>
    <w:rsid w:val="00C31DFD"/>
    <w:rsid w:val="00C347DB"/>
    <w:rsid w:val="00C417C0"/>
    <w:rsid w:val="00C529FD"/>
    <w:rsid w:val="00C6597D"/>
    <w:rsid w:val="00C659B4"/>
    <w:rsid w:val="00C65E6F"/>
    <w:rsid w:val="00C7491B"/>
    <w:rsid w:val="00C80FA9"/>
    <w:rsid w:val="00C827D4"/>
    <w:rsid w:val="00C82A79"/>
    <w:rsid w:val="00C927CC"/>
    <w:rsid w:val="00CA52FD"/>
    <w:rsid w:val="00CA5445"/>
    <w:rsid w:val="00CB1EB4"/>
    <w:rsid w:val="00CB557E"/>
    <w:rsid w:val="00CC087C"/>
    <w:rsid w:val="00CC647C"/>
    <w:rsid w:val="00CD17C9"/>
    <w:rsid w:val="00CD19A7"/>
    <w:rsid w:val="00CD32DF"/>
    <w:rsid w:val="00CD6BB0"/>
    <w:rsid w:val="00CD77F0"/>
    <w:rsid w:val="00CD7E9F"/>
    <w:rsid w:val="00CE1CF6"/>
    <w:rsid w:val="00CF31B2"/>
    <w:rsid w:val="00CF49A3"/>
    <w:rsid w:val="00D064F3"/>
    <w:rsid w:val="00D11B12"/>
    <w:rsid w:val="00D1468C"/>
    <w:rsid w:val="00D20F43"/>
    <w:rsid w:val="00D27A10"/>
    <w:rsid w:val="00D32D03"/>
    <w:rsid w:val="00D35FEC"/>
    <w:rsid w:val="00D57A03"/>
    <w:rsid w:val="00D60FDC"/>
    <w:rsid w:val="00D6473B"/>
    <w:rsid w:val="00D64C5A"/>
    <w:rsid w:val="00D71D6B"/>
    <w:rsid w:val="00D77D09"/>
    <w:rsid w:val="00D80372"/>
    <w:rsid w:val="00D85832"/>
    <w:rsid w:val="00D90DCB"/>
    <w:rsid w:val="00D97CCA"/>
    <w:rsid w:val="00DA572D"/>
    <w:rsid w:val="00DB2332"/>
    <w:rsid w:val="00DB4506"/>
    <w:rsid w:val="00DB73D7"/>
    <w:rsid w:val="00DC2B82"/>
    <w:rsid w:val="00DC2E29"/>
    <w:rsid w:val="00DC44AC"/>
    <w:rsid w:val="00DC7561"/>
    <w:rsid w:val="00DD1A06"/>
    <w:rsid w:val="00DD3364"/>
    <w:rsid w:val="00DD6568"/>
    <w:rsid w:val="00DD6F3C"/>
    <w:rsid w:val="00DD7C26"/>
    <w:rsid w:val="00DE1A61"/>
    <w:rsid w:val="00DE28EB"/>
    <w:rsid w:val="00DE72A2"/>
    <w:rsid w:val="00DE7B35"/>
    <w:rsid w:val="00DF0BB3"/>
    <w:rsid w:val="00E0560B"/>
    <w:rsid w:val="00E10981"/>
    <w:rsid w:val="00E132C6"/>
    <w:rsid w:val="00E17ABB"/>
    <w:rsid w:val="00E2170C"/>
    <w:rsid w:val="00E22732"/>
    <w:rsid w:val="00E352F3"/>
    <w:rsid w:val="00E3624B"/>
    <w:rsid w:val="00E43CED"/>
    <w:rsid w:val="00E46327"/>
    <w:rsid w:val="00E463D5"/>
    <w:rsid w:val="00E52359"/>
    <w:rsid w:val="00E60389"/>
    <w:rsid w:val="00E60453"/>
    <w:rsid w:val="00E73D35"/>
    <w:rsid w:val="00E75332"/>
    <w:rsid w:val="00E848DE"/>
    <w:rsid w:val="00E91F1C"/>
    <w:rsid w:val="00E94869"/>
    <w:rsid w:val="00E951AA"/>
    <w:rsid w:val="00EA481A"/>
    <w:rsid w:val="00EC3DD1"/>
    <w:rsid w:val="00EC494C"/>
    <w:rsid w:val="00EC4EE1"/>
    <w:rsid w:val="00EC6E08"/>
    <w:rsid w:val="00ED1B72"/>
    <w:rsid w:val="00ED5C3E"/>
    <w:rsid w:val="00EE2383"/>
    <w:rsid w:val="00EE3309"/>
    <w:rsid w:val="00EF0E0F"/>
    <w:rsid w:val="00EF13A1"/>
    <w:rsid w:val="00EF1BD0"/>
    <w:rsid w:val="00EF238B"/>
    <w:rsid w:val="00F00950"/>
    <w:rsid w:val="00F03370"/>
    <w:rsid w:val="00F0639D"/>
    <w:rsid w:val="00F1127B"/>
    <w:rsid w:val="00F119B2"/>
    <w:rsid w:val="00F13B7C"/>
    <w:rsid w:val="00F14E38"/>
    <w:rsid w:val="00F161BA"/>
    <w:rsid w:val="00F22D4D"/>
    <w:rsid w:val="00F232A2"/>
    <w:rsid w:val="00F3202A"/>
    <w:rsid w:val="00F33ABD"/>
    <w:rsid w:val="00F3534E"/>
    <w:rsid w:val="00F45591"/>
    <w:rsid w:val="00F469D3"/>
    <w:rsid w:val="00F5735F"/>
    <w:rsid w:val="00F57949"/>
    <w:rsid w:val="00F6076B"/>
    <w:rsid w:val="00F62E3B"/>
    <w:rsid w:val="00F64089"/>
    <w:rsid w:val="00F64731"/>
    <w:rsid w:val="00F65618"/>
    <w:rsid w:val="00F7186E"/>
    <w:rsid w:val="00F748FB"/>
    <w:rsid w:val="00F841B1"/>
    <w:rsid w:val="00F902CA"/>
    <w:rsid w:val="00F92686"/>
    <w:rsid w:val="00F937B3"/>
    <w:rsid w:val="00FA3C27"/>
    <w:rsid w:val="00FB6D26"/>
    <w:rsid w:val="00FD3066"/>
    <w:rsid w:val="00FF5B68"/>
    <w:rsid w:val="014B4315"/>
    <w:rsid w:val="015853FD"/>
    <w:rsid w:val="017E2EA9"/>
    <w:rsid w:val="01FD2D7A"/>
    <w:rsid w:val="02235E3A"/>
    <w:rsid w:val="025F6A29"/>
    <w:rsid w:val="026454EB"/>
    <w:rsid w:val="02733093"/>
    <w:rsid w:val="028C042D"/>
    <w:rsid w:val="02A56E89"/>
    <w:rsid w:val="02BD1509"/>
    <w:rsid w:val="02C763DB"/>
    <w:rsid w:val="033575C4"/>
    <w:rsid w:val="03673423"/>
    <w:rsid w:val="037E6AB7"/>
    <w:rsid w:val="044C52AD"/>
    <w:rsid w:val="04506958"/>
    <w:rsid w:val="045B52FD"/>
    <w:rsid w:val="046C750A"/>
    <w:rsid w:val="047270C1"/>
    <w:rsid w:val="04FA68C4"/>
    <w:rsid w:val="05B23BFD"/>
    <w:rsid w:val="05B812BD"/>
    <w:rsid w:val="05BE1FE7"/>
    <w:rsid w:val="05C43595"/>
    <w:rsid w:val="05D9494F"/>
    <w:rsid w:val="062142C7"/>
    <w:rsid w:val="06391244"/>
    <w:rsid w:val="066548BD"/>
    <w:rsid w:val="066C7717"/>
    <w:rsid w:val="068044F8"/>
    <w:rsid w:val="0694314F"/>
    <w:rsid w:val="06BB6284"/>
    <w:rsid w:val="06C4362D"/>
    <w:rsid w:val="06C72A6B"/>
    <w:rsid w:val="06CD4399"/>
    <w:rsid w:val="06E16969"/>
    <w:rsid w:val="06F2019A"/>
    <w:rsid w:val="07047ECE"/>
    <w:rsid w:val="070B62FA"/>
    <w:rsid w:val="070E472E"/>
    <w:rsid w:val="075538B1"/>
    <w:rsid w:val="075F62C5"/>
    <w:rsid w:val="077E2440"/>
    <w:rsid w:val="07940806"/>
    <w:rsid w:val="07B72DD6"/>
    <w:rsid w:val="082C1057"/>
    <w:rsid w:val="08350A80"/>
    <w:rsid w:val="08602EE2"/>
    <w:rsid w:val="087370B9"/>
    <w:rsid w:val="08753839"/>
    <w:rsid w:val="088828FC"/>
    <w:rsid w:val="08A234FA"/>
    <w:rsid w:val="08A97A24"/>
    <w:rsid w:val="08D719C5"/>
    <w:rsid w:val="08E62DAD"/>
    <w:rsid w:val="09037615"/>
    <w:rsid w:val="091C7CDC"/>
    <w:rsid w:val="094663E2"/>
    <w:rsid w:val="097E4DC8"/>
    <w:rsid w:val="09CD410F"/>
    <w:rsid w:val="09F14739"/>
    <w:rsid w:val="0A2E2A9D"/>
    <w:rsid w:val="0A360DFC"/>
    <w:rsid w:val="0A3D797F"/>
    <w:rsid w:val="0A523407"/>
    <w:rsid w:val="0A623B1E"/>
    <w:rsid w:val="0A9D2E71"/>
    <w:rsid w:val="0AA064B9"/>
    <w:rsid w:val="0AF161A9"/>
    <w:rsid w:val="0B044764"/>
    <w:rsid w:val="0B065FC2"/>
    <w:rsid w:val="0B5860AE"/>
    <w:rsid w:val="0B631F1B"/>
    <w:rsid w:val="0B721B23"/>
    <w:rsid w:val="0B941820"/>
    <w:rsid w:val="0BAA7014"/>
    <w:rsid w:val="0BCD3C22"/>
    <w:rsid w:val="0BD739CB"/>
    <w:rsid w:val="0BF80312"/>
    <w:rsid w:val="0C182F1C"/>
    <w:rsid w:val="0C2124AB"/>
    <w:rsid w:val="0C2B072B"/>
    <w:rsid w:val="0C3A575A"/>
    <w:rsid w:val="0C6350BE"/>
    <w:rsid w:val="0C642C65"/>
    <w:rsid w:val="0C6A07D3"/>
    <w:rsid w:val="0C7645CC"/>
    <w:rsid w:val="0C9774E2"/>
    <w:rsid w:val="0CAF1FA8"/>
    <w:rsid w:val="0CB45B6A"/>
    <w:rsid w:val="0D1433CA"/>
    <w:rsid w:val="0D411915"/>
    <w:rsid w:val="0D5E7B21"/>
    <w:rsid w:val="0D65084A"/>
    <w:rsid w:val="0E0F77A6"/>
    <w:rsid w:val="0E1517FE"/>
    <w:rsid w:val="0E1F1149"/>
    <w:rsid w:val="0E2808D8"/>
    <w:rsid w:val="0E2D440E"/>
    <w:rsid w:val="0E7E3E53"/>
    <w:rsid w:val="0E8B693F"/>
    <w:rsid w:val="0EB628F1"/>
    <w:rsid w:val="0ECB5B6D"/>
    <w:rsid w:val="0EDA19C4"/>
    <w:rsid w:val="0EE67FC9"/>
    <w:rsid w:val="0EFA07EC"/>
    <w:rsid w:val="0F3C2003"/>
    <w:rsid w:val="0F871B88"/>
    <w:rsid w:val="0FAB0EE6"/>
    <w:rsid w:val="0FEA6632"/>
    <w:rsid w:val="0FFD5E45"/>
    <w:rsid w:val="1025513D"/>
    <w:rsid w:val="10381943"/>
    <w:rsid w:val="10565E0B"/>
    <w:rsid w:val="108635A4"/>
    <w:rsid w:val="108F305E"/>
    <w:rsid w:val="10B74375"/>
    <w:rsid w:val="10CE721A"/>
    <w:rsid w:val="11132540"/>
    <w:rsid w:val="111F3BE3"/>
    <w:rsid w:val="114A2184"/>
    <w:rsid w:val="119B18B2"/>
    <w:rsid w:val="11A17C7A"/>
    <w:rsid w:val="11CD2258"/>
    <w:rsid w:val="11EC4793"/>
    <w:rsid w:val="11F50022"/>
    <w:rsid w:val="120F1A51"/>
    <w:rsid w:val="12195A6A"/>
    <w:rsid w:val="12686CB0"/>
    <w:rsid w:val="126E42E1"/>
    <w:rsid w:val="127C20B7"/>
    <w:rsid w:val="1290662F"/>
    <w:rsid w:val="12C119AD"/>
    <w:rsid w:val="12D46019"/>
    <w:rsid w:val="12EC5B77"/>
    <w:rsid w:val="12F37AE0"/>
    <w:rsid w:val="1300693C"/>
    <w:rsid w:val="131C5FBB"/>
    <w:rsid w:val="13622015"/>
    <w:rsid w:val="13660DEA"/>
    <w:rsid w:val="136B6959"/>
    <w:rsid w:val="13C8545C"/>
    <w:rsid w:val="13DB7C6E"/>
    <w:rsid w:val="142F44D4"/>
    <w:rsid w:val="145B48C0"/>
    <w:rsid w:val="145C0748"/>
    <w:rsid w:val="145D19B3"/>
    <w:rsid w:val="14B46950"/>
    <w:rsid w:val="14BE790E"/>
    <w:rsid w:val="14BF020D"/>
    <w:rsid w:val="15082937"/>
    <w:rsid w:val="151B08BC"/>
    <w:rsid w:val="152357F3"/>
    <w:rsid w:val="15342282"/>
    <w:rsid w:val="15883A78"/>
    <w:rsid w:val="15A8022C"/>
    <w:rsid w:val="15BE49DE"/>
    <w:rsid w:val="15CF2A72"/>
    <w:rsid w:val="15FC6C98"/>
    <w:rsid w:val="16481DCA"/>
    <w:rsid w:val="1658716F"/>
    <w:rsid w:val="16846826"/>
    <w:rsid w:val="16AD45FF"/>
    <w:rsid w:val="16B7252F"/>
    <w:rsid w:val="16D3646B"/>
    <w:rsid w:val="16D97D8D"/>
    <w:rsid w:val="16E35DDC"/>
    <w:rsid w:val="16E7674F"/>
    <w:rsid w:val="1724254E"/>
    <w:rsid w:val="174E3079"/>
    <w:rsid w:val="17726FA2"/>
    <w:rsid w:val="177E1C99"/>
    <w:rsid w:val="178E312F"/>
    <w:rsid w:val="17D9782B"/>
    <w:rsid w:val="17E34B78"/>
    <w:rsid w:val="18122DDE"/>
    <w:rsid w:val="181B23EB"/>
    <w:rsid w:val="187E29A7"/>
    <w:rsid w:val="18A0379D"/>
    <w:rsid w:val="18E9297E"/>
    <w:rsid w:val="192625B3"/>
    <w:rsid w:val="19454E92"/>
    <w:rsid w:val="195328C1"/>
    <w:rsid w:val="19AB4E42"/>
    <w:rsid w:val="19D77504"/>
    <w:rsid w:val="19D92803"/>
    <w:rsid w:val="1A150761"/>
    <w:rsid w:val="1A2B60D9"/>
    <w:rsid w:val="1A805353"/>
    <w:rsid w:val="1A8F0AF9"/>
    <w:rsid w:val="1A915A1F"/>
    <w:rsid w:val="1A9F6652"/>
    <w:rsid w:val="1AAF430E"/>
    <w:rsid w:val="1ADF238C"/>
    <w:rsid w:val="1AFC192A"/>
    <w:rsid w:val="1B1D736F"/>
    <w:rsid w:val="1B7F616C"/>
    <w:rsid w:val="1B903EF3"/>
    <w:rsid w:val="1B920776"/>
    <w:rsid w:val="1B994ADE"/>
    <w:rsid w:val="1BA67D14"/>
    <w:rsid w:val="1BD87315"/>
    <w:rsid w:val="1C284DFB"/>
    <w:rsid w:val="1C5566FA"/>
    <w:rsid w:val="1C6164D4"/>
    <w:rsid w:val="1C68438E"/>
    <w:rsid w:val="1CA1608E"/>
    <w:rsid w:val="1CB71D7A"/>
    <w:rsid w:val="1CBE6535"/>
    <w:rsid w:val="1CD530BF"/>
    <w:rsid w:val="1CD70397"/>
    <w:rsid w:val="1CF2252C"/>
    <w:rsid w:val="1D161A14"/>
    <w:rsid w:val="1D316D67"/>
    <w:rsid w:val="1D3E1C94"/>
    <w:rsid w:val="1D4170CB"/>
    <w:rsid w:val="1D4C63A4"/>
    <w:rsid w:val="1D5C5B3D"/>
    <w:rsid w:val="1D6A6030"/>
    <w:rsid w:val="1D74214D"/>
    <w:rsid w:val="1D7F1D63"/>
    <w:rsid w:val="1D837231"/>
    <w:rsid w:val="1D911085"/>
    <w:rsid w:val="1E0263FB"/>
    <w:rsid w:val="1E301B9F"/>
    <w:rsid w:val="1E3E2708"/>
    <w:rsid w:val="1E3E386E"/>
    <w:rsid w:val="1E506E24"/>
    <w:rsid w:val="1EB007A7"/>
    <w:rsid w:val="1EE968CC"/>
    <w:rsid w:val="1F1803EF"/>
    <w:rsid w:val="1F315ED8"/>
    <w:rsid w:val="1F3E71C8"/>
    <w:rsid w:val="1F415ABC"/>
    <w:rsid w:val="1F6E7CB4"/>
    <w:rsid w:val="1F80152B"/>
    <w:rsid w:val="1F8C4A08"/>
    <w:rsid w:val="1F8D4B2C"/>
    <w:rsid w:val="1F977E2A"/>
    <w:rsid w:val="1FBC0331"/>
    <w:rsid w:val="1FFDE4D4"/>
    <w:rsid w:val="1FFF441D"/>
    <w:rsid w:val="20062BDD"/>
    <w:rsid w:val="203573DE"/>
    <w:rsid w:val="203B38D6"/>
    <w:rsid w:val="207D718A"/>
    <w:rsid w:val="20B00A53"/>
    <w:rsid w:val="20B54A10"/>
    <w:rsid w:val="20C10042"/>
    <w:rsid w:val="20D504B9"/>
    <w:rsid w:val="20F123AA"/>
    <w:rsid w:val="20F13FD1"/>
    <w:rsid w:val="2116462E"/>
    <w:rsid w:val="21284C33"/>
    <w:rsid w:val="2144216C"/>
    <w:rsid w:val="218B159D"/>
    <w:rsid w:val="21910C6F"/>
    <w:rsid w:val="21C32657"/>
    <w:rsid w:val="21EE6567"/>
    <w:rsid w:val="21FA21C3"/>
    <w:rsid w:val="2227670D"/>
    <w:rsid w:val="224A5946"/>
    <w:rsid w:val="22AE30DC"/>
    <w:rsid w:val="22C712E4"/>
    <w:rsid w:val="22C96F23"/>
    <w:rsid w:val="23277D0F"/>
    <w:rsid w:val="236F6AA3"/>
    <w:rsid w:val="23CD6A9E"/>
    <w:rsid w:val="23E67133"/>
    <w:rsid w:val="24456607"/>
    <w:rsid w:val="24476F0F"/>
    <w:rsid w:val="24574BEB"/>
    <w:rsid w:val="24771929"/>
    <w:rsid w:val="24A70559"/>
    <w:rsid w:val="250011E1"/>
    <w:rsid w:val="25050C41"/>
    <w:rsid w:val="251E05F3"/>
    <w:rsid w:val="252820EF"/>
    <w:rsid w:val="262B2618"/>
    <w:rsid w:val="268C0DDD"/>
    <w:rsid w:val="268E0808"/>
    <w:rsid w:val="26B23657"/>
    <w:rsid w:val="26CA5E5C"/>
    <w:rsid w:val="26CD67C2"/>
    <w:rsid w:val="26ED19A3"/>
    <w:rsid w:val="273A3B66"/>
    <w:rsid w:val="27400876"/>
    <w:rsid w:val="2751584E"/>
    <w:rsid w:val="275971D9"/>
    <w:rsid w:val="276775E3"/>
    <w:rsid w:val="2773258E"/>
    <w:rsid w:val="27983FEE"/>
    <w:rsid w:val="27B74E35"/>
    <w:rsid w:val="27E40677"/>
    <w:rsid w:val="27E64DA1"/>
    <w:rsid w:val="28025AF8"/>
    <w:rsid w:val="282B6DED"/>
    <w:rsid w:val="28426557"/>
    <w:rsid w:val="284620D4"/>
    <w:rsid w:val="28791080"/>
    <w:rsid w:val="28D5096F"/>
    <w:rsid w:val="2901713D"/>
    <w:rsid w:val="29090D35"/>
    <w:rsid w:val="2912272D"/>
    <w:rsid w:val="29164DAB"/>
    <w:rsid w:val="298B4E94"/>
    <w:rsid w:val="299C614B"/>
    <w:rsid w:val="29B66985"/>
    <w:rsid w:val="29DF1E83"/>
    <w:rsid w:val="29FE1E11"/>
    <w:rsid w:val="2A2D0A8E"/>
    <w:rsid w:val="2A3723B5"/>
    <w:rsid w:val="2A401E01"/>
    <w:rsid w:val="2A4D340D"/>
    <w:rsid w:val="2A61307F"/>
    <w:rsid w:val="2A885F83"/>
    <w:rsid w:val="2A9A5343"/>
    <w:rsid w:val="2B2945B3"/>
    <w:rsid w:val="2B3078C2"/>
    <w:rsid w:val="2B382072"/>
    <w:rsid w:val="2B3A2B98"/>
    <w:rsid w:val="2B6B0B6D"/>
    <w:rsid w:val="2B6C5D72"/>
    <w:rsid w:val="2B910373"/>
    <w:rsid w:val="2C26608E"/>
    <w:rsid w:val="2C3E5422"/>
    <w:rsid w:val="2C4B6D4D"/>
    <w:rsid w:val="2C9C1EFE"/>
    <w:rsid w:val="2CB36ABA"/>
    <w:rsid w:val="2CB6229A"/>
    <w:rsid w:val="2CBE4236"/>
    <w:rsid w:val="2CD90465"/>
    <w:rsid w:val="2CF75AF5"/>
    <w:rsid w:val="2D213ED5"/>
    <w:rsid w:val="2D6D06D8"/>
    <w:rsid w:val="2DCEA62F"/>
    <w:rsid w:val="2DD32649"/>
    <w:rsid w:val="2DDE2056"/>
    <w:rsid w:val="2DEC299E"/>
    <w:rsid w:val="2DF42481"/>
    <w:rsid w:val="2E3E4CA5"/>
    <w:rsid w:val="2E512252"/>
    <w:rsid w:val="2E605F3C"/>
    <w:rsid w:val="2E6A07BE"/>
    <w:rsid w:val="2E7BFD7B"/>
    <w:rsid w:val="2E9B432D"/>
    <w:rsid w:val="2EA1295C"/>
    <w:rsid w:val="2EBD1B49"/>
    <w:rsid w:val="2ECD1C6B"/>
    <w:rsid w:val="2ECF2E6C"/>
    <w:rsid w:val="2F0C75D6"/>
    <w:rsid w:val="2F5527C5"/>
    <w:rsid w:val="2F7C73CB"/>
    <w:rsid w:val="2F8A753A"/>
    <w:rsid w:val="2FA974CF"/>
    <w:rsid w:val="2FB74983"/>
    <w:rsid w:val="2FC37E14"/>
    <w:rsid w:val="2FD91648"/>
    <w:rsid w:val="30005153"/>
    <w:rsid w:val="30063B76"/>
    <w:rsid w:val="30113AF8"/>
    <w:rsid w:val="301544AB"/>
    <w:rsid w:val="301601A6"/>
    <w:rsid w:val="3026520B"/>
    <w:rsid w:val="307E4D3E"/>
    <w:rsid w:val="30AF66DB"/>
    <w:rsid w:val="311834DF"/>
    <w:rsid w:val="31421255"/>
    <w:rsid w:val="31491EFA"/>
    <w:rsid w:val="3166421B"/>
    <w:rsid w:val="31B47C77"/>
    <w:rsid w:val="31DF3148"/>
    <w:rsid w:val="321B35C0"/>
    <w:rsid w:val="32293C6E"/>
    <w:rsid w:val="322F4B2F"/>
    <w:rsid w:val="32672A40"/>
    <w:rsid w:val="3268794A"/>
    <w:rsid w:val="3282463E"/>
    <w:rsid w:val="32A73338"/>
    <w:rsid w:val="32AE1990"/>
    <w:rsid w:val="32E703E7"/>
    <w:rsid w:val="32F97908"/>
    <w:rsid w:val="33186469"/>
    <w:rsid w:val="333126B5"/>
    <w:rsid w:val="334A6B44"/>
    <w:rsid w:val="334E5EA9"/>
    <w:rsid w:val="33693D11"/>
    <w:rsid w:val="3375624A"/>
    <w:rsid w:val="3383123D"/>
    <w:rsid w:val="339262A6"/>
    <w:rsid w:val="339B4182"/>
    <w:rsid w:val="34020204"/>
    <w:rsid w:val="34067ECC"/>
    <w:rsid w:val="34110FF9"/>
    <w:rsid w:val="34212BD6"/>
    <w:rsid w:val="34440303"/>
    <w:rsid w:val="347E0FB0"/>
    <w:rsid w:val="34D232CA"/>
    <w:rsid w:val="352047DF"/>
    <w:rsid w:val="355365EC"/>
    <w:rsid w:val="35572FC2"/>
    <w:rsid w:val="35871813"/>
    <w:rsid w:val="35E03366"/>
    <w:rsid w:val="35E41389"/>
    <w:rsid w:val="35E9133F"/>
    <w:rsid w:val="362B5B29"/>
    <w:rsid w:val="364C0C41"/>
    <w:rsid w:val="36533F02"/>
    <w:rsid w:val="36654E03"/>
    <w:rsid w:val="369E0C8B"/>
    <w:rsid w:val="36BF2A4B"/>
    <w:rsid w:val="36DA2C14"/>
    <w:rsid w:val="37357170"/>
    <w:rsid w:val="37564211"/>
    <w:rsid w:val="37752EBF"/>
    <w:rsid w:val="377F1446"/>
    <w:rsid w:val="37A975F4"/>
    <w:rsid w:val="37CC4B18"/>
    <w:rsid w:val="37D42BF8"/>
    <w:rsid w:val="38484C75"/>
    <w:rsid w:val="3849469C"/>
    <w:rsid w:val="38560C26"/>
    <w:rsid w:val="38850EA3"/>
    <w:rsid w:val="389E51DD"/>
    <w:rsid w:val="38AD1864"/>
    <w:rsid w:val="38B3578B"/>
    <w:rsid w:val="38B86862"/>
    <w:rsid w:val="38F456F5"/>
    <w:rsid w:val="391A2715"/>
    <w:rsid w:val="393923E4"/>
    <w:rsid w:val="399402D7"/>
    <w:rsid w:val="39B855BD"/>
    <w:rsid w:val="3A234172"/>
    <w:rsid w:val="3A3B731D"/>
    <w:rsid w:val="3A470F81"/>
    <w:rsid w:val="3A881279"/>
    <w:rsid w:val="3AD13648"/>
    <w:rsid w:val="3AD92B3F"/>
    <w:rsid w:val="3AE5143C"/>
    <w:rsid w:val="3B2A2D58"/>
    <w:rsid w:val="3B726472"/>
    <w:rsid w:val="3B7DA33F"/>
    <w:rsid w:val="3B891BE6"/>
    <w:rsid w:val="3B9470AE"/>
    <w:rsid w:val="3B9E62BE"/>
    <w:rsid w:val="3BF87BBF"/>
    <w:rsid w:val="3C3B145B"/>
    <w:rsid w:val="3C5D4DB2"/>
    <w:rsid w:val="3C7E4390"/>
    <w:rsid w:val="3C833745"/>
    <w:rsid w:val="3C8977A4"/>
    <w:rsid w:val="3C925A53"/>
    <w:rsid w:val="3CBD687A"/>
    <w:rsid w:val="3CBD6F27"/>
    <w:rsid w:val="3CCB53BF"/>
    <w:rsid w:val="3D0D1601"/>
    <w:rsid w:val="3D3F1862"/>
    <w:rsid w:val="3D8B03F6"/>
    <w:rsid w:val="3E2D328B"/>
    <w:rsid w:val="3E3068D7"/>
    <w:rsid w:val="3E353EED"/>
    <w:rsid w:val="3E4619B8"/>
    <w:rsid w:val="3E483E97"/>
    <w:rsid w:val="3E5A2D2E"/>
    <w:rsid w:val="3E784FAE"/>
    <w:rsid w:val="3F116709"/>
    <w:rsid w:val="3F5061FF"/>
    <w:rsid w:val="3F651E10"/>
    <w:rsid w:val="3F9C494E"/>
    <w:rsid w:val="3FAB10AD"/>
    <w:rsid w:val="3FB93AEA"/>
    <w:rsid w:val="3FD07AA9"/>
    <w:rsid w:val="3FEA233C"/>
    <w:rsid w:val="4019750C"/>
    <w:rsid w:val="405E54A0"/>
    <w:rsid w:val="405F70F8"/>
    <w:rsid w:val="40B75801"/>
    <w:rsid w:val="40D74927"/>
    <w:rsid w:val="41134450"/>
    <w:rsid w:val="411805E2"/>
    <w:rsid w:val="414F6EE9"/>
    <w:rsid w:val="41523008"/>
    <w:rsid w:val="41603D08"/>
    <w:rsid w:val="416040A6"/>
    <w:rsid w:val="416845DA"/>
    <w:rsid w:val="416A241C"/>
    <w:rsid w:val="41D540E6"/>
    <w:rsid w:val="41E159F5"/>
    <w:rsid w:val="4228277E"/>
    <w:rsid w:val="42502E80"/>
    <w:rsid w:val="42A85862"/>
    <w:rsid w:val="42F6303C"/>
    <w:rsid w:val="43005817"/>
    <w:rsid w:val="43030A5E"/>
    <w:rsid w:val="430B4A5B"/>
    <w:rsid w:val="433C2B9D"/>
    <w:rsid w:val="43610339"/>
    <w:rsid w:val="438070B3"/>
    <w:rsid w:val="439115F6"/>
    <w:rsid w:val="44293F02"/>
    <w:rsid w:val="4448730B"/>
    <w:rsid w:val="4491620A"/>
    <w:rsid w:val="44957494"/>
    <w:rsid w:val="449E2F15"/>
    <w:rsid w:val="44A1715D"/>
    <w:rsid w:val="44BF6649"/>
    <w:rsid w:val="44C15E66"/>
    <w:rsid w:val="44DA2A74"/>
    <w:rsid w:val="44ED534F"/>
    <w:rsid w:val="4506388C"/>
    <w:rsid w:val="452F1C93"/>
    <w:rsid w:val="454315E6"/>
    <w:rsid w:val="45560719"/>
    <w:rsid w:val="45857508"/>
    <w:rsid w:val="458C0A70"/>
    <w:rsid w:val="459C4852"/>
    <w:rsid w:val="45AB057C"/>
    <w:rsid w:val="45BD1528"/>
    <w:rsid w:val="45C705F8"/>
    <w:rsid w:val="45D61401"/>
    <w:rsid w:val="45E160E7"/>
    <w:rsid w:val="45E175E7"/>
    <w:rsid w:val="46080501"/>
    <w:rsid w:val="46123B31"/>
    <w:rsid w:val="46324A7E"/>
    <w:rsid w:val="46472A10"/>
    <w:rsid w:val="4651107F"/>
    <w:rsid w:val="465574A1"/>
    <w:rsid w:val="465C5C72"/>
    <w:rsid w:val="4672101B"/>
    <w:rsid w:val="468F0B8A"/>
    <w:rsid w:val="46CB25D3"/>
    <w:rsid w:val="47133534"/>
    <w:rsid w:val="47233AA7"/>
    <w:rsid w:val="47826516"/>
    <w:rsid w:val="47A95B3A"/>
    <w:rsid w:val="47F93017"/>
    <w:rsid w:val="480A1226"/>
    <w:rsid w:val="480B131E"/>
    <w:rsid w:val="488A48C9"/>
    <w:rsid w:val="489A24E8"/>
    <w:rsid w:val="48B76317"/>
    <w:rsid w:val="48BB3958"/>
    <w:rsid w:val="48BC14A1"/>
    <w:rsid w:val="48D85A12"/>
    <w:rsid w:val="48DD58AD"/>
    <w:rsid w:val="48FF637B"/>
    <w:rsid w:val="491A2F72"/>
    <w:rsid w:val="49380D36"/>
    <w:rsid w:val="49463622"/>
    <w:rsid w:val="49A1549B"/>
    <w:rsid w:val="49D0648D"/>
    <w:rsid w:val="4A1F0A85"/>
    <w:rsid w:val="4A215AAB"/>
    <w:rsid w:val="4A36062E"/>
    <w:rsid w:val="4A6961A2"/>
    <w:rsid w:val="4A7767A6"/>
    <w:rsid w:val="4AC46D25"/>
    <w:rsid w:val="4AE10D6E"/>
    <w:rsid w:val="4AE3603B"/>
    <w:rsid w:val="4B8770AA"/>
    <w:rsid w:val="4B9F7A9C"/>
    <w:rsid w:val="4BB2750C"/>
    <w:rsid w:val="4BBF20A9"/>
    <w:rsid w:val="4BC24089"/>
    <w:rsid w:val="4BD366E8"/>
    <w:rsid w:val="4BD552B9"/>
    <w:rsid w:val="4C013661"/>
    <w:rsid w:val="4C30678B"/>
    <w:rsid w:val="4C5F6CA1"/>
    <w:rsid w:val="4C7E6A60"/>
    <w:rsid w:val="4CE97FD3"/>
    <w:rsid w:val="4CF451B4"/>
    <w:rsid w:val="4D152462"/>
    <w:rsid w:val="4D3B4C66"/>
    <w:rsid w:val="4D743090"/>
    <w:rsid w:val="4D846CE5"/>
    <w:rsid w:val="4D8A326C"/>
    <w:rsid w:val="4DB65523"/>
    <w:rsid w:val="4DC200A2"/>
    <w:rsid w:val="4DE24AEA"/>
    <w:rsid w:val="4DE34A9B"/>
    <w:rsid w:val="4DE43463"/>
    <w:rsid w:val="4E0D0646"/>
    <w:rsid w:val="4E141324"/>
    <w:rsid w:val="4E4336C1"/>
    <w:rsid w:val="4E703D87"/>
    <w:rsid w:val="4E7F5794"/>
    <w:rsid w:val="4EAF55F6"/>
    <w:rsid w:val="4EC06A86"/>
    <w:rsid w:val="4F6F0867"/>
    <w:rsid w:val="4FAE338C"/>
    <w:rsid w:val="4FAE5CA7"/>
    <w:rsid w:val="4FE1559E"/>
    <w:rsid w:val="5011737A"/>
    <w:rsid w:val="506E64A5"/>
    <w:rsid w:val="507C1E50"/>
    <w:rsid w:val="50841EA7"/>
    <w:rsid w:val="50C21EAD"/>
    <w:rsid w:val="50EC7C1F"/>
    <w:rsid w:val="51125647"/>
    <w:rsid w:val="512675EC"/>
    <w:rsid w:val="5134045D"/>
    <w:rsid w:val="52224331"/>
    <w:rsid w:val="52394042"/>
    <w:rsid w:val="523F1A06"/>
    <w:rsid w:val="52404E44"/>
    <w:rsid w:val="527419F5"/>
    <w:rsid w:val="527470D1"/>
    <w:rsid w:val="52975405"/>
    <w:rsid w:val="52A94F07"/>
    <w:rsid w:val="52B31D05"/>
    <w:rsid w:val="52B85BC6"/>
    <w:rsid w:val="52B96A43"/>
    <w:rsid w:val="52ED0888"/>
    <w:rsid w:val="52EF06DB"/>
    <w:rsid w:val="5306231C"/>
    <w:rsid w:val="5319460C"/>
    <w:rsid w:val="532540B5"/>
    <w:rsid w:val="533B05E6"/>
    <w:rsid w:val="537F1245"/>
    <w:rsid w:val="53877353"/>
    <w:rsid w:val="53A96AB8"/>
    <w:rsid w:val="53D86CDD"/>
    <w:rsid w:val="53FE181C"/>
    <w:rsid w:val="54C05753"/>
    <w:rsid w:val="54FF2BDD"/>
    <w:rsid w:val="553418C3"/>
    <w:rsid w:val="55522844"/>
    <w:rsid w:val="557B2B0C"/>
    <w:rsid w:val="55BB5A99"/>
    <w:rsid w:val="561145CC"/>
    <w:rsid w:val="5616736A"/>
    <w:rsid w:val="562754E3"/>
    <w:rsid w:val="56645CCD"/>
    <w:rsid w:val="56C3728D"/>
    <w:rsid w:val="57376AD1"/>
    <w:rsid w:val="574D1E50"/>
    <w:rsid w:val="57555612"/>
    <w:rsid w:val="5772576A"/>
    <w:rsid w:val="57761358"/>
    <w:rsid w:val="5783052C"/>
    <w:rsid w:val="57874E10"/>
    <w:rsid w:val="57CB11C6"/>
    <w:rsid w:val="57D16C5D"/>
    <w:rsid w:val="57EE2BFB"/>
    <w:rsid w:val="57FF0296"/>
    <w:rsid w:val="582337E2"/>
    <w:rsid w:val="58650817"/>
    <w:rsid w:val="58692938"/>
    <w:rsid w:val="58786725"/>
    <w:rsid w:val="58AE75D5"/>
    <w:rsid w:val="596D4366"/>
    <w:rsid w:val="59741B8B"/>
    <w:rsid w:val="59977DAE"/>
    <w:rsid w:val="59CC7AE7"/>
    <w:rsid w:val="59CD058C"/>
    <w:rsid w:val="59E248C5"/>
    <w:rsid w:val="5A07674D"/>
    <w:rsid w:val="5A42010F"/>
    <w:rsid w:val="5ACF7D8B"/>
    <w:rsid w:val="5AEE086C"/>
    <w:rsid w:val="5AFD2B13"/>
    <w:rsid w:val="5B0319CF"/>
    <w:rsid w:val="5B305D11"/>
    <w:rsid w:val="5B3C70FF"/>
    <w:rsid w:val="5B583E14"/>
    <w:rsid w:val="5B7B13AF"/>
    <w:rsid w:val="5BF019AB"/>
    <w:rsid w:val="5C2A47C0"/>
    <w:rsid w:val="5C356211"/>
    <w:rsid w:val="5C881E9D"/>
    <w:rsid w:val="5CA62B67"/>
    <w:rsid w:val="5CA85EFB"/>
    <w:rsid w:val="5CC72D08"/>
    <w:rsid w:val="5CCE3563"/>
    <w:rsid w:val="5D384789"/>
    <w:rsid w:val="5D3B758B"/>
    <w:rsid w:val="5D5C0AE7"/>
    <w:rsid w:val="5D7609CA"/>
    <w:rsid w:val="5E1F7CAC"/>
    <w:rsid w:val="5E2676F1"/>
    <w:rsid w:val="5E2D3105"/>
    <w:rsid w:val="5E3020FD"/>
    <w:rsid w:val="5E3E7716"/>
    <w:rsid w:val="5F242387"/>
    <w:rsid w:val="5F62285E"/>
    <w:rsid w:val="5F757EE9"/>
    <w:rsid w:val="5F7600DC"/>
    <w:rsid w:val="5F8FD4AA"/>
    <w:rsid w:val="5FDB52AC"/>
    <w:rsid w:val="601A61C3"/>
    <w:rsid w:val="60CF1428"/>
    <w:rsid w:val="60F95AF0"/>
    <w:rsid w:val="61214EA3"/>
    <w:rsid w:val="61353054"/>
    <w:rsid w:val="615E61C7"/>
    <w:rsid w:val="61892790"/>
    <w:rsid w:val="618B7B89"/>
    <w:rsid w:val="61AF54D7"/>
    <w:rsid w:val="61BF7532"/>
    <w:rsid w:val="61F15435"/>
    <w:rsid w:val="622301A0"/>
    <w:rsid w:val="623A4025"/>
    <w:rsid w:val="625A260B"/>
    <w:rsid w:val="62C665ED"/>
    <w:rsid w:val="62DB50CE"/>
    <w:rsid w:val="63041E6D"/>
    <w:rsid w:val="634D35BC"/>
    <w:rsid w:val="63561418"/>
    <w:rsid w:val="63620A31"/>
    <w:rsid w:val="63696264"/>
    <w:rsid w:val="63945A0E"/>
    <w:rsid w:val="63BB505C"/>
    <w:rsid w:val="63EF514A"/>
    <w:rsid w:val="63FF4368"/>
    <w:rsid w:val="64210636"/>
    <w:rsid w:val="649E3BDD"/>
    <w:rsid w:val="64BD6796"/>
    <w:rsid w:val="64BE77CC"/>
    <w:rsid w:val="64C01EB3"/>
    <w:rsid w:val="64D43F73"/>
    <w:rsid w:val="65213BDB"/>
    <w:rsid w:val="6535408B"/>
    <w:rsid w:val="65B102EA"/>
    <w:rsid w:val="65B43BA3"/>
    <w:rsid w:val="65D17026"/>
    <w:rsid w:val="661E1452"/>
    <w:rsid w:val="66225A21"/>
    <w:rsid w:val="66382D1C"/>
    <w:rsid w:val="666E76AB"/>
    <w:rsid w:val="66865856"/>
    <w:rsid w:val="66896711"/>
    <w:rsid w:val="66A22735"/>
    <w:rsid w:val="66E75210"/>
    <w:rsid w:val="670152D2"/>
    <w:rsid w:val="67086D87"/>
    <w:rsid w:val="67157BBB"/>
    <w:rsid w:val="67446DCC"/>
    <w:rsid w:val="67472418"/>
    <w:rsid w:val="678C6708"/>
    <w:rsid w:val="67920C47"/>
    <w:rsid w:val="67FD3177"/>
    <w:rsid w:val="681D195F"/>
    <w:rsid w:val="682F1E5E"/>
    <w:rsid w:val="68CC0CD6"/>
    <w:rsid w:val="69085C00"/>
    <w:rsid w:val="699E71E5"/>
    <w:rsid w:val="69A007FA"/>
    <w:rsid w:val="69AD48AC"/>
    <w:rsid w:val="69CE6E20"/>
    <w:rsid w:val="69DF3283"/>
    <w:rsid w:val="69EB79D2"/>
    <w:rsid w:val="6A194542"/>
    <w:rsid w:val="6A315DF5"/>
    <w:rsid w:val="6A541985"/>
    <w:rsid w:val="6A67407D"/>
    <w:rsid w:val="6A69153D"/>
    <w:rsid w:val="6A7A61E7"/>
    <w:rsid w:val="6A8713B1"/>
    <w:rsid w:val="6A8A1E57"/>
    <w:rsid w:val="6AB84399"/>
    <w:rsid w:val="6AC111E7"/>
    <w:rsid w:val="6AD62942"/>
    <w:rsid w:val="6AFE7291"/>
    <w:rsid w:val="6B0413A0"/>
    <w:rsid w:val="6B137AAB"/>
    <w:rsid w:val="6B224BD0"/>
    <w:rsid w:val="6B242A8A"/>
    <w:rsid w:val="6B286B57"/>
    <w:rsid w:val="6B3A6097"/>
    <w:rsid w:val="6B472681"/>
    <w:rsid w:val="6BA50011"/>
    <w:rsid w:val="6BEC0C66"/>
    <w:rsid w:val="6BF12836"/>
    <w:rsid w:val="6BF57A54"/>
    <w:rsid w:val="6BFC6D28"/>
    <w:rsid w:val="6C032BA3"/>
    <w:rsid w:val="6C231205"/>
    <w:rsid w:val="6C2E787B"/>
    <w:rsid w:val="6C2F085B"/>
    <w:rsid w:val="6CD40066"/>
    <w:rsid w:val="6D382F3C"/>
    <w:rsid w:val="6D5011E3"/>
    <w:rsid w:val="6D7E39B6"/>
    <w:rsid w:val="6D974AB8"/>
    <w:rsid w:val="6DEA5676"/>
    <w:rsid w:val="6DFB2026"/>
    <w:rsid w:val="6E075FA3"/>
    <w:rsid w:val="6E1462F1"/>
    <w:rsid w:val="6E2E09F0"/>
    <w:rsid w:val="6E5A3B90"/>
    <w:rsid w:val="6E82467D"/>
    <w:rsid w:val="6EA3249C"/>
    <w:rsid w:val="6EB25F06"/>
    <w:rsid w:val="6EC57377"/>
    <w:rsid w:val="6ED8429D"/>
    <w:rsid w:val="6EFB528F"/>
    <w:rsid w:val="6F1053E6"/>
    <w:rsid w:val="6F184060"/>
    <w:rsid w:val="6F324BFF"/>
    <w:rsid w:val="6F392F8E"/>
    <w:rsid w:val="6F475D5A"/>
    <w:rsid w:val="70025CE0"/>
    <w:rsid w:val="700B5A54"/>
    <w:rsid w:val="700D7F77"/>
    <w:rsid w:val="702205A9"/>
    <w:rsid w:val="705845CA"/>
    <w:rsid w:val="705C75B7"/>
    <w:rsid w:val="709D12FB"/>
    <w:rsid w:val="70B07E23"/>
    <w:rsid w:val="70C70427"/>
    <w:rsid w:val="70E52DAA"/>
    <w:rsid w:val="71050AF1"/>
    <w:rsid w:val="710E785B"/>
    <w:rsid w:val="711E0D1B"/>
    <w:rsid w:val="71254610"/>
    <w:rsid w:val="71306445"/>
    <w:rsid w:val="714A783B"/>
    <w:rsid w:val="714D3E90"/>
    <w:rsid w:val="71685AA9"/>
    <w:rsid w:val="716D7778"/>
    <w:rsid w:val="717F6C52"/>
    <w:rsid w:val="71D30A5A"/>
    <w:rsid w:val="72121BA5"/>
    <w:rsid w:val="72183630"/>
    <w:rsid w:val="72284A2D"/>
    <w:rsid w:val="722A3062"/>
    <w:rsid w:val="72377386"/>
    <w:rsid w:val="725F3E00"/>
    <w:rsid w:val="72842453"/>
    <w:rsid w:val="729D55E2"/>
    <w:rsid w:val="72B87C2C"/>
    <w:rsid w:val="72FA22E2"/>
    <w:rsid w:val="72FA6930"/>
    <w:rsid w:val="73444D5B"/>
    <w:rsid w:val="73621CCF"/>
    <w:rsid w:val="73806E8E"/>
    <w:rsid w:val="73860117"/>
    <w:rsid w:val="73C82103"/>
    <w:rsid w:val="73D952F6"/>
    <w:rsid w:val="74045405"/>
    <w:rsid w:val="740F42BD"/>
    <w:rsid w:val="743F4AED"/>
    <w:rsid w:val="74494FC8"/>
    <w:rsid w:val="74D35B24"/>
    <w:rsid w:val="74D972B1"/>
    <w:rsid w:val="7505479B"/>
    <w:rsid w:val="759ECD93"/>
    <w:rsid w:val="75A1646D"/>
    <w:rsid w:val="75EB2452"/>
    <w:rsid w:val="763A399B"/>
    <w:rsid w:val="76425FC3"/>
    <w:rsid w:val="76676690"/>
    <w:rsid w:val="7685556B"/>
    <w:rsid w:val="76BC3F4C"/>
    <w:rsid w:val="76E76DDB"/>
    <w:rsid w:val="76EE3F2C"/>
    <w:rsid w:val="77434185"/>
    <w:rsid w:val="7746449A"/>
    <w:rsid w:val="77684356"/>
    <w:rsid w:val="77843521"/>
    <w:rsid w:val="77A04669"/>
    <w:rsid w:val="77F78C1E"/>
    <w:rsid w:val="7847232C"/>
    <w:rsid w:val="78531BFB"/>
    <w:rsid w:val="785B420C"/>
    <w:rsid w:val="78640EFE"/>
    <w:rsid w:val="786772D6"/>
    <w:rsid w:val="78681101"/>
    <w:rsid w:val="78681229"/>
    <w:rsid w:val="786E4D72"/>
    <w:rsid w:val="79246C6F"/>
    <w:rsid w:val="79316C75"/>
    <w:rsid w:val="7940316B"/>
    <w:rsid w:val="794763A5"/>
    <w:rsid w:val="79772EE1"/>
    <w:rsid w:val="798B1853"/>
    <w:rsid w:val="798D58F3"/>
    <w:rsid w:val="799854F0"/>
    <w:rsid w:val="79D744BA"/>
    <w:rsid w:val="79ED1D6E"/>
    <w:rsid w:val="79EE6476"/>
    <w:rsid w:val="7A1940E8"/>
    <w:rsid w:val="7A1F6CB4"/>
    <w:rsid w:val="7A467D6E"/>
    <w:rsid w:val="7A535BBA"/>
    <w:rsid w:val="7A542535"/>
    <w:rsid w:val="7A70438A"/>
    <w:rsid w:val="7AC16BFC"/>
    <w:rsid w:val="7AED10D1"/>
    <w:rsid w:val="7B014C15"/>
    <w:rsid w:val="7B2B6939"/>
    <w:rsid w:val="7B3F362A"/>
    <w:rsid w:val="7B5839D4"/>
    <w:rsid w:val="7B5B6AF4"/>
    <w:rsid w:val="7B5E1FE8"/>
    <w:rsid w:val="7B7787DD"/>
    <w:rsid w:val="7B9A11B6"/>
    <w:rsid w:val="7B9C025B"/>
    <w:rsid w:val="7BAE7D13"/>
    <w:rsid w:val="7C010774"/>
    <w:rsid w:val="7C5036C5"/>
    <w:rsid w:val="7C5331B5"/>
    <w:rsid w:val="7C5E7D7E"/>
    <w:rsid w:val="7C6A0D99"/>
    <w:rsid w:val="7CF136B9"/>
    <w:rsid w:val="7D3730FC"/>
    <w:rsid w:val="7D5048D8"/>
    <w:rsid w:val="7D5524B2"/>
    <w:rsid w:val="7D5D07EC"/>
    <w:rsid w:val="7D6112F5"/>
    <w:rsid w:val="7D66655C"/>
    <w:rsid w:val="7D7D0A97"/>
    <w:rsid w:val="7D84175D"/>
    <w:rsid w:val="7DBF4D4E"/>
    <w:rsid w:val="7DDF09B7"/>
    <w:rsid w:val="7E2C603C"/>
    <w:rsid w:val="7E5112AD"/>
    <w:rsid w:val="7E514C77"/>
    <w:rsid w:val="7E525E1A"/>
    <w:rsid w:val="7E5666C1"/>
    <w:rsid w:val="7E7FF718"/>
    <w:rsid w:val="7EE17B26"/>
    <w:rsid w:val="7EEB205B"/>
    <w:rsid w:val="7EF48D5D"/>
    <w:rsid w:val="7EF54389"/>
    <w:rsid w:val="7F046965"/>
    <w:rsid w:val="7F15345C"/>
    <w:rsid w:val="7F3F2B98"/>
    <w:rsid w:val="7F695C83"/>
    <w:rsid w:val="7F817745"/>
    <w:rsid w:val="7FA93AC2"/>
    <w:rsid w:val="7FE02829"/>
    <w:rsid w:val="7FE67123"/>
    <w:rsid w:val="7FEB22A3"/>
    <w:rsid w:val="7FEE41C5"/>
    <w:rsid w:val="7FF709BB"/>
    <w:rsid w:val="B7FEA023"/>
    <w:rsid w:val="BF4BDEBE"/>
    <w:rsid w:val="BFBC2EF8"/>
    <w:rsid w:val="CDFFF7FC"/>
    <w:rsid w:val="D741AD2C"/>
    <w:rsid w:val="D7F128D3"/>
    <w:rsid w:val="DBF1C71B"/>
    <w:rsid w:val="DBF5FAC1"/>
    <w:rsid w:val="DFDD57A5"/>
    <w:rsid w:val="F67DA9F6"/>
    <w:rsid w:val="F7FF8102"/>
    <w:rsid w:val="F9B7C600"/>
    <w:rsid w:val="FDFFD16B"/>
    <w:rsid w:val="FF5DBE7E"/>
    <w:rsid w:val="FF6F8D13"/>
    <w:rsid w:val="FFEFE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tabs>
        <w:tab w:val="left" w:pos="1440"/>
      </w:tabs>
      <w:spacing w:before="340" w:after="330" w:line="576" w:lineRule="auto"/>
      <w:outlineLvl w:val="0"/>
    </w:pPr>
    <w:rPr>
      <w:b/>
      <w:bCs/>
      <w:kern w:val="44"/>
      <w:sz w:val="44"/>
      <w:szCs w:val="44"/>
    </w:rPr>
  </w:style>
  <w:style w:type="paragraph" w:styleId="3">
    <w:name w:val="heading 2"/>
    <w:basedOn w:val="1"/>
    <w:next w:val="1"/>
    <w:link w:val="54"/>
    <w:qFormat/>
    <w:uiPriority w:val="0"/>
    <w:pPr>
      <w:keepNext/>
      <w:keepLines/>
      <w:tabs>
        <w:tab w:val="left" w:pos="720"/>
      </w:tabs>
      <w:spacing w:before="260" w:after="260" w:line="413" w:lineRule="auto"/>
      <w:outlineLvl w:val="1"/>
    </w:pPr>
    <w:rPr>
      <w:rFonts w:ascii="Arial" w:hAnsi="Arial" w:eastAsia="黑体"/>
      <w:b/>
      <w:bCs/>
      <w:sz w:val="32"/>
      <w:szCs w:val="32"/>
    </w:rPr>
  </w:style>
  <w:style w:type="paragraph" w:styleId="4">
    <w:name w:val="heading 3"/>
    <w:basedOn w:val="1"/>
    <w:next w:val="1"/>
    <w:link w:val="55"/>
    <w:qFormat/>
    <w:uiPriority w:val="0"/>
    <w:pPr>
      <w:keepNext/>
      <w:keepLines/>
      <w:tabs>
        <w:tab w:val="left" w:pos="720"/>
      </w:tabs>
      <w:spacing w:before="260" w:after="260" w:line="413" w:lineRule="auto"/>
      <w:ind w:left="720" w:hanging="432"/>
      <w:outlineLvl w:val="2"/>
    </w:pPr>
    <w:rPr>
      <w:b/>
      <w:bCs/>
      <w:sz w:val="32"/>
      <w:szCs w:val="32"/>
    </w:rPr>
  </w:style>
  <w:style w:type="paragraph" w:styleId="5">
    <w:name w:val="heading 4"/>
    <w:basedOn w:val="1"/>
    <w:next w:val="1"/>
    <w:link w:val="56"/>
    <w:qFormat/>
    <w:uiPriority w:val="0"/>
    <w:pPr>
      <w:keepNext/>
      <w:keepLines/>
      <w:spacing w:line="376" w:lineRule="auto"/>
      <w:outlineLvl w:val="3"/>
    </w:pPr>
    <w:rPr>
      <w:rFonts w:ascii="Arial" w:hAnsi="Arial" w:eastAsia="黑体"/>
      <w:b/>
      <w:bCs/>
      <w:sz w:val="28"/>
      <w:szCs w:val="28"/>
    </w:rPr>
  </w:style>
  <w:style w:type="paragraph" w:styleId="6">
    <w:name w:val="heading 5"/>
    <w:basedOn w:val="1"/>
    <w:next w:val="1"/>
    <w:link w:val="57"/>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5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59"/>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61"/>
    <w:qFormat/>
    <w:uiPriority w:val="0"/>
    <w:pPr>
      <w:keepNext/>
      <w:keepLines/>
      <w:tabs>
        <w:tab w:val="left" w:pos="1584"/>
      </w:tabs>
      <w:spacing w:before="240" w:after="64" w:line="320" w:lineRule="auto"/>
      <w:ind w:left="1584" w:hanging="1584"/>
      <w:outlineLvl w:val="8"/>
    </w:pPr>
    <w:rPr>
      <w:rFonts w:ascii="Arial" w:hAnsi="Arial" w:eastAsia="黑体"/>
      <w:sz w:val="28"/>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 w:val="20"/>
      <w:szCs w:val="20"/>
    </w:rPr>
  </w:style>
  <w:style w:type="paragraph" w:styleId="12">
    <w:name w:val="Normal Indent"/>
    <w:basedOn w:val="1"/>
    <w:link w:val="62"/>
    <w:qFormat/>
    <w:uiPriority w:val="99"/>
    <w:pPr>
      <w:ind w:firstLine="420"/>
    </w:pPr>
    <w:rPr>
      <w:szCs w:val="20"/>
    </w:rPr>
  </w:style>
  <w:style w:type="paragraph" w:styleId="13">
    <w:name w:val="caption"/>
    <w:basedOn w:val="1"/>
    <w:next w:val="1"/>
    <w:qFormat/>
    <w:uiPriority w:val="35"/>
    <w:rPr>
      <w:rFonts w:ascii="Cambria" w:hAnsi="Cambria" w:eastAsia="黑体"/>
      <w:sz w:val="20"/>
      <w:szCs w:val="20"/>
    </w:rPr>
  </w:style>
  <w:style w:type="paragraph" w:styleId="14">
    <w:name w:val="Document Map"/>
    <w:basedOn w:val="1"/>
    <w:link w:val="63"/>
    <w:qFormat/>
    <w:uiPriority w:val="0"/>
    <w:rPr>
      <w:rFonts w:ascii="宋体"/>
      <w:sz w:val="18"/>
      <w:szCs w:val="18"/>
    </w:rPr>
  </w:style>
  <w:style w:type="paragraph" w:styleId="15">
    <w:name w:val="toa heading"/>
    <w:basedOn w:val="1"/>
    <w:next w:val="1"/>
    <w:unhideWhenUsed/>
    <w:qFormat/>
    <w:uiPriority w:val="99"/>
    <w:pPr>
      <w:spacing w:before="120"/>
    </w:pPr>
    <w:rPr>
      <w:rFonts w:ascii="Cambria" w:hAnsi="Cambria"/>
      <w:sz w:val="24"/>
    </w:rPr>
  </w:style>
  <w:style w:type="paragraph" w:styleId="16">
    <w:name w:val="annotation text"/>
    <w:basedOn w:val="1"/>
    <w:link w:val="64"/>
    <w:qFormat/>
    <w:uiPriority w:val="0"/>
    <w:pPr>
      <w:jc w:val="left"/>
    </w:pPr>
  </w:style>
  <w:style w:type="paragraph" w:styleId="17">
    <w:name w:val="Body Text"/>
    <w:basedOn w:val="1"/>
    <w:next w:val="1"/>
    <w:qFormat/>
    <w:uiPriority w:val="0"/>
    <w:pPr>
      <w:spacing w:after="120"/>
    </w:pPr>
  </w:style>
  <w:style w:type="paragraph" w:styleId="18">
    <w:name w:val="Body Text Indent"/>
    <w:basedOn w:val="1"/>
    <w:qFormat/>
    <w:uiPriority w:val="0"/>
    <w:pPr>
      <w:ind w:firstLine="830" w:firstLineChars="352"/>
    </w:pPr>
    <w:rPr>
      <w:rFonts w:ascii="仿宋_GB2312" w:eastAsia="仿宋_GB2312"/>
      <w:kern w:val="0"/>
      <w:sz w:val="32"/>
      <w:szCs w:val="20"/>
    </w:rPr>
  </w:style>
  <w:style w:type="paragraph" w:styleId="19">
    <w:name w:val="toc 5"/>
    <w:basedOn w:val="1"/>
    <w:next w:val="1"/>
    <w:qFormat/>
    <w:uiPriority w:val="39"/>
    <w:pPr>
      <w:ind w:left="840"/>
      <w:jc w:val="left"/>
    </w:pPr>
    <w:rPr>
      <w:sz w:val="20"/>
      <w:szCs w:val="20"/>
    </w:rPr>
  </w:style>
  <w:style w:type="paragraph" w:styleId="20">
    <w:name w:val="toc 3"/>
    <w:basedOn w:val="1"/>
    <w:next w:val="1"/>
    <w:qFormat/>
    <w:uiPriority w:val="39"/>
    <w:pPr>
      <w:ind w:left="420"/>
      <w:jc w:val="left"/>
    </w:pPr>
    <w:rPr>
      <w:sz w:val="20"/>
      <w:szCs w:val="20"/>
    </w:rPr>
  </w:style>
  <w:style w:type="paragraph" w:styleId="21">
    <w:name w:val="Plain Text"/>
    <w:basedOn w:val="1"/>
    <w:link w:val="107"/>
    <w:qFormat/>
    <w:uiPriority w:val="0"/>
    <w:rPr>
      <w:rFonts w:ascii="宋体" w:hAnsi="Courier New"/>
    </w:rPr>
  </w:style>
  <w:style w:type="paragraph" w:styleId="22">
    <w:name w:val="toc 8"/>
    <w:basedOn w:val="1"/>
    <w:next w:val="1"/>
    <w:qFormat/>
    <w:uiPriority w:val="39"/>
    <w:pPr>
      <w:ind w:left="1470"/>
      <w:jc w:val="left"/>
    </w:pPr>
    <w:rPr>
      <w:sz w:val="20"/>
      <w:szCs w:val="20"/>
    </w:rPr>
  </w:style>
  <w:style w:type="paragraph" w:styleId="23">
    <w:name w:val="Date"/>
    <w:basedOn w:val="1"/>
    <w:next w:val="1"/>
    <w:qFormat/>
    <w:uiPriority w:val="0"/>
    <w:pPr>
      <w:ind w:left="100" w:leftChars="2500"/>
    </w:pPr>
  </w:style>
  <w:style w:type="paragraph" w:styleId="24">
    <w:name w:val="Body Text Indent 2"/>
    <w:basedOn w:val="1"/>
    <w:unhideWhenUsed/>
    <w:qFormat/>
    <w:uiPriority w:val="0"/>
    <w:pPr>
      <w:spacing w:after="120" w:line="480" w:lineRule="auto"/>
      <w:ind w:left="420" w:leftChars="200"/>
    </w:pPr>
  </w:style>
  <w:style w:type="paragraph" w:styleId="25">
    <w:name w:val="Balloon Text"/>
    <w:basedOn w:val="1"/>
    <w:link w:val="66"/>
    <w:qFormat/>
    <w:uiPriority w:val="99"/>
    <w:rPr>
      <w:sz w:val="18"/>
      <w:szCs w:val="18"/>
    </w:rPr>
  </w:style>
  <w:style w:type="paragraph" w:styleId="26">
    <w:name w:val="footer"/>
    <w:basedOn w:val="1"/>
    <w:link w:val="67"/>
    <w:qFormat/>
    <w:uiPriority w:val="99"/>
    <w:pPr>
      <w:tabs>
        <w:tab w:val="center" w:pos="4153"/>
        <w:tab w:val="right" w:pos="8306"/>
      </w:tabs>
      <w:snapToGrid w:val="0"/>
      <w:jc w:val="left"/>
    </w:pPr>
    <w:rPr>
      <w:sz w:val="18"/>
    </w:rPr>
  </w:style>
  <w:style w:type="paragraph" w:styleId="27">
    <w:name w:val="envelope return"/>
    <w:basedOn w:val="1"/>
    <w:qFormat/>
    <w:uiPriority w:val="0"/>
    <w:pPr>
      <w:snapToGrid w:val="0"/>
      <w:spacing w:after="200"/>
    </w:pPr>
    <w:rPr>
      <w:rFonts w:ascii="Arial" w:hAnsi="Arial" w:eastAsia="微软雅黑"/>
      <w:sz w:val="22"/>
      <w:szCs w:val="22"/>
    </w:rPr>
  </w:style>
  <w:style w:type="paragraph" w:styleId="28">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jc w:val="left"/>
    </w:pPr>
    <w:rPr>
      <w:b/>
      <w:bCs/>
      <w:i/>
      <w:iCs/>
      <w:sz w:val="24"/>
    </w:rPr>
  </w:style>
  <w:style w:type="paragraph" w:styleId="30">
    <w:name w:val="toc 4"/>
    <w:basedOn w:val="1"/>
    <w:next w:val="1"/>
    <w:qFormat/>
    <w:uiPriority w:val="39"/>
    <w:pPr>
      <w:ind w:left="630"/>
      <w:jc w:val="left"/>
    </w:pPr>
    <w:rPr>
      <w:sz w:val="20"/>
      <w:szCs w:val="20"/>
    </w:rPr>
  </w:style>
  <w:style w:type="paragraph" w:styleId="31">
    <w:name w:val="index heading"/>
    <w:basedOn w:val="1"/>
    <w:next w:val="32"/>
    <w:qFormat/>
    <w:uiPriority w:val="0"/>
    <w:rPr>
      <w:szCs w:val="20"/>
    </w:rPr>
  </w:style>
  <w:style w:type="paragraph" w:styleId="32">
    <w:name w:val="index 1"/>
    <w:basedOn w:val="1"/>
    <w:next w:val="1"/>
    <w:qFormat/>
    <w:uiPriority w:val="0"/>
    <w:rPr>
      <w:szCs w:val="20"/>
    </w:rPr>
  </w:style>
  <w:style w:type="paragraph" w:styleId="33">
    <w:name w:val="toc 6"/>
    <w:basedOn w:val="1"/>
    <w:next w:val="1"/>
    <w:qFormat/>
    <w:uiPriority w:val="39"/>
    <w:pPr>
      <w:ind w:left="1050"/>
      <w:jc w:val="left"/>
    </w:pPr>
    <w:rPr>
      <w:sz w:val="20"/>
      <w:szCs w:val="20"/>
    </w:rPr>
  </w:style>
  <w:style w:type="paragraph" w:styleId="34">
    <w:name w:val="Body Text Indent 3"/>
    <w:basedOn w:val="1"/>
    <w:qFormat/>
    <w:uiPriority w:val="0"/>
    <w:pPr>
      <w:spacing w:after="120"/>
      <w:ind w:left="420" w:leftChars="200"/>
    </w:pPr>
    <w:rPr>
      <w:sz w:val="16"/>
      <w:szCs w:val="16"/>
    </w:rPr>
  </w:style>
  <w:style w:type="paragraph" w:styleId="35">
    <w:name w:val="toc 2"/>
    <w:basedOn w:val="1"/>
    <w:next w:val="1"/>
    <w:link w:val="69"/>
    <w:qFormat/>
    <w:uiPriority w:val="39"/>
    <w:pPr>
      <w:spacing w:before="120"/>
      <w:ind w:left="210"/>
      <w:jc w:val="left"/>
    </w:pPr>
    <w:rPr>
      <w:b/>
      <w:bCs/>
      <w:sz w:val="22"/>
      <w:szCs w:val="22"/>
    </w:rPr>
  </w:style>
  <w:style w:type="paragraph" w:styleId="36">
    <w:name w:val="toc 9"/>
    <w:basedOn w:val="1"/>
    <w:next w:val="1"/>
    <w:qFormat/>
    <w:uiPriority w:val="39"/>
    <w:pPr>
      <w:ind w:left="1680"/>
      <w:jc w:val="left"/>
    </w:pPr>
    <w:rPr>
      <w:sz w:val="20"/>
      <w:szCs w:val="20"/>
    </w:rPr>
  </w:style>
  <w:style w:type="paragraph" w:styleId="37">
    <w:name w:val="Body Text 2"/>
    <w:basedOn w:val="1"/>
    <w:next w:val="17"/>
    <w:qFormat/>
    <w:uiPriority w:val="0"/>
    <w:pPr>
      <w:jc w:val="left"/>
    </w:pPr>
    <w:rPr>
      <w:rFonts w:ascii="仿宋_GB2312" w:hAnsi="宋体" w:eastAsia="仿宋_GB2312"/>
    </w:rPr>
  </w:style>
  <w:style w:type="paragraph" w:styleId="3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qFormat/>
    <w:uiPriority w:val="99"/>
    <w:pPr>
      <w:widowControl/>
      <w:spacing w:beforeAutospacing="1" w:afterAutospacing="1"/>
      <w:jc w:val="left"/>
    </w:pPr>
    <w:rPr>
      <w:rFonts w:hint="eastAsia" w:ascii="宋体" w:hAnsi="宋体"/>
      <w:kern w:val="0"/>
      <w:sz w:val="24"/>
    </w:rPr>
  </w:style>
  <w:style w:type="paragraph" w:styleId="40">
    <w:name w:val="Title"/>
    <w:basedOn w:val="1"/>
    <w:next w:val="1"/>
    <w:qFormat/>
    <w:uiPriority w:val="0"/>
    <w:pPr>
      <w:spacing w:before="240" w:after="60"/>
      <w:jc w:val="center"/>
      <w:outlineLvl w:val="0"/>
    </w:pPr>
    <w:rPr>
      <w:rFonts w:ascii="Cambria" w:hAnsi="Cambria"/>
      <w:b/>
      <w:bCs/>
      <w:sz w:val="32"/>
      <w:szCs w:val="32"/>
    </w:rPr>
  </w:style>
  <w:style w:type="paragraph" w:styleId="41">
    <w:name w:val="annotation subject"/>
    <w:basedOn w:val="16"/>
    <w:next w:val="16"/>
    <w:link w:val="70"/>
    <w:qFormat/>
    <w:uiPriority w:val="99"/>
  </w:style>
  <w:style w:type="paragraph" w:styleId="42">
    <w:name w:val="Body Text First Indent"/>
    <w:basedOn w:val="17"/>
    <w:qFormat/>
    <w:uiPriority w:val="0"/>
    <w:pPr>
      <w:ind w:firstLine="420" w:firstLineChars="100"/>
    </w:pPr>
  </w:style>
  <w:style w:type="paragraph" w:styleId="43">
    <w:name w:val="Body Text First Indent 2"/>
    <w:basedOn w:val="18"/>
    <w:next w:val="1"/>
    <w:qFormat/>
    <w:uiPriority w:val="0"/>
    <w:pPr>
      <w:tabs>
        <w:tab w:val="left" w:pos="720"/>
        <w:tab w:val="left" w:pos="9240"/>
      </w:tabs>
      <w:spacing w:line="360" w:lineRule="auto"/>
      <w:ind w:firstLine="420" w:firstLineChars="200"/>
    </w:pPr>
    <w:rPr>
      <w:rFonts w:ascii="Times New Roman"/>
      <w:sz w:val="24"/>
      <w:szCs w:val="24"/>
    </w:rPr>
  </w:style>
  <w:style w:type="table" w:styleId="45">
    <w:name w:val="Table Grid"/>
    <w:basedOn w:val="4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7">
    <w:name w:val="page number"/>
    <w:qFormat/>
    <w:uiPriority w:val="0"/>
  </w:style>
  <w:style w:type="character" w:styleId="48">
    <w:name w:val="Emphasis"/>
    <w:qFormat/>
    <w:uiPriority w:val="20"/>
    <w:rPr>
      <w:i/>
    </w:rPr>
  </w:style>
  <w:style w:type="character" w:styleId="49">
    <w:name w:val="Hyperlink"/>
    <w:basedOn w:val="46"/>
    <w:qFormat/>
    <w:uiPriority w:val="99"/>
    <w:rPr>
      <w:color w:val="0563C1"/>
      <w:u w:val="single"/>
    </w:rPr>
  </w:style>
  <w:style w:type="character" w:styleId="50">
    <w:name w:val="annotation reference"/>
    <w:qFormat/>
    <w:uiPriority w:val="99"/>
    <w:rPr>
      <w:sz w:val="21"/>
      <w:szCs w:val="21"/>
    </w:rPr>
  </w:style>
  <w:style w:type="paragraph" w:customStyle="1" w:styleId="51">
    <w:name w:val="正文正"/>
    <w:basedOn w:val="1"/>
    <w:qFormat/>
    <w:uiPriority w:val="0"/>
    <w:pPr>
      <w:spacing w:line="560" w:lineRule="exact"/>
      <w:ind w:firstLine="561"/>
    </w:pPr>
    <w:rPr>
      <w:rFonts w:eastAsia="仿宋_GB2312"/>
      <w:sz w:val="28"/>
    </w:rPr>
  </w:style>
  <w:style w:type="paragraph" w:customStyle="1" w:styleId="52">
    <w:name w:val="正文缩进1"/>
    <w:basedOn w:val="1"/>
    <w:next w:val="1"/>
    <w:qFormat/>
    <w:uiPriority w:val="0"/>
    <w:pPr>
      <w:adjustRightInd w:val="0"/>
      <w:snapToGrid w:val="0"/>
      <w:spacing w:line="360" w:lineRule="auto"/>
      <w:ind w:left="1270"/>
      <w:textAlignment w:val="baseline"/>
    </w:pPr>
    <w:rPr>
      <w:rFonts w:ascii="Arial" w:hAnsi="Arial" w:eastAsia="仿宋_GB2312"/>
      <w:color w:val="000000"/>
      <w:kern w:val="0"/>
      <w:sz w:val="24"/>
      <w:szCs w:val="20"/>
    </w:rPr>
  </w:style>
  <w:style w:type="paragraph" w:customStyle="1" w:styleId="53">
    <w:name w:val="Default"/>
    <w:qFormat/>
    <w:uiPriority w:val="0"/>
    <w:pPr>
      <w:widowControl w:val="0"/>
      <w:autoSpaceDE w:val="0"/>
      <w:autoSpaceDN w:val="0"/>
      <w:adjustRightInd w:val="0"/>
    </w:pPr>
    <w:rPr>
      <w:rFonts w:hint="eastAsia" w:ascii="黑体" w:hAnsi="Times New Roman" w:eastAsia="黑体" w:cs="Times New Roman"/>
      <w:lang w:val="en-US" w:eastAsia="zh-CN" w:bidi="ar-SA"/>
    </w:rPr>
  </w:style>
  <w:style w:type="character" w:customStyle="1" w:styleId="54">
    <w:name w:val="标题 2 Char"/>
    <w:link w:val="3"/>
    <w:qFormat/>
    <w:uiPriority w:val="0"/>
    <w:rPr>
      <w:rFonts w:ascii="Arial" w:hAnsi="Arial" w:eastAsia="黑体"/>
      <w:b/>
      <w:bCs/>
      <w:kern w:val="2"/>
      <w:sz w:val="32"/>
      <w:szCs w:val="32"/>
    </w:rPr>
  </w:style>
  <w:style w:type="character" w:customStyle="1" w:styleId="55">
    <w:name w:val="标题 3 Char"/>
    <w:link w:val="4"/>
    <w:qFormat/>
    <w:uiPriority w:val="0"/>
    <w:rPr>
      <w:b/>
      <w:bCs/>
      <w:kern w:val="2"/>
      <w:sz w:val="32"/>
      <w:szCs w:val="32"/>
    </w:rPr>
  </w:style>
  <w:style w:type="character" w:customStyle="1" w:styleId="56">
    <w:name w:val="标题 4 Char"/>
    <w:link w:val="5"/>
    <w:qFormat/>
    <w:uiPriority w:val="0"/>
    <w:rPr>
      <w:rFonts w:ascii="Arial" w:hAnsi="Arial" w:eastAsia="黑体"/>
      <w:b/>
      <w:bCs/>
      <w:kern w:val="2"/>
      <w:sz w:val="28"/>
      <w:szCs w:val="28"/>
    </w:rPr>
  </w:style>
  <w:style w:type="character" w:customStyle="1" w:styleId="57">
    <w:name w:val="标题 5 Char"/>
    <w:link w:val="6"/>
    <w:qFormat/>
    <w:uiPriority w:val="0"/>
    <w:rPr>
      <w:rFonts w:ascii="Times New Roman" w:hAnsi="Times New Roman" w:eastAsia="宋体" w:cs="Times New Roman"/>
      <w:b/>
      <w:bCs/>
      <w:kern w:val="2"/>
      <w:sz w:val="28"/>
      <w:szCs w:val="28"/>
    </w:rPr>
  </w:style>
  <w:style w:type="character" w:customStyle="1" w:styleId="58">
    <w:name w:val="标题 6 Char"/>
    <w:link w:val="7"/>
    <w:qFormat/>
    <w:uiPriority w:val="0"/>
    <w:rPr>
      <w:rFonts w:ascii="Arial" w:hAnsi="Arial" w:eastAsia="黑体" w:cs="Times New Roman"/>
      <w:b/>
      <w:bCs/>
      <w:kern w:val="2"/>
      <w:sz w:val="24"/>
      <w:szCs w:val="24"/>
    </w:rPr>
  </w:style>
  <w:style w:type="character" w:customStyle="1" w:styleId="59">
    <w:name w:val="标题 7 Char"/>
    <w:link w:val="8"/>
    <w:qFormat/>
    <w:uiPriority w:val="0"/>
    <w:rPr>
      <w:rFonts w:ascii="Times New Roman" w:hAnsi="Times New Roman" w:eastAsia="宋体" w:cs="Times New Roman"/>
      <w:b/>
      <w:bCs/>
      <w:kern w:val="2"/>
      <w:sz w:val="24"/>
      <w:szCs w:val="24"/>
    </w:rPr>
  </w:style>
  <w:style w:type="character" w:customStyle="1" w:styleId="60">
    <w:name w:val="标题 8 Char"/>
    <w:link w:val="9"/>
    <w:qFormat/>
    <w:uiPriority w:val="0"/>
    <w:rPr>
      <w:rFonts w:ascii="Arial" w:hAnsi="Arial" w:eastAsia="黑体" w:cs="Times New Roman"/>
      <w:kern w:val="2"/>
      <w:sz w:val="24"/>
      <w:szCs w:val="24"/>
    </w:rPr>
  </w:style>
  <w:style w:type="character" w:customStyle="1" w:styleId="61">
    <w:name w:val="标题 9 Char"/>
    <w:link w:val="10"/>
    <w:qFormat/>
    <w:uiPriority w:val="0"/>
    <w:rPr>
      <w:rFonts w:ascii="Arial" w:hAnsi="Arial" w:eastAsia="黑体" w:cs="Times New Roman"/>
      <w:kern w:val="2"/>
      <w:sz w:val="28"/>
      <w:szCs w:val="21"/>
    </w:rPr>
  </w:style>
  <w:style w:type="character" w:customStyle="1" w:styleId="62">
    <w:name w:val="正文缩进 Char"/>
    <w:link w:val="12"/>
    <w:qFormat/>
    <w:uiPriority w:val="99"/>
    <w:rPr>
      <w:kern w:val="2"/>
      <w:sz w:val="21"/>
    </w:rPr>
  </w:style>
  <w:style w:type="character" w:customStyle="1" w:styleId="63">
    <w:name w:val="文档结构图 Char"/>
    <w:link w:val="14"/>
    <w:qFormat/>
    <w:uiPriority w:val="0"/>
    <w:rPr>
      <w:rFonts w:ascii="宋体" w:eastAsia="宋体"/>
      <w:kern w:val="2"/>
      <w:sz w:val="18"/>
      <w:szCs w:val="18"/>
    </w:rPr>
  </w:style>
  <w:style w:type="character" w:customStyle="1" w:styleId="64">
    <w:name w:val="批注文字 Char"/>
    <w:link w:val="16"/>
    <w:qFormat/>
    <w:uiPriority w:val="0"/>
    <w:rPr>
      <w:kern w:val="2"/>
      <w:sz w:val="21"/>
      <w:szCs w:val="24"/>
    </w:rPr>
  </w:style>
  <w:style w:type="character" w:customStyle="1" w:styleId="65">
    <w:name w:val="纯文本 Char"/>
    <w:qFormat/>
    <w:uiPriority w:val="0"/>
    <w:rPr>
      <w:rFonts w:ascii="宋体" w:hAnsi="Courier New"/>
      <w:kern w:val="2"/>
      <w:sz w:val="21"/>
      <w:szCs w:val="24"/>
    </w:rPr>
  </w:style>
  <w:style w:type="character" w:customStyle="1" w:styleId="66">
    <w:name w:val="批注框文本 Char"/>
    <w:link w:val="25"/>
    <w:qFormat/>
    <w:uiPriority w:val="99"/>
    <w:rPr>
      <w:kern w:val="2"/>
      <w:sz w:val="18"/>
      <w:szCs w:val="18"/>
    </w:rPr>
  </w:style>
  <w:style w:type="character" w:customStyle="1" w:styleId="67">
    <w:name w:val="页脚 Char"/>
    <w:link w:val="26"/>
    <w:qFormat/>
    <w:uiPriority w:val="99"/>
    <w:rPr>
      <w:kern w:val="2"/>
      <w:sz w:val="18"/>
      <w:szCs w:val="24"/>
    </w:rPr>
  </w:style>
  <w:style w:type="character" w:customStyle="1" w:styleId="68">
    <w:name w:val="页眉 Char"/>
    <w:link w:val="28"/>
    <w:qFormat/>
    <w:uiPriority w:val="99"/>
    <w:rPr>
      <w:kern w:val="2"/>
      <w:sz w:val="18"/>
      <w:szCs w:val="18"/>
    </w:rPr>
  </w:style>
  <w:style w:type="character" w:customStyle="1" w:styleId="69">
    <w:name w:val="目录 2 Char"/>
    <w:link w:val="35"/>
    <w:qFormat/>
    <w:uiPriority w:val="39"/>
    <w:rPr>
      <w:b/>
      <w:bCs/>
      <w:kern w:val="2"/>
      <w:sz w:val="22"/>
      <w:szCs w:val="22"/>
    </w:rPr>
  </w:style>
  <w:style w:type="character" w:customStyle="1" w:styleId="70">
    <w:name w:val="批注主题 Char"/>
    <w:link w:val="41"/>
    <w:qFormat/>
    <w:uiPriority w:val="99"/>
    <w:rPr>
      <w:kern w:val="2"/>
      <w:sz w:val="21"/>
      <w:szCs w:val="24"/>
    </w:rPr>
  </w:style>
  <w:style w:type="paragraph" w:customStyle="1" w:styleId="71">
    <w:name w:val="_Style 3"/>
    <w:basedOn w:val="1"/>
    <w:qFormat/>
    <w:uiPriority w:val="0"/>
    <w:pPr>
      <w:autoSpaceDE w:val="0"/>
      <w:autoSpaceDN w:val="0"/>
      <w:adjustRightInd w:val="0"/>
      <w:spacing w:line="480" w:lineRule="exact"/>
      <w:ind w:firstLine="560"/>
      <w:jc w:val="left"/>
    </w:pPr>
    <w:rPr>
      <w:rFonts w:ascii="宋体" w:hAnsi="宋体"/>
      <w:color w:val="000000"/>
      <w:kern w:val="0"/>
      <w:sz w:val="28"/>
      <w:szCs w:val="20"/>
    </w:rPr>
  </w:style>
  <w:style w:type="character" w:customStyle="1" w:styleId="72">
    <w:name w:val="列出段落 Char"/>
    <w:link w:val="73"/>
    <w:qFormat/>
    <w:uiPriority w:val="34"/>
    <w:rPr>
      <w:kern w:val="2"/>
      <w:sz w:val="21"/>
      <w:szCs w:val="24"/>
    </w:rPr>
  </w:style>
  <w:style w:type="paragraph" w:styleId="73">
    <w:name w:val="List Paragraph"/>
    <w:basedOn w:val="1"/>
    <w:link w:val="72"/>
    <w:qFormat/>
    <w:uiPriority w:val="34"/>
    <w:pPr>
      <w:ind w:firstLine="420" w:firstLineChars="200"/>
    </w:pPr>
  </w:style>
  <w:style w:type="character" w:customStyle="1" w:styleId="74">
    <w:name w:val="p141"/>
    <w:qFormat/>
    <w:uiPriority w:val="0"/>
    <w:rPr>
      <w:sz w:val="21"/>
    </w:rPr>
  </w:style>
  <w:style w:type="character" w:customStyle="1" w:styleId="75">
    <w:name w:val="不明显强调1"/>
    <w:qFormat/>
    <w:uiPriority w:val="19"/>
    <w:rPr>
      <w:i/>
      <w:iCs/>
      <w:color w:val="404040"/>
    </w:rPr>
  </w:style>
  <w:style w:type="paragraph" w:customStyle="1" w:styleId="76">
    <w:name w:val="xl25"/>
    <w:basedOn w:val="1"/>
    <w:qFormat/>
    <w:uiPriority w:val="0"/>
    <w:pPr>
      <w:widowControl/>
      <w:pBdr>
        <w:bottom w:val="single" w:color="auto" w:sz="4" w:space="0"/>
        <w:right w:val="single" w:color="auto" w:sz="4" w:space="0"/>
      </w:pBdr>
      <w:spacing w:beforeAutospacing="1" w:afterAutospacing="1"/>
      <w:jc w:val="center"/>
    </w:pPr>
    <w:rPr>
      <w:rFonts w:ascii="宋体" w:hAnsi="宋体"/>
      <w:kern w:val="0"/>
      <w:szCs w:val="21"/>
    </w:rPr>
  </w:style>
  <w:style w:type="paragraph" w:customStyle="1" w:styleId="77">
    <w:name w:val="题注4"/>
    <w:basedOn w:val="1"/>
    <w:next w:val="13"/>
    <w:qFormat/>
    <w:uiPriority w:val="0"/>
    <w:pPr>
      <w:ind w:left="-132" w:leftChars="-64" w:right="-105" w:rightChars="-50" w:hanging="2"/>
      <w:jc w:val="center"/>
    </w:pPr>
    <w:rPr>
      <w:b/>
      <w:color w:val="FF0000"/>
      <w:szCs w:val="21"/>
      <w:lang w:val="en-GB"/>
    </w:rPr>
  </w:style>
  <w:style w:type="paragraph" w:customStyle="1" w:styleId="78">
    <w:name w:val="报告正文"/>
    <w:qFormat/>
    <w:uiPriority w:val="0"/>
    <w:pPr>
      <w:wordWrap w:val="0"/>
      <w:spacing w:beforeLines="50" w:afterLines="20" w:line="300" w:lineRule="auto"/>
      <w:jc w:val="both"/>
    </w:pPr>
    <w:rPr>
      <w:rFonts w:ascii="宋体" w:hAnsi="宋体" w:eastAsia="宋体" w:cs="Times New Roman"/>
      <w:bCs/>
      <w:kern w:val="2"/>
      <w:sz w:val="22"/>
      <w:szCs w:val="32"/>
      <w:lang w:val="en-US" w:eastAsia="zh-CN" w:bidi="ar-SA"/>
    </w:rPr>
  </w:style>
  <w:style w:type="paragraph" w:customStyle="1" w:styleId="79">
    <w:name w:val="1册标题2"/>
    <w:basedOn w:val="1"/>
    <w:next w:val="1"/>
    <w:qFormat/>
    <w:uiPriority w:val="0"/>
    <w:pPr>
      <w:adjustRightInd w:val="0"/>
      <w:spacing w:beforeLines="50" w:afterLines="50" w:line="300" w:lineRule="auto"/>
      <w:jc w:val="center"/>
      <w:textAlignment w:val="baseline"/>
      <w:outlineLvl w:val="1"/>
    </w:pPr>
    <w:rPr>
      <w:rFonts w:ascii="Arial" w:hAnsi="Arial" w:eastAsia="黑体"/>
      <w:bCs/>
      <w:kern w:val="0"/>
      <w:sz w:val="32"/>
    </w:rPr>
  </w:style>
  <w:style w:type="paragraph" w:customStyle="1" w:styleId="80">
    <w:name w:val="修订1"/>
    <w:qFormat/>
    <w:uiPriority w:val="99"/>
    <w:rPr>
      <w:rFonts w:ascii="Times New Roman" w:hAnsi="Times New Roman" w:eastAsia="宋体" w:cs="Times New Roman"/>
      <w:kern w:val="2"/>
      <w:sz w:val="21"/>
      <w:szCs w:val="24"/>
      <w:lang w:val="en-US" w:eastAsia="zh-CN" w:bidi="ar-SA"/>
    </w:rPr>
  </w:style>
  <w:style w:type="paragraph" w:customStyle="1" w:styleId="81">
    <w:name w:val="图"/>
    <w:basedOn w:val="1"/>
    <w:qFormat/>
    <w:uiPriority w:val="0"/>
    <w:pPr>
      <w:keepNext/>
      <w:adjustRightInd w:val="0"/>
      <w:spacing w:line="300" w:lineRule="auto"/>
      <w:jc w:val="center"/>
      <w:textAlignment w:val="center"/>
    </w:pPr>
    <w:rPr>
      <w:snapToGrid w:val="0"/>
      <w:spacing w:val="20"/>
      <w:kern w:val="0"/>
      <w:sz w:val="24"/>
      <w:szCs w:val="20"/>
    </w:rPr>
  </w:style>
  <w:style w:type="paragraph" w:styleId="8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题注5"/>
    <w:basedOn w:val="1"/>
    <w:next w:val="13"/>
    <w:qFormat/>
    <w:uiPriority w:val="0"/>
    <w:pPr>
      <w:jc w:val="center"/>
    </w:pPr>
    <w:rPr>
      <w:b/>
      <w:color w:val="000000"/>
      <w:sz w:val="24"/>
      <w:szCs w:val="21"/>
    </w:rPr>
  </w:style>
  <w:style w:type="paragraph" w:customStyle="1" w:styleId="84">
    <w:name w:val="修订2"/>
    <w:qFormat/>
    <w:uiPriority w:val="99"/>
    <w:rPr>
      <w:rFonts w:ascii="Times New Roman" w:hAnsi="Times New Roman" w:eastAsia="宋体" w:cs="Times New Roman"/>
      <w:kern w:val="2"/>
      <w:sz w:val="21"/>
      <w:szCs w:val="24"/>
      <w:lang w:val="en-US" w:eastAsia="zh-CN" w:bidi="ar-SA"/>
    </w:rPr>
  </w:style>
  <w:style w:type="paragraph" w:customStyle="1" w:styleId="85">
    <w:name w:val="表格文字"/>
    <w:basedOn w:val="1"/>
    <w:next w:val="1"/>
    <w:qFormat/>
    <w:uiPriority w:val="0"/>
    <w:pPr>
      <w:spacing w:before="25" w:after="25"/>
      <w:jc w:val="left"/>
    </w:pPr>
    <w:rPr>
      <w:bCs/>
      <w:spacing w:val="10"/>
      <w:kern w:val="0"/>
      <w:sz w:val="24"/>
      <w:szCs w:val="20"/>
    </w:rPr>
  </w:style>
  <w:style w:type="paragraph" w:customStyle="1" w:styleId="86">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Table Paragraph"/>
    <w:basedOn w:val="1"/>
    <w:qFormat/>
    <w:uiPriority w:val="1"/>
  </w:style>
  <w:style w:type="paragraph" w:customStyle="1" w:styleId="88">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列出段落2"/>
    <w:basedOn w:val="1"/>
    <w:qFormat/>
    <w:uiPriority w:val="99"/>
    <w:pPr>
      <w:ind w:firstLine="420" w:firstLineChars="200"/>
    </w:pPr>
    <w:rPr>
      <w:szCs w:val="22"/>
    </w:rPr>
  </w:style>
  <w:style w:type="paragraph" w:customStyle="1" w:styleId="90">
    <w:name w:val="列出段落1"/>
    <w:basedOn w:val="1"/>
    <w:next w:val="1"/>
    <w:qFormat/>
    <w:uiPriority w:val="34"/>
    <w:pPr>
      <w:ind w:firstLine="420" w:firstLineChars="200"/>
    </w:pPr>
  </w:style>
  <w:style w:type="paragraph" w:customStyle="1" w:styleId="91">
    <w:name w:val="列出段落3"/>
    <w:basedOn w:val="1"/>
    <w:qFormat/>
    <w:uiPriority w:val="34"/>
    <w:pPr>
      <w:ind w:firstLine="420" w:firstLineChars="200"/>
    </w:pPr>
    <w:rPr>
      <w:szCs w:val="22"/>
    </w:rPr>
  </w:style>
  <w:style w:type="paragraph" w:customStyle="1" w:styleId="92">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3">
    <w:name w:val="首行缩进"/>
    <w:basedOn w:val="1"/>
    <w:qFormat/>
    <w:uiPriority w:val="0"/>
    <w:pPr>
      <w:ind w:firstLine="480" w:firstLineChars="200"/>
    </w:pPr>
    <w:rPr>
      <w:lang w:val="zh-CN"/>
    </w:rPr>
  </w:style>
  <w:style w:type="paragraph" w:customStyle="1" w:styleId="94">
    <w:name w:val="样式 86 10 磅"/>
    <w:qFormat/>
    <w:uiPriority w:val="0"/>
    <w:pPr>
      <w:widowControl w:val="0"/>
      <w:jc w:val="both"/>
    </w:pPr>
    <w:rPr>
      <w:rFonts w:ascii="等线" w:hAnsi="Times New Roman" w:eastAsia="等线" w:cs="Arial"/>
      <w:kern w:val="2"/>
      <w:sz w:val="21"/>
      <w:szCs w:val="22"/>
      <w:lang w:val="en-US" w:eastAsia="zh-CN" w:bidi="ar-SA"/>
    </w:rPr>
  </w:style>
  <w:style w:type="paragraph" w:customStyle="1" w:styleId="95">
    <w:name w:val="样式 17 小四"/>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96">
    <w:name w:val="样式 85 10 磅"/>
    <w:qFormat/>
    <w:uiPriority w:val="0"/>
    <w:pPr>
      <w:widowControl w:val="0"/>
      <w:jc w:val="both"/>
    </w:pPr>
    <w:rPr>
      <w:rFonts w:ascii="等线" w:hAnsi="Times New Roman" w:eastAsia="等线" w:cs="Arial"/>
      <w:kern w:val="2"/>
      <w:sz w:val="21"/>
      <w:szCs w:val="22"/>
      <w:lang w:val="en-US" w:eastAsia="zh-CN" w:bidi="ar-SA"/>
    </w:rPr>
  </w:style>
  <w:style w:type="paragraph" w:customStyle="1" w:styleId="97">
    <w:name w:val="单元格文字（居左）"/>
    <w:basedOn w:val="1"/>
    <w:qFormat/>
    <w:uiPriority w:val="0"/>
    <w:pPr>
      <w:spacing w:line="312" w:lineRule="auto"/>
    </w:pPr>
    <w:rPr>
      <w:rFonts w:cs="宋体"/>
      <w:szCs w:val="20"/>
    </w:rPr>
  </w:style>
  <w:style w:type="character" w:customStyle="1" w:styleId="98">
    <w:name w:val="font01"/>
    <w:qFormat/>
    <w:uiPriority w:val="99"/>
    <w:rPr>
      <w:rFonts w:ascii="宋体" w:hAnsi="宋体" w:eastAsia="宋体" w:cs="宋体"/>
      <w:color w:val="000000"/>
      <w:sz w:val="24"/>
      <w:szCs w:val="24"/>
      <w:u w:val="none"/>
    </w:rPr>
  </w:style>
  <w:style w:type="paragraph" w:customStyle="1" w:styleId="99">
    <w:name w:val="*正文"/>
    <w:basedOn w:val="1"/>
    <w:qFormat/>
    <w:uiPriority w:val="0"/>
    <w:pPr>
      <w:widowControl/>
      <w:spacing w:line="360" w:lineRule="auto"/>
      <w:ind w:firstLine="480" w:firstLineChars="200"/>
    </w:pPr>
    <w:rPr>
      <w:rFonts w:hAnsi="宋体"/>
    </w:rPr>
  </w:style>
  <w:style w:type="paragraph" w:customStyle="1" w:styleId="100">
    <w:name w:val="缺省文本"/>
    <w:basedOn w:val="1"/>
    <w:qFormat/>
    <w:uiPriority w:val="0"/>
    <w:pPr>
      <w:jc w:val="left"/>
    </w:pPr>
    <w:rPr>
      <w:rFonts w:ascii="Calibri" w:hAnsi="Calibri"/>
    </w:rPr>
  </w:style>
  <w:style w:type="paragraph" w:customStyle="1" w:styleId="101">
    <w:name w:val="TOC 标题1"/>
    <w:basedOn w:val="2"/>
    <w:next w:val="1"/>
    <w:unhideWhenUsed/>
    <w:qFormat/>
    <w:uiPriority w:val="39"/>
    <w:pPr>
      <w:widowControl/>
      <w:spacing w:before="480" w:after="0" w:line="276" w:lineRule="auto"/>
      <w:jc w:val="left"/>
      <w:outlineLvl w:val="9"/>
    </w:pPr>
    <w:rPr>
      <w:rFonts w:ascii="Cambria" w:hAnsi="Cambria"/>
      <w:color w:val="366091"/>
      <w:kern w:val="0"/>
      <w:sz w:val="28"/>
      <w:szCs w:val="28"/>
    </w:rPr>
  </w:style>
  <w:style w:type="paragraph" w:customStyle="1" w:styleId="102">
    <w:name w:val="修订3"/>
    <w:unhideWhenUsed/>
    <w:qFormat/>
    <w:uiPriority w:val="99"/>
    <w:rPr>
      <w:rFonts w:ascii="Times New Roman" w:hAnsi="Times New Roman" w:eastAsia="宋体" w:cs="Times New Roman"/>
      <w:kern w:val="2"/>
      <w:sz w:val="21"/>
      <w:szCs w:val="24"/>
      <w:lang w:val="en-US" w:eastAsia="zh-CN" w:bidi="ar-SA"/>
    </w:rPr>
  </w:style>
  <w:style w:type="paragraph" w:customStyle="1" w:styleId="103">
    <w:name w:val="普通正文缩进2字符"/>
    <w:basedOn w:val="1"/>
    <w:qFormat/>
    <w:uiPriority w:val="99"/>
    <w:pPr>
      <w:ind w:firstLine="200" w:firstLineChars="200"/>
    </w:pPr>
    <w:rPr>
      <w:rFonts w:ascii="Courier New" w:hAnsi="Courier New" w:cs="Courier New"/>
    </w:rPr>
  </w:style>
  <w:style w:type="paragraph" w:customStyle="1" w:styleId="104">
    <w:name w:val="null3"/>
    <w:qFormat/>
    <w:uiPriority w:val="0"/>
    <w:rPr>
      <w:rFonts w:hint="eastAsia" w:ascii="Calibri" w:hAnsi="Calibri" w:eastAsia="宋体" w:cs="Times New Roman"/>
      <w:lang w:val="en-US" w:eastAsia="zh-CN" w:bidi="ar-SA"/>
    </w:rPr>
  </w:style>
  <w:style w:type="paragraph" w:customStyle="1" w:styleId="105">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106">
    <w:name w:val="表格"/>
    <w:basedOn w:val="1"/>
    <w:qFormat/>
    <w:uiPriority w:val="0"/>
    <w:pPr>
      <w:spacing w:line="288" w:lineRule="auto"/>
    </w:pPr>
    <w:rPr>
      <w:szCs w:val="21"/>
    </w:rPr>
  </w:style>
  <w:style w:type="character" w:customStyle="1" w:styleId="107">
    <w:name w:val="纯文本 Char1"/>
    <w:link w:val="2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jpe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85</Pages>
  <Words>17067</Words>
  <Characters>17789</Characters>
  <Lines>53</Lines>
  <Paragraphs>80</Paragraphs>
  <TotalTime>2</TotalTime>
  <ScaleCrop>false</ScaleCrop>
  <LinksUpToDate>false</LinksUpToDate>
  <CharactersWithSpaces>17938</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2024-05-23T02:40:00Z</dcterms:created>
  <dc:creator>李伟</dc:creator>
  <cp:lastModifiedBy>招标代理clb</cp:lastModifiedBy>
  <cp:lastPrinted>2021-05-11T08:56:00Z</cp:lastPrinted>
  <dcterms:modified xsi:type="dcterms:W3CDTF">2025-08-14T07:09:30Z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7C4A4A9542B645C8943BDFCB8769BE7D_13</vt:lpwstr>
  </property>
  <property fmtid="{D5CDD505-2E9C-101B-9397-08002B2CF9AE}" pid="4" name="KSOTemplateDocerSaveRecord">
    <vt:lpwstr>eyJoZGlkIjoiZDQwZDNiMmNiOWU1MGExZTQxZThiZTljOGQ2ZWNkMWIiLCJ1c2VySWQiOiIyNjA4MjU3MTIifQ==</vt:lpwstr>
  </property>
</Properties>
</file>