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9000" w:type="dxa"/>
        <w:jc w:val="center"/>
        <w:tblLayout w:type="autofit"/>
        <w:tblCellMar>
          <w:top w:w="0" w:type="dxa"/>
          <w:left w:w="108" w:type="dxa"/>
          <w:bottom w:w="0" w:type="dxa"/>
          <w:right w:w="108" w:type="dxa"/>
        </w:tblCellMar>
      </w:tblPr>
      <w:tblGrid>
        <w:gridCol w:w="2191"/>
        <w:gridCol w:w="2343"/>
        <w:gridCol w:w="1550"/>
        <w:gridCol w:w="2916"/>
      </w:tblGrid>
      <w:tr w14:paraId="5BC78EA9">
        <w:tblPrEx>
          <w:tblCellMar>
            <w:top w:w="0" w:type="dxa"/>
            <w:left w:w="108" w:type="dxa"/>
            <w:bottom w:w="0" w:type="dxa"/>
            <w:right w:w="108" w:type="dxa"/>
          </w:tblCellMar>
        </w:tblPrEx>
        <w:trPr>
          <w:trHeight w:val="801" w:hRule="atLeast"/>
          <w:jc w:val="center"/>
        </w:trPr>
        <w:tc>
          <w:tcPr>
            <w:tcW w:w="9000" w:type="dxa"/>
            <w:gridSpan w:val="4"/>
            <w:tcBorders>
              <w:top w:val="nil"/>
              <w:left w:val="nil"/>
              <w:bottom w:val="nil"/>
              <w:right w:val="nil"/>
            </w:tcBorders>
            <w:shd w:val="clear" w:color="auto" w:fill="auto"/>
            <w:vAlign w:val="center"/>
          </w:tcPr>
          <w:p w14:paraId="4717F38C">
            <w:pPr>
              <w:widowControl/>
              <w:jc w:val="center"/>
              <w:textAlignment w:val="center"/>
              <w:rPr>
                <w:rFonts w:ascii="宋体" w:hAnsi="宋体" w:eastAsia="宋体" w:cs="宋体"/>
                <w:b/>
                <w:bCs/>
                <w:color w:val="000000"/>
                <w:sz w:val="48"/>
                <w:szCs w:val="48"/>
              </w:rPr>
            </w:pPr>
            <w:r>
              <w:rPr>
                <w:rFonts w:hint="eastAsia" w:ascii="宋体" w:hAnsi="宋体" w:eastAsia="宋体" w:cs="宋体"/>
                <w:b/>
                <w:bCs/>
                <w:color w:val="000000"/>
                <w:kern w:val="0"/>
                <w:sz w:val="48"/>
                <w:szCs w:val="48"/>
              </w:rPr>
              <w:t>服务项目询价单</w:t>
            </w:r>
          </w:p>
        </w:tc>
      </w:tr>
      <w:tr w14:paraId="5092AE88">
        <w:tblPrEx>
          <w:tblCellMar>
            <w:top w:w="0" w:type="dxa"/>
            <w:left w:w="108" w:type="dxa"/>
            <w:bottom w:w="0" w:type="dxa"/>
            <w:right w:w="108" w:type="dxa"/>
          </w:tblCellMar>
        </w:tblPrEx>
        <w:trPr>
          <w:trHeight w:val="801" w:hRule="atLeast"/>
          <w:jc w:val="center"/>
        </w:trPr>
        <w:tc>
          <w:tcPr>
            <w:tcW w:w="9000" w:type="dxa"/>
            <w:gridSpan w:val="4"/>
            <w:tcBorders>
              <w:top w:val="nil"/>
              <w:left w:val="nil"/>
              <w:bottom w:val="nil"/>
              <w:right w:val="nil"/>
            </w:tcBorders>
            <w:shd w:val="clear" w:color="auto" w:fill="auto"/>
            <w:vAlign w:val="center"/>
          </w:tcPr>
          <w:p w14:paraId="5031D195">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日期：</w:t>
            </w:r>
            <w:r>
              <w:rPr>
                <w:rStyle w:val="29"/>
                <w:rFonts w:hint="default"/>
              </w:rPr>
              <w:t xml:space="preserve">      </w:t>
            </w:r>
            <w:r>
              <w:rPr>
                <w:rStyle w:val="30"/>
                <w:rFonts w:hint="default"/>
              </w:rPr>
              <w:t>年</w:t>
            </w:r>
            <w:r>
              <w:rPr>
                <w:rStyle w:val="29"/>
                <w:rFonts w:hint="default"/>
              </w:rPr>
              <w:t xml:space="preserve">   </w:t>
            </w:r>
            <w:r>
              <w:rPr>
                <w:rStyle w:val="30"/>
                <w:rFonts w:hint="default"/>
              </w:rPr>
              <w:t>月</w:t>
            </w:r>
            <w:r>
              <w:rPr>
                <w:rStyle w:val="29"/>
                <w:rFonts w:hint="default"/>
              </w:rPr>
              <w:t xml:space="preserve">   </w:t>
            </w:r>
            <w:r>
              <w:rPr>
                <w:rStyle w:val="30"/>
                <w:rFonts w:hint="default"/>
              </w:rPr>
              <w:t>日</w:t>
            </w:r>
          </w:p>
        </w:tc>
      </w:tr>
      <w:tr w14:paraId="7851F0E9">
        <w:tblPrEx>
          <w:tblCellMar>
            <w:top w:w="0" w:type="dxa"/>
            <w:left w:w="108" w:type="dxa"/>
            <w:bottom w:w="0" w:type="dxa"/>
            <w:right w:w="108" w:type="dxa"/>
          </w:tblCellMar>
        </w:tblPrEx>
        <w:trPr>
          <w:trHeight w:val="1308" w:hRule="atLeast"/>
          <w:jc w:val="center"/>
        </w:trPr>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B631">
            <w:pPr>
              <w:widowControl/>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项目名称</w:t>
            </w:r>
          </w:p>
        </w:tc>
        <w:tc>
          <w:tcPr>
            <w:tcW w:w="6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64247D">
            <w:pPr>
              <w:widowControl/>
              <w:jc w:val="center"/>
              <w:textAlignment w:val="center"/>
              <w:rPr>
                <w:rFonts w:hint="eastAsia" w:ascii="宋体" w:hAnsi="宋体" w:eastAsia="宋体" w:cs="宋体"/>
                <w:color w:val="000000"/>
                <w:kern w:val="0"/>
                <w:sz w:val="28"/>
                <w:szCs w:val="28"/>
              </w:rPr>
            </w:pPr>
            <w:bookmarkStart w:id="1" w:name="_GoBack"/>
            <w:r>
              <w:rPr>
                <w:rFonts w:hint="eastAsia" w:ascii="宋体" w:hAnsi="宋体" w:eastAsia="宋体" w:cs="宋体"/>
                <w:color w:val="000000"/>
                <w:kern w:val="0"/>
                <w:sz w:val="28"/>
                <w:szCs w:val="28"/>
                <w:lang w:val="en-US" w:eastAsia="zh-CN"/>
              </w:rPr>
              <w:t>《绿色矿山建设提升计划》编制及《绿色矿山宣传片》拍摄服务项目</w:t>
            </w:r>
            <w:bookmarkEnd w:id="1"/>
          </w:p>
        </w:tc>
      </w:tr>
      <w:tr w14:paraId="3ECA7D54">
        <w:tblPrEx>
          <w:tblCellMar>
            <w:top w:w="0" w:type="dxa"/>
            <w:left w:w="108" w:type="dxa"/>
            <w:bottom w:w="0" w:type="dxa"/>
            <w:right w:w="108" w:type="dxa"/>
          </w:tblCellMar>
        </w:tblPrEx>
        <w:trPr>
          <w:trHeight w:val="830" w:hRule="atLeast"/>
          <w:jc w:val="center"/>
        </w:trPr>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F94F">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提报部门联系人</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3B17">
            <w:pPr>
              <w:widowControl/>
              <w:jc w:val="center"/>
              <w:textAlignment w:val="center"/>
              <w:rPr>
                <w:rFonts w:hint="default" w:ascii="宋体" w:hAnsi="宋体" w:eastAsia="宋体" w:cs="宋体"/>
                <w:color w:val="000000"/>
                <w:sz w:val="28"/>
                <w:szCs w:val="28"/>
                <w:lang w:val="en-US" w:eastAsia="zh-CN"/>
              </w:rPr>
            </w:pPr>
            <w:r>
              <w:rPr>
                <w:rFonts w:hint="eastAsia" w:ascii="宋体" w:hAnsi="宋体" w:eastAsia="宋体" w:cs="宋体"/>
                <w:color w:val="000000"/>
                <w:kern w:val="0"/>
                <w:sz w:val="24"/>
                <w:szCs w:val="24"/>
                <w:lang w:val="en-US" w:eastAsia="zh-CN"/>
              </w:rPr>
              <w:t>魏琦18098049991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3528">
            <w:pPr>
              <w:widowControl/>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rPr>
              <w:t>截止时间</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05E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日8:00时</w:t>
            </w:r>
          </w:p>
        </w:tc>
      </w:tr>
      <w:tr w14:paraId="6C60ED86">
        <w:tblPrEx>
          <w:tblCellMar>
            <w:top w:w="0" w:type="dxa"/>
            <w:left w:w="108" w:type="dxa"/>
            <w:bottom w:w="0" w:type="dxa"/>
            <w:right w:w="108" w:type="dxa"/>
          </w:tblCellMar>
        </w:tblPrEx>
        <w:trPr>
          <w:trHeight w:val="844" w:hRule="atLeast"/>
          <w:jc w:val="center"/>
        </w:trPr>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A8CD">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项目内容及要求</w:t>
            </w:r>
          </w:p>
        </w:tc>
        <w:tc>
          <w:tcPr>
            <w:tcW w:w="6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CDF4C">
            <w:pPr>
              <w:widowControl/>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rPr>
              <w:t>详情见实施方案</w:t>
            </w:r>
          </w:p>
        </w:tc>
      </w:tr>
      <w:tr w14:paraId="1C73B3F4">
        <w:tblPrEx>
          <w:tblCellMar>
            <w:top w:w="0" w:type="dxa"/>
            <w:left w:w="108" w:type="dxa"/>
            <w:bottom w:w="0" w:type="dxa"/>
            <w:right w:w="108" w:type="dxa"/>
          </w:tblCellMar>
        </w:tblPrEx>
        <w:trPr>
          <w:trHeight w:val="1205" w:hRule="atLeast"/>
          <w:jc w:val="center"/>
        </w:trPr>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E4C0">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服务期限</w:t>
            </w:r>
          </w:p>
        </w:tc>
        <w:tc>
          <w:tcPr>
            <w:tcW w:w="6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BBFA3">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val="en-US" w:eastAsia="zh-CN"/>
              </w:rPr>
              <w:t>工期为合同签订之日起两个月</w:t>
            </w:r>
          </w:p>
        </w:tc>
      </w:tr>
      <w:tr w14:paraId="413067A2">
        <w:tblPrEx>
          <w:tblCellMar>
            <w:top w:w="0" w:type="dxa"/>
            <w:left w:w="108" w:type="dxa"/>
            <w:bottom w:w="0" w:type="dxa"/>
            <w:right w:w="108" w:type="dxa"/>
          </w:tblCellMar>
        </w:tblPrEx>
        <w:trPr>
          <w:trHeight w:val="1645" w:hRule="atLeast"/>
          <w:jc w:val="center"/>
        </w:trPr>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69A7">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含税报价                              （详情见清单）</w:t>
            </w:r>
          </w:p>
        </w:tc>
        <w:tc>
          <w:tcPr>
            <w:tcW w:w="6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8F3FF">
            <w:pPr>
              <w:tabs>
                <w:tab w:val="left" w:pos="2343"/>
              </w:tabs>
              <w:rPr>
                <w:rFonts w:hint="eastAsia" w:ascii="宋体" w:hAnsi="宋体" w:eastAsia="宋体" w:cs="宋体"/>
                <w:color w:val="000000"/>
                <w:sz w:val="28"/>
                <w:szCs w:val="28"/>
                <w:lang w:eastAsia="zh-CN"/>
              </w:rPr>
            </w:pPr>
          </w:p>
        </w:tc>
      </w:tr>
      <w:tr w14:paraId="0D879574">
        <w:tblPrEx>
          <w:tblCellMar>
            <w:top w:w="0" w:type="dxa"/>
            <w:left w:w="108" w:type="dxa"/>
            <w:bottom w:w="0" w:type="dxa"/>
            <w:right w:w="108" w:type="dxa"/>
          </w:tblCellMar>
        </w:tblPrEx>
        <w:trPr>
          <w:trHeight w:val="844" w:hRule="atLeast"/>
          <w:jc w:val="center"/>
        </w:trPr>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0B39">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 xml:space="preserve">税率                   </w:t>
            </w:r>
          </w:p>
        </w:tc>
        <w:tc>
          <w:tcPr>
            <w:tcW w:w="6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154C6">
            <w:pPr>
              <w:widowControl/>
              <w:jc w:val="center"/>
              <w:textAlignment w:val="center"/>
              <w:rPr>
                <w:rFonts w:ascii="宋体" w:hAnsi="宋体" w:eastAsia="宋体" w:cs="宋体"/>
                <w:color w:val="000000"/>
                <w:sz w:val="28"/>
                <w:szCs w:val="28"/>
                <w:u w:val="single"/>
              </w:rPr>
            </w:pPr>
            <w:r>
              <w:rPr>
                <w:rFonts w:hint="eastAsia" w:ascii="宋体" w:hAnsi="宋体" w:eastAsia="宋体" w:cs="宋体"/>
                <w:color w:val="000000"/>
                <w:kern w:val="0"/>
                <w:sz w:val="28"/>
                <w:szCs w:val="28"/>
                <w:u w:val="single"/>
              </w:rPr>
              <w:t xml:space="preserve">      </w:t>
            </w:r>
            <w:r>
              <w:rPr>
                <w:rStyle w:val="30"/>
                <w:rFonts w:hint="default"/>
                <w:u w:val="single"/>
              </w:rPr>
              <w:t>%增值税专用发票</w:t>
            </w:r>
          </w:p>
        </w:tc>
      </w:tr>
      <w:tr w14:paraId="7F7FCD3E">
        <w:tblPrEx>
          <w:tblCellMar>
            <w:top w:w="0" w:type="dxa"/>
            <w:left w:w="108" w:type="dxa"/>
            <w:bottom w:w="0" w:type="dxa"/>
            <w:right w:w="108" w:type="dxa"/>
          </w:tblCellMar>
        </w:tblPrEx>
        <w:trPr>
          <w:trHeight w:val="1245" w:hRule="atLeast"/>
          <w:jc w:val="center"/>
        </w:trPr>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9055">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 xml:space="preserve">报价单位                               </w:t>
            </w:r>
            <w:r>
              <w:rPr>
                <w:rStyle w:val="31"/>
                <w:rFonts w:hint="default"/>
              </w:rPr>
              <w:t>（加盖报价单位印章）</w:t>
            </w:r>
          </w:p>
        </w:tc>
        <w:tc>
          <w:tcPr>
            <w:tcW w:w="6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36E6D">
            <w:pPr>
              <w:jc w:val="center"/>
              <w:rPr>
                <w:rFonts w:ascii="宋体" w:hAnsi="宋体" w:eastAsia="宋体" w:cs="宋体"/>
                <w:color w:val="000000"/>
                <w:sz w:val="28"/>
                <w:szCs w:val="28"/>
              </w:rPr>
            </w:pPr>
          </w:p>
        </w:tc>
      </w:tr>
      <w:tr w14:paraId="530E208F">
        <w:tblPrEx>
          <w:tblCellMar>
            <w:top w:w="0" w:type="dxa"/>
            <w:left w:w="108" w:type="dxa"/>
            <w:bottom w:w="0" w:type="dxa"/>
            <w:right w:w="108" w:type="dxa"/>
          </w:tblCellMar>
        </w:tblPrEx>
        <w:trPr>
          <w:trHeight w:val="1645" w:hRule="atLeast"/>
          <w:jc w:val="center"/>
        </w:trPr>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9B86">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报价单位                  联系人及电话</w:t>
            </w:r>
          </w:p>
        </w:tc>
        <w:tc>
          <w:tcPr>
            <w:tcW w:w="6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7775B">
            <w:pPr>
              <w:jc w:val="center"/>
              <w:rPr>
                <w:rFonts w:ascii="宋体" w:hAnsi="宋体" w:eastAsia="宋体" w:cs="宋体"/>
                <w:color w:val="000000"/>
                <w:sz w:val="28"/>
                <w:szCs w:val="28"/>
              </w:rPr>
            </w:pPr>
          </w:p>
        </w:tc>
      </w:tr>
      <w:tr w14:paraId="5931EADD">
        <w:tblPrEx>
          <w:tblCellMar>
            <w:top w:w="0" w:type="dxa"/>
            <w:left w:w="108" w:type="dxa"/>
            <w:bottom w:w="0" w:type="dxa"/>
            <w:right w:w="108" w:type="dxa"/>
          </w:tblCellMar>
        </w:tblPrEx>
        <w:trPr>
          <w:trHeight w:val="1616" w:hRule="atLeast"/>
          <w:jc w:val="center"/>
        </w:trPr>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FE3F">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备注</w:t>
            </w:r>
          </w:p>
        </w:tc>
        <w:tc>
          <w:tcPr>
            <w:tcW w:w="6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97049">
            <w:pPr>
              <w:jc w:val="center"/>
              <w:rPr>
                <w:rFonts w:ascii="宋体" w:hAnsi="宋体" w:eastAsia="宋体" w:cs="宋体"/>
                <w:color w:val="000000"/>
                <w:sz w:val="28"/>
                <w:szCs w:val="28"/>
              </w:rPr>
            </w:pPr>
          </w:p>
        </w:tc>
      </w:tr>
    </w:tbl>
    <w:p w14:paraId="02A61B1D">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神木能源集团石窑店矿业有限公司</w:t>
      </w:r>
    </w:p>
    <w:p w14:paraId="51782705">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服务项目报价公告</w:t>
      </w:r>
    </w:p>
    <w:p w14:paraId="3C084F54">
      <w:pPr>
        <w:spacing w:line="500" w:lineRule="exact"/>
        <w:ind w:firstLine="560" w:firstLineChars="200"/>
        <w:jc w:val="left"/>
        <w:rPr>
          <w:rFonts w:ascii="宋体" w:hAnsi="宋体" w:eastAsia="宋体" w:cs="宋体"/>
          <w:sz w:val="28"/>
          <w:szCs w:val="28"/>
        </w:rPr>
      </w:pPr>
      <w:r>
        <w:rPr>
          <w:rFonts w:ascii="宋体" w:hAnsi="宋体" w:eastAsia="宋体" w:cs="宋体"/>
          <w:sz w:val="28"/>
          <w:szCs w:val="28"/>
        </w:rPr>
        <w:t>为建立健全服务项目客户档案，进一步做好服务项目客户储备、维稳和开发工作，我公司面向社会各界公平、公正、公开征集服务商，符合项目资质要求的意向单位，均可参与我矿任一服务项目的报价事宜，舞台已搭好，等你来主演。</w:t>
      </w:r>
    </w:p>
    <w:p w14:paraId="1CEBE5EF">
      <w:pPr>
        <w:spacing w:line="500" w:lineRule="exact"/>
        <w:ind w:firstLine="560" w:firstLineChars="200"/>
        <w:jc w:val="left"/>
        <w:rPr>
          <w:rFonts w:ascii="宋体" w:hAnsi="宋体" w:eastAsia="宋体" w:cs="宋体"/>
          <w:sz w:val="28"/>
          <w:szCs w:val="28"/>
        </w:rPr>
      </w:pPr>
      <w:r>
        <w:rPr>
          <w:rFonts w:ascii="宋体" w:hAnsi="宋体" w:eastAsia="宋体" w:cs="宋体"/>
          <w:sz w:val="28"/>
          <w:szCs w:val="28"/>
        </w:rPr>
        <w:t>一、项目类别：包括机电设备维修、仪器仪表检测、物探勘探勘察、设计报告咨询等，具体项目内容及要求详见项目实施方案。</w:t>
      </w:r>
    </w:p>
    <w:p w14:paraId="5DFE5C18">
      <w:pPr>
        <w:spacing w:line="500" w:lineRule="exact"/>
        <w:ind w:firstLine="560" w:firstLineChars="200"/>
        <w:jc w:val="left"/>
        <w:rPr>
          <w:rFonts w:ascii="宋体" w:hAnsi="宋体" w:eastAsia="宋体" w:cs="宋体"/>
          <w:color w:val="FF0000"/>
          <w:sz w:val="28"/>
          <w:szCs w:val="28"/>
          <w:highlight w:val="yellow"/>
        </w:rPr>
      </w:pPr>
      <w:r>
        <w:rPr>
          <w:rFonts w:ascii="宋体" w:hAnsi="宋体" w:eastAsia="宋体" w:cs="宋体"/>
          <w:sz w:val="28"/>
          <w:szCs w:val="28"/>
        </w:rPr>
        <w:t>二、报价要求：报价单位根据项目实施方案，结合自身实际，如实填报价格，严禁谎报虚报，否则取消参与资格</w:t>
      </w:r>
      <w:r>
        <w:rPr>
          <w:rFonts w:hint="eastAsia" w:ascii="宋体" w:hAnsi="宋体" w:eastAsia="宋体" w:cs="宋体"/>
          <w:sz w:val="28"/>
          <w:szCs w:val="28"/>
        </w:rPr>
        <w:t>，</w:t>
      </w:r>
      <w:r>
        <w:rPr>
          <w:rFonts w:hint="eastAsia" w:ascii="宋体" w:hAnsi="宋体" w:eastAsia="宋体" w:cs="宋体"/>
          <w:color w:val="FF0000"/>
          <w:sz w:val="28"/>
          <w:szCs w:val="28"/>
          <w:highlight w:val="yellow"/>
        </w:rPr>
        <w:t>如若方案存疑请致电编制人咨询，联系人及电话详见询价单</w:t>
      </w:r>
      <w:r>
        <w:rPr>
          <w:rFonts w:ascii="宋体" w:hAnsi="宋体" w:eastAsia="宋体" w:cs="宋体"/>
          <w:color w:val="FF0000"/>
          <w:sz w:val="28"/>
          <w:szCs w:val="28"/>
          <w:highlight w:val="yellow"/>
        </w:rPr>
        <w:t>。</w:t>
      </w:r>
    </w:p>
    <w:p w14:paraId="15456FC3">
      <w:pPr>
        <w:spacing w:line="500" w:lineRule="exact"/>
        <w:ind w:firstLine="560" w:firstLineChars="200"/>
        <w:jc w:val="left"/>
        <w:rPr>
          <w:rFonts w:ascii="宋体" w:hAnsi="宋体" w:eastAsia="宋体" w:cs="宋体"/>
          <w:sz w:val="28"/>
          <w:szCs w:val="28"/>
        </w:rPr>
      </w:pPr>
      <w:r>
        <w:rPr>
          <w:rFonts w:ascii="宋体" w:hAnsi="宋体" w:eastAsia="宋体" w:cs="宋体"/>
          <w:sz w:val="28"/>
          <w:szCs w:val="28"/>
        </w:rPr>
        <w:t>三、报价时间：</w:t>
      </w:r>
      <w:r>
        <w:rPr>
          <w:rFonts w:hint="eastAsia" w:ascii="宋体" w:hAnsi="宋体" w:eastAsia="宋体" w:cs="宋体"/>
          <w:sz w:val="28"/>
          <w:szCs w:val="28"/>
        </w:rPr>
        <w:t>1-3天</w:t>
      </w:r>
      <w:r>
        <w:rPr>
          <w:rFonts w:ascii="宋体" w:hAnsi="宋体" w:eastAsia="宋体" w:cs="宋体"/>
          <w:sz w:val="28"/>
          <w:szCs w:val="28"/>
        </w:rPr>
        <w:t>，具体以实际为准，如若在报价期内达到报价单位数量要求，则报价结束，带来不便敬请谅解。</w:t>
      </w:r>
    </w:p>
    <w:p w14:paraId="2273950A">
      <w:pPr>
        <w:spacing w:line="500" w:lineRule="exact"/>
        <w:ind w:firstLine="560" w:firstLineChars="200"/>
        <w:jc w:val="left"/>
        <w:rPr>
          <w:rFonts w:ascii="宋体" w:hAnsi="宋体" w:eastAsia="宋体" w:cs="宋体"/>
          <w:sz w:val="28"/>
          <w:szCs w:val="28"/>
        </w:rPr>
      </w:pPr>
      <w:r>
        <w:rPr>
          <w:rFonts w:ascii="宋体" w:hAnsi="宋体" w:eastAsia="宋体" w:cs="宋体"/>
          <w:sz w:val="28"/>
          <w:szCs w:val="28"/>
        </w:rPr>
        <w:t>四、</w:t>
      </w:r>
      <w:r>
        <w:rPr>
          <w:rFonts w:hint="eastAsia" w:ascii="宋体" w:hAnsi="宋体" w:eastAsia="宋体" w:cs="宋体"/>
          <w:sz w:val="28"/>
          <w:szCs w:val="28"/>
        </w:rPr>
        <w:t>报价</w:t>
      </w:r>
      <w:r>
        <w:rPr>
          <w:rFonts w:ascii="宋体" w:hAnsi="宋体" w:eastAsia="宋体" w:cs="宋体"/>
          <w:sz w:val="28"/>
          <w:szCs w:val="28"/>
        </w:rPr>
        <w:t>方式：</w:t>
      </w:r>
      <w:r>
        <w:rPr>
          <w:rFonts w:ascii="宋体" w:hAnsi="宋体" w:eastAsia="宋体" w:cs="宋体"/>
          <w:color w:val="FF0000"/>
          <w:sz w:val="28"/>
          <w:szCs w:val="28"/>
          <w:highlight w:val="yellow"/>
        </w:rPr>
        <w:t>报价单位将询价单和营业执照扫描件以电子邮件方式发送至</w:t>
      </w:r>
      <w:r>
        <w:rPr>
          <w:rFonts w:hint="eastAsia" w:ascii="宋体" w:hAnsi="宋体" w:eastAsia="宋体" w:cs="宋体"/>
          <w:color w:val="FF0000"/>
          <w:sz w:val="28"/>
          <w:szCs w:val="28"/>
          <w:highlight w:val="yellow"/>
        </w:rPr>
        <w:t>364269829</w:t>
      </w:r>
      <w:r>
        <w:rPr>
          <w:rFonts w:ascii="宋体" w:hAnsi="宋体" w:eastAsia="宋体" w:cs="宋体"/>
          <w:color w:val="FF0000"/>
          <w:sz w:val="28"/>
          <w:szCs w:val="28"/>
          <w:highlight w:val="yellow"/>
        </w:rPr>
        <w:t>@qq.com</w:t>
      </w:r>
      <w:r>
        <w:rPr>
          <w:rFonts w:ascii="宋体" w:hAnsi="宋体" w:eastAsia="宋体" w:cs="宋体"/>
          <w:sz w:val="28"/>
          <w:szCs w:val="28"/>
        </w:rPr>
        <w:t>，具体详情请致电咨询</w:t>
      </w:r>
      <w:r>
        <w:rPr>
          <w:rFonts w:hint="eastAsia" w:ascii="宋体" w:hAnsi="宋体" w:eastAsia="宋体" w:cs="宋体"/>
          <w:sz w:val="28"/>
          <w:szCs w:val="28"/>
        </w:rPr>
        <w:t>15291881555（微信同号）</w:t>
      </w:r>
      <w:r>
        <w:rPr>
          <w:rFonts w:ascii="宋体" w:hAnsi="宋体" w:eastAsia="宋体" w:cs="宋体"/>
          <w:sz w:val="28"/>
          <w:szCs w:val="28"/>
        </w:rPr>
        <w:t>。</w:t>
      </w:r>
    </w:p>
    <w:p w14:paraId="666F41F5">
      <w:pPr>
        <w:spacing w:line="500" w:lineRule="exact"/>
        <w:ind w:firstLine="560" w:firstLineChars="200"/>
        <w:jc w:val="left"/>
        <w:rPr>
          <w:rFonts w:ascii="宋体" w:hAnsi="宋体" w:eastAsia="宋体" w:cs="宋体"/>
          <w:sz w:val="28"/>
          <w:szCs w:val="28"/>
        </w:rPr>
      </w:pPr>
      <w:r>
        <w:rPr>
          <w:rFonts w:ascii="宋体" w:hAnsi="宋体" w:eastAsia="宋体" w:cs="宋体"/>
          <w:sz w:val="28"/>
          <w:szCs w:val="28"/>
        </w:rPr>
        <w:t>“栽下梧桐树，引</w:t>
      </w:r>
      <w:r>
        <w:rPr>
          <w:rFonts w:hint="eastAsia" w:ascii="宋体" w:hAnsi="宋体" w:eastAsia="宋体" w:cs="宋体"/>
          <w:sz w:val="28"/>
          <w:szCs w:val="28"/>
          <w:lang w:val="en-US" w:eastAsia="zh-CN"/>
        </w:rPr>
        <w:t>得</w:t>
      </w:r>
      <w:r>
        <w:rPr>
          <w:rFonts w:ascii="宋体" w:hAnsi="宋体" w:eastAsia="宋体" w:cs="宋体"/>
          <w:sz w:val="28"/>
          <w:szCs w:val="28"/>
        </w:rPr>
        <w:t>凤凰来”。望公司全体员工积极参与询价工作，争当降本增效的义务员、宣传员、询价员和监督员，同时热诚欢迎社会各界符合项目资质要求的意向单位，本着长远合作、互惠共赢的原则，积极参与报价事宜。</w:t>
      </w:r>
    </w:p>
    <w:p w14:paraId="6B74B996">
      <w:pPr>
        <w:spacing w:line="5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 </w:t>
      </w:r>
      <w:r>
        <w:rPr>
          <w:rFonts w:ascii="宋体" w:hAnsi="宋体" w:eastAsia="宋体" w:cs="宋体"/>
          <w:sz w:val="28"/>
          <w:szCs w:val="28"/>
        </w:rPr>
        <w:t>今后我公司将举全矿之力竭诚为广大合作单位提供周到、便捷、高效的服务</w:t>
      </w:r>
      <w:r>
        <w:rPr>
          <w:rFonts w:hint="eastAsia" w:ascii="宋体" w:hAnsi="宋体" w:eastAsia="宋体" w:cs="宋体"/>
          <w:sz w:val="28"/>
          <w:szCs w:val="28"/>
        </w:rPr>
        <w:t>。舞台再大，你不上台，就只配当个观众，平台再好，你不参与，就永远没有机会</w:t>
      </w:r>
      <w:r>
        <w:rPr>
          <w:rFonts w:hint="eastAsia" w:ascii="宋体" w:hAnsi="宋体" w:cs="宋体"/>
          <w:sz w:val="28"/>
          <w:szCs w:val="28"/>
        </w:rPr>
        <w:t>。</w:t>
      </w:r>
    </w:p>
    <w:p w14:paraId="41B7B4A0">
      <w:pPr>
        <w:spacing w:line="500" w:lineRule="exact"/>
        <w:ind w:firstLine="560" w:firstLineChars="200"/>
        <w:jc w:val="left"/>
        <w:rPr>
          <w:rFonts w:ascii="宋体" w:hAnsi="宋体" w:eastAsia="宋体" w:cs="宋体"/>
          <w:sz w:val="28"/>
          <w:szCs w:val="28"/>
        </w:rPr>
      </w:pPr>
      <w:r>
        <w:rPr>
          <w:rFonts w:hint="eastAsia" w:ascii="宋体" w:hAnsi="宋体" w:cs="宋体"/>
          <w:sz w:val="28"/>
          <w:szCs w:val="28"/>
        </w:rPr>
        <w:t>敬请相互转告</w:t>
      </w:r>
      <w:r>
        <w:rPr>
          <w:rFonts w:ascii="宋体" w:hAnsi="宋体" w:eastAsia="宋体" w:cs="宋体"/>
          <w:sz w:val="28"/>
          <w:szCs w:val="28"/>
        </w:rPr>
        <w:t>！</w:t>
      </w:r>
    </w:p>
    <w:p w14:paraId="7BB5F919">
      <w:p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cs="宋体"/>
          <w:sz w:val="28"/>
          <w:szCs w:val="28"/>
        </w:rPr>
        <w:t xml:space="preserve"> </w:t>
      </w:r>
      <w:r>
        <w:rPr>
          <w:rFonts w:hint="eastAsia" w:ascii="宋体" w:hAnsi="宋体" w:eastAsia="宋体" w:cs="宋体"/>
          <w:sz w:val="28"/>
          <w:szCs w:val="28"/>
        </w:rPr>
        <w:t>神木能源集团石窑店矿业有限公</w:t>
      </w:r>
      <w:r>
        <w:rPr>
          <w:rFonts w:hint="eastAsia" w:ascii="宋体" w:hAnsi="宋体" w:eastAsia="宋体" w:cs="宋体"/>
          <w:sz w:val="28"/>
          <w:szCs w:val="28"/>
          <w:lang w:val="en-US" w:eastAsia="zh-CN"/>
        </w:rPr>
        <w:t>司</w:t>
      </w:r>
    </w:p>
    <w:p w14:paraId="63260B64">
      <w:pPr>
        <w:spacing w:line="500" w:lineRule="exact"/>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财务部</w:t>
      </w:r>
    </w:p>
    <w:p w14:paraId="47833DAD">
      <w:pPr>
        <w:jc w:val="center"/>
        <w:rPr>
          <w:rFonts w:hint="eastAsia" w:ascii="宋体" w:hAnsi="宋体" w:cs="宋体"/>
          <w:b/>
          <w:bCs/>
          <w:sz w:val="36"/>
          <w:szCs w:val="36"/>
        </w:rPr>
      </w:pPr>
      <w:bookmarkStart w:id="0" w:name="_Hlk193696356"/>
    </w:p>
    <w:bookmarkEnd w:id="0"/>
    <w:p w14:paraId="36DA9E05">
      <w:pPr>
        <w:jc w:val="center"/>
        <w:rPr>
          <w:rFonts w:hint="eastAsia" w:ascii="宋体" w:hAnsi="宋体" w:eastAsia="宋体" w:cs="宋体"/>
          <w:b/>
          <w:bCs/>
          <w:sz w:val="40"/>
          <w:szCs w:val="40"/>
        </w:rPr>
      </w:pPr>
      <w:r>
        <w:rPr>
          <w:rFonts w:hint="eastAsia" w:ascii="宋体" w:hAnsi="宋体" w:eastAsia="宋体" w:cs="宋体"/>
          <w:b/>
          <w:bCs/>
          <w:sz w:val="40"/>
          <w:szCs w:val="40"/>
        </w:rPr>
        <w:t>神木能源集团石窑店矿业有限公司</w:t>
      </w:r>
    </w:p>
    <w:p w14:paraId="25BDC3BB">
      <w:pPr>
        <w:jc w:val="center"/>
        <w:rPr>
          <w:rFonts w:hint="eastAsia" w:ascii="宋体" w:hAnsi="宋体" w:eastAsia="宋体" w:cs="宋体"/>
          <w:b/>
          <w:bCs/>
          <w:sz w:val="40"/>
          <w:szCs w:val="40"/>
        </w:rPr>
      </w:pPr>
      <w:r>
        <w:rPr>
          <w:rFonts w:hint="eastAsia" w:ascii="宋体" w:hAnsi="宋体" w:eastAsia="宋体" w:cs="宋体"/>
          <w:b/>
          <w:bCs/>
          <w:sz w:val="40"/>
          <w:szCs w:val="40"/>
          <w:lang w:val="en-US" w:eastAsia="zh-CN"/>
        </w:rPr>
        <w:t>《绿色矿山建设提升计划》编制及《绿色矿山宣传片》拍摄服务项目</w:t>
      </w:r>
    </w:p>
    <w:p w14:paraId="6F7A9BAA">
      <w:pPr>
        <w:jc w:val="left"/>
        <w:rPr>
          <w:rFonts w:hint="eastAsia" w:ascii="宋体" w:hAnsi="宋体" w:eastAsia="宋体" w:cs="宋体"/>
          <w:color w:val="0000FF"/>
          <w:sz w:val="30"/>
          <w:szCs w:val="30"/>
        </w:rPr>
      </w:pPr>
      <w:r>
        <w:rPr>
          <w:rFonts w:hint="eastAsia" w:ascii="宋体" w:hAnsi="宋体" w:eastAsia="宋体" w:cs="宋体"/>
          <w:color w:val="0000FF"/>
          <w:sz w:val="30"/>
          <w:szCs w:val="30"/>
        </w:rPr>
        <w:t>一、项目实施原因：</w:t>
      </w:r>
    </w:p>
    <w:p w14:paraId="12460D14">
      <w:pPr>
        <w:keepNext w:val="0"/>
        <w:keepLines w:val="0"/>
        <w:pageBreakBefore w:val="0"/>
        <w:widowControl w:val="0"/>
        <w:kinsoku/>
        <w:wordWrap/>
        <w:overflowPunct/>
        <w:topLinePunct w:val="0"/>
        <w:autoSpaceDE/>
        <w:autoSpaceDN/>
        <w:bidi w:val="0"/>
        <w:adjustRightInd/>
        <w:snapToGrid/>
        <w:spacing w:line="600" w:lineRule="exact"/>
        <w:ind w:right="-10" w:rightChars="-5" w:firstLine="482"/>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绿色矿山建设是推动矿业高质量发展的重要举措，是矿业领域生态文明建设的有力抓手，是实现人与自然和谐共生的必然要求，为加快矿业绿色低碳转型发展，全面推进绿色矿山建设，依据自然资源部、生态环境部、财政部、国家市场监督管理总局、国家金融监督管理总局、中国证券监督管理委员会、国家林业和草原局《关于进一步加强绿色矿山建设的通知》（自然资规【2024】1号）；陕西省自然资源厅、陕西省生环境厅、陕西省财政厅、陕西省市场监管理局、陕西省林业局、国家金融监管理局陕西监管局、中国证券监督管理委员会陕西监管局《关于持续推进绿色矿山建设的通知关于进一步加强绿色矿山建设的通知》（陕自然资规【2024】1740号）以及神木市自然资源和规划局资源综合服务中心关于持续推进绿色矿山建设工作的通知要求。矿山企业应主动对照相应行业标准和评价指标定期自评，按计划开展绿色矿山创建工作，及时发现问题短板，积极推动整改。已入选绿色矿山名录的矿山要对照新评价指标，制定上报绿色矿山建设提升计划。</w:t>
      </w:r>
    </w:p>
    <w:p w14:paraId="3F5BC0A2">
      <w:pPr>
        <w:keepNext w:val="0"/>
        <w:keepLines w:val="0"/>
        <w:pageBreakBefore w:val="0"/>
        <w:widowControl w:val="0"/>
        <w:kinsoku/>
        <w:wordWrap/>
        <w:overflowPunct/>
        <w:topLinePunct w:val="0"/>
        <w:autoSpaceDE/>
        <w:autoSpaceDN/>
        <w:bidi w:val="0"/>
        <w:adjustRightInd/>
        <w:snapToGrid/>
        <w:spacing w:line="600" w:lineRule="exact"/>
        <w:ind w:right="-10" w:rightChars="-5" w:firstLine="482"/>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公司2019年经陕西省自然资源厅评审认定符合陕西省绿色矿山库标准，现已过去5年，按照部、省及神木市的文件要求，我公司需要编制《绿色矿山建设提升计划》并邀请专家评审后到神木市自然资源和规划局备案。对照绿色矿山名录要求，我公司在首次入围绿色矿山名录时未拍摄《绿色矿山宣传片》，不满足现行要求，按照本次文件精神需要补拍《绿色矿山宣传片》。</w:t>
      </w:r>
    </w:p>
    <w:p w14:paraId="760DA39B">
      <w:pPr>
        <w:numPr>
          <w:ilvl w:val="0"/>
          <w:numId w:val="1"/>
        </w:numPr>
        <w:jc w:val="left"/>
        <w:rPr>
          <w:rFonts w:hint="eastAsia" w:ascii="宋体" w:hAnsi="宋体" w:eastAsia="宋体" w:cs="宋体"/>
          <w:color w:val="0000FF"/>
          <w:sz w:val="30"/>
          <w:szCs w:val="30"/>
        </w:rPr>
      </w:pPr>
      <w:r>
        <w:rPr>
          <w:rFonts w:hint="eastAsia" w:ascii="宋体" w:hAnsi="宋体" w:eastAsia="宋体" w:cs="宋体"/>
          <w:color w:val="0000FF"/>
          <w:sz w:val="30"/>
          <w:szCs w:val="30"/>
        </w:rPr>
        <w:t>项目概况：</w:t>
      </w:r>
    </w:p>
    <w:p w14:paraId="06B92E78">
      <w:pPr>
        <w:keepNext w:val="0"/>
        <w:keepLines w:val="0"/>
        <w:pageBreakBefore w:val="0"/>
        <w:widowControl w:val="0"/>
        <w:kinsoku/>
        <w:wordWrap/>
        <w:overflowPunct/>
        <w:topLinePunct w:val="0"/>
        <w:autoSpaceDE/>
        <w:autoSpaceDN/>
        <w:bidi w:val="0"/>
        <w:adjustRightInd/>
        <w:snapToGrid/>
        <w:spacing w:line="600" w:lineRule="exact"/>
        <w:ind w:right="-10" w:rightChars="-5"/>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（一）《绿色矿山建设提升计划》编制及评审</w:t>
      </w:r>
    </w:p>
    <w:p w14:paraId="53A08ED9">
      <w:pPr>
        <w:keepNext w:val="0"/>
        <w:keepLines w:val="0"/>
        <w:pageBreakBefore w:val="0"/>
        <w:widowControl w:val="0"/>
        <w:kinsoku/>
        <w:wordWrap/>
        <w:overflowPunct/>
        <w:topLinePunct w:val="0"/>
        <w:autoSpaceDE/>
        <w:autoSpaceDN/>
        <w:bidi w:val="0"/>
        <w:adjustRightInd/>
        <w:snapToGrid/>
        <w:spacing w:line="600" w:lineRule="exact"/>
        <w:ind w:right="-10" w:rightChars="-5" w:firstLine="482"/>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w:t>
      </w:r>
      <w:r>
        <w:rPr>
          <w:rFonts w:hint="eastAsia" w:ascii="宋体" w:hAnsi="宋体" w:eastAsia="宋体" w:cs="宋体"/>
          <w:sz w:val="28"/>
          <w:szCs w:val="28"/>
          <w:lang w:val="en-US" w:eastAsia="zh-CN"/>
        </w:rPr>
        <w:t>、</w:t>
      </w:r>
      <w:r>
        <w:rPr>
          <w:rFonts w:hint="eastAsia" w:ascii="方正仿宋_GB2312" w:hAnsi="方正仿宋_GB2312" w:eastAsia="方正仿宋_GB2312" w:cs="方正仿宋_GB2312"/>
          <w:sz w:val="28"/>
          <w:szCs w:val="28"/>
          <w:lang w:val="en-US" w:eastAsia="zh-CN"/>
        </w:rPr>
        <w:t>对照石窑店煤矿最近一期的《绿色矿山实施方案》《绿色矿山自评估报告》找出原方案及原报告中失分项目；</w:t>
      </w:r>
    </w:p>
    <w:p w14:paraId="5B3C6FA7">
      <w:pPr>
        <w:keepNext w:val="0"/>
        <w:keepLines w:val="0"/>
        <w:pageBreakBefore w:val="0"/>
        <w:widowControl w:val="0"/>
        <w:kinsoku/>
        <w:wordWrap/>
        <w:overflowPunct/>
        <w:topLinePunct w:val="0"/>
        <w:autoSpaceDE/>
        <w:autoSpaceDN/>
        <w:bidi w:val="0"/>
        <w:adjustRightInd/>
        <w:snapToGrid/>
        <w:spacing w:line="600" w:lineRule="exact"/>
        <w:ind w:right="-10" w:rightChars="-5" w:firstLine="482"/>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2、按照新的绿色矿山评价标准，对里面所有项目进行资料搜集及现场踏勘，采集提升计划中需要的信息；</w:t>
      </w:r>
    </w:p>
    <w:p w14:paraId="32CB8742">
      <w:pPr>
        <w:keepNext w:val="0"/>
        <w:keepLines w:val="0"/>
        <w:pageBreakBefore w:val="0"/>
        <w:widowControl w:val="0"/>
        <w:kinsoku/>
        <w:wordWrap/>
        <w:overflowPunct/>
        <w:topLinePunct w:val="0"/>
        <w:autoSpaceDE/>
        <w:autoSpaceDN/>
        <w:bidi w:val="0"/>
        <w:adjustRightInd/>
        <w:snapToGrid/>
        <w:spacing w:line="600" w:lineRule="exact"/>
        <w:ind w:right="-10" w:rightChars="-5" w:firstLine="482"/>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3、第三方需要与我公司充分沟通，目前现状存在的问题以及在绿色矿山未来的工作方向；</w:t>
      </w:r>
    </w:p>
    <w:p w14:paraId="2F3D8643">
      <w:pPr>
        <w:keepNext w:val="0"/>
        <w:keepLines w:val="0"/>
        <w:pageBreakBefore w:val="0"/>
        <w:widowControl w:val="0"/>
        <w:kinsoku/>
        <w:wordWrap/>
        <w:overflowPunct/>
        <w:topLinePunct w:val="0"/>
        <w:autoSpaceDE/>
        <w:autoSpaceDN/>
        <w:bidi w:val="0"/>
        <w:adjustRightInd/>
        <w:snapToGrid/>
        <w:spacing w:line="600" w:lineRule="exact"/>
        <w:ind w:right="-10" w:rightChars="-5" w:firstLine="482"/>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4、开展编制工作，编制要围绕部、省厅、市局的文件精神结合石窑店煤矿的实际情况，编制的创建计划能落地，能够很好的指导矿方开展绿色矿山创建工作；</w:t>
      </w:r>
    </w:p>
    <w:p w14:paraId="7EE874E3">
      <w:pPr>
        <w:keepNext w:val="0"/>
        <w:keepLines w:val="0"/>
        <w:pageBreakBefore w:val="0"/>
        <w:widowControl w:val="0"/>
        <w:kinsoku/>
        <w:wordWrap/>
        <w:overflowPunct/>
        <w:topLinePunct w:val="0"/>
        <w:autoSpaceDE/>
        <w:autoSpaceDN/>
        <w:bidi w:val="0"/>
        <w:adjustRightInd/>
        <w:snapToGrid/>
        <w:spacing w:line="600" w:lineRule="exact"/>
        <w:ind w:right="-10" w:rightChars="-5" w:firstLine="482"/>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5、邀请专家评审并取得评审通过的意见；</w:t>
      </w:r>
    </w:p>
    <w:p w14:paraId="25729764">
      <w:pPr>
        <w:keepNext w:val="0"/>
        <w:keepLines w:val="0"/>
        <w:pageBreakBefore w:val="0"/>
        <w:widowControl w:val="0"/>
        <w:kinsoku/>
        <w:wordWrap/>
        <w:overflowPunct/>
        <w:topLinePunct w:val="0"/>
        <w:autoSpaceDE/>
        <w:autoSpaceDN/>
        <w:bidi w:val="0"/>
        <w:adjustRightInd/>
        <w:snapToGrid/>
        <w:spacing w:line="600" w:lineRule="exact"/>
        <w:ind w:right="-10" w:rightChars="-5" w:firstLine="482"/>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6、神木市自然资源和规划局备案。</w:t>
      </w:r>
    </w:p>
    <w:p w14:paraId="60BE1327">
      <w:pPr>
        <w:keepNext w:val="0"/>
        <w:keepLines w:val="0"/>
        <w:pageBreakBefore w:val="0"/>
        <w:widowControl w:val="0"/>
        <w:kinsoku/>
        <w:wordWrap/>
        <w:overflowPunct/>
        <w:topLinePunct w:val="0"/>
        <w:autoSpaceDE/>
        <w:autoSpaceDN/>
        <w:bidi w:val="0"/>
        <w:adjustRightInd/>
        <w:snapToGrid/>
        <w:spacing w:line="600" w:lineRule="exact"/>
        <w:ind w:right="-10" w:rightChars="-5"/>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（二）《绿色矿山宣传片》拍摄及备案</w:t>
      </w:r>
    </w:p>
    <w:p w14:paraId="13D66B0D">
      <w:pPr>
        <w:keepNext w:val="0"/>
        <w:keepLines w:val="0"/>
        <w:pageBreakBefore w:val="0"/>
        <w:widowControl w:val="0"/>
        <w:kinsoku/>
        <w:wordWrap/>
        <w:overflowPunct/>
        <w:topLinePunct w:val="0"/>
        <w:autoSpaceDE/>
        <w:autoSpaceDN/>
        <w:bidi w:val="0"/>
        <w:adjustRightInd/>
        <w:snapToGrid/>
        <w:spacing w:line="600" w:lineRule="exact"/>
        <w:ind w:right="-10" w:rightChars="-5" w:firstLine="482"/>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搜集整理围绕石窑店煤矿《矿山地质环境保护与土地复垦方案》《绿色矿山建设实施方案》《绿色矿山建设提升方案》《石窑店煤矿开发利用方案》《石窑店煤矿安全生产相关规章制度》；依据石窑店矿业有限公司矿区环境、资源开发方式、资源综合利用、节能减排、科技创新与智能矿山、企业管理与企业形象等资料，按相关规范要求编制该项目绿色矿山建设实施方案并取得评审通过的意见。</w:t>
      </w:r>
    </w:p>
    <w:p w14:paraId="5017B7F3">
      <w:pPr>
        <w:keepNext w:val="0"/>
        <w:keepLines w:val="0"/>
        <w:pageBreakBefore w:val="0"/>
        <w:widowControl w:val="0"/>
        <w:kinsoku/>
        <w:wordWrap/>
        <w:overflowPunct/>
        <w:topLinePunct w:val="0"/>
        <w:autoSpaceDE/>
        <w:autoSpaceDN/>
        <w:bidi w:val="0"/>
        <w:adjustRightInd/>
        <w:snapToGrid/>
        <w:spacing w:line="600" w:lineRule="exact"/>
        <w:ind w:right="-10" w:rightChars="-5" w:firstLine="482"/>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2、编写《绿色矿山宣传片》解说词，并和我公司充分沟通合规及可行性。</w:t>
      </w:r>
    </w:p>
    <w:p w14:paraId="41944F50">
      <w:pPr>
        <w:keepNext w:val="0"/>
        <w:keepLines w:val="0"/>
        <w:pageBreakBefore w:val="0"/>
        <w:widowControl w:val="0"/>
        <w:kinsoku/>
        <w:wordWrap/>
        <w:overflowPunct/>
        <w:topLinePunct w:val="0"/>
        <w:autoSpaceDE/>
        <w:autoSpaceDN/>
        <w:bidi w:val="0"/>
        <w:adjustRightInd/>
        <w:snapToGrid/>
        <w:spacing w:line="600" w:lineRule="exact"/>
        <w:ind w:right="-10" w:rightChars="-5" w:firstLine="482"/>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3、编写《绿色矿山宣传片》脚本。</w:t>
      </w:r>
    </w:p>
    <w:p w14:paraId="117D6E04">
      <w:pPr>
        <w:keepNext w:val="0"/>
        <w:keepLines w:val="0"/>
        <w:pageBreakBefore w:val="0"/>
        <w:widowControl w:val="0"/>
        <w:kinsoku/>
        <w:wordWrap/>
        <w:overflowPunct/>
        <w:topLinePunct w:val="0"/>
        <w:autoSpaceDE/>
        <w:autoSpaceDN/>
        <w:bidi w:val="0"/>
        <w:adjustRightInd/>
        <w:snapToGrid/>
        <w:spacing w:line="600" w:lineRule="exact"/>
        <w:ind w:right="-10" w:rightChars="-5" w:firstLine="482"/>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4、按照脚本内容开展拍摄工作。</w:t>
      </w:r>
    </w:p>
    <w:p w14:paraId="01A6302D">
      <w:pPr>
        <w:keepNext w:val="0"/>
        <w:keepLines w:val="0"/>
        <w:pageBreakBefore w:val="0"/>
        <w:widowControl w:val="0"/>
        <w:kinsoku/>
        <w:wordWrap/>
        <w:overflowPunct/>
        <w:topLinePunct w:val="0"/>
        <w:autoSpaceDE/>
        <w:autoSpaceDN/>
        <w:bidi w:val="0"/>
        <w:adjustRightInd/>
        <w:snapToGrid/>
        <w:spacing w:line="600" w:lineRule="exact"/>
        <w:ind w:right="-10" w:rightChars="-5" w:firstLine="482"/>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5、审片及出片（视频时长控制在8-10分钟）。</w:t>
      </w:r>
    </w:p>
    <w:p w14:paraId="4E0204C9">
      <w:pPr>
        <w:numPr>
          <w:ilvl w:val="0"/>
          <w:numId w:val="2"/>
        </w:numPr>
        <w:jc w:val="left"/>
        <w:rPr>
          <w:rFonts w:hint="eastAsia" w:ascii="宋体" w:hAnsi="宋体" w:eastAsia="宋体" w:cs="宋体"/>
          <w:color w:val="0000FF"/>
          <w:sz w:val="30"/>
          <w:szCs w:val="30"/>
          <w:lang w:val="en-US" w:eastAsia="zh-CN"/>
        </w:rPr>
      </w:pPr>
      <w:r>
        <w:rPr>
          <w:rFonts w:hint="eastAsia" w:ascii="宋体" w:hAnsi="宋体" w:eastAsia="宋体" w:cs="宋体"/>
          <w:color w:val="0000FF"/>
          <w:sz w:val="30"/>
          <w:szCs w:val="30"/>
          <w:lang w:val="en-US" w:eastAsia="zh-CN"/>
        </w:rPr>
        <w:t>工程量</w:t>
      </w:r>
    </w:p>
    <w:p w14:paraId="50FF5BBB">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left"/>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对照绿色矿山评价指标，逐一分析，明确现状。找到提升点和巩固点。</w:t>
      </w:r>
      <w:r>
        <w:rPr>
          <w:rFonts w:hint="default" w:ascii="方正仿宋_GB2312" w:hAnsi="方正仿宋_GB2312" w:eastAsia="方正仿宋_GB2312" w:cs="方正仿宋_GB2312"/>
          <w:sz w:val="28"/>
          <w:szCs w:val="28"/>
          <w:lang w:val="en-US" w:eastAsia="zh-CN"/>
        </w:rPr>
        <w:t>评价指标共49项，分约束性指标、提升性指标两类分别从矿区环境、资源开采、资源综合利用、绿色低碳、生态修复与环境治理、科技创新与规范管理六个方面对绿色矿山建设水平进行评分。</w:t>
      </w:r>
    </w:p>
    <w:p w14:paraId="04B639C7">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left"/>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采集49个项目中所有需要的资料并整理成册（采集最新的文件及影像资料）</w:t>
      </w:r>
    </w:p>
    <w:p w14:paraId="3DBBBCB3">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left"/>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编制绿色矿山建设提升计划并邀请专家及神木市局分管领导参会，取得评审通过的意见。</w:t>
      </w:r>
    </w:p>
    <w:p w14:paraId="0B00CD00">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left"/>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向神木市自然资源和规划局备案。</w:t>
      </w:r>
    </w:p>
    <w:p w14:paraId="14D86140">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left"/>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按流程拍摄编制绿色矿山拍摄的脚本并充分沟通，拍摄神木能源集团石窑店煤矿《绿色矿山宣传片》。</w:t>
      </w:r>
    </w:p>
    <w:p w14:paraId="7C70A63A">
      <w:pPr>
        <w:jc w:val="left"/>
        <w:rPr>
          <w:rFonts w:hint="eastAsia" w:ascii="宋体" w:hAnsi="宋体" w:eastAsia="宋体" w:cs="宋体"/>
          <w:color w:val="0000FF"/>
          <w:sz w:val="32"/>
          <w:szCs w:val="32"/>
          <w:lang w:val="en-US" w:eastAsia="zh-CN"/>
        </w:rPr>
      </w:pPr>
      <w:r>
        <w:rPr>
          <w:rFonts w:hint="eastAsia" w:ascii="宋体" w:hAnsi="宋体" w:eastAsia="宋体" w:cs="宋体"/>
          <w:color w:val="0000FF"/>
          <w:sz w:val="32"/>
          <w:szCs w:val="32"/>
          <w:lang w:val="en-US" w:eastAsia="zh-CN"/>
        </w:rPr>
        <w:t>四、资质要求：</w:t>
      </w:r>
    </w:p>
    <w:p w14:paraId="3F649647">
      <w:pPr>
        <w:ind w:firstLine="280" w:firstLineChars="100"/>
        <w:jc w:val="left"/>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1、营业执照</w:t>
      </w:r>
    </w:p>
    <w:p w14:paraId="0003B0CB">
      <w:pPr>
        <w:ind w:firstLine="280" w:firstLineChars="100"/>
        <w:jc w:val="left"/>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2、自2024年度起不少于2个矿次的《绿色矿山实施方案》或《绿色矿山自评估报告》或《绿色矿山建设提升计划》《绿色矿山宣传片》编制及拍摄业绩</w:t>
      </w:r>
    </w:p>
    <w:p w14:paraId="4C233E9C">
      <w:pPr>
        <w:jc w:val="left"/>
        <w:rPr>
          <w:rFonts w:hint="eastAsia" w:ascii="宋体" w:hAnsi="宋体" w:eastAsia="宋体" w:cs="宋体"/>
          <w:color w:val="0000FF"/>
          <w:sz w:val="32"/>
          <w:szCs w:val="32"/>
          <w:lang w:val="en-US" w:eastAsia="zh-CN"/>
        </w:rPr>
      </w:pPr>
      <w:r>
        <w:rPr>
          <w:rFonts w:hint="eastAsia" w:ascii="宋体" w:hAnsi="宋体" w:eastAsia="宋体" w:cs="宋体"/>
          <w:color w:val="0000FF"/>
          <w:sz w:val="32"/>
          <w:szCs w:val="32"/>
          <w:lang w:val="en-US" w:eastAsia="zh-CN"/>
        </w:rPr>
        <w:t>五、注意事项：</w:t>
      </w:r>
    </w:p>
    <w:p w14:paraId="3A9694EF">
      <w:pPr>
        <w:keepNext w:val="0"/>
        <w:keepLines w:val="0"/>
        <w:pageBreakBefore w:val="0"/>
        <w:widowControl w:val="0"/>
        <w:kinsoku/>
        <w:wordWrap/>
        <w:overflowPunct/>
        <w:topLinePunct w:val="0"/>
        <w:autoSpaceDE/>
        <w:autoSpaceDN/>
        <w:bidi w:val="0"/>
        <w:adjustRightInd/>
        <w:snapToGrid/>
        <w:spacing w:line="600" w:lineRule="exact"/>
        <w:ind w:right="-10" w:rightChars="-5" w:firstLine="48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1、工期为合同签订之日起两个月。</w:t>
      </w:r>
    </w:p>
    <w:p w14:paraId="5F91F380">
      <w:pPr>
        <w:keepNext w:val="0"/>
        <w:keepLines w:val="0"/>
        <w:pageBreakBefore w:val="0"/>
        <w:widowControl w:val="0"/>
        <w:kinsoku/>
        <w:wordWrap/>
        <w:overflowPunct/>
        <w:topLinePunct w:val="0"/>
        <w:autoSpaceDE/>
        <w:autoSpaceDN/>
        <w:bidi w:val="0"/>
        <w:adjustRightInd/>
        <w:snapToGrid/>
        <w:spacing w:line="600" w:lineRule="exact"/>
        <w:ind w:right="-10" w:rightChars="-5" w:firstLine="48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2、执行费用打包制，编制费、信息采集费、专家评审费、协调费、税费等全部由编制单位承担。</w:t>
      </w:r>
    </w:p>
    <w:p w14:paraId="77086A06">
      <w:pPr>
        <w:keepNext w:val="0"/>
        <w:keepLines w:val="0"/>
        <w:pageBreakBefore w:val="0"/>
        <w:widowControl w:val="0"/>
        <w:kinsoku/>
        <w:wordWrap/>
        <w:overflowPunct/>
        <w:topLinePunct w:val="0"/>
        <w:autoSpaceDE/>
        <w:autoSpaceDN/>
        <w:bidi w:val="0"/>
        <w:adjustRightInd/>
        <w:snapToGrid/>
        <w:spacing w:line="600" w:lineRule="exact"/>
        <w:ind w:right="-10" w:rightChars="-5" w:firstLine="480"/>
        <w:textAlignment w:val="auto"/>
        <w:rPr>
          <w:rFonts w:hint="default" w:ascii="方正仿宋_GB2312" w:hAnsi="方正仿宋_GB2312" w:eastAsia="方正仿宋_GB2312" w:cs="方正仿宋_GB2312"/>
          <w:sz w:val="28"/>
          <w:szCs w:val="28"/>
          <w:lang w:val="en-US" w:eastAsia="zh-CN"/>
        </w:rPr>
      </w:pPr>
    </w:p>
    <w:p w14:paraId="18D1408D">
      <w:pPr>
        <w:ind w:firstLine="600" w:firstLineChars="200"/>
        <w:jc w:val="right"/>
        <w:rPr>
          <w:rFonts w:hint="eastAsia" w:ascii="宋体" w:hAnsi="宋体" w:cs="宋体"/>
          <w:sz w:val="30"/>
          <w:szCs w:val="30"/>
        </w:rPr>
      </w:pPr>
    </w:p>
    <w:p w14:paraId="71CE84C3">
      <w:pPr>
        <w:ind w:firstLine="300" w:firstLineChars="100"/>
        <w:jc w:val="left"/>
        <w:rPr>
          <w:rFonts w:hint="eastAsia" w:ascii="方正仿宋_GB2312" w:hAnsi="方正仿宋_GB2312" w:eastAsia="方正仿宋_GB2312" w:cs="方正仿宋_GB2312"/>
          <w:sz w:val="28"/>
          <w:szCs w:val="28"/>
          <w:lang w:val="en-US" w:eastAsia="zh-CN"/>
        </w:rPr>
      </w:pPr>
      <w:r>
        <w:rPr>
          <w:rFonts w:hint="eastAsia" w:ascii="宋体" w:hAnsi="宋体" w:cs="宋体"/>
          <w:sz w:val="30"/>
          <w:szCs w:val="30"/>
        </w:rPr>
        <w:t xml:space="preserve">                                 </w:t>
      </w:r>
      <w:r>
        <w:rPr>
          <w:rFonts w:hint="eastAsia" w:ascii="方正仿宋_GB2312" w:hAnsi="方正仿宋_GB2312" w:eastAsia="方正仿宋_GB2312" w:cs="方正仿宋_GB2312"/>
          <w:sz w:val="28"/>
          <w:szCs w:val="28"/>
          <w:lang w:val="en-US" w:eastAsia="zh-CN"/>
        </w:rPr>
        <w:t>地测部</w:t>
      </w:r>
    </w:p>
    <w:p w14:paraId="3D832067">
      <w:pPr>
        <w:ind w:firstLine="4760" w:firstLineChars="1700"/>
        <w:jc w:val="left"/>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2025年8月4日</w:t>
      </w:r>
    </w:p>
    <w:p w14:paraId="31731DEB">
      <w:pPr>
        <w:ind w:firstLine="220" w:firstLineChars="200"/>
        <w:jc w:val="right"/>
        <w:rPr>
          <w:rFonts w:cs="宋体" w:asciiTheme="minorEastAsia" w:hAnsiTheme="minorEastAsia"/>
          <w:color w:val="000000"/>
          <w:sz w:val="11"/>
          <w:szCs w:val="11"/>
        </w:rPr>
      </w:pPr>
    </w:p>
    <w:sectPr>
      <w:headerReference r:id="rId3" w:type="default"/>
      <w:footerReference r:id="rId4" w:type="default"/>
      <w:pgSz w:w="11906" w:h="16838"/>
      <w:pgMar w:top="1984" w:right="1417" w:bottom="1738"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2312">
    <w:altName w:val="仿宋"/>
    <w:panose1 w:val="02000000000000000000"/>
    <w:charset w:val="7A"/>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C36B6">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08CEB2">
                          <w:pPr>
                            <w:pStyle w:val="1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208CEB2">
                    <w:pPr>
                      <w:pStyle w:val="1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950AD">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77B61"/>
    <w:multiLevelType w:val="singleLevel"/>
    <w:tmpl w:val="A5E77B61"/>
    <w:lvl w:ilvl="0" w:tentative="0">
      <w:start w:val="1"/>
      <w:numFmt w:val="decimal"/>
      <w:suff w:val="nothing"/>
      <w:lvlText w:val="%1、"/>
      <w:lvlJc w:val="left"/>
    </w:lvl>
  </w:abstractNum>
  <w:abstractNum w:abstractNumId="1">
    <w:nsid w:val="F6D69EEA"/>
    <w:multiLevelType w:val="singleLevel"/>
    <w:tmpl w:val="F6D69EEA"/>
    <w:lvl w:ilvl="0" w:tentative="0">
      <w:start w:val="2"/>
      <w:numFmt w:val="chineseCounting"/>
      <w:suff w:val="nothing"/>
      <w:lvlText w:val="%1、"/>
      <w:lvlJc w:val="left"/>
      <w:rPr>
        <w:rFonts w:hint="eastAsia"/>
      </w:rPr>
    </w:lvl>
  </w:abstractNum>
  <w:abstractNum w:abstractNumId="2">
    <w:nsid w:val="081A409D"/>
    <w:multiLevelType w:val="singleLevel"/>
    <w:tmpl w:val="081A409D"/>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N2Q4OGE5NjBkMDY4YmM2ZTg2NWIzYzhiZjA4M2EifQ=="/>
  </w:docVars>
  <w:rsids>
    <w:rsidRoot w:val="00375867"/>
    <w:rsid w:val="00075504"/>
    <w:rsid w:val="0016455E"/>
    <w:rsid w:val="00375867"/>
    <w:rsid w:val="00440905"/>
    <w:rsid w:val="00470554"/>
    <w:rsid w:val="005465D6"/>
    <w:rsid w:val="00553D63"/>
    <w:rsid w:val="0059257A"/>
    <w:rsid w:val="005B28AA"/>
    <w:rsid w:val="006A4C64"/>
    <w:rsid w:val="00746F42"/>
    <w:rsid w:val="007A3F4B"/>
    <w:rsid w:val="00977B1B"/>
    <w:rsid w:val="00B73C3C"/>
    <w:rsid w:val="00E169F0"/>
    <w:rsid w:val="00F60AB4"/>
    <w:rsid w:val="01D6341B"/>
    <w:rsid w:val="01D7320F"/>
    <w:rsid w:val="022D3697"/>
    <w:rsid w:val="032C3213"/>
    <w:rsid w:val="037A6B7D"/>
    <w:rsid w:val="04D1788E"/>
    <w:rsid w:val="04FD0994"/>
    <w:rsid w:val="05656433"/>
    <w:rsid w:val="06412F26"/>
    <w:rsid w:val="07896DE7"/>
    <w:rsid w:val="081540DF"/>
    <w:rsid w:val="083C1EFC"/>
    <w:rsid w:val="08582178"/>
    <w:rsid w:val="09B41737"/>
    <w:rsid w:val="09E208AF"/>
    <w:rsid w:val="0B017368"/>
    <w:rsid w:val="0BC75BAA"/>
    <w:rsid w:val="0D3D5EE8"/>
    <w:rsid w:val="0E474C36"/>
    <w:rsid w:val="0E8768CC"/>
    <w:rsid w:val="0FE1401B"/>
    <w:rsid w:val="11BC3831"/>
    <w:rsid w:val="11CB7507"/>
    <w:rsid w:val="11E773C9"/>
    <w:rsid w:val="131D034D"/>
    <w:rsid w:val="13340A1C"/>
    <w:rsid w:val="14F25D04"/>
    <w:rsid w:val="17F65F0C"/>
    <w:rsid w:val="18B01979"/>
    <w:rsid w:val="19B365CA"/>
    <w:rsid w:val="1ADE4496"/>
    <w:rsid w:val="1CC30CB2"/>
    <w:rsid w:val="1E0674B7"/>
    <w:rsid w:val="21146DAF"/>
    <w:rsid w:val="21F120F1"/>
    <w:rsid w:val="23890495"/>
    <w:rsid w:val="23BB1BF4"/>
    <w:rsid w:val="24365179"/>
    <w:rsid w:val="249F5AFF"/>
    <w:rsid w:val="252C2FAF"/>
    <w:rsid w:val="25513AC5"/>
    <w:rsid w:val="26BB59A4"/>
    <w:rsid w:val="272773E7"/>
    <w:rsid w:val="27E539D6"/>
    <w:rsid w:val="283D61E5"/>
    <w:rsid w:val="28D8619B"/>
    <w:rsid w:val="28EB4C55"/>
    <w:rsid w:val="2999796A"/>
    <w:rsid w:val="29D55086"/>
    <w:rsid w:val="2A317FF8"/>
    <w:rsid w:val="2AAB1A00"/>
    <w:rsid w:val="2D0F18D9"/>
    <w:rsid w:val="2EEA2D11"/>
    <w:rsid w:val="2F677EDD"/>
    <w:rsid w:val="2F765C6C"/>
    <w:rsid w:val="307964D0"/>
    <w:rsid w:val="30864860"/>
    <w:rsid w:val="30E34F3D"/>
    <w:rsid w:val="31220886"/>
    <w:rsid w:val="31351DDC"/>
    <w:rsid w:val="32872A63"/>
    <w:rsid w:val="334E352C"/>
    <w:rsid w:val="33F04279"/>
    <w:rsid w:val="340B6D81"/>
    <w:rsid w:val="347A51A8"/>
    <w:rsid w:val="369E506D"/>
    <w:rsid w:val="36D82799"/>
    <w:rsid w:val="3A4C2EA9"/>
    <w:rsid w:val="3B2C2F74"/>
    <w:rsid w:val="3CC33E0A"/>
    <w:rsid w:val="3DB22898"/>
    <w:rsid w:val="3F010273"/>
    <w:rsid w:val="41434B73"/>
    <w:rsid w:val="41A52502"/>
    <w:rsid w:val="428B6D31"/>
    <w:rsid w:val="432137B6"/>
    <w:rsid w:val="437E488A"/>
    <w:rsid w:val="450A7EFC"/>
    <w:rsid w:val="4790150F"/>
    <w:rsid w:val="482B1F66"/>
    <w:rsid w:val="4A0B57DE"/>
    <w:rsid w:val="4AA9297E"/>
    <w:rsid w:val="4C2B4809"/>
    <w:rsid w:val="4C421603"/>
    <w:rsid w:val="4C62692A"/>
    <w:rsid w:val="4DAA1FD9"/>
    <w:rsid w:val="4DBA61BD"/>
    <w:rsid w:val="4DFF35E9"/>
    <w:rsid w:val="50936083"/>
    <w:rsid w:val="51B22843"/>
    <w:rsid w:val="51ED11B6"/>
    <w:rsid w:val="52074968"/>
    <w:rsid w:val="52141C0F"/>
    <w:rsid w:val="530D75A7"/>
    <w:rsid w:val="533871FE"/>
    <w:rsid w:val="538057B3"/>
    <w:rsid w:val="54600596"/>
    <w:rsid w:val="5527238A"/>
    <w:rsid w:val="557C075D"/>
    <w:rsid w:val="55F64698"/>
    <w:rsid w:val="56B45E9F"/>
    <w:rsid w:val="587737CE"/>
    <w:rsid w:val="58CE2C36"/>
    <w:rsid w:val="59D56AD2"/>
    <w:rsid w:val="5C2C0286"/>
    <w:rsid w:val="5E744E73"/>
    <w:rsid w:val="5FB92779"/>
    <w:rsid w:val="605C44D5"/>
    <w:rsid w:val="616B73D3"/>
    <w:rsid w:val="623C364A"/>
    <w:rsid w:val="62A0377C"/>
    <w:rsid w:val="62B66068"/>
    <w:rsid w:val="637C74EB"/>
    <w:rsid w:val="63836527"/>
    <w:rsid w:val="64AD4B32"/>
    <w:rsid w:val="65B975D9"/>
    <w:rsid w:val="6638426F"/>
    <w:rsid w:val="69740C0E"/>
    <w:rsid w:val="6A2566CA"/>
    <w:rsid w:val="6BEC739F"/>
    <w:rsid w:val="6D9E5186"/>
    <w:rsid w:val="6EEA76DD"/>
    <w:rsid w:val="6F2E4A83"/>
    <w:rsid w:val="7018263E"/>
    <w:rsid w:val="70FB2DDA"/>
    <w:rsid w:val="71752277"/>
    <w:rsid w:val="73166BF9"/>
    <w:rsid w:val="73196CBD"/>
    <w:rsid w:val="73AF30B1"/>
    <w:rsid w:val="73D7364C"/>
    <w:rsid w:val="754D47AD"/>
    <w:rsid w:val="76B06E78"/>
    <w:rsid w:val="76B92CC5"/>
    <w:rsid w:val="7746263D"/>
    <w:rsid w:val="785E010C"/>
    <w:rsid w:val="7899684C"/>
    <w:rsid w:val="79E306C6"/>
    <w:rsid w:val="7A6F6CE4"/>
    <w:rsid w:val="7C89773A"/>
    <w:rsid w:val="7CA4341C"/>
    <w:rsid w:val="7EBE0EB7"/>
    <w:rsid w:val="7F075889"/>
    <w:rsid w:val="7F80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ind w:firstLine="0" w:firstLineChars="0"/>
      <w:outlineLvl w:val="2"/>
    </w:pPr>
    <w:rPr>
      <w:b/>
      <w:bCs/>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toa heading"/>
    <w:basedOn w:val="1"/>
    <w:next w:val="1"/>
    <w:autoRedefine/>
    <w:qFormat/>
    <w:uiPriority w:val="0"/>
    <w:pPr>
      <w:spacing w:before="120"/>
    </w:pPr>
    <w:rPr>
      <w:rFonts w:ascii="Arial" w:hAnsi="Arial" w:cs="Arial"/>
      <w:sz w:val="24"/>
    </w:rPr>
  </w:style>
  <w:style w:type="paragraph" w:styleId="7">
    <w:name w:val="Body Text"/>
    <w:basedOn w:val="1"/>
    <w:autoRedefine/>
    <w:qFormat/>
    <w:uiPriority w:val="0"/>
    <w:rPr>
      <w:rFonts w:ascii="Times New Roman" w:hAnsi="Times New Roman" w:eastAsia="仿宋_GB2312" w:cs="Times New Roman"/>
      <w:sz w:val="32"/>
      <w:szCs w:val="24"/>
    </w:rPr>
  </w:style>
  <w:style w:type="paragraph" w:styleId="8">
    <w:name w:val="Body Text Indent"/>
    <w:basedOn w:val="1"/>
    <w:next w:val="9"/>
    <w:autoRedefine/>
    <w:semiHidden/>
    <w:qFormat/>
    <w:uiPriority w:val="0"/>
    <w:pPr>
      <w:spacing w:line="360" w:lineRule="auto"/>
      <w:ind w:left="181" w:leftChars="86" w:firstLine="240" w:firstLineChars="100"/>
    </w:pPr>
    <w:rPr>
      <w:sz w:val="24"/>
    </w:rPr>
  </w:style>
  <w:style w:type="paragraph" w:styleId="9">
    <w:name w:val="Body Text Indent 2"/>
    <w:basedOn w:val="1"/>
    <w:next w:val="10"/>
    <w:autoRedefine/>
    <w:qFormat/>
    <w:uiPriority w:val="0"/>
    <w:pPr>
      <w:spacing w:line="500" w:lineRule="exact"/>
      <w:ind w:firstLine="527" w:firstLineChars="200"/>
    </w:pPr>
    <w:rPr>
      <w:rFonts w:ascii="宋体" w:hAnsi="宋体"/>
      <w:sz w:val="28"/>
    </w:rPr>
  </w:style>
  <w:style w:type="paragraph" w:styleId="10">
    <w:name w:val="Body Text First Indent 2"/>
    <w:basedOn w:val="8"/>
    <w:next w:val="1"/>
    <w:autoRedefine/>
    <w:unhideWhenUsed/>
    <w:qFormat/>
    <w:uiPriority w:val="99"/>
    <w:pPr>
      <w:ind w:firstLine="420" w:firstLineChars="200"/>
    </w:pPr>
  </w:style>
  <w:style w:type="paragraph" w:styleId="11">
    <w:name w:val="Block Text"/>
    <w:basedOn w:val="1"/>
    <w:autoRedefine/>
    <w:qFormat/>
    <w:uiPriority w:val="0"/>
    <w:pPr>
      <w:widowControl/>
      <w:tabs>
        <w:tab w:val="right" w:pos="8640"/>
      </w:tabs>
      <w:ind w:left="1440" w:leftChars="700" w:right="1440"/>
    </w:pPr>
    <w:rPr>
      <w:rFonts w:ascii="Garamond" w:hAnsi="Garamond" w:eastAsia="Times New Roman"/>
      <w:spacing w:val="-2"/>
      <w:kern w:val="0"/>
      <w:sz w:val="24"/>
    </w:rPr>
  </w:style>
  <w:style w:type="paragraph" w:styleId="12">
    <w:name w:val="Plain Text"/>
    <w:basedOn w:val="1"/>
    <w:next w:val="5"/>
    <w:autoRedefine/>
    <w:qFormat/>
    <w:uiPriority w:val="0"/>
    <w:pPr>
      <w:spacing w:line="240" w:lineRule="auto"/>
    </w:pPr>
    <w:rPr>
      <w:rFonts w:ascii="宋体" w:hAnsi="Courier New"/>
    </w:rPr>
  </w:style>
  <w:style w:type="paragraph" w:styleId="13">
    <w:name w:val="footer"/>
    <w:basedOn w:val="1"/>
    <w:link w:val="28"/>
    <w:autoRedefine/>
    <w:qFormat/>
    <w:uiPriority w:val="0"/>
    <w:pPr>
      <w:tabs>
        <w:tab w:val="center" w:pos="4153"/>
        <w:tab w:val="right" w:pos="8306"/>
      </w:tabs>
      <w:snapToGrid w:val="0"/>
      <w:jc w:val="left"/>
    </w:pPr>
    <w:rPr>
      <w:sz w:val="18"/>
      <w:szCs w:val="18"/>
    </w:rPr>
  </w:style>
  <w:style w:type="paragraph" w:styleId="14">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next w:val="1"/>
    <w:qFormat/>
    <w:uiPriority w:val="0"/>
    <w:pPr>
      <w:spacing w:after="120" w:afterLines="0" w:afterAutospacing="0" w:line="480" w:lineRule="auto"/>
    </w:pPr>
  </w:style>
  <w:style w:type="paragraph" w:styleId="16">
    <w:name w:val="Body Text First Indent"/>
    <w:basedOn w:val="7"/>
    <w:autoRedefine/>
    <w:qFormat/>
    <w:uiPriority w:val="0"/>
    <w:pPr>
      <w:ind w:firstLine="20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paragraph" w:customStyle="1" w:styleId="21">
    <w:name w:val="yu附图目录"/>
    <w:basedOn w:val="22"/>
    <w:autoRedefine/>
    <w:qFormat/>
    <w:uiPriority w:val="0"/>
    <w:rPr>
      <w:rFonts w:ascii="Times New Roman" w:hAnsi="Times New Roman"/>
      <w:sz w:val="24"/>
    </w:rPr>
  </w:style>
  <w:style w:type="paragraph" w:customStyle="1" w:styleId="22">
    <w:name w:val="bg表内容"/>
    <w:basedOn w:val="23"/>
    <w:next w:val="24"/>
    <w:autoRedefine/>
    <w:qFormat/>
    <w:uiPriority w:val="0"/>
    <w:pPr>
      <w:ind w:left="-113" w:right="-113"/>
      <w:jc w:val="center"/>
    </w:pPr>
    <w:rPr>
      <w:sz w:val="18"/>
    </w:rPr>
  </w:style>
  <w:style w:type="paragraph" w:customStyle="1" w:styleId="23">
    <w:name w:val="bg正文"/>
    <w:basedOn w:val="1"/>
    <w:autoRedefine/>
    <w:qFormat/>
    <w:uiPriority w:val="0"/>
  </w:style>
  <w:style w:type="paragraph" w:customStyle="1" w:styleId="24">
    <w:name w:val="bg正文首行缩进"/>
    <w:basedOn w:val="1"/>
    <w:autoRedefine/>
    <w:qFormat/>
    <w:uiPriority w:val="0"/>
    <w:pPr>
      <w:spacing w:line="400" w:lineRule="exact"/>
      <w:ind w:firstLine="482"/>
    </w:pPr>
    <w:rPr>
      <w:rFonts w:ascii="Times New Roman" w:hAnsi="Times New Roman"/>
      <w:sz w:val="24"/>
      <w:szCs w:val="20"/>
    </w:rPr>
  </w:style>
  <w:style w:type="paragraph" w:customStyle="1" w:styleId="25">
    <w:name w:val="正文部分"/>
    <w:basedOn w:val="1"/>
    <w:autoRedefine/>
    <w:qFormat/>
    <w:uiPriority w:val="99"/>
    <w:pPr>
      <w:adjustRightInd w:val="0"/>
      <w:snapToGrid w:val="0"/>
      <w:spacing w:line="460" w:lineRule="exact"/>
      <w:textAlignment w:val="baseline"/>
    </w:pPr>
    <w:rPr>
      <w:rFonts w:hAnsi="宋体"/>
      <w:kern w:val="0"/>
      <w:sz w:val="30"/>
      <w:szCs w:val="20"/>
    </w:rPr>
  </w:style>
  <w:style w:type="paragraph" w:customStyle="1" w:styleId="26">
    <w:name w:val="正式文本"/>
    <w:basedOn w:val="1"/>
    <w:autoRedefine/>
    <w:qFormat/>
    <w:uiPriority w:val="0"/>
    <w:pPr>
      <w:spacing w:line="540" w:lineRule="exact"/>
      <w:ind w:firstLine="200" w:firstLineChars="200"/>
    </w:pPr>
    <w:rPr>
      <w:rFonts w:ascii="宋体"/>
      <w:sz w:val="28"/>
    </w:rPr>
  </w:style>
  <w:style w:type="character" w:customStyle="1" w:styleId="27">
    <w:name w:val="页眉 字符"/>
    <w:basedOn w:val="19"/>
    <w:link w:val="14"/>
    <w:autoRedefine/>
    <w:qFormat/>
    <w:uiPriority w:val="0"/>
    <w:rPr>
      <w:rFonts w:asciiTheme="minorHAnsi" w:hAnsiTheme="minorHAnsi" w:eastAsiaTheme="minorEastAsia" w:cstheme="minorBidi"/>
      <w:kern w:val="2"/>
      <w:sz w:val="18"/>
      <w:szCs w:val="18"/>
    </w:rPr>
  </w:style>
  <w:style w:type="character" w:customStyle="1" w:styleId="28">
    <w:name w:val="页脚 字符"/>
    <w:basedOn w:val="19"/>
    <w:link w:val="13"/>
    <w:autoRedefine/>
    <w:qFormat/>
    <w:uiPriority w:val="0"/>
    <w:rPr>
      <w:rFonts w:asciiTheme="minorHAnsi" w:hAnsiTheme="minorHAnsi" w:eastAsiaTheme="minorEastAsia" w:cstheme="minorBidi"/>
      <w:kern w:val="2"/>
      <w:sz w:val="18"/>
      <w:szCs w:val="18"/>
    </w:rPr>
  </w:style>
  <w:style w:type="character" w:customStyle="1" w:styleId="29">
    <w:name w:val="font31"/>
    <w:basedOn w:val="19"/>
    <w:autoRedefine/>
    <w:qFormat/>
    <w:uiPriority w:val="0"/>
    <w:rPr>
      <w:rFonts w:hint="eastAsia" w:ascii="宋体" w:hAnsi="宋体" w:eastAsia="宋体" w:cs="宋体"/>
      <w:color w:val="000000"/>
      <w:sz w:val="28"/>
      <w:szCs w:val="28"/>
      <w:u w:val="single"/>
    </w:rPr>
  </w:style>
  <w:style w:type="character" w:customStyle="1" w:styleId="30">
    <w:name w:val="font21"/>
    <w:basedOn w:val="19"/>
    <w:autoRedefine/>
    <w:qFormat/>
    <w:uiPriority w:val="0"/>
    <w:rPr>
      <w:rFonts w:hint="eastAsia" w:ascii="宋体" w:hAnsi="宋体" w:eastAsia="宋体" w:cs="宋体"/>
      <w:color w:val="000000"/>
      <w:sz w:val="28"/>
      <w:szCs w:val="28"/>
      <w:u w:val="none"/>
    </w:rPr>
  </w:style>
  <w:style w:type="character" w:customStyle="1" w:styleId="31">
    <w:name w:val="font41"/>
    <w:basedOn w:val="19"/>
    <w:autoRedefine/>
    <w:qFormat/>
    <w:uiPriority w:val="0"/>
    <w:rPr>
      <w:rFonts w:hint="eastAsia" w:ascii="宋体" w:hAnsi="宋体" w:eastAsia="宋体" w:cs="宋体"/>
      <w:color w:val="000000"/>
      <w:sz w:val="18"/>
      <w:szCs w:val="18"/>
      <w:u w:val="none"/>
    </w:rPr>
  </w:style>
  <w:style w:type="character" w:customStyle="1" w:styleId="32">
    <w:name w:val="font51"/>
    <w:basedOn w:val="19"/>
    <w:autoRedefine/>
    <w:qFormat/>
    <w:uiPriority w:val="0"/>
    <w:rPr>
      <w:rFonts w:hint="eastAsia" w:ascii="宋体" w:hAnsi="宋体" w:eastAsia="宋体" w:cs="宋体"/>
      <w:color w:val="000000"/>
      <w:sz w:val="21"/>
      <w:szCs w:val="21"/>
      <w:u w:val="none"/>
    </w:rPr>
  </w:style>
  <w:style w:type="character" w:customStyle="1" w:styleId="33">
    <w:name w:val="font01"/>
    <w:basedOn w:val="19"/>
    <w:autoRedefine/>
    <w:qFormat/>
    <w:uiPriority w:val="0"/>
    <w:rPr>
      <w:rFonts w:hint="eastAsia" w:ascii="宋体" w:hAnsi="宋体" w:eastAsia="宋体" w:cs="宋体"/>
      <w:color w:val="000000"/>
      <w:sz w:val="22"/>
      <w:szCs w:val="22"/>
      <w:u w:val="none"/>
    </w:rPr>
  </w:style>
  <w:style w:type="paragraph" w:customStyle="1" w:styleId="34">
    <w:name w:val="List Paragraph"/>
    <w:basedOn w:val="1"/>
    <w:autoRedefine/>
    <w:qFormat/>
    <w:uiPriority w:val="34"/>
    <w:pPr>
      <w:ind w:firstLine="420" w:firstLineChars="200"/>
    </w:pPr>
  </w:style>
  <w:style w:type="table" w:customStyle="1" w:styleId="35">
    <w:name w:val="Table Normal"/>
    <w:autoRedefine/>
    <w:unhideWhenUsed/>
    <w:qFormat/>
    <w:uiPriority w:val="0"/>
    <w:tblPr>
      <w:tblCellMar>
        <w:top w:w="0" w:type="dxa"/>
        <w:left w:w="0" w:type="dxa"/>
        <w:bottom w:w="0" w:type="dxa"/>
        <w:right w:w="0" w:type="dxa"/>
      </w:tblCellMar>
    </w:tblPr>
  </w:style>
  <w:style w:type="paragraph" w:customStyle="1" w:styleId="36">
    <w:name w:val="表格文字"/>
    <w:basedOn w:val="8"/>
    <w:autoRedefine/>
    <w:qFormat/>
    <w:uiPriority w:val="0"/>
    <w:pPr>
      <w:spacing w:before="60" w:after="60"/>
    </w:pPr>
    <w:rPr>
      <w:rFonts w:ascii="Times New Roman" w:hAnsi="Times New Roman"/>
      <w:kern w:val="0"/>
      <w:sz w:val="24"/>
    </w:rPr>
  </w:style>
  <w:style w:type="character" w:customStyle="1" w:styleId="37">
    <w:name w:val="font11"/>
    <w:basedOn w:val="19"/>
    <w:qFormat/>
    <w:uiPriority w:val="0"/>
    <w:rPr>
      <w:rFonts w:hint="eastAsia" w:ascii="宋体" w:hAnsi="宋体" w:eastAsia="宋体" w:cs="宋体"/>
      <w:color w:val="000000"/>
      <w:sz w:val="21"/>
      <w:szCs w:val="21"/>
      <w:u w:val="none"/>
    </w:rPr>
  </w:style>
  <w:style w:type="paragraph" w:customStyle="1" w:styleId="38">
    <w:name w:val="Table Text"/>
    <w:basedOn w:val="1"/>
    <w:semiHidden/>
    <w:qFormat/>
    <w:uiPriority w:val="0"/>
    <w:rPr>
      <w:rFonts w:ascii="宋体" w:hAnsi="宋体" w:eastAsia="宋体" w:cs="宋体"/>
      <w:sz w:val="20"/>
      <w:szCs w:val="20"/>
      <w:lang w:val="en-US" w:eastAsia="en-US" w:bidi="ar-SA"/>
    </w:rPr>
  </w:style>
  <w:style w:type="paragraph" w:customStyle="1" w:styleId="39">
    <w:name w:val="biaoti3"/>
    <w:basedOn w:val="3"/>
    <w:qFormat/>
    <w:uiPriority w:val="99"/>
    <w:pPr>
      <w:outlineLvl w:val="2"/>
    </w:pPr>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1508</Words>
  <Characters>1690</Characters>
  <Lines>25</Lines>
  <Paragraphs>7</Paragraphs>
  <TotalTime>1</TotalTime>
  <ScaleCrop>false</ScaleCrop>
  <LinksUpToDate>false</LinksUpToDate>
  <CharactersWithSpaces>1902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焦慧军</cp:lastModifiedBy>
  <cp:lastPrinted>2024-05-23T01:16:00Z</cp:lastPrinted>
  <dcterms:modified xsi:type="dcterms:W3CDTF">2025-08-04T06:35:38Z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DA3BC23D22CB41608CFD573E5340EBAD_13</vt:lpwstr>
  </property>
  <property fmtid="{D5CDD505-2E9C-101B-9397-08002B2CF9AE}" pid="4" name="KSOTemplateDocerSaveRecord">
    <vt:lpwstr>eyJoZGlkIjoiMjQ1N2Q4OGE5NjBkMDY4YmM2ZTg2NWIzYzhiZjA4M2EiLCJ1c2VySWQiOiI0NTcxMDYzNDgifQ==</vt:lpwstr>
  </property>
</Properties>
</file>