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730B" w14:textId="77777777" w:rsidR="00815CA2" w:rsidRDefault="00000000">
      <w:pPr>
        <w:jc w:val="center"/>
        <w:rPr>
          <w:rFonts w:ascii="宋体" w:eastAsia="宋体" w:hAnsi="宋体" w:cs="宋体" w:hint="eastAsia"/>
          <w:b/>
          <w:bCs/>
          <w:sz w:val="40"/>
          <w:szCs w:val="40"/>
        </w:rPr>
      </w:pPr>
      <w:r>
        <w:rPr>
          <w:rFonts w:ascii="宋体" w:eastAsia="宋体" w:hAnsi="宋体" w:cs="宋体" w:hint="eastAsia"/>
          <w:b/>
          <w:bCs/>
          <w:sz w:val="40"/>
          <w:szCs w:val="40"/>
        </w:rPr>
        <w:t>神木能源集团石窑店矿业有限公司</w:t>
      </w:r>
    </w:p>
    <w:p w14:paraId="4CF332FB" w14:textId="77777777" w:rsidR="00815CA2" w:rsidRDefault="00000000">
      <w:pPr>
        <w:jc w:val="center"/>
        <w:rPr>
          <w:rFonts w:ascii="宋体" w:eastAsia="宋体" w:hAnsi="宋体" w:cs="宋体" w:hint="eastAsia"/>
          <w:b/>
          <w:bCs/>
          <w:sz w:val="40"/>
          <w:szCs w:val="40"/>
        </w:rPr>
      </w:pPr>
      <w:r>
        <w:rPr>
          <w:rFonts w:ascii="宋体" w:eastAsia="宋体" w:hAnsi="宋体" w:cs="宋体" w:hint="eastAsia"/>
          <w:b/>
          <w:bCs/>
          <w:sz w:val="40"/>
          <w:szCs w:val="40"/>
        </w:rPr>
        <w:t>《绿色矿山建设提升计划》编制及《绿色矿山宣传片》拍摄服务项目</w:t>
      </w:r>
    </w:p>
    <w:p w14:paraId="28F793B0" w14:textId="77777777" w:rsidR="00815CA2" w:rsidRDefault="00000000">
      <w:pPr>
        <w:jc w:val="left"/>
        <w:rPr>
          <w:rFonts w:ascii="宋体" w:eastAsia="宋体" w:hAnsi="宋体" w:cs="宋体" w:hint="eastAsia"/>
          <w:color w:val="0000FF"/>
          <w:sz w:val="30"/>
          <w:szCs w:val="30"/>
        </w:rPr>
      </w:pPr>
      <w:r>
        <w:rPr>
          <w:rFonts w:ascii="宋体" w:eastAsia="宋体" w:hAnsi="宋体" w:cs="宋体" w:hint="eastAsia"/>
          <w:color w:val="0000FF"/>
          <w:sz w:val="30"/>
          <w:szCs w:val="30"/>
        </w:rPr>
        <w:t>一、项目实施原因：</w:t>
      </w:r>
    </w:p>
    <w:p w14:paraId="3CE98BDF" w14:textId="77777777" w:rsidR="00815CA2" w:rsidRDefault="00000000">
      <w:pPr>
        <w:spacing w:line="600" w:lineRule="exact"/>
        <w:ind w:rightChars="-5" w:right="-10" w:firstLine="482"/>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绿色矿山建设是推动矿业高质量发展的重要举措，是矿业领域生态文明建设的有力抓手，是实现人与自然和谐共生的必然要求，为加快矿业绿色低碳转型发展，全面推进绿色矿山建设，依据自然资源部、生态环境部、财政部、国家市场监督管理总局、国家金融监督管理总局、中国证券监督管理委员会、国家林业和草原局《关于进一步加强绿色矿山建设的通知》（自然资规【2024】1号）；陕西省自然资源厅、陕西省生环境厅、陕西省财政厅、陕西省市场监管理局、陕西省林业局、国家金融监管理局陕西监管局、中国证券监督管理委员会陕西监管局《关于持续推进绿色矿山建设的通知关于进一步加强绿色矿山建设的通知》（陕自然资规【2024】1740号）以及神木市自然资源和规划局资源综合服务中心关于持续推进绿色矿山建设工作的通知要求。矿山企业应主动对照相应行业标准和评价指标定期自评，按计划开展绿色矿山创建工作，及时发现问题短板，积极推动整改。已入选绿色矿山名录的矿山要对照新评价指标，制定上报绿色矿山建设提升计划。</w:t>
      </w:r>
    </w:p>
    <w:p w14:paraId="66A7C80B" w14:textId="77777777" w:rsidR="00815CA2" w:rsidRDefault="00000000">
      <w:pPr>
        <w:spacing w:line="600" w:lineRule="exact"/>
        <w:ind w:rightChars="-5" w:right="-10" w:firstLine="482"/>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公司2019年经陕西省自然资源厅评审认定符合陕西省绿色矿山库标准，现已过去5年，按照部、省及神木市的文件要求，我公司需要编制《绿色矿山建设提升计划》并邀请专家评审后到神木市自然资源和规划局备案。</w:t>
      </w:r>
      <w:r>
        <w:rPr>
          <w:rFonts w:ascii="方正仿宋_GB2312" w:eastAsia="方正仿宋_GB2312" w:hAnsi="方正仿宋_GB2312" w:cs="方正仿宋_GB2312" w:hint="eastAsia"/>
          <w:sz w:val="28"/>
          <w:szCs w:val="28"/>
        </w:rPr>
        <w:lastRenderedPageBreak/>
        <w:t>对照绿色矿山名录要求，我公司在首次入围绿色矿山名录时未拍摄《绿色矿山宣传片》，不满足现行要求，按照本次文件精神需要补拍《绿色矿山宣传片》。</w:t>
      </w:r>
    </w:p>
    <w:p w14:paraId="4DB24CA0" w14:textId="77777777" w:rsidR="00815CA2" w:rsidRDefault="00000000">
      <w:pPr>
        <w:numPr>
          <w:ilvl w:val="0"/>
          <w:numId w:val="1"/>
        </w:numPr>
        <w:jc w:val="left"/>
        <w:rPr>
          <w:rFonts w:ascii="宋体" w:eastAsia="宋体" w:hAnsi="宋体" w:cs="宋体" w:hint="eastAsia"/>
          <w:color w:val="0000FF"/>
          <w:sz w:val="30"/>
          <w:szCs w:val="30"/>
        </w:rPr>
      </w:pPr>
      <w:r>
        <w:rPr>
          <w:rFonts w:ascii="宋体" w:eastAsia="宋体" w:hAnsi="宋体" w:cs="宋体" w:hint="eastAsia"/>
          <w:color w:val="0000FF"/>
          <w:sz w:val="30"/>
          <w:szCs w:val="30"/>
        </w:rPr>
        <w:t>项目概况：</w:t>
      </w:r>
    </w:p>
    <w:p w14:paraId="4C326EEA" w14:textId="77777777" w:rsidR="00815CA2" w:rsidRDefault="00000000">
      <w:pPr>
        <w:spacing w:line="600" w:lineRule="exact"/>
        <w:ind w:rightChars="-5" w:right="-1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（一）《绿色矿山建设提升计划》编制及评审</w:t>
      </w:r>
    </w:p>
    <w:p w14:paraId="45D5EA36" w14:textId="77777777" w:rsidR="00815CA2" w:rsidRDefault="00000000">
      <w:pPr>
        <w:spacing w:line="600" w:lineRule="exact"/>
        <w:ind w:rightChars="-5" w:right="-10" w:firstLine="482"/>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w:t>
      </w:r>
      <w:r>
        <w:rPr>
          <w:rFonts w:ascii="宋体" w:eastAsia="宋体" w:hAnsi="宋体" w:cs="宋体" w:hint="eastAsia"/>
          <w:sz w:val="28"/>
          <w:szCs w:val="28"/>
        </w:rPr>
        <w:t>、</w:t>
      </w:r>
      <w:r>
        <w:rPr>
          <w:rFonts w:ascii="方正仿宋_GB2312" w:eastAsia="方正仿宋_GB2312" w:hAnsi="方正仿宋_GB2312" w:cs="方正仿宋_GB2312" w:hint="eastAsia"/>
          <w:sz w:val="28"/>
          <w:szCs w:val="28"/>
        </w:rPr>
        <w:t>对照石窑店煤矿最近一期的《绿色矿山实施方案》《绿色矿山自评估报告》找出原方案及原报告中失分项目；</w:t>
      </w:r>
    </w:p>
    <w:p w14:paraId="3A870657" w14:textId="77777777" w:rsidR="00815CA2" w:rsidRDefault="00000000">
      <w:pPr>
        <w:spacing w:line="600" w:lineRule="exact"/>
        <w:ind w:rightChars="-5" w:right="-10" w:firstLine="482"/>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2、按照新的绿色矿山评价标准，对里面所有项目进行资料搜集及现场踏勘，采集提升计划中需要的信息；</w:t>
      </w:r>
    </w:p>
    <w:p w14:paraId="690B0095" w14:textId="77777777" w:rsidR="00815CA2" w:rsidRDefault="00000000">
      <w:pPr>
        <w:spacing w:line="600" w:lineRule="exact"/>
        <w:ind w:rightChars="-5" w:right="-10" w:firstLine="482"/>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3、第三方需要与我公司充分沟通，目前现状存在的问题以及在绿色矿山未来的工作方向；</w:t>
      </w:r>
    </w:p>
    <w:p w14:paraId="6622512F" w14:textId="77777777" w:rsidR="00815CA2" w:rsidRDefault="00000000">
      <w:pPr>
        <w:spacing w:line="600" w:lineRule="exact"/>
        <w:ind w:rightChars="-5" w:right="-10" w:firstLine="482"/>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4、开展编制工作，编制要围绕部、省厅、市局的文件精神结合石窑店煤矿的实际情况，编制的创建计划能落地，能够很好的指导矿方开展绿色矿山创建工作；</w:t>
      </w:r>
    </w:p>
    <w:p w14:paraId="4D9157FB" w14:textId="77777777" w:rsidR="00815CA2" w:rsidRDefault="00000000">
      <w:pPr>
        <w:spacing w:line="600" w:lineRule="exact"/>
        <w:ind w:rightChars="-5" w:right="-10" w:firstLine="482"/>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5、邀请专家评审并取得评审通过的意见；</w:t>
      </w:r>
    </w:p>
    <w:p w14:paraId="5BE92534" w14:textId="77777777" w:rsidR="00815CA2" w:rsidRDefault="00000000">
      <w:pPr>
        <w:spacing w:line="600" w:lineRule="exact"/>
        <w:ind w:rightChars="-5" w:right="-10" w:firstLine="482"/>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6、神木市自然资源和规划局备案。</w:t>
      </w:r>
    </w:p>
    <w:p w14:paraId="1A4520BF" w14:textId="77777777" w:rsidR="00815CA2" w:rsidRDefault="00000000">
      <w:pPr>
        <w:spacing w:line="600" w:lineRule="exact"/>
        <w:ind w:rightChars="-5" w:right="-1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（二）《绿色矿山宣传片》拍摄及备案</w:t>
      </w:r>
    </w:p>
    <w:p w14:paraId="69060598" w14:textId="77777777" w:rsidR="00815CA2" w:rsidRDefault="00000000">
      <w:pPr>
        <w:spacing w:line="600" w:lineRule="exact"/>
        <w:ind w:rightChars="-5" w:right="-10" w:firstLine="482"/>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搜集整理围绕石窑店煤矿《矿山地质环境保护与土地复垦方案》《绿色矿山建设实施方案》《绿色矿山建设提升方案》《石窑店煤矿开发利用方案》《石窑店煤矿安全生产相关规章制度》；依据石窑店矿业有限公司矿区环境、资源开发方式、资源综合利用、节能减排、科技创新与智能矿</w:t>
      </w:r>
      <w:r>
        <w:rPr>
          <w:rFonts w:ascii="方正仿宋_GB2312" w:eastAsia="方正仿宋_GB2312" w:hAnsi="方正仿宋_GB2312" w:cs="方正仿宋_GB2312" w:hint="eastAsia"/>
          <w:sz w:val="28"/>
          <w:szCs w:val="28"/>
        </w:rPr>
        <w:lastRenderedPageBreak/>
        <w:t>山、企业管理与企业形象等资料，按相关规范要求编制该项目绿色矿山建设实施方案并取得评审通过的意见。</w:t>
      </w:r>
    </w:p>
    <w:p w14:paraId="271179A1" w14:textId="77777777" w:rsidR="00815CA2" w:rsidRDefault="00000000">
      <w:pPr>
        <w:spacing w:line="600" w:lineRule="exact"/>
        <w:ind w:rightChars="-5" w:right="-10" w:firstLine="482"/>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2、编写《绿色矿山宣传片》解说词，并和我公司充分沟通合规及可行性。</w:t>
      </w:r>
    </w:p>
    <w:p w14:paraId="6473CE0F" w14:textId="77777777" w:rsidR="00815CA2" w:rsidRDefault="00000000">
      <w:pPr>
        <w:spacing w:line="600" w:lineRule="exact"/>
        <w:ind w:rightChars="-5" w:right="-10" w:firstLine="482"/>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3、编写《绿色矿山宣传片》脚本。</w:t>
      </w:r>
    </w:p>
    <w:p w14:paraId="49B4F49C" w14:textId="77777777" w:rsidR="00815CA2" w:rsidRDefault="00000000">
      <w:pPr>
        <w:spacing w:line="600" w:lineRule="exact"/>
        <w:ind w:rightChars="-5" w:right="-10" w:firstLine="482"/>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4、按照脚本内容开展拍摄工作。</w:t>
      </w:r>
    </w:p>
    <w:p w14:paraId="3E18D25F" w14:textId="77777777" w:rsidR="00815CA2" w:rsidRDefault="00000000">
      <w:pPr>
        <w:spacing w:line="600" w:lineRule="exact"/>
        <w:ind w:rightChars="-5" w:right="-10" w:firstLine="482"/>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5、审片及出片（视频时长控制在8-10分钟）。</w:t>
      </w:r>
    </w:p>
    <w:p w14:paraId="594B6E36" w14:textId="77777777" w:rsidR="00815CA2" w:rsidRDefault="00000000">
      <w:pPr>
        <w:numPr>
          <w:ilvl w:val="0"/>
          <w:numId w:val="2"/>
        </w:numPr>
        <w:jc w:val="left"/>
        <w:rPr>
          <w:rFonts w:ascii="宋体" w:eastAsia="宋体" w:hAnsi="宋体" w:cs="宋体" w:hint="eastAsia"/>
          <w:color w:val="0000FF"/>
          <w:sz w:val="30"/>
          <w:szCs w:val="30"/>
        </w:rPr>
      </w:pPr>
      <w:r>
        <w:rPr>
          <w:rFonts w:ascii="宋体" w:eastAsia="宋体" w:hAnsi="宋体" w:cs="宋体" w:hint="eastAsia"/>
          <w:color w:val="0000FF"/>
          <w:sz w:val="30"/>
          <w:szCs w:val="30"/>
        </w:rPr>
        <w:t>工程量</w:t>
      </w:r>
    </w:p>
    <w:p w14:paraId="3DCFF671" w14:textId="77777777" w:rsidR="00815CA2" w:rsidRDefault="00000000">
      <w:pPr>
        <w:numPr>
          <w:ilvl w:val="0"/>
          <w:numId w:val="3"/>
        </w:numPr>
        <w:ind w:firstLineChars="200" w:firstLine="560"/>
        <w:jc w:val="left"/>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对照绿色矿山评价指标，逐一分析，明确现状。找到提升点和巩固点。</w:t>
      </w:r>
      <w:r>
        <w:rPr>
          <w:rFonts w:ascii="方正仿宋_GB2312" w:eastAsia="方正仿宋_GB2312" w:hAnsi="方正仿宋_GB2312" w:cs="方正仿宋_GB2312"/>
          <w:sz w:val="28"/>
          <w:szCs w:val="28"/>
        </w:rPr>
        <w:t>评价指标共49项，分约束性指标、提升性指标两类分别从矿区环境、资源开采、资源综合利用、绿色低碳、生态修复与环境治理、科技创新与规范管理六个方面对绿色矿山建设水平进行评分。</w:t>
      </w:r>
    </w:p>
    <w:p w14:paraId="6E2E2B4F" w14:textId="77777777" w:rsidR="00815CA2" w:rsidRDefault="00000000">
      <w:pPr>
        <w:numPr>
          <w:ilvl w:val="0"/>
          <w:numId w:val="3"/>
        </w:numPr>
        <w:ind w:firstLineChars="200" w:firstLine="560"/>
        <w:jc w:val="left"/>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采集49个项目中所有需要的资料并整理成册（采集最新的文件及影像资料）</w:t>
      </w:r>
    </w:p>
    <w:p w14:paraId="7C4062DE" w14:textId="77777777" w:rsidR="00815CA2" w:rsidRDefault="00000000">
      <w:pPr>
        <w:numPr>
          <w:ilvl w:val="0"/>
          <w:numId w:val="3"/>
        </w:numPr>
        <w:ind w:firstLineChars="200" w:firstLine="560"/>
        <w:jc w:val="left"/>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编制绿色矿山建设提升计划并邀请专家及神木市局分管领导参会，取得评审通过的意见。</w:t>
      </w:r>
    </w:p>
    <w:p w14:paraId="4D1DD183" w14:textId="77777777" w:rsidR="00815CA2" w:rsidRDefault="00000000">
      <w:pPr>
        <w:numPr>
          <w:ilvl w:val="0"/>
          <w:numId w:val="3"/>
        </w:numPr>
        <w:ind w:firstLineChars="200" w:firstLine="560"/>
        <w:jc w:val="left"/>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向神木市自然资源和规划局备案。</w:t>
      </w:r>
    </w:p>
    <w:p w14:paraId="0BFB79F7" w14:textId="77777777" w:rsidR="00815CA2" w:rsidRDefault="00000000">
      <w:pPr>
        <w:numPr>
          <w:ilvl w:val="0"/>
          <w:numId w:val="3"/>
        </w:numPr>
        <w:ind w:firstLineChars="200" w:firstLine="560"/>
        <w:jc w:val="left"/>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按流程拍摄编制绿色矿山拍摄的脚本并充分沟通，拍摄神木能源集团石窑店煤矿《绿色矿山宣传片》。</w:t>
      </w:r>
    </w:p>
    <w:p w14:paraId="4982B75F" w14:textId="77777777" w:rsidR="00815CA2" w:rsidRDefault="00000000">
      <w:pPr>
        <w:jc w:val="left"/>
        <w:rPr>
          <w:rFonts w:ascii="宋体" w:eastAsia="宋体" w:hAnsi="宋体" w:cs="宋体" w:hint="eastAsia"/>
          <w:color w:val="0000FF"/>
          <w:sz w:val="32"/>
          <w:szCs w:val="32"/>
        </w:rPr>
      </w:pPr>
      <w:r>
        <w:rPr>
          <w:rFonts w:ascii="宋体" w:eastAsia="宋体" w:hAnsi="宋体" w:cs="宋体" w:hint="eastAsia"/>
          <w:color w:val="0000FF"/>
          <w:sz w:val="32"/>
          <w:szCs w:val="32"/>
        </w:rPr>
        <w:t>四、资质要求：</w:t>
      </w:r>
    </w:p>
    <w:p w14:paraId="36C18BA8" w14:textId="77777777" w:rsidR="00815CA2" w:rsidRDefault="00000000">
      <w:pPr>
        <w:ind w:firstLineChars="100" w:firstLine="280"/>
        <w:jc w:val="left"/>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1、营业执照</w:t>
      </w:r>
    </w:p>
    <w:p w14:paraId="3A178532" w14:textId="77777777" w:rsidR="00815CA2" w:rsidRDefault="00000000">
      <w:pPr>
        <w:ind w:firstLineChars="100" w:firstLine="280"/>
        <w:jc w:val="left"/>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lastRenderedPageBreak/>
        <w:t>2、自2024年度起不少于2个矿次的《绿色矿山实施方案》或《绿色矿山自评估报告》或《绿色矿山建设提升计划》《绿色矿山宣传片》编制及拍摄业绩</w:t>
      </w:r>
    </w:p>
    <w:p w14:paraId="335DAED9" w14:textId="77777777" w:rsidR="00815CA2" w:rsidRDefault="00000000">
      <w:pPr>
        <w:jc w:val="left"/>
        <w:rPr>
          <w:rFonts w:ascii="宋体" w:eastAsia="宋体" w:hAnsi="宋体" w:cs="宋体" w:hint="eastAsia"/>
          <w:color w:val="0000FF"/>
          <w:sz w:val="32"/>
          <w:szCs w:val="32"/>
        </w:rPr>
      </w:pPr>
      <w:r>
        <w:rPr>
          <w:rFonts w:ascii="宋体" w:eastAsia="宋体" w:hAnsi="宋体" w:cs="宋体" w:hint="eastAsia"/>
          <w:color w:val="0000FF"/>
          <w:sz w:val="32"/>
          <w:szCs w:val="32"/>
        </w:rPr>
        <w:t>五、注意事项：</w:t>
      </w:r>
    </w:p>
    <w:p w14:paraId="2C0992F3" w14:textId="77777777" w:rsidR="00815CA2" w:rsidRDefault="00000000">
      <w:pPr>
        <w:spacing w:line="600" w:lineRule="exact"/>
        <w:ind w:rightChars="-5" w:right="-10" w:firstLine="48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1、工期为合同签订之日起两个月。</w:t>
      </w:r>
    </w:p>
    <w:p w14:paraId="06573F22" w14:textId="77777777" w:rsidR="00815CA2" w:rsidRDefault="00000000">
      <w:pPr>
        <w:spacing w:line="600" w:lineRule="exact"/>
        <w:ind w:rightChars="-5" w:right="-10" w:firstLine="48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2、执行费用打包制，编制费、信息采集费、专家评审费、协调费、税费等全部由编制单位承担。</w:t>
      </w:r>
    </w:p>
    <w:p w14:paraId="5C1DC06F" w14:textId="77777777" w:rsidR="00815CA2" w:rsidRDefault="00815CA2">
      <w:pPr>
        <w:spacing w:line="600" w:lineRule="exact"/>
        <w:ind w:rightChars="-5" w:right="-10" w:firstLine="480"/>
        <w:rPr>
          <w:rFonts w:ascii="方正仿宋_GB2312" w:eastAsia="方正仿宋_GB2312" w:hAnsi="方正仿宋_GB2312" w:cs="方正仿宋_GB2312" w:hint="eastAsia"/>
          <w:sz w:val="28"/>
          <w:szCs w:val="28"/>
        </w:rPr>
      </w:pPr>
    </w:p>
    <w:p w14:paraId="7C6C4E4B" w14:textId="77777777" w:rsidR="00815CA2" w:rsidRDefault="00815CA2">
      <w:pPr>
        <w:ind w:firstLineChars="200" w:firstLine="600"/>
        <w:jc w:val="right"/>
        <w:rPr>
          <w:rFonts w:ascii="宋体" w:hAnsi="宋体" w:cs="宋体" w:hint="eastAsia"/>
          <w:sz w:val="30"/>
          <w:szCs w:val="30"/>
        </w:rPr>
      </w:pPr>
    </w:p>
    <w:p w14:paraId="6320E564" w14:textId="64A3D2CC" w:rsidR="00815CA2" w:rsidRDefault="00000000" w:rsidP="00C93C64">
      <w:pPr>
        <w:ind w:firstLineChars="100" w:firstLine="300"/>
        <w:jc w:val="left"/>
        <w:rPr>
          <w:rFonts w:ascii="方正仿宋_GB2312" w:eastAsia="方正仿宋_GB2312" w:hAnsi="方正仿宋_GB2312" w:cs="方正仿宋_GB2312" w:hint="eastAsia"/>
          <w:sz w:val="28"/>
          <w:szCs w:val="28"/>
        </w:rPr>
      </w:pPr>
      <w:r>
        <w:rPr>
          <w:rFonts w:ascii="宋体" w:hAnsi="宋体" w:cs="宋体" w:hint="eastAsia"/>
          <w:sz w:val="30"/>
          <w:szCs w:val="30"/>
        </w:rPr>
        <w:t xml:space="preserve">                              </w:t>
      </w:r>
    </w:p>
    <w:p w14:paraId="000D097F" w14:textId="77777777" w:rsidR="00815CA2" w:rsidRDefault="00815CA2">
      <w:pPr>
        <w:ind w:firstLineChars="200" w:firstLine="220"/>
        <w:jc w:val="right"/>
        <w:rPr>
          <w:rFonts w:asciiTheme="minorEastAsia" w:hAnsiTheme="minorEastAsia" w:cs="宋体" w:hint="eastAsia"/>
          <w:color w:val="000000"/>
          <w:sz w:val="11"/>
          <w:szCs w:val="11"/>
        </w:rPr>
      </w:pPr>
    </w:p>
    <w:sectPr w:rsidR="00815CA2">
      <w:headerReference w:type="default" r:id="rId8"/>
      <w:footerReference w:type="default" r:id="rId9"/>
      <w:pgSz w:w="11906" w:h="16838"/>
      <w:pgMar w:top="1984" w:right="1417" w:bottom="1738" w:left="141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20159" w14:textId="77777777" w:rsidR="00761C33" w:rsidRDefault="00761C33">
      <w:r>
        <w:separator/>
      </w:r>
    </w:p>
  </w:endnote>
  <w:endnote w:type="continuationSeparator" w:id="0">
    <w:p w14:paraId="4D148BC8" w14:textId="77777777" w:rsidR="00761C33" w:rsidRDefault="0076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DDFD" w14:textId="77777777" w:rsidR="00815CA2" w:rsidRDefault="00000000">
    <w:pPr>
      <w:pStyle w:val="a9"/>
    </w:pPr>
    <w:r>
      <w:rPr>
        <w:noProof/>
      </w:rPr>
      <mc:AlternateContent>
        <mc:Choice Requires="wps">
          <w:drawing>
            <wp:anchor distT="0" distB="0" distL="114300" distR="114300" simplePos="0" relativeHeight="251659264" behindDoc="0" locked="0" layoutInCell="1" allowOverlap="1" wp14:anchorId="109E75F0" wp14:editId="2A1F34F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F5A66" w14:textId="77777777" w:rsidR="00815CA2" w:rsidRDefault="00000000">
                          <w:pPr>
                            <w:pStyle w:val="a9"/>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sz w:val="28"/>
                              <w:szCs w:val="28"/>
                            </w:rPr>
                            <w:t>- 8 -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9E75F0"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A3F5A66" w14:textId="77777777" w:rsidR="00815CA2" w:rsidRDefault="00000000">
                    <w:pPr>
                      <w:pStyle w:val="a9"/>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sz w:val="28"/>
                        <w:szCs w:val="28"/>
                      </w:rPr>
                      <w:t>- 8 -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F7A7" w14:textId="77777777" w:rsidR="00761C33" w:rsidRDefault="00761C33">
      <w:r>
        <w:separator/>
      </w:r>
    </w:p>
  </w:footnote>
  <w:footnote w:type="continuationSeparator" w:id="0">
    <w:p w14:paraId="36FEF972" w14:textId="77777777" w:rsidR="00761C33" w:rsidRDefault="00761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5F03" w14:textId="77777777" w:rsidR="00815CA2" w:rsidRDefault="00815CA2">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E77B61"/>
    <w:multiLevelType w:val="singleLevel"/>
    <w:tmpl w:val="A5E77B61"/>
    <w:lvl w:ilvl="0">
      <w:start w:val="1"/>
      <w:numFmt w:val="decimal"/>
      <w:suff w:val="nothing"/>
      <w:lvlText w:val="%1、"/>
      <w:lvlJc w:val="left"/>
    </w:lvl>
  </w:abstractNum>
  <w:abstractNum w:abstractNumId="1" w15:restartNumberingAfterBreak="0">
    <w:nsid w:val="F6D69EEA"/>
    <w:multiLevelType w:val="singleLevel"/>
    <w:tmpl w:val="F6D69EEA"/>
    <w:lvl w:ilvl="0">
      <w:start w:val="2"/>
      <w:numFmt w:val="chineseCounting"/>
      <w:suff w:val="nothing"/>
      <w:lvlText w:val="%1、"/>
      <w:lvlJc w:val="left"/>
      <w:rPr>
        <w:rFonts w:hint="eastAsia"/>
      </w:rPr>
    </w:lvl>
  </w:abstractNum>
  <w:abstractNum w:abstractNumId="2" w15:restartNumberingAfterBreak="0">
    <w:nsid w:val="081A409D"/>
    <w:multiLevelType w:val="singleLevel"/>
    <w:tmpl w:val="081A409D"/>
    <w:lvl w:ilvl="0">
      <w:start w:val="3"/>
      <w:numFmt w:val="chineseCounting"/>
      <w:suff w:val="nothing"/>
      <w:lvlText w:val="%1、"/>
      <w:lvlJc w:val="left"/>
      <w:rPr>
        <w:rFonts w:hint="eastAsia"/>
      </w:rPr>
    </w:lvl>
  </w:abstractNum>
  <w:num w:numId="1" w16cid:durableId="507985732">
    <w:abstractNumId w:val="1"/>
  </w:num>
  <w:num w:numId="2" w16cid:durableId="2031291894">
    <w:abstractNumId w:val="2"/>
  </w:num>
  <w:num w:numId="3" w16cid:durableId="155130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Q1N2Q4OGE5NjBkMDY4YmM2ZTg2NWIzYzhiZjA4M2EifQ=="/>
  </w:docVars>
  <w:rsids>
    <w:rsidRoot w:val="00375867"/>
    <w:rsid w:val="00075504"/>
    <w:rsid w:val="0016455E"/>
    <w:rsid w:val="0031675C"/>
    <w:rsid w:val="00375867"/>
    <w:rsid w:val="00440905"/>
    <w:rsid w:val="00470554"/>
    <w:rsid w:val="005465D6"/>
    <w:rsid w:val="00553D63"/>
    <w:rsid w:val="0059257A"/>
    <w:rsid w:val="005B28AA"/>
    <w:rsid w:val="006A4C64"/>
    <w:rsid w:val="00746F42"/>
    <w:rsid w:val="00761C33"/>
    <w:rsid w:val="007A3F4B"/>
    <w:rsid w:val="00815CA2"/>
    <w:rsid w:val="00977B1B"/>
    <w:rsid w:val="00B73C3C"/>
    <w:rsid w:val="00C93C64"/>
    <w:rsid w:val="00E169F0"/>
    <w:rsid w:val="00F60AB4"/>
    <w:rsid w:val="01D6341B"/>
    <w:rsid w:val="01D7320F"/>
    <w:rsid w:val="022D3697"/>
    <w:rsid w:val="032C3213"/>
    <w:rsid w:val="037A6B7D"/>
    <w:rsid w:val="04D1788E"/>
    <w:rsid w:val="04FD0994"/>
    <w:rsid w:val="05656433"/>
    <w:rsid w:val="06412F26"/>
    <w:rsid w:val="07896DE7"/>
    <w:rsid w:val="081540DF"/>
    <w:rsid w:val="083C1EFC"/>
    <w:rsid w:val="08582178"/>
    <w:rsid w:val="09B41737"/>
    <w:rsid w:val="09E208AF"/>
    <w:rsid w:val="0B017368"/>
    <w:rsid w:val="0BC75BAA"/>
    <w:rsid w:val="0D3D5EE8"/>
    <w:rsid w:val="0E474C36"/>
    <w:rsid w:val="0E8768CC"/>
    <w:rsid w:val="0FE1401B"/>
    <w:rsid w:val="11BC3831"/>
    <w:rsid w:val="11CB7507"/>
    <w:rsid w:val="11E773C9"/>
    <w:rsid w:val="131D034D"/>
    <w:rsid w:val="13340A1C"/>
    <w:rsid w:val="14F25D04"/>
    <w:rsid w:val="17F65F0C"/>
    <w:rsid w:val="18B01979"/>
    <w:rsid w:val="19B365CA"/>
    <w:rsid w:val="1ADE4496"/>
    <w:rsid w:val="1CC30CB2"/>
    <w:rsid w:val="1E0674B7"/>
    <w:rsid w:val="21146DAF"/>
    <w:rsid w:val="21F120F1"/>
    <w:rsid w:val="23890495"/>
    <w:rsid w:val="23BB1BF4"/>
    <w:rsid w:val="24365179"/>
    <w:rsid w:val="249F5AFF"/>
    <w:rsid w:val="252C2FAF"/>
    <w:rsid w:val="25513AC5"/>
    <w:rsid w:val="26BB59A4"/>
    <w:rsid w:val="272773E7"/>
    <w:rsid w:val="27E539D6"/>
    <w:rsid w:val="283D61E5"/>
    <w:rsid w:val="28D8619B"/>
    <w:rsid w:val="28EB4C55"/>
    <w:rsid w:val="2999796A"/>
    <w:rsid w:val="29D55086"/>
    <w:rsid w:val="2A317FF8"/>
    <w:rsid w:val="2AAB1A00"/>
    <w:rsid w:val="2D0F18D9"/>
    <w:rsid w:val="2EEA2D11"/>
    <w:rsid w:val="2F677EDD"/>
    <w:rsid w:val="2F765C6C"/>
    <w:rsid w:val="307964D0"/>
    <w:rsid w:val="30864860"/>
    <w:rsid w:val="30E34F3D"/>
    <w:rsid w:val="31220886"/>
    <w:rsid w:val="31351DDC"/>
    <w:rsid w:val="32872A63"/>
    <w:rsid w:val="334E352C"/>
    <w:rsid w:val="33F04279"/>
    <w:rsid w:val="340B6D81"/>
    <w:rsid w:val="347A51A8"/>
    <w:rsid w:val="369E506D"/>
    <w:rsid w:val="36D82799"/>
    <w:rsid w:val="3A4C2EA9"/>
    <w:rsid w:val="3B2C2F74"/>
    <w:rsid w:val="3CC33E0A"/>
    <w:rsid w:val="3DB22898"/>
    <w:rsid w:val="3F010273"/>
    <w:rsid w:val="41434B73"/>
    <w:rsid w:val="41A52502"/>
    <w:rsid w:val="428B6D31"/>
    <w:rsid w:val="432137B6"/>
    <w:rsid w:val="437E488A"/>
    <w:rsid w:val="450A7EFC"/>
    <w:rsid w:val="4790150F"/>
    <w:rsid w:val="482B1F66"/>
    <w:rsid w:val="4A0B57DE"/>
    <w:rsid w:val="4AA9297E"/>
    <w:rsid w:val="4C2B4809"/>
    <w:rsid w:val="4C421603"/>
    <w:rsid w:val="4C62692A"/>
    <w:rsid w:val="4DAA1FD9"/>
    <w:rsid w:val="4DBA61BD"/>
    <w:rsid w:val="4DFF35E9"/>
    <w:rsid w:val="50936083"/>
    <w:rsid w:val="51B22843"/>
    <w:rsid w:val="51ED11B6"/>
    <w:rsid w:val="52074968"/>
    <w:rsid w:val="52141C0F"/>
    <w:rsid w:val="530D75A7"/>
    <w:rsid w:val="533871FE"/>
    <w:rsid w:val="538057B3"/>
    <w:rsid w:val="54600596"/>
    <w:rsid w:val="5527238A"/>
    <w:rsid w:val="557C075D"/>
    <w:rsid w:val="55F64698"/>
    <w:rsid w:val="56B45E9F"/>
    <w:rsid w:val="587737CE"/>
    <w:rsid w:val="58CE2C36"/>
    <w:rsid w:val="59D56AD2"/>
    <w:rsid w:val="5C2C0286"/>
    <w:rsid w:val="5E744E73"/>
    <w:rsid w:val="5FB92779"/>
    <w:rsid w:val="605C44D5"/>
    <w:rsid w:val="616B73D3"/>
    <w:rsid w:val="623C364A"/>
    <w:rsid w:val="62A0377C"/>
    <w:rsid w:val="62B66068"/>
    <w:rsid w:val="637C74EB"/>
    <w:rsid w:val="63836527"/>
    <w:rsid w:val="64AD4B32"/>
    <w:rsid w:val="65B975D9"/>
    <w:rsid w:val="6638426F"/>
    <w:rsid w:val="69740C0E"/>
    <w:rsid w:val="6A2566CA"/>
    <w:rsid w:val="6BEC739F"/>
    <w:rsid w:val="6D9E5186"/>
    <w:rsid w:val="6EEA76DD"/>
    <w:rsid w:val="6F2E4A83"/>
    <w:rsid w:val="7018263E"/>
    <w:rsid w:val="70FB2DDA"/>
    <w:rsid w:val="71752277"/>
    <w:rsid w:val="73166BF9"/>
    <w:rsid w:val="73196CBD"/>
    <w:rsid w:val="73AF30B1"/>
    <w:rsid w:val="73D7364C"/>
    <w:rsid w:val="754D47AD"/>
    <w:rsid w:val="76B06E78"/>
    <w:rsid w:val="76B92CC5"/>
    <w:rsid w:val="7746263D"/>
    <w:rsid w:val="785E010C"/>
    <w:rsid w:val="7899684C"/>
    <w:rsid w:val="79E306C6"/>
    <w:rsid w:val="7A6F6CE4"/>
    <w:rsid w:val="7C89773A"/>
    <w:rsid w:val="7CA4341C"/>
    <w:rsid w:val="7EBE0EB7"/>
    <w:rsid w:val="7F075889"/>
    <w:rsid w:val="7F80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5BA8E"/>
  <w15:docId w15:val="{7FAEAEC8-4ABD-4B53-931C-DCA775B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uiPriority="1" w:unhideWhenUsed="1" w:qFormat="1"/>
    <w:lsdException w:name="Body Text" w:qFormat="1"/>
    <w:lsdException w:name="Body Text Indent" w:semiHidden="1" w:qFormat="1"/>
    <w:lsdException w:name="Subtitle" w:qFormat="1"/>
    <w:lsdException w:name="Body Text First Indent" w:qFormat="1"/>
    <w:lsdException w:name="Body Text First Indent 2" w:uiPriority="99" w:unhideWhenUsed="1" w:qFormat="1"/>
    <w:lsdException w:name="Body Text 2"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pPr>
      <w:keepNext/>
      <w:keepLines/>
      <w:spacing w:line="576" w:lineRule="auto"/>
      <w:outlineLvl w:val="0"/>
    </w:pPr>
    <w:rPr>
      <w:b/>
      <w:kern w:val="44"/>
      <w:sz w:val="44"/>
    </w:rPr>
  </w:style>
  <w:style w:type="paragraph" w:styleId="2">
    <w:name w:val="heading 2"/>
    <w:basedOn w:val="a"/>
    <w:next w:val="a"/>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toa heading"/>
    <w:basedOn w:val="a"/>
    <w:next w:val="a"/>
    <w:autoRedefine/>
    <w:qFormat/>
    <w:pPr>
      <w:spacing w:before="120"/>
    </w:pPr>
    <w:rPr>
      <w:rFonts w:ascii="Arial" w:hAnsi="Arial" w:cs="Arial"/>
      <w:sz w:val="24"/>
    </w:rPr>
  </w:style>
  <w:style w:type="paragraph" w:styleId="a5">
    <w:name w:val="Body Text"/>
    <w:basedOn w:val="a"/>
    <w:autoRedefine/>
    <w:qFormat/>
    <w:rPr>
      <w:rFonts w:ascii="Times New Roman" w:eastAsia="仿宋_GB2312" w:hAnsi="Times New Roman" w:cs="Times New Roman"/>
      <w:sz w:val="32"/>
      <w:szCs w:val="24"/>
    </w:rPr>
  </w:style>
  <w:style w:type="paragraph" w:styleId="a6">
    <w:name w:val="Body Text Indent"/>
    <w:basedOn w:val="a"/>
    <w:next w:val="20"/>
    <w:autoRedefine/>
    <w:semiHidden/>
    <w:qFormat/>
    <w:pPr>
      <w:spacing w:line="360" w:lineRule="auto"/>
      <w:ind w:leftChars="86" w:left="181" w:firstLineChars="100" w:firstLine="240"/>
    </w:pPr>
    <w:rPr>
      <w:sz w:val="24"/>
    </w:rPr>
  </w:style>
  <w:style w:type="paragraph" w:styleId="20">
    <w:name w:val="Body Text Indent 2"/>
    <w:basedOn w:val="a"/>
    <w:next w:val="21"/>
    <w:autoRedefine/>
    <w:qFormat/>
    <w:pPr>
      <w:spacing w:line="500" w:lineRule="exact"/>
      <w:ind w:firstLineChars="200" w:firstLine="527"/>
    </w:pPr>
    <w:rPr>
      <w:rFonts w:ascii="宋体" w:hAnsi="宋体"/>
      <w:sz w:val="28"/>
    </w:rPr>
  </w:style>
  <w:style w:type="paragraph" w:styleId="21">
    <w:name w:val="Body Text First Indent 2"/>
    <w:basedOn w:val="a6"/>
    <w:next w:val="a"/>
    <w:autoRedefine/>
    <w:uiPriority w:val="99"/>
    <w:unhideWhenUsed/>
    <w:qFormat/>
    <w:pPr>
      <w:ind w:firstLineChars="200" w:firstLine="420"/>
    </w:pPr>
  </w:style>
  <w:style w:type="paragraph" w:styleId="a7">
    <w:name w:val="Block Text"/>
    <w:basedOn w:val="a"/>
    <w:autoRedefine/>
    <w:qFormat/>
    <w:pPr>
      <w:widowControl/>
      <w:tabs>
        <w:tab w:val="right" w:pos="8640"/>
      </w:tabs>
      <w:ind w:leftChars="700" w:left="1440" w:right="1440"/>
    </w:pPr>
    <w:rPr>
      <w:rFonts w:ascii="Garamond" w:eastAsia="Times New Roman" w:hAnsi="Garamond"/>
      <w:spacing w:val="-2"/>
      <w:kern w:val="0"/>
      <w:sz w:val="24"/>
    </w:rPr>
  </w:style>
  <w:style w:type="paragraph" w:styleId="a8">
    <w:name w:val="Plain Text"/>
    <w:basedOn w:val="a"/>
    <w:next w:val="a3"/>
    <w:autoRedefine/>
    <w:qFormat/>
    <w:rPr>
      <w:rFonts w:ascii="宋体" w:hAnsi="Courier New"/>
    </w:rPr>
  </w:style>
  <w:style w:type="paragraph" w:styleId="a9">
    <w:name w:val="footer"/>
    <w:basedOn w:val="a"/>
    <w:link w:val="aa"/>
    <w:autoRedefine/>
    <w:qFormat/>
    <w:pPr>
      <w:tabs>
        <w:tab w:val="center" w:pos="4153"/>
        <w:tab w:val="right" w:pos="8306"/>
      </w:tabs>
      <w:snapToGrid w:val="0"/>
      <w:jc w:val="left"/>
    </w:pPr>
    <w:rPr>
      <w:sz w:val="18"/>
      <w:szCs w:val="1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paragraph" w:styleId="22">
    <w:name w:val="Body Text 2"/>
    <w:basedOn w:val="a"/>
    <w:next w:val="a"/>
    <w:qFormat/>
    <w:pPr>
      <w:spacing w:after="120" w:line="480" w:lineRule="auto"/>
    </w:pPr>
  </w:style>
  <w:style w:type="paragraph" w:styleId="ad">
    <w:name w:val="Body Text First Indent"/>
    <w:basedOn w:val="a5"/>
    <w:autoRedefine/>
    <w:qFormat/>
    <w:pPr>
      <w:ind w:firstLineChars="200" w:firstLine="200"/>
    </w:pPr>
  </w:style>
  <w:style w:type="table" w:styleId="ae">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autoRedefine/>
    <w:qFormat/>
  </w:style>
  <w:style w:type="paragraph" w:customStyle="1" w:styleId="yu">
    <w:name w:val="yu附图目录"/>
    <w:basedOn w:val="bg"/>
    <w:autoRedefine/>
    <w:qFormat/>
    <w:rPr>
      <w:rFonts w:ascii="Times New Roman" w:hAnsi="Times New Roman"/>
      <w:sz w:val="24"/>
    </w:rPr>
  </w:style>
  <w:style w:type="paragraph" w:customStyle="1" w:styleId="bg">
    <w:name w:val="bg表内容"/>
    <w:basedOn w:val="bg0"/>
    <w:next w:val="bg1"/>
    <w:autoRedefine/>
    <w:qFormat/>
    <w:pPr>
      <w:ind w:left="-113" w:right="-113"/>
      <w:jc w:val="center"/>
    </w:pPr>
    <w:rPr>
      <w:sz w:val="18"/>
    </w:rPr>
  </w:style>
  <w:style w:type="paragraph" w:customStyle="1" w:styleId="bg0">
    <w:name w:val="bg正文"/>
    <w:basedOn w:val="a"/>
    <w:autoRedefine/>
    <w:qFormat/>
  </w:style>
  <w:style w:type="paragraph" w:customStyle="1" w:styleId="bg1">
    <w:name w:val="bg正文首行缩进"/>
    <w:basedOn w:val="a"/>
    <w:autoRedefine/>
    <w:qFormat/>
    <w:pPr>
      <w:spacing w:line="400" w:lineRule="exact"/>
      <w:ind w:firstLine="482"/>
    </w:pPr>
    <w:rPr>
      <w:rFonts w:ascii="Times New Roman" w:hAnsi="Times New Roman"/>
      <w:sz w:val="24"/>
      <w:szCs w:val="20"/>
    </w:rPr>
  </w:style>
  <w:style w:type="paragraph" w:customStyle="1" w:styleId="af0">
    <w:name w:val="正文部分"/>
    <w:basedOn w:val="a"/>
    <w:autoRedefine/>
    <w:uiPriority w:val="99"/>
    <w:qFormat/>
    <w:pPr>
      <w:adjustRightInd w:val="0"/>
      <w:snapToGrid w:val="0"/>
      <w:spacing w:line="460" w:lineRule="exact"/>
      <w:textAlignment w:val="baseline"/>
    </w:pPr>
    <w:rPr>
      <w:rFonts w:hAnsi="宋体"/>
      <w:kern w:val="0"/>
      <w:sz w:val="30"/>
      <w:szCs w:val="20"/>
    </w:rPr>
  </w:style>
  <w:style w:type="paragraph" w:customStyle="1" w:styleId="af1">
    <w:name w:val="正式文本"/>
    <w:basedOn w:val="a"/>
    <w:autoRedefine/>
    <w:qFormat/>
    <w:pPr>
      <w:spacing w:line="540" w:lineRule="exact"/>
      <w:ind w:firstLineChars="200" w:firstLine="200"/>
    </w:pPr>
    <w:rPr>
      <w:rFonts w:ascii="宋体"/>
      <w:sz w:val="28"/>
    </w:rPr>
  </w:style>
  <w:style w:type="character" w:customStyle="1" w:styleId="ac">
    <w:name w:val="页眉 字符"/>
    <w:basedOn w:val="a0"/>
    <w:link w:val="ab"/>
    <w:autoRedefine/>
    <w:qFormat/>
    <w:rPr>
      <w:rFonts w:asciiTheme="minorHAnsi" w:eastAsiaTheme="minorEastAsia" w:hAnsiTheme="minorHAnsi" w:cstheme="minorBidi"/>
      <w:kern w:val="2"/>
      <w:sz w:val="18"/>
      <w:szCs w:val="18"/>
    </w:rPr>
  </w:style>
  <w:style w:type="character" w:customStyle="1" w:styleId="aa">
    <w:name w:val="页脚 字符"/>
    <w:basedOn w:val="a0"/>
    <w:link w:val="a9"/>
    <w:autoRedefine/>
    <w:qFormat/>
    <w:rPr>
      <w:rFonts w:asciiTheme="minorHAnsi" w:eastAsiaTheme="minorEastAsia" w:hAnsiTheme="minorHAnsi" w:cstheme="minorBidi"/>
      <w:kern w:val="2"/>
      <w:sz w:val="18"/>
      <w:szCs w:val="18"/>
    </w:rPr>
  </w:style>
  <w:style w:type="character" w:customStyle="1" w:styleId="font31">
    <w:name w:val="font31"/>
    <w:basedOn w:val="a0"/>
    <w:autoRedefine/>
    <w:qFormat/>
    <w:rPr>
      <w:rFonts w:ascii="宋体" w:eastAsia="宋体" w:hAnsi="宋体" w:cs="宋体" w:hint="eastAsia"/>
      <w:color w:val="000000"/>
      <w:sz w:val="28"/>
      <w:szCs w:val="28"/>
      <w:u w:val="single"/>
    </w:rPr>
  </w:style>
  <w:style w:type="character" w:customStyle="1" w:styleId="font21">
    <w:name w:val="font21"/>
    <w:basedOn w:val="a0"/>
    <w:autoRedefine/>
    <w:qFormat/>
    <w:rPr>
      <w:rFonts w:ascii="宋体" w:eastAsia="宋体" w:hAnsi="宋体" w:cs="宋体" w:hint="eastAsia"/>
      <w:color w:val="000000"/>
      <w:sz w:val="28"/>
      <w:szCs w:val="28"/>
      <w:u w:val="none"/>
    </w:rPr>
  </w:style>
  <w:style w:type="character" w:customStyle="1" w:styleId="font41">
    <w:name w:val="font41"/>
    <w:basedOn w:val="a0"/>
    <w:autoRedefine/>
    <w:qFormat/>
    <w:rPr>
      <w:rFonts w:ascii="宋体" w:eastAsia="宋体" w:hAnsi="宋体" w:cs="宋体" w:hint="eastAsia"/>
      <w:color w:val="000000"/>
      <w:sz w:val="18"/>
      <w:szCs w:val="18"/>
      <w:u w:val="none"/>
    </w:rPr>
  </w:style>
  <w:style w:type="character" w:customStyle="1" w:styleId="font51">
    <w:name w:val="font51"/>
    <w:basedOn w:val="a0"/>
    <w:autoRedefine/>
    <w:qFormat/>
    <w:rPr>
      <w:rFonts w:ascii="宋体" w:eastAsia="宋体" w:hAnsi="宋体" w:cs="宋体" w:hint="eastAsia"/>
      <w:color w:val="000000"/>
      <w:sz w:val="21"/>
      <w:szCs w:val="21"/>
      <w:u w:val="none"/>
    </w:rPr>
  </w:style>
  <w:style w:type="character" w:customStyle="1" w:styleId="font01">
    <w:name w:val="font01"/>
    <w:basedOn w:val="a0"/>
    <w:autoRedefine/>
    <w:qFormat/>
    <w:rPr>
      <w:rFonts w:ascii="宋体" w:eastAsia="宋体" w:hAnsi="宋体" w:cs="宋体" w:hint="eastAsia"/>
      <w:color w:val="000000"/>
      <w:sz w:val="22"/>
      <w:szCs w:val="22"/>
      <w:u w:val="none"/>
    </w:rPr>
  </w:style>
  <w:style w:type="paragraph" w:customStyle="1" w:styleId="10">
    <w:name w:val="列表段落1"/>
    <w:basedOn w:val="a"/>
    <w:autoRedefine/>
    <w:uiPriority w:val="34"/>
    <w:qFormat/>
    <w:pPr>
      <w:ind w:firstLineChars="200" w:firstLine="420"/>
    </w:p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af2">
    <w:name w:val="表格文字"/>
    <w:basedOn w:val="a6"/>
    <w:autoRedefine/>
    <w:qFormat/>
    <w:pPr>
      <w:spacing w:before="60" w:after="60"/>
    </w:pPr>
    <w:rPr>
      <w:rFonts w:ascii="Times New Roman" w:hAnsi="Times New Roman"/>
      <w:kern w:val="0"/>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TableText">
    <w:name w:val="Table Text"/>
    <w:basedOn w:val="a"/>
    <w:semiHidden/>
    <w:qFormat/>
    <w:rPr>
      <w:rFonts w:ascii="宋体" w:eastAsia="宋体" w:hAnsi="宋体" w:cs="宋体"/>
      <w:sz w:val="20"/>
      <w:szCs w:val="20"/>
      <w:lang w:eastAsia="en-US"/>
    </w:rPr>
  </w:style>
  <w:style w:type="paragraph" w:customStyle="1" w:styleId="biaoti3">
    <w:name w:val="biaoti3"/>
    <w:basedOn w:val="2"/>
    <w:uiPriority w:val="99"/>
    <w:qFormat/>
    <w:pPr>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821</Words>
  <Characters>839</Characters>
  <Application>Microsoft Office Word</Application>
  <DocSecurity>0</DocSecurity>
  <Lines>46</Lines>
  <Paragraphs>43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欣 白</cp:lastModifiedBy>
  <cp:revision>9</cp:revision>
  <cp:lastPrinted>2024-05-23T01:16:00Z</cp:lastPrinted>
  <dcterms:created xsi:type="dcterms:W3CDTF">2014-10-29T12:08:00Z</dcterms:created>
  <dcterms:modified xsi:type="dcterms:W3CDTF">2025-08-29T03:27:00Z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DA3BC23D22CB41608CFD573E5340EBAD_13</vt:lpwstr>
  </property>
  <property fmtid="{D5CDD505-2E9C-101B-9397-08002B2CF9AE}" pid="4" name="KSOTemplateDocerSaveRecord">
    <vt:lpwstr>eyJoZGlkIjoiMjQ1N2Q4OGE5NjBkMDY4YmM2ZTg2NWIzYzhiZjA4M2EiLCJ1c2VySWQiOiI0NTcxMDYzNDgifQ==</vt:lpwstr>
  </property>
</Properties>
</file>