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58C7">
      <w:pPr>
        <w:jc w:val="left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/>
        </w:rPr>
        <w:t>产品名称：</w:t>
      </w:r>
      <w:r>
        <w:rPr>
          <w:rFonts w:hint="eastAsia" w:ascii="宋体" w:hAnsi="宋体"/>
          <w:sz w:val="24"/>
        </w:rPr>
        <w:t xml:space="preserve">一次性使用多极肾动脉射频消融导管 </w:t>
      </w:r>
    </w:p>
    <w:p w14:paraId="195777ED">
      <w:pPr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Symplicity Spyral</w:t>
      </w:r>
      <w:r>
        <w:rPr>
          <w:rFonts w:hint="eastAsia" w:ascii="宋体" w:hAnsi="宋体"/>
          <w:sz w:val="24"/>
        </w:rPr>
        <w:t>™</w:t>
      </w:r>
      <w:r>
        <w:rPr>
          <w:rFonts w:ascii="宋体" w:hAnsi="宋体"/>
          <w:sz w:val="24"/>
        </w:rPr>
        <w:t xml:space="preserve"> Multi-Electrode Renal Denervation Catheter</w:t>
      </w:r>
    </w:p>
    <w:p w14:paraId="1DF99B4D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采购数量：2</w:t>
      </w:r>
    </w:p>
    <w:p w14:paraId="42EA67F0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预算单价：96000</w:t>
      </w:r>
    </w:p>
    <w:p w14:paraId="429CBAD4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预算总价：192000</w:t>
      </w:r>
    </w:p>
    <w:p w14:paraId="39377356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产品参数：</w:t>
      </w:r>
    </w:p>
    <w:p w14:paraId="6D4E950A"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1、适用范围： </w:t>
      </w:r>
    </w:p>
    <w:p w14:paraId="3F189A90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在医疗机构使用，与肾动脉射频消融仪（型号：RDNG3A，软件发布版本：2）配合使用，适用于辅助治疗难治性高血压及药物不耐受的高血压患者。其中：难治性高血压定义为服用3种以上降压药物（含一种利尿剂）治疗3个月以上血压控制不佳的患者；药物不耐受是指药物禁忌或因药物不良反应而不能耐受服药的患者。</w:t>
      </w:r>
    </w:p>
    <w:p w14:paraId="24EE941E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2、基本参数：</w:t>
      </w:r>
    </w:p>
    <w:p w14:paraId="60072017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导管尺寸：可消融的血管直径为3-8mm。电极参数：前端为螺旋形自扩张阵列电极设计，电极数量为4个，每个电极上均有测温传感器。导管内部含有RFID，可与发生器进行通讯，用于被消融仪识别并防止复用；产品为一次性使用，有效期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33"/>
    <w:rsid w:val="0005309D"/>
    <w:rsid w:val="002E54EA"/>
    <w:rsid w:val="00315C5D"/>
    <w:rsid w:val="0043013C"/>
    <w:rsid w:val="0044369B"/>
    <w:rsid w:val="00525143"/>
    <w:rsid w:val="00526583"/>
    <w:rsid w:val="008D5B7D"/>
    <w:rsid w:val="00A43203"/>
    <w:rsid w:val="00AC527A"/>
    <w:rsid w:val="00AE2CD9"/>
    <w:rsid w:val="00B31AE2"/>
    <w:rsid w:val="00BE41D0"/>
    <w:rsid w:val="00C70133"/>
    <w:rsid w:val="00D020E2"/>
    <w:rsid w:val="00DD1A03"/>
    <w:rsid w:val="00E177CF"/>
    <w:rsid w:val="00EF78A6"/>
    <w:rsid w:val="412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:lang w:bidi="he-IL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bidi="he-IL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bidi="he-IL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:lang w:bidi="he-IL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lang w:bidi="he-IL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lang w:bidi="he-IL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lang w:bidi="he-IL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lang w:bidi="he-IL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lang w:bidi="he-IL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:lang w:bidi="he-IL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:lang w:bidi="he-IL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bidi="he-IL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lang w:bidi="he-IL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lang w:bidi="he-IL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lang w:bidi="he-IL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382</Characters>
  <Lines>2</Lines>
  <Paragraphs>1</Paragraphs>
  <TotalTime>0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2025-09-10T06:40:00Z</dcterms:created>
  <dc:creator>Li, Charlie [URU01]</dc:creator>
  <cp:lastModifiedBy>WPS_1591409895</cp:lastModifiedBy>
  <dcterms:modified xsi:type="dcterms:W3CDTF">2025-09-10T08:49:23Z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B0C3CFA4082D446A8578A268ED722745_13</vt:lpwstr>
  </property>
</Properties>
</file>