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FE63F">
      <w:pPr>
        <w:snapToGrid w:val="0"/>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p>
    <w:p w14:paraId="3C903148">
      <w:pPr>
        <w:snapToGrid w:val="0"/>
        <w:spacing w:line="360" w:lineRule="auto"/>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哈尔滨住宅新区供热物业有限责任公司南岗区2025年住宅新区城镇供热老旧管网工程项目施工招标公告</w:t>
      </w:r>
    </w:p>
    <w:p w14:paraId="70ACEE73">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1B1AEFAE">
      <w:pPr>
        <w:snapToGrid w:val="0"/>
        <w:spacing w:line="360" w:lineRule="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项目编码：SG0100G25171</w:t>
      </w:r>
      <w:r>
        <w:rPr>
          <w:rFonts w:hint="eastAsia" w:ascii="宋体" w:hAnsi="宋体" w:eastAsia="宋体" w:cs="宋体"/>
          <w:b/>
          <w:color w:val="000000" w:themeColor="text1"/>
          <w:szCs w:val="21"/>
          <w:highlight w:val="none"/>
          <w:lang w:eastAsia="zh-CN"/>
          <w14:textFill>
            <w14:solidFill>
              <w14:schemeClr w14:val="tx1"/>
            </w14:solidFill>
          </w14:textFill>
        </w:rPr>
        <w:t xml:space="preserve">    </w:t>
      </w:r>
    </w:p>
    <w:p w14:paraId="7ADB5366">
      <w:pPr>
        <w:pStyle w:val="6"/>
        <w:snapToGrid w:val="0"/>
        <w:spacing w:before="0" w:line="360" w:lineRule="auto"/>
        <w:outlineLvl w:val="0"/>
        <w:rPr>
          <w:rFonts w:hint="eastAsia" w:ascii="宋体" w:hAnsi="宋体" w:eastAsia="宋体"/>
          <w:b/>
          <w:color w:val="000000" w:themeColor="text1"/>
          <w:sz w:val="21"/>
          <w:szCs w:val="21"/>
          <w:highlight w:val="none"/>
          <w14:textFill>
            <w14:solidFill>
              <w14:schemeClr w14:val="tx1"/>
            </w14:solidFill>
          </w14:textFill>
        </w:rPr>
      </w:pPr>
      <w:bookmarkStart w:id="0" w:name="_Toc152042288"/>
      <w:bookmarkStart w:id="1" w:name="_Toc144974480"/>
      <w:bookmarkStart w:id="2" w:name="_Toc514877522"/>
      <w:bookmarkStart w:id="3" w:name="_Toc152045512"/>
      <w:bookmarkStart w:id="4" w:name="_Toc7924"/>
      <w:bookmarkStart w:id="5" w:name="_Toc40371137"/>
      <w:bookmarkStart w:id="6" w:name="_Toc28451"/>
      <w:bookmarkStart w:id="7" w:name="_Toc16747"/>
      <w:bookmarkStart w:id="8" w:name="_Toc22077"/>
      <w:bookmarkStart w:id="9" w:name="_Toc26264"/>
      <w:bookmarkStart w:id="10" w:name="_Toc2764"/>
      <w:bookmarkStart w:id="11" w:name="_Toc19992"/>
    </w:p>
    <w:p w14:paraId="3A2C2745">
      <w:pPr>
        <w:pStyle w:val="6"/>
        <w:pageBreakBefore w:val="0"/>
        <w:widowControl w:val="0"/>
        <w:kinsoku/>
        <w:wordWrap/>
        <w:overflowPunct/>
        <w:topLinePunct w:val="0"/>
        <w:autoSpaceDE/>
        <w:autoSpaceDN/>
        <w:bidi w:val="0"/>
        <w:snapToGrid w:val="0"/>
        <w:spacing w:before="0" w:line="360" w:lineRule="auto"/>
        <w:textAlignment w:val="auto"/>
        <w:outlineLvl w:val="0"/>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 招标条件</w:t>
      </w:r>
      <w:bookmarkEnd w:id="0"/>
      <w:bookmarkEnd w:id="1"/>
      <w:bookmarkEnd w:id="2"/>
      <w:bookmarkEnd w:id="3"/>
      <w:bookmarkEnd w:id="4"/>
      <w:bookmarkEnd w:id="5"/>
      <w:bookmarkEnd w:id="6"/>
      <w:bookmarkEnd w:id="7"/>
      <w:bookmarkEnd w:id="8"/>
      <w:bookmarkEnd w:id="9"/>
      <w:bookmarkEnd w:id="10"/>
      <w:bookmarkEnd w:id="11"/>
    </w:p>
    <w:p w14:paraId="1C9AC5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bookmarkStart w:id="12" w:name="_Toc152042289"/>
      <w:bookmarkStart w:id="13" w:name="_Toc40371138"/>
      <w:bookmarkStart w:id="14" w:name="_Toc152045513"/>
      <w:bookmarkStart w:id="15" w:name="_Toc19617"/>
      <w:bookmarkStart w:id="16" w:name="_Toc144974481"/>
      <w:r>
        <w:rPr>
          <w:rFonts w:hint="eastAsia" w:ascii="宋体" w:hAnsi="宋体" w:eastAsia="宋体" w:cs="宋体"/>
          <w:color w:val="000000" w:themeColor="text1"/>
          <w:szCs w:val="21"/>
          <w:highlight w:val="none"/>
          <w14:textFill>
            <w14:solidFill>
              <w14:schemeClr w14:val="tx1"/>
            </w14:solidFill>
          </w14:textFill>
        </w:rPr>
        <w:t>本招标项</w:t>
      </w:r>
      <w:r>
        <w:rPr>
          <w:rFonts w:hint="eastAsia" w:ascii="宋体" w:hAnsi="宋体" w:eastAsia="宋体" w:cs="宋体"/>
          <w:color w:val="000000" w:themeColor="text1"/>
          <w:szCs w:val="21"/>
          <w:highlight w:val="none"/>
          <w:lang w:eastAsia="zh-CN"/>
          <w14:textFill>
            <w14:solidFill>
              <w14:schemeClr w14:val="tx1"/>
            </w14:solidFill>
          </w14:textFill>
        </w:rPr>
        <w:t>目“</w:t>
      </w:r>
      <w:r>
        <w:rPr>
          <w:rFonts w:hint="eastAsia" w:ascii="宋体" w:hAnsi="宋体" w:cs="宋体"/>
          <w:color w:val="000000" w:themeColor="text1"/>
          <w:szCs w:val="21"/>
          <w:highlight w:val="none"/>
          <w:lang w:eastAsia="zh-CN"/>
          <w14:textFill>
            <w14:solidFill>
              <w14:schemeClr w14:val="tx1"/>
            </w14:solidFill>
          </w14:textFill>
        </w:rPr>
        <w:t>哈尔滨住宅新区供热物业有限责任公司南岗区2025年住宅新区城镇供热老旧管网工程项目施工</w:t>
      </w:r>
      <w:r>
        <w:rPr>
          <w:rFonts w:hint="eastAsia" w:ascii="宋体" w:hAnsi="宋体" w:eastAsia="宋体" w:cs="宋体"/>
          <w:color w:val="000000" w:themeColor="text1"/>
          <w:szCs w:val="21"/>
          <w:highlight w:val="none"/>
          <w:lang w:eastAsia="zh-CN"/>
          <w14:textFill>
            <w14:solidFill>
              <w14:schemeClr w14:val="tx1"/>
            </w14:solidFill>
          </w14:textFill>
        </w:rPr>
        <w:t>”已由上级主管部门批准建设，</w:t>
      </w:r>
      <w:r>
        <w:rPr>
          <w:rFonts w:hint="eastAsia" w:ascii="宋体" w:hAnsi="宋体" w:eastAsia="宋体" w:cs="宋体"/>
          <w:color w:val="000000" w:themeColor="text1"/>
          <w:szCs w:val="21"/>
          <w:highlight w:val="none"/>
          <w14:textFill>
            <w14:solidFill>
              <w14:schemeClr w14:val="tx1"/>
            </w14:solidFill>
          </w14:textFill>
        </w:rPr>
        <w:t>招标人为</w:t>
      </w:r>
      <w:r>
        <w:rPr>
          <w:rFonts w:hint="eastAsia" w:ascii="宋体" w:hAnsi="宋体" w:cs="宋体"/>
          <w:color w:val="000000" w:themeColor="text1"/>
          <w:szCs w:val="21"/>
          <w:highlight w:val="none"/>
          <w:lang w:eastAsia="zh-CN"/>
          <w14:textFill>
            <w14:solidFill>
              <w14:schemeClr w14:val="tx1"/>
            </w14:solidFill>
          </w14:textFill>
        </w:rPr>
        <w:t>哈尔滨住宅新区供热物业有限责任公司</w:t>
      </w:r>
      <w:r>
        <w:rPr>
          <w:rFonts w:hint="eastAsia" w:ascii="宋体" w:hAnsi="宋体" w:eastAsia="宋体" w:cs="宋体"/>
          <w:color w:val="000000" w:themeColor="text1"/>
          <w:szCs w:val="21"/>
          <w:highlight w:val="none"/>
          <w14:textFill>
            <w14:solidFill>
              <w14:schemeClr w14:val="tx1"/>
            </w14:solidFill>
          </w14:textFill>
        </w:rPr>
        <w:t>，建设资金来自</w:t>
      </w:r>
      <w:r>
        <w:rPr>
          <w:rFonts w:hint="eastAsia" w:ascii="宋体" w:hAnsi="宋体" w:eastAsia="宋体" w:cs="宋体"/>
          <w:color w:val="000000" w:themeColor="text1"/>
          <w:szCs w:val="21"/>
          <w:highlight w:val="none"/>
          <w:lang w:eastAsia="zh-CN"/>
          <w14:textFill>
            <w14:solidFill>
              <w14:schemeClr w14:val="tx1"/>
            </w14:solidFill>
          </w14:textFill>
        </w:rPr>
        <w:t>企业自筹及政府补贴</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项目已具备招标条件，现对该项目的施工进行公开招标。</w:t>
      </w:r>
    </w:p>
    <w:p w14:paraId="6D5655E6">
      <w:pPr>
        <w:pStyle w:val="6"/>
        <w:pageBreakBefore w:val="0"/>
        <w:widowControl w:val="0"/>
        <w:kinsoku/>
        <w:wordWrap/>
        <w:overflowPunct/>
        <w:topLinePunct w:val="0"/>
        <w:autoSpaceDE/>
        <w:autoSpaceDN/>
        <w:bidi w:val="0"/>
        <w:snapToGrid w:val="0"/>
        <w:spacing w:before="0" w:line="360" w:lineRule="auto"/>
        <w:textAlignment w:val="auto"/>
        <w:outlineLvl w:val="0"/>
        <w:rPr>
          <w:rFonts w:hint="eastAsia" w:ascii="宋体" w:hAnsi="宋体" w:eastAsia="宋体"/>
          <w:b/>
          <w:color w:val="000000" w:themeColor="text1"/>
          <w:sz w:val="21"/>
          <w:szCs w:val="21"/>
          <w:highlight w:val="none"/>
          <w14:textFill>
            <w14:solidFill>
              <w14:schemeClr w14:val="tx1"/>
            </w14:solidFill>
          </w14:textFill>
        </w:rPr>
      </w:pPr>
      <w:bookmarkStart w:id="17" w:name="_Toc9871"/>
      <w:bookmarkStart w:id="18" w:name="_Toc23994"/>
      <w:bookmarkStart w:id="19" w:name="_Toc30823"/>
      <w:bookmarkStart w:id="20" w:name="_Toc26400"/>
      <w:bookmarkStart w:id="21" w:name="_Toc25454"/>
      <w:bookmarkStart w:id="22" w:name="_Toc22474"/>
      <w:r>
        <w:rPr>
          <w:rFonts w:hint="eastAsia" w:ascii="宋体" w:hAnsi="宋体" w:eastAsia="宋体"/>
          <w:b/>
          <w:color w:val="000000" w:themeColor="text1"/>
          <w:sz w:val="21"/>
          <w:szCs w:val="21"/>
          <w:highlight w:val="none"/>
          <w14:textFill>
            <w14:solidFill>
              <w14:schemeClr w14:val="tx1"/>
            </w14:solidFill>
          </w14:textFill>
        </w:rPr>
        <w:t>2. 项目概况与招标范围</w:t>
      </w:r>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b/>
          <w:color w:val="000000" w:themeColor="text1"/>
          <w:sz w:val="21"/>
          <w:szCs w:val="21"/>
          <w:highlight w:val="none"/>
          <w14:textFill>
            <w14:solidFill>
              <w14:schemeClr w14:val="tx1"/>
            </w14:solidFill>
          </w14:textFill>
        </w:rPr>
        <w:t xml:space="preserve">   </w:t>
      </w:r>
    </w:p>
    <w:p w14:paraId="144F4538">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cs="宋体"/>
          <w:color w:val="000000" w:themeColor="text1"/>
          <w:szCs w:val="21"/>
          <w:highlight w:val="none"/>
          <w14:textFill>
            <w14:solidFill>
              <w14:schemeClr w14:val="tx1"/>
            </w14:solidFill>
          </w14:textFill>
        </w:rPr>
      </w:pPr>
      <w:bookmarkStart w:id="23" w:name="_Toc152045514"/>
      <w:bookmarkStart w:id="24" w:name="_Toc152042290"/>
      <w:bookmarkStart w:id="25" w:name="_Toc144974482"/>
      <w:r>
        <w:rPr>
          <w:rFonts w:hint="eastAsia" w:ascii="宋体" w:hAnsi="宋体" w:cs="宋体"/>
          <w:color w:val="000000" w:themeColor="text1"/>
          <w:szCs w:val="21"/>
          <w:highlight w:val="none"/>
          <w14:textFill>
            <w14:solidFill>
              <w14:schemeClr w14:val="tx1"/>
            </w14:solidFill>
          </w14:textFill>
        </w:rPr>
        <w:t>2.1项目名称：</w:t>
      </w:r>
      <w:r>
        <w:rPr>
          <w:rFonts w:hint="eastAsia" w:ascii="宋体" w:hAnsi="宋体" w:cs="宋体"/>
          <w:color w:val="000000" w:themeColor="text1"/>
          <w:szCs w:val="21"/>
          <w:highlight w:val="none"/>
          <w:lang w:eastAsia="zh-CN"/>
          <w14:textFill>
            <w14:solidFill>
              <w14:schemeClr w14:val="tx1"/>
            </w14:solidFill>
          </w14:textFill>
        </w:rPr>
        <w:t>哈尔滨住宅新区供热物业有限责任公司南岗区2025年住宅新区城镇供热老旧管网工程项目施工</w:t>
      </w:r>
      <w:r>
        <w:rPr>
          <w:rFonts w:hint="eastAsia" w:ascii="宋体" w:hAnsi="宋体" w:cs="宋体"/>
          <w:color w:val="000000" w:themeColor="text1"/>
          <w:szCs w:val="21"/>
          <w:highlight w:val="none"/>
          <w14:textFill>
            <w14:solidFill>
              <w14:schemeClr w14:val="tx1"/>
            </w14:solidFill>
          </w14:textFill>
        </w:rPr>
        <w:t>。</w:t>
      </w:r>
    </w:p>
    <w:p w14:paraId="68B73EBE">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2.2建设地点：</w:t>
      </w:r>
      <w:r>
        <w:rPr>
          <w:rFonts w:hint="eastAsia" w:ascii="宋体" w:hAnsi="宋体" w:cs="宋体"/>
          <w:color w:val="000000" w:themeColor="text1"/>
          <w:szCs w:val="21"/>
          <w:highlight w:val="none"/>
          <w:u w:val="none"/>
          <w:lang w:eastAsia="zh-CN"/>
          <w14:textFill>
            <w14:solidFill>
              <w14:schemeClr w14:val="tx1"/>
            </w14:solidFill>
          </w14:textFill>
        </w:rPr>
        <w:t>哈尔滨市南岗区</w:t>
      </w:r>
    </w:p>
    <w:p w14:paraId="2AB267D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cs="宋体"/>
          <w:color w:val="000000" w:themeColor="text1"/>
          <w:szCs w:val="21"/>
          <w:highlight w:val="none"/>
          <w:u w:val="none"/>
          <w:lang w:val="en-US"/>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2.3建设规模：</w:t>
      </w:r>
      <w:r>
        <w:rPr>
          <w:rFonts w:hint="eastAsia" w:ascii="宋体" w:hAnsi="宋体" w:cs="宋体"/>
          <w:color w:val="000000" w:themeColor="text1"/>
          <w:szCs w:val="21"/>
          <w:highlight w:val="none"/>
          <w:u w:val="none"/>
          <w:lang w:val="en-US" w:eastAsia="zh-CN"/>
          <w14:textFill>
            <w14:solidFill>
              <w14:schemeClr w14:val="tx1"/>
            </w14:solidFill>
          </w14:textFill>
        </w:rPr>
        <w:t>南岗区哈尔滨住宅新区供热物业有限责任公司2025年计划改造城镇供热老旧管网4.57公里(一级网0.21公里，二级网4.36公里)、分户改造5.58万平方米、已分户楼内供热设施改造10.74万平方米。管径：DN32-DN250。</w:t>
      </w:r>
    </w:p>
    <w:p w14:paraId="32C8CDD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2.</w:t>
      </w:r>
      <w:r>
        <w:rPr>
          <w:rFonts w:hint="eastAsia" w:ascii="宋体" w:hAnsi="宋体" w:cs="宋体"/>
          <w:color w:val="000000" w:themeColor="text1"/>
          <w:kern w:val="0"/>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计划工期：</w:t>
      </w:r>
      <w:r>
        <w:rPr>
          <w:rFonts w:hint="eastAsia" w:ascii="宋体" w:hAnsi="宋体" w:cs="宋体"/>
          <w:strike w:val="0"/>
          <w:dstrike w:val="0"/>
          <w:color w:val="000000" w:themeColor="text1"/>
          <w:kern w:val="0"/>
          <w:szCs w:val="21"/>
          <w:highlight w:val="none"/>
          <w:lang w:val="en-US" w:eastAsia="zh-CN"/>
          <w14:textFill>
            <w14:solidFill>
              <w14:schemeClr w14:val="tx1"/>
            </w14:solidFill>
          </w14:textFill>
        </w:rPr>
        <w:t>2025年8月30日</w:t>
      </w:r>
      <w:r>
        <w:rPr>
          <w:rFonts w:hint="eastAsia" w:ascii="宋体" w:hAnsi="宋体" w:eastAsia="宋体" w:cs="宋体"/>
          <w:strike w:val="0"/>
          <w:dstrike w:val="0"/>
          <w:color w:val="000000" w:themeColor="text1"/>
          <w:kern w:val="0"/>
          <w:szCs w:val="21"/>
          <w:highlight w:val="none"/>
          <w:lang w:val="en-US" w:eastAsia="zh-CN"/>
          <w14:textFill>
            <w14:solidFill>
              <w14:schemeClr w14:val="tx1"/>
            </w14:solidFill>
          </w14:textFill>
        </w:rPr>
        <w:t>-2025年9月25日，共</w:t>
      </w:r>
      <w:r>
        <w:rPr>
          <w:rFonts w:hint="eastAsia" w:ascii="宋体" w:hAnsi="宋体" w:cs="宋体"/>
          <w:strike w:val="0"/>
          <w:dstrike w:val="0"/>
          <w:color w:val="000000" w:themeColor="text1"/>
          <w:kern w:val="0"/>
          <w:szCs w:val="21"/>
          <w:highlight w:val="none"/>
          <w:lang w:val="en-US" w:eastAsia="zh-CN"/>
          <w14:textFill>
            <w14:solidFill>
              <w14:schemeClr w14:val="tx1"/>
            </w14:solidFill>
          </w14:textFill>
        </w:rPr>
        <w:t>27</w:t>
      </w:r>
      <w:r>
        <w:rPr>
          <w:rFonts w:hint="eastAsia" w:ascii="宋体" w:hAnsi="宋体" w:eastAsia="宋体" w:cs="宋体"/>
          <w:strike w:val="0"/>
          <w:dstrike w:val="0"/>
          <w:color w:val="000000" w:themeColor="text1"/>
          <w:kern w:val="0"/>
          <w:szCs w:val="21"/>
          <w:highlight w:val="none"/>
          <w:lang w:val="en-US" w:eastAsia="zh-CN"/>
          <w14:textFill>
            <w14:solidFill>
              <w14:schemeClr w14:val="tx1"/>
            </w14:solidFill>
          </w14:textFill>
        </w:rPr>
        <w:t>个日历天</w:t>
      </w:r>
      <w:r>
        <w:rPr>
          <w:rFonts w:hint="eastAsia" w:ascii="宋体" w:hAnsi="宋体" w:eastAsia="宋体" w:cs="宋体"/>
          <w:strike w:val="0"/>
          <w:dstrike w:val="0"/>
          <w:color w:val="000000" w:themeColor="text1"/>
          <w:kern w:val="0"/>
          <w:szCs w:val="21"/>
          <w:highlight w:val="none"/>
          <w:u w:val="none"/>
          <w:lang w:val="en-US" w:eastAsia="zh-CN"/>
          <w14:textFill>
            <w14:solidFill>
              <w14:schemeClr w14:val="tx1"/>
            </w14:solidFill>
          </w14:textFill>
        </w:rPr>
        <w:t>（注：上述开、竣工日期仅作为编制投标文件的统一标准，实际开、竣工日期按施工合同相关条款规定执行）</w:t>
      </w:r>
      <w:r>
        <w:rPr>
          <w:rFonts w:hint="eastAsia" w:ascii="宋体" w:hAnsi="宋体" w:cs="宋体"/>
          <w:strike w:val="0"/>
          <w:color w:val="000000" w:themeColor="text1"/>
          <w:kern w:val="0"/>
          <w:szCs w:val="21"/>
          <w:highlight w:val="none"/>
          <w:u w:val="none"/>
          <w:lang w:val="en-US" w:eastAsia="zh-CN"/>
          <w14:textFill>
            <w14:solidFill>
              <w14:schemeClr w14:val="tx1"/>
            </w14:solidFill>
          </w14:textFill>
        </w:rPr>
        <w:tab/>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2.</w:t>
      </w:r>
      <w:r>
        <w:rPr>
          <w:rFonts w:hint="eastAsia" w:ascii="宋体" w:hAnsi="宋体" w:cs="宋体"/>
          <w:color w:val="000000" w:themeColor="text1"/>
          <w:kern w:val="0"/>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招标范围：完成本项目施工图纸及工程量清单范围内自项目施工、调试、竣工验收并通过有关部门验收、交付使用、至质保期内维保等所包含的所有工作内容。</w:t>
      </w:r>
    </w:p>
    <w:p w14:paraId="312D152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7"/>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2.</w:t>
      </w:r>
      <w:r>
        <w:rPr>
          <w:rFonts w:hint="eastAsia" w:ascii="宋体" w:hAnsi="宋体" w:cs="宋体"/>
          <w:color w:val="000000" w:themeColor="text1"/>
          <w:szCs w:val="21"/>
          <w:highlight w:val="none"/>
          <w:u w:val="none"/>
          <w:lang w:val="en-US" w:eastAsia="zh-CN"/>
          <w14:textFill>
            <w14:solidFill>
              <w14:schemeClr w14:val="tx1"/>
            </w14:solidFill>
          </w14:textFill>
        </w:rPr>
        <w:t>6</w:t>
      </w:r>
      <w:r>
        <w:rPr>
          <w:rFonts w:hint="eastAsia" w:ascii="宋体" w:hAnsi="宋体" w:cs="宋体"/>
          <w:color w:val="000000" w:themeColor="text1"/>
          <w:szCs w:val="21"/>
          <w:highlight w:val="none"/>
          <w:u w:val="none"/>
          <w14:textFill>
            <w14:solidFill>
              <w14:schemeClr w14:val="tx1"/>
            </w14:solidFill>
          </w14:textFill>
        </w:rPr>
        <w:t>质量标准：</w:t>
      </w:r>
      <w:r>
        <w:rPr>
          <w:rFonts w:hint="eastAsia" w:ascii="宋体" w:hAnsi="宋体" w:cs="宋体"/>
          <w:color w:val="000000" w:themeColor="text1"/>
          <w:szCs w:val="21"/>
          <w:highlight w:val="none"/>
          <w:u w:val="none"/>
          <w:lang w:eastAsia="zh-CN"/>
          <w14:textFill>
            <w14:solidFill>
              <w14:schemeClr w14:val="tx1"/>
            </w14:solidFill>
          </w14:textFill>
        </w:rPr>
        <w:t>达到合格标准</w:t>
      </w:r>
      <w:r>
        <w:rPr>
          <w:rStyle w:val="7"/>
          <w:rFonts w:hint="eastAsia" w:ascii="宋体" w:hAnsi="宋体" w:cs="宋体"/>
          <w:color w:val="000000" w:themeColor="text1"/>
          <w:szCs w:val="21"/>
          <w:highlight w:val="none"/>
          <w:u w:val="none"/>
          <w14:textFill>
            <w14:solidFill>
              <w14:schemeClr w14:val="tx1"/>
            </w14:solidFill>
          </w14:textFill>
        </w:rPr>
        <w:t>。</w:t>
      </w:r>
    </w:p>
    <w:p w14:paraId="33B52C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Times New Roman"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2.</w:t>
      </w:r>
      <w:r>
        <w:rPr>
          <w:rFonts w:hint="eastAsia" w:ascii="宋体" w:hAnsi="宋体" w:cs="宋体"/>
          <w:color w:val="000000" w:themeColor="text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Cs w:val="21"/>
          <w:highlight w:val="none"/>
          <w:u w:val="none"/>
          <w14:textFill>
            <w14:solidFill>
              <w14:schemeClr w14:val="tx1"/>
            </w14:solidFill>
          </w14:textFill>
        </w:rPr>
        <w:t>标段划分：</w:t>
      </w:r>
      <w:r>
        <w:rPr>
          <w:rFonts w:hint="eastAsia" w:ascii="宋体" w:cs="宋体"/>
          <w:color w:val="000000" w:themeColor="text1"/>
          <w:szCs w:val="21"/>
          <w:highlight w:val="none"/>
          <w:u w:val="none"/>
          <w14:textFill>
            <w14:solidFill>
              <w14:schemeClr w14:val="tx1"/>
            </w14:solidFill>
          </w14:textFill>
        </w:rPr>
        <w:t>本项目</w:t>
      </w:r>
      <w:r>
        <w:rPr>
          <w:rFonts w:hint="eastAsia" w:ascii="宋体" w:cs="宋体"/>
          <w:color w:val="000000" w:themeColor="text1"/>
          <w:szCs w:val="21"/>
          <w:highlight w:val="none"/>
          <w:u w:val="none"/>
          <w:lang w:val="en-US" w:eastAsia="zh-CN"/>
          <w14:textFill>
            <w14:solidFill>
              <w14:schemeClr w14:val="tx1"/>
            </w14:solidFill>
          </w14:textFill>
        </w:rPr>
        <w:t>划分1个</w:t>
      </w:r>
      <w:r>
        <w:rPr>
          <w:rFonts w:hint="eastAsia" w:ascii="宋体" w:cs="宋体"/>
          <w:color w:val="000000" w:themeColor="text1"/>
          <w:szCs w:val="21"/>
          <w:highlight w:val="none"/>
          <w:u w:val="none"/>
          <w14:textFill>
            <w14:solidFill>
              <w14:schemeClr w14:val="tx1"/>
            </w14:solidFill>
          </w14:textFill>
        </w:rPr>
        <w:t>标段。</w:t>
      </w:r>
    </w:p>
    <w:p w14:paraId="7B8E8070">
      <w:pPr>
        <w:pStyle w:val="6"/>
        <w:pageBreakBefore w:val="0"/>
        <w:widowControl w:val="0"/>
        <w:kinsoku/>
        <w:wordWrap/>
        <w:overflowPunct/>
        <w:topLinePunct w:val="0"/>
        <w:autoSpaceDE/>
        <w:autoSpaceDN/>
        <w:bidi w:val="0"/>
        <w:snapToGrid w:val="0"/>
        <w:spacing w:before="0" w:line="360" w:lineRule="auto"/>
        <w:textAlignment w:val="auto"/>
        <w:outlineLvl w:val="0"/>
        <w:rPr>
          <w:rFonts w:hint="eastAsia" w:ascii="宋体" w:hAnsi="宋体" w:eastAsia="宋体"/>
          <w:b/>
          <w:color w:val="000000" w:themeColor="text1"/>
          <w:sz w:val="21"/>
          <w:szCs w:val="21"/>
          <w:highlight w:val="none"/>
          <w14:textFill>
            <w14:solidFill>
              <w14:schemeClr w14:val="tx1"/>
            </w14:solidFill>
          </w14:textFill>
        </w:rPr>
      </w:pPr>
      <w:bookmarkStart w:id="26" w:name="_Toc30143"/>
      <w:bookmarkStart w:id="27" w:name="_Toc11148"/>
      <w:bookmarkStart w:id="28" w:name="_Toc8020"/>
      <w:bookmarkStart w:id="29" w:name="_Toc32527"/>
      <w:bookmarkStart w:id="30" w:name="_Toc3362"/>
      <w:bookmarkStart w:id="31" w:name="_Toc40371139"/>
      <w:bookmarkStart w:id="32" w:name="_Toc32450"/>
      <w:bookmarkStart w:id="33" w:name="_Toc17201"/>
      <w:r>
        <w:rPr>
          <w:rFonts w:hint="eastAsia" w:ascii="宋体" w:hAnsi="宋体" w:eastAsia="宋体"/>
          <w:b/>
          <w:color w:val="000000" w:themeColor="text1"/>
          <w:sz w:val="21"/>
          <w:szCs w:val="21"/>
          <w:highlight w:val="none"/>
          <w14:textFill>
            <w14:solidFill>
              <w14:schemeClr w14:val="tx1"/>
            </w14:solidFill>
          </w14:textFill>
        </w:rPr>
        <w:t>3. 投标人资格要求</w:t>
      </w:r>
      <w:bookmarkEnd w:id="23"/>
      <w:bookmarkEnd w:id="24"/>
      <w:bookmarkEnd w:id="25"/>
      <w:bookmarkEnd w:id="26"/>
      <w:bookmarkEnd w:id="27"/>
      <w:bookmarkEnd w:id="28"/>
      <w:bookmarkEnd w:id="29"/>
      <w:bookmarkEnd w:id="30"/>
      <w:bookmarkEnd w:id="31"/>
      <w:bookmarkEnd w:id="32"/>
      <w:bookmarkEnd w:id="33"/>
      <w:bookmarkStart w:id="34" w:name="_Toc152042291"/>
      <w:bookmarkStart w:id="35" w:name="_Toc144974483"/>
      <w:bookmarkStart w:id="36" w:name="_Toc152045515"/>
    </w:p>
    <w:bookmarkEnd w:id="34"/>
    <w:bookmarkEnd w:id="35"/>
    <w:bookmarkEnd w:id="36"/>
    <w:p w14:paraId="4A12899C">
      <w:pPr>
        <w:pageBreakBefore w:val="0"/>
        <w:widowControl w:val="0"/>
        <w:kinsoku/>
        <w:wordWrap/>
        <w:overflowPunct/>
        <w:topLinePunct w:val="0"/>
        <w:autoSpaceDE/>
        <w:autoSpaceDN/>
        <w:bidi w:val="0"/>
        <w:spacing w:line="360" w:lineRule="auto"/>
        <w:ind w:firstLine="437"/>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bookmarkStart w:id="37" w:name="_Toc40371140"/>
      <w:bookmarkStart w:id="38" w:name="_Toc20743"/>
      <w:bookmarkStart w:id="39" w:name="_Toc152042293"/>
      <w:bookmarkStart w:id="40" w:name="_Toc152045517"/>
      <w:bookmarkStart w:id="41" w:name="_Toc514877529"/>
      <w:bookmarkStart w:id="42" w:name="_Toc144974485"/>
      <w:r>
        <w:rPr>
          <w:rFonts w:hint="eastAsia" w:ascii="宋体" w:hAnsi="宋体" w:eastAsia="宋体" w:cs="宋体"/>
          <w:color w:val="000000" w:themeColor="text1"/>
          <w:szCs w:val="21"/>
          <w:highlight w:val="none"/>
          <w:lang w:val="en-US" w:eastAsia="zh-CN"/>
          <w14:textFill>
            <w14:solidFill>
              <w14:schemeClr w14:val="tx1"/>
            </w14:solidFill>
          </w14:textFill>
        </w:rPr>
        <w:t>本次招标要求投标人是在中华人民共和国境内注册的独立法人或者其他组织，并在人员、设备、资金等方面具有相应的履约能力，且符合建筑业企业资质动态核查要求。</w:t>
      </w:r>
    </w:p>
    <w:p w14:paraId="26748B9C">
      <w:pPr>
        <w:pageBreakBefore w:val="0"/>
        <w:widowControl w:val="0"/>
        <w:kinsoku/>
        <w:wordWrap/>
        <w:overflowPunct/>
        <w:topLinePunct w:val="0"/>
        <w:autoSpaceDE/>
        <w:autoSpaceDN/>
        <w:bidi w:val="0"/>
        <w:spacing w:line="360" w:lineRule="auto"/>
        <w:ind w:firstLine="437"/>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3.1投标人需具备以下条件：</w:t>
      </w:r>
    </w:p>
    <w:p w14:paraId="64B5384B">
      <w:pPr>
        <w:pageBreakBefore w:val="0"/>
        <w:widowControl w:val="0"/>
        <w:tabs>
          <w:tab w:val="left" w:pos="6806"/>
        </w:tabs>
        <w:kinsoku/>
        <w:wordWrap/>
        <w:overflowPunct/>
        <w:topLinePunct w:val="0"/>
        <w:autoSpaceDE/>
        <w:autoSpaceDN/>
        <w:bidi w:val="0"/>
        <w:spacing w:line="360" w:lineRule="auto"/>
        <w:ind w:firstLine="437"/>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3.1.1具备有效的营业执照；</w:t>
      </w:r>
      <w:r>
        <w:rPr>
          <w:rFonts w:hint="eastAsia" w:ascii="宋体" w:hAnsi="宋体" w:eastAsia="宋体" w:cs="宋体"/>
          <w:color w:val="000000" w:themeColor="text1"/>
          <w:szCs w:val="21"/>
          <w:highlight w:val="none"/>
          <w:lang w:val="en-US" w:eastAsia="zh-CN"/>
          <w14:textFill>
            <w14:solidFill>
              <w14:schemeClr w14:val="tx1"/>
            </w14:solidFill>
          </w14:textFill>
        </w:rPr>
        <w:tab/>
      </w:r>
    </w:p>
    <w:p w14:paraId="77B30A95">
      <w:pPr>
        <w:pageBreakBefore w:val="0"/>
        <w:widowControl w:val="0"/>
        <w:kinsoku/>
        <w:wordWrap/>
        <w:overflowPunct/>
        <w:topLinePunct w:val="0"/>
        <w:autoSpaceDE/>
        <w:autoSpaceDN/>
        <w:bidi w:val="0"/>
        <w:spacing w:line="360" w:lineRule="auto"/>
        <w:ind w:firstLine="437"/>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3.1.2具备建设行政主管部门核发的市政公用工程施工总承包二级（含二级）及以上资质，同时具备特种设备安装改造维修许可证（压力管道）GB2级资质。</w:t>
      </w:r>
    </w:p>
    <w:p w14:paraId="114CF097">
      <w:pPr>
        <w:pageBreakBefore w:val="0"/>
        <w:widowControl w:val="0"/>
        <w:kinsoku/>
        <w:wordWrap/>
        <w:overflowPunct/>
        <w:topLinePunct w:val="0"/>
        <w:autoSpaceDE/>
        <w:autoSpaceDN/>
        <w:bidi w:val="0"/>
        <w:spacing w:line="360" w:lineRule="auto"/>
        <w:ind w:firstLine="437"/>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3.1.3具备有效的安全生产许可证。</w:t>
      </w:r>
    </w:p>
    <w:p w14:paraId="38DDD3C4">
      <w:pPr>
        <w:pageBreakBefore w:val="0"/>
        <w:widowControl w:val="0"/>
        <w:kinsoku/>
        <w:wordWrap/>
        <w:overflowPunct/>
        <w:topLinePunct w:val="0"/>
        <w:autoSpaceDE/>
        <w:autoSpaceDN/>
        <w:bidi w:val="0"/>
        <w:spacing w:line="360" w:lineRule="auto"/>
        <w:ind w:firstLine="437"/>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投标人拟派项目负责人须具备市政工程专业二级注册建造师执业资格，具备有效的安全生产考核合格证书（B证）。投标人的拟派项目负责人未担任其他任何在施建设工程项目的项目经理或其他施工管理工作；（以投标截止日当日的状态为准），投标人须提供项目负责人应为本单位在职人员并提供投标连续3个月（2025年5月-2025年7月）企业为其缴纳养老保险的有效证明（国家规定的六类人员除外）。</w:t>
      </w:r>
    </w:p>
    <w:p w14:paraId="28C3B8BE">
      <w:pPr>
        <w:pageBreakBefore w:val="0"/>
        <w:widowControl w:val="0"/>
        <w:kinsoku/>
        <w:wordWrap/>
        <w:overflowPunct/>
        <w:topLinePunct w:val="0"/>
        <w:autoSpaceDE/>
        <w:autoSpaceDN/>
        <w:bidi w:val="0"/>
        <w:spacing w:line="360" w:lineRule="auto"/>
        <w:ind w:firstLine="437"/>
        <w:textAlignment w:val="auto"/>
        <w:rPr>
          <w:rFonts w:hint="eastAsia" w:ascii="宋体" w:hAnsi="Times New Roman" w:eastAsia="宋体" w:cs="宋体"/>
          <w:color w:val="000000" w:themeColor="text1"/>
          <w:szCs w:val="21"/>
          <w:highlight w:val="none"/>
          <w:lang w:val="en-US" w:eastAsia="zh-CN"/>
          <w14:textFill>
            <w14:solidFill>
              <w14:schemeClr w14:val="tx1"/>
            </w14:solidFill>
          </w14:textFill>
        </w:rPr>
      </w:pPr>
      <w:r>
        <w:rPr>
          <w:rFonts w:hint="eastAsia" w:ascii="宋体" w:hAnsi="Times New Roman" w:eastAsia="宋体" w:cs="宋体"/>
          <w:color w:val="000000" w:themeColor="text1"/>
          <w:szCs w:val="21"/>
          <w:highlight w:val="none"/>
          <w:lang w:val="en-US" w:eastAsia="zh-CN"/>
          <w14:textFill>
            <w14:solidFill>
              <w14:schemeClr w14:val="tx1"/>
            </w14:solidFill>
          </w14:textFill>
        </w:rPr>
        <w:t>施工单位项目负责人及施工现场管理人员配备、使用和管理应满足《黑龙江省房屋建筑和市政基础设施工程施工现场管理人员配备管理办法》（黑建规〔2023〕2号）文件要求。</w:t>
      </w:r>
    </w:p>
    <w:p w14:paraId="32BE52E4">
      <w:pPr>
        <w:pageBreakBefore w:val="0"/>
        <w:widowControl w:val="0"/>
        <w:kinsoku/>
        <w:wordWrap/>
        <w:overflowPunct/>
        <w:topLinePunct w:val="0"/>
        <w:autoSpaceDE/>
        <w:autoSpaceDN/>
        <w:bidi w:val="0"/>
        <w:spacing w:line="360" w:lineRule="auto"/>
        <w:ind w:firstLine="437"/>
        <w:textAlignment w:val="auto"/>
        <w:rPr>
          <w:rFonts w:hint="eastAsia" w:ascii="宋体" w:hAnsi="Times New Roman" w:eastAsia="宋体" w:cs="宋体"/>
          <w:color w:val="000000" w:themeColor="text1"/>
          <w:szCs w:val="21"/>
          <w:highlight w:val="none"/>
          <w:lang w:val="en-US" w:eastAsia="zh-CN"/>
          <w14:textFill>
            <w14:solidFill>
              <w14:schemeClr w14:val="tx1"/>
            </w14:solidFill>
          </w14:textFill>
        </w:rPr>
      </w:pPr>
      <w:r>
        <w:rPr>
          <w:rFonts w:hint="eastAsia" w:ascii="宋体" w:hAnsi="Times New Roman" w:eastAsia="宋体" w:cs="宋体"/>
          <w:color w:val="000000" w:themeColor="text1"/>
          <w:szCs w:val="21"/>
          <w:highlight w:val="none"/>
          <w:lang w:val="en-US" w:eastAsia="zh-CN"/>
          <w14:textFill>
            <w14:solidFill>
              <w14:schemeClr w14:val="tx1"/>
            </w14:solidFill>
          </w14:textFill>
        </w:rPr>
        <w:t>3.3本次招标不接受联合体投标。</w:t>
      </w:r>
    </w:p>
    <w:p w14:paraId="5EC69D8D">
      <w:pPr>
        <w:pageBreakBefore w:val="0"/>
        <w:widowControl w:val="0"/>
        <w:kinsoku/>
        <w:wordWrap/>
        <w:overflowPunct/>
        <w:topLinePunct w:val="0"/>
        <w:autoSpaceDE/>
        <w:autoSpaceDN/>
        <w:bidi w:val="0"/>
        <w:spacing w:line="360" w:lineRule="auto"/>
        <w:ind w:firstLine="437"/>
        <w:textAlignment w:val="auto"/>
        <w:rPr>
          <w:rFonts w:hint="eastAsia"/>
          <w:color w:val="000000" w:themeColor="text1"/>
          <w14:textFill>
            <w14:solidFill>
              <w14:schemeClr w14:val="tx1"/>
            </w14:solidFill>
          </w14:textFill>
        </w:rPr>
      </w:pPr>
      <w:r>
        <w:rPr>
          <w:rFonts w:hint="eastAsia" w:ascii="宋体" w:hAnsi="Times New Roman" w:eastAsia="宋体" w:cs="宋体"/>
          <w:color w:val="000000" w:themeColor="text1"/>
          <w:szCs w:val="21"/>
          <w:highlight w:val="none"/>
          <w:lang w:val="en-US" w:eastAsia="zh-CN"/>
          <w14:textFill>
            <w14:solidFill>
              <w14:schemeClr w14:val="tx1"/>
            </w14:solidFill>
          </w14:textFill>
        </w:rPr>
        <w:t>3.4资格审查方式：本工程采用资格后审方式，主要资格审查标准、内容等详见招标文件，只有资格审查合格的投标申请人才有可能被授予合同。</w:t>
      </w:r>
    </w:p>
    <w:p w14:paraId="71A01762">
      <w:pPr>
        <w:pageBreakBefore w:val="0"/>
        <w:widowControl w:val="0"/>
        <w:kinsoku/>
        <w:wordWrap/>
        <w:overflowPunct/>
        <w:topLinePunct w:val="0"/>
        <w:autoSpaceDE/>
        <w:autoSpaceDN/>
        <w:bidi w:val="0"/>
        <w:spacing w:line="360" w:lineRule="auto"/>
        <w:textAlignment w:val="auto"/>
        <w:rPr>
          <w:rFonts w:hint="eastAsia" w:ascii="宋体" w:cs="宋体"/>
          <w:color w:val="000000" w:themeColor="text1"/>
          <w:szCs w:val="21"/>
          <w:highlight w:val="none"/>
          <w14:textFill>
            <w14:solidFill>
              <w14:schemeClr w14:val="tx1"/>
            </w14:solidFill>
          </w14:textFill>
        </w:rPr>
      </w:pPr>
      <w:bookmarkStart w:id="43" w:name="_Toc20438"/>
      <w:bookmarkStart w:id="44" w:name="_Toc19935"/>
      <w:bookmarkStart w:id="45" w:name="_Toc26198"/>
      <w:r>
        <w:rPr>
          <w:rFonts w:hint="eastAsia" w:ascii="宋体" w:cs="宋体"/>
          <w:b/>
          <w:bCs/>
          <w:color w:val="000000" w:themeColor="text1"/>
          <w:szCs w:val="21"/>
          <w:highlight w:val="none"/>
          <w14:textFill>
            <w14:solidFill>
              <w14:schemeClr w14:val="tx1"/>
            </w14:solidFill>
          </w14:textFill>
        </w:rPr>
        <w:t>4. 招标文件的获取</w:t>
      </w:r>
      <w:bookmarkEnd w:id="37"/>
      <w:bookmarkEnd w:id="38"/>
      <w:bookmarkEnd w:id="43"/>
      <w:bookmarkEnd w:id="44"/>
      <w:bookmarkEnd w:id="45"/>
      <w:bookmarkStart w:id="46" w:name="_Toc152045516"/>
      <w:bookmarkStart w:id="47" w:name="_Toc152042292"/>
      <w:bookmarkStart w:id="48" w:name="_Toc144974484"/>
      <w:r>
        <w:rPr>
          <w:rFonts w:hint="eastAsia" w:ascii="宋体" w:cs="宋体"/>
          <w:color w:val="000000" w:themeColor="text1"/>
          <w:szCs w:val="21"/>
          <w:highlight w:val="none"/>
          <w14:textFill>
            <w14:solidFill>
              <w14:schemeClr w14:val="tx1"/>
            </w14:solidFill>
          </w14:textFill>
        </w:rPr>
        <w:t xml:space="preserve"> </w:t>
      </w:r>
    </w:p>
    <w:p w14:paraId="0329F9B6">
      <w:pPr>
        <w:pageBreakBefore w:val="0"/>
        <w:widowControl w:val="0"/>
        <w:kinsoku/>
        <w:wordWrap/>
        <w:overflowPunct/>
        <w:topLinePunct w:val="0"/>
        <w:autoSpaceDE/>
        <w:autoSpaceDN/>
        <w:bidi w:val="0"/>
        <w:spacing w:line="360" w:lineRule="auto"/>
        <w:ind w:firstLine="437"/>
        <w:textAlignment w:val="auto"/>
        <w:rPr>
          <w:rFonts w:hint="eastAsia" w:ascii="宋体" w:cs="宋体"/>
          <w:color w:val="000000" w:themeColor="text1"/>
          <w:szCs w:val="21"/>
          <w:highlight w:val="none"/>
          <w14:textFill>
            <w14:solidFill>
              <w14:schemeClr w14:val="tx1"/>
            </w14:solidFill>
          </w14:textFill>
        </w:rPr>
      </w:pPr>
      <w:bookmarkStart w:id="49" w:name="_Toc8673"/>
      <w:bookmarkStart w:id="50" w:name="_Toc40371141"/>
      <w:bookmarkStart w:id="51" w:name="_Toc514877524"/>
      <w:r>
        <w:rPr>
          <w:rFonts w:hint="eastAsia" w:ascii="宋体" w:cs="宋体"/>
          <w:color w:val="000000" w:themeColor="text1"/>
          <w:szCs w:val="21"/>
          <w:highlight w:val="none"/>
          <w14:textFill>
            <w14:solidFill>
              <w14:schemeClr w14:val="tx1"/>
            </w14:solidFill>
          </w14:textFill>
        </w:rPr>
        <w:t>潜在投标人在“黑龙江省公共资源交易网”进行用户注册、办理数字证书，使用数字证书登录“黑龙江省公共资源交易网”上的“交易平台”，免费下载招标文件、工程量清单及图纸等资料。下载时间为</w:t>
      </w:r>
      <w:r>
        <w:rPr>
          <w:rFonts w:hint="eastAsia" w:ascii="宋体" w:cs="宋体"/>
          <w:color w:val="000000" w:themeColor="text1"/>
          <w:szCs w:val="21"/>
          <w:highlight w:val="none"/>
          <w:lang w:val="en-US" w:eastAsia="zh-CN"/>
          <w14:textFill>
            <w14:solidFill>
              <w14:schemeClr w14:val="tx1"/>
            </w14:solidFill>
          </w14:textFill>
        </w:rPr>
        <w:t>2025年8月5日20时00分</w:t>
      </w:r>
      <w:r>
        <w:rPr>
          <w:rFonts w:hint="eastAsia" w:ascii="宋体" w:cs="宋体"/>
          <w:color w:val="000000" w:themeColor="text1"/>
          <w:szCs w:val="21"/>
          <w:highlight w:val="none"/>
          <w14:textFill>
            <w14:solidFill>
              <w14:schemeClr w14:val="tx1"/>
            </w14:solidFill>
          </w14:textFill>
        </w:rPr>
        <w:t>至</w:t>
      </w:r>
      <w:r>
        <w:rPr>
          <w:rFonts w:hint="eastAsia" w:ascii="宋体" w:cs="宋体"/>
          <w:color w:val="000000" w:themeColor="text1"/>
          <w:szCs w:val="21"/>
          <w:highlight w:val="none"/>
          <w:lang w:val="en-US" w:eastAsia="zh-CN"/>
          <w14:textFill>
            <w14:solidFill>
              <w14:schemeClr w14:val="tx1"/>
            </w14:solidFill>
          </w14:textFill>
        </w:rPr>
        <w:t>2025年8月12日20时00分</w:t>
      </w:r>
      <w:bookmarkStart w:id="97" w:name="_GoBack"/>
      <w:bookmarkEnd w:id="97"/>
      <w:r>
        <w:rPr>
          <w:rFonts w:hint="eastAsia" w:ascii="宋体" w:cs="宋体"/>
          <w:color w:val="000000" w:themeColor="text1"/>
          <w:szCs w:val="21"/>
          <w:highlight w:val="none"/>
          <w14:textFill>
            <w14:solidFill>
              <w14:schemeClr w14:val="tx1"/>
            </w14:solidFill>
          </w14:textFill>
        </w:rPr>
        <w:t>（北京时间，下同），逾期交易平台将不可下载。有关手续请查看“黑龙江省公共资源交易网”-《服务指南》中相关文件。</w:t>
      </w:r>
    </w:p>
    <w:p w14:paraId="554AD0CA">
      <w:pPr>
        <w:pageBreakBefore w:val="0"/>
        <w:widowControl w:val="0"/>
        <w:kinsoku/>
        <w:wordWrap/>
        <w:overflowPunct/>
        <w:topLinePunct w:val="0"/>
        <w:autoSpaceDE/>
        <w:autoSpaceDN/>
        <w:bidi w:val="0"/>
        <w:spacing w:line="360" w:lineRule="auto"/>
        <w:textAlignment w:val="auto"/>
        <w:rPr>
          <w:rFonts w:hint="eastAsia" w:ascii="宋体" w:hAnsi="宋体" w:cs="宋体"/>
          <w:b/>
          <w:bCs/>
          <w:color w:val="000000" w:themeColor="text1"/>
          <w:szCs w:val="21"/>
          <w:highlight w:val="none"/>
          <w:lang w:val="en-US" w:eastAsia="zh-CN"/>
          <w14:textFill>
            <w14:solidFill>
              <w14:schemeClr w14:val="tx1"/>
            </w14:solidFill>
          </w14:textFill>
        </w:rPr>
      </w:pPr>
      <w:bookmarkStart w:id="52" w:name="_Toc32186"/>
      <w:bookmarkStart w:id="53" w:name="_Toc22945"/>
      <w:bookmarkStart w:id="54" w:name="_Toc23460"/>
      <w:r>
        <w:rPr>
          <w:rFonts w:hint="eastAsia" w:ascii="宋体" w:hAnsi="宋体" w:cs="宋体"/>
          <w:b/>
          <w:bCs/>
          <w:color w:val="000000" w:themeColor="text1"/>
          <w:szCs w:val="21"/>
          <w:highlight w:val="none"/>
          <w14:textFill>
            <w14:solidFill>
              <w14:schemeClr w14:val="tx1"/>
            </w14:solidFill>
          </w14:textFill>
        </w:rPr>
        <w:t>5. 投</w:t>
      </w:r>
      <w:r>
        <w:rPr>
          <w:rFonts w:hint="eastAsia" w:ascii="宋体" w:hAnsi="宋体" w:cs="宋体"/>
          <w:b/>
          <w:bCs/>
          <w:color w:val="000000" w:themeColor="text1"/>
          <w:szCs w:val="21"/>
          <w:highlight w:val="none"/>
          <w:lang w:val="en-US" w:eastAsia="zh-CN"/>
          <w14:textFill>
            <w14:solidFill>
              <w14:schemeClr w14:val="tx1"/>
            </w14:solidFill>
          </w14:textFill>
        </w:rPr>
        <w:t>标文件的递交</w:t>
      </w:r>
      <w:bookmarkEnd w:id="46"/>
      <w:bookmarkEnd w:id="47"/>
      <w:bookmarkEnd w:id="48"/>
      <w:bookmarkEnd w:id="49"/>
      <w:bookmarkEnd w:id="50"/>
      <w:bookmarkEnd w:id="51"/>
      <w:bookmarkEnd w:id="52"/>
      <w:bookmarkEnd w:id="53"/>
      <w:bookmarkEnd w:id="54"/>
    </w:p>
    <w:p w14:paraId="2253F805">
      <w:pPr>
        <w:pageBreakBefore w:val="0"/>
        <w:widowControl w:val="0"/>
        <w:tabs>
          <w:tab w:val="left" w:pos="36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bookmarkStart w:id="55" w:name="_Toc40371142"/>
      <w:bookmarkStart w:id="56" w:name="_Toc4979"/>
      <w:bookmarkStart w:id="57" w:name="_Toc514877526"/>
      <w:bookmarkStart w:id="58" w:name="_Toc157499355"/>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5.1投标文件递交方式为“黑龙江省公共资源交易网”网上递交，递交电子投标文件截止时间为2025年8月29日9时30分。</w:t>
      </w:r>
    </w:p>
    <w:p w14:paraId="2C14992E">
      <w:pPr>
        <w:pageBreakBefore w:val="0"/>
        <w:widowControl w:val="0"/>
        <w:tabs>
          <w:tab w:val="left" w:pos="36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5.2网上递交投标文件截止时间后递交的电子投标文件，招标人不予受理。</w:t>
      </w:r>
    </w:p>
    <w:p w14:paraId="47910B7D">
      <w:pPr>
        <w:pageBreakBefore w:val="0"/>
        <w:widowControl w:val="0"/>
        <w:tabs>
          <w:tab w:val="left" w:pos="36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5.3电子投标工具请在"黑龙江公共资源交易网"中的《服务指南》中下载。</w:t>
      </w:r>
      <w:bookmarkStart w:id="59" w:name="_Toc20989"/>
      <w:bookmarkStart w:id="60" w:name="_Toc30585"/>
      <w:bookmarkStart w:id="61" w:name="_Toc19411"/>
    </w:p>
    <w:bookmarkEnd w:id="55"/>
    <w:bookmarkEnd w:id="56"/>
    <w:bookmarkEnd w:id="57"/>
    <w:bookmarkEnd w:id="59"/>
    <w:bookmarkEnd w:id="60"/>
    <w:bookmarkEnd w:id="61"/>
    <w:p w14:paraId="2655AC90">
      <w:pPr>
        <w:pageBreakBefore w:val="0"/>
        <w:widowControl w:val="0"/>
        <w:numPr>
          <w:ilvl w:val="0"/>
          <w:numId w:val="0"/>
        </w:numPr>
        <w:tabs>
          <w:tab w:val="left" w:pos="360"/>
        </w:tabs>
        <w:kinsoku/>
        <w:wordWrap/>
        <w:overflowPunct/>
        <w:topLinePunct w:val="0"/>
        <w:autoSpaceDE/>
        <w:autoSpaceDN/>
        <w:bidi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6.开标方式</w:t>
      </w:r>
    </w:p>
    <w:p w14:paraId="156FFA69">
      <w:pPr>
        <w:pageBreakBefore w:val="0"/>
        <w:widowControl w:val="0"/>
        <w:numPr>
          <w:ilvl w:val="0"/>
          <w:numId w:val="0"/>
        </w:numPr>
        <w:tabs>
          <w:tab w:val="left" w:pos="360"/>
        </w:tabs>
        <w:kinsoku/>
        <w:wordWrap/>
        <w:overflowPunct/>
        <w:topLinePunct w:val="0"/>
        <w:autoSpaceDE/>
        <w:autoSpaceDN/>
        <w:bidi w:val="0"/>
        <w:snapToGrid w:val="0"/>
        <w:spacing w:line="360" w:lineRule="auto"/>
        <w:textAlignment w:val="auto"/>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ab/>
      </w:r>
      <w:bookmarkStart w:id="62" w:name="_Toc17767"/>
      <w:bookmarkStart w:id="63" w:name="_Toc40371143"/>
      <w:bookmarkStart w:id="64" w:name="_Toc514877527"/>
      <w:bookmarkStart w:id="65" w:name="_Toc22735"/>
      <w:bookmarkStart w:id="66" w:name="_Toc17639"/>
      <w:bookmarkStart w:id="67" w:name="_Toc23294"/>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 xml:space="preserve"> 6.1本项目为线上开标，投标人无需到达开标现场，各投标人安装好数字证书驱动程序，提前登录黑龙江省公共资源交易网交易平台，在招标文件规定的开标时间，进行远程解密、开标。</w:t>
      </w:r>
    </w:p>
    <w:p w14:paraId="4825A2EF">
      <w:pPr>
        <w:pageBreakBefore w:val="0"/>
        <w:widowControl w:val="0"/>
        <w:numPr>
          <w:ilvl w:val="0"/>
          <w:numId w:val="0"/>
        </w:numPr>
        <w:tabs>
          <w:tab w:val="left" w:pos="360"/>
        </w:tabs>
        <w:kinsoku/>
        <w:wordWrap/>
        <w:overflowPunct/>
        <w:topLinePunct w:val="0"/>
        <w:autoSpaceDE/>
        <w:autoSpaceDN/>
        <w:bidi w:val="0"/>
        <w:snapToGrid w:val="0"/>
        <w:spacing w:line="360" w:lineRule="auto"/>
        <w:textAlignment w:val="auto"/>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ab/>
      </w:r>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 xml:space="preserve"> 6.2开标时间：</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2025年8月29日9时30分</w:t>
      </w:r>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w:t>
      </w:r>
    </w:p>
    <w:p w14:paraId="7611C169">
      <w:pPr>
        <w:pageBreakBefore w:val="0"/>
        <w:widowControl w:val="0"/>
        <w:numPr>
          <w:ilvl w:val="0"/>
          <w:numId w:val="0"/>
        </w:numPr>
        <w:tabs>
          <w:tab w:val="left" w:pos="360"/>
        </w:tabs>
        <w:kinsoku/>
        <w:wordWrap/>
        <w:overflowPunct/>
        <w:topLinePunct w:val="0"/>
        <w:autoSpaceDE/>
        <w:autoSpaceDN/>
        <w:bidi w:val="0"/>
        <w:snapToGrid w:val="0"/>
        <w:spacing w:line="360" w:lineRule="auto"/>
        <w:textAlignment w:val="auto"/>
        <w:rPr>
          <w:rFonts w:hint="default"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ab/>
      </w:r>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 xml:space="preserve"> 6.3开标地点：哈尔滨公共资源交易中心（哈尔滨市南岗区中山路 181号市民大厦）四楼开标室</w:t>
      </w:r>
      <w:bookmarkEnd w:id="62"/>
      <w:bookmarkEnd w:id="63"/>
      <w:bookmarkEnd w:id="64"/>
      <w:bookmarkEnd w:id="65"/>
      <w:bookmarkEnd w:id="66"/>
      <w:bookmarkEnd w:id="67"/>
      <w:bookmarkStart w:id="68" w:name="_Toc30792"/>
      <w:bookmarkStart w:id="69" w:name="_Toc21881"/>
      <w:r>
        <w:rPr>
          <w:rFonts w:hint="eastAsia" w:ascii="宋体" w:hAnsi="Times New Roman" w:eastAsia="宋体" w:cs="宋体"/>
          <w:b w:val="0"/>
          <w:bCs w:val="0"/>
          <w:color w:val="000000" w:themeColor="text1"/>
          <w:kern w:val="2"/>
          <w:sz w:val="21"/>
          <w:szCs w:val="21"/>
          <w:highlight w:val="none"/>
          <w:lang w:val="en-US" w:eastAsia="zh-CN" w:bidi="ar-SA"/>
          <w14:textFill>
            <w14:solidFill>
              <w14:schemeClr w14:val="tx1"/>
            </w14:solidFill>
          </w14:textFill>
        </w:rPr>
        <w:t>。</w:t>
      </w:r>
    </w:p>
    <w:p w14:paraId="7212CEE5">
      <w:pPr>
        <w:pageBreakBefore w:val="0"/>
        <w:widowControl w:val="0"/>
        <w:numPr>
          <w:ilvl w:val="0"/>
          <w:numId w:val="0"/>
        </w:numPr>
        <w:tabs>
          <w:tab w:val="left" w:pos="360"/>
        </w:tabs>
        <w:kinsoku/>
        <w:wordWrap/>
        <w:overflowPunct/>
        <w:topLinePunct w:val="0"/>
        <w:autoSpaceDE/>
        <w:autoSpaceDN/>
        <w:bidi w:val="0"/>
        <w:snapToGrid w:val="0"/>
        <w:spacing w:line="360" w:lineRule="auto"/>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7.评标、定标方式</w:t>
      </w:r>
      <w:bookmarkEnd w:id="68"/>
      <w:bookmarkEnd w:id="69"/>
      <w:bookmarkStart w:id="70" w:name="_Toc7194"/>
      <w:bookmarkStart w:id="71" w:name="_Toc18884"/>
      <w:bookmarkStart w:id="72" w:name="_Toc10034"/>
      <w:bookmarkStart w:id="73" w:name="_Toc40371144"/>
      <w:bookmarkStart w:id="74" w:name="_Toc7628"/>
    </w:p>
    <w:p w14:paraId="41B16724">
      <w:pPr>
        <w:pageBreakBefore w:val="0"/>
        <w:widowControl w:val="0"/>
        <w:numPr>
          <w:ilvl w:val="0"/>
          <w:numId w:val="0"/>
        </w:numPr>
        <w:tabs>
          <w:tab w:val="left" w:pos="36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b w:val="0"/>
          <w:bCs/>
          <w:color w:val="000000" w:themeColor="text1"/>
          <w:sz w:val="21"/>
          <w:szCs w:val="21"/>
          <w:highlight w:val="none"/>
          <w:lang w:val="en-US" w:eastAsia="zh-CN"/>
          <w14:textFill>
            <w14:solidFill>
              <w14:schemeClr w14:val="tx1"/>
            </w14:solidFill>
          </w14:textFill>
        </w:rPr>
        <w:t>7.1本项目采用评定分离方式招标</w:t>
      </w:r>
    </w:p>
    <w:p w14:paraId="48EF1B00">
      <w:pPr>
        <w:pageBreakBefore w:val="0"/>
        <w:widowControl w:val="0"/>
        <w:numPr>
          <w:ilvl w:val="0"/>
          <w:numId w:val="0"/>
        </w:numPr>
        <w:tabs>
          <w:tab w:val="left" w:pos="360"/>
        </w:tabs>
        <w:kinsoku/>
        <w:wordWrap/>
        <w:overflowPunct/>
        <w:topLinePunct w:val="0"/>
        <w:autoSpaceDE/>
        <w:autoSpaceDN/>
        <w:bidi w:val="0"/>
        <w:snapToGrid w:val="0"/>
        <w:spacing w:line="360" w:lineRule="auto"/>
        <w:ind w:firstLine="420" w:firstLineChars="200"/>
        <w:textAlignment w:val="auto"/>
        <w:rPr>
          <w:rFonts w:hint="eastAsia" w:ascii="宋体" w:hAnsi="宋体" w:eastAsia="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b w:val="0"/>
          <w:bCs/>
          <w:color w:val="000000" w:themeColor="text1"/>
          <w:sz w:val="21"/>
          <w:szCs w:val="21"/>
          <w:highlight w:val="none"/>
          <w:lang w:val="en-US" w:eastAsia="zh-CN"/>
          <w14:textFill>
            <w14:solidFill>
              <w14:schemeClr w14:val="tx1"/>
            </w14:solidFill>
          </w14:textFill>
        </w:rPr>
        <w:t>7.2定标原则：■票决定标（■直接票决定标 □逐轮票决定标）。</w:t>
      </w:r>
    </w:p>
    <w:p w14:paraId="7FDF58D5">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7.3投标人参与本项目投标的，应当承诺对本项目采用评定分离的招标方式无异议，并承诺积极配合招标人开展的清标和考察等工作。</w:t>
      </w:r>
    </w:p>
    <w:bookmarkEnd w:id="70"/>
    <w:bookmarkEnd w:id="71"/>
    <w:bookmarkEnd w:id="72"/>
    <w:bookmarkEnd w:id="73"/>
    <w:bookmarkEnd w:id="74"/>
    <w:p w14:paraId="0EC760BE">
      <w:pPr>
        <w:pStyle w:val="6"/>
        <w:pageBreakBefore w:val="0"/>
        <w:widowControl w:val="0"/>
        <w:kinsoku/>
        <w:wordWrap/>
        <w:overflowPunct/>
        <w:topLinePunct w:val="0"/>
        <w:autoSpaceDE/>
        <w:autoSpaceDN/>
        <w:bidi w:val="0"/>
        <w:snapToGrid w:val="0"/>
        <w:spacing w:before="0" w:line="360" w:lineRule="auto"/>
        <w:textAlignment w:val="auto"/>
        <w:outlineLvl w:val="0"/>
        <w:rPr>
          <w:rFonts w:hint="eastAsia" w:ascii="宋体" w:hAnsi="宋体" w:eastAsia="宋体"/>
          <w:b/>
          <w:color w:val="000000" w:themeColor="text1"/>
          <w:sz w:val="21"/>
          <w:szCs w:val="21"/>
          <w:highlight w:val="none"/>
          <w14:textFill>
            <w14:solidFill>
              <w14:schemeClr w14:val="tx1"/>
            </w14:solidFill>
          </w14:textFill>
        </w:rPr>
      </w:pPr>
      <w:bookmarkStart w:id="75" w:name="_Toc23190"/>
      <w:bookmarkStart w:id="76" w:name="_Toc10952"/>
      <w:bookmarkStart w:id="77" w:name="_Toc13899"/>
      <w:bookmarkStart w:id="78" w:name="_Toc514877528"/>
      <w:bookmarkStart w:id="79" w:name="_Toc40371145"/>
      <w:bookmarkStart w:id="80" w:name="_Toc15356"/>
      <w:bookmarkStart w:id="81" w:name="_Toc19477"/>
      <w:bookmarkStart w:id="82" w:name="_Toc16203"/>
      <w:bookmarkStart w:id="83" w:name="_Toc29144"/>
      <w:r>
        <w:rPr>
          <w:rFonts w:hint="eastAsia" w:ascii="宋体" w:hAnsi="宋体" w:eastAsia="宋体"/>
          <w:b/>
          <w:color w:val="000000" w:themeColor="text1"/>
          <w:sz w:val="21"/>
          <w:szCs w:val="21"/>
          <w:highlight w:val="none"/>
          <w:lang w:val="en-US" w:eastAsia="zh-CN"/>
          <w14:textFill>
            <w14:solidFill>
              <w14:schemeClr w14:val="tx1"/>
            </w14:solidFill>
          </w14:textFill>
        </w:rPr>
        <w:t>8</w:t>
      </w:r>
      <w:r>
        <w:rPr>
          <w:rFonts w:hint="eastAsia" w:ascii="宋体" w:hAnsi="宋体" w:eastAsia="宋体"/>
          <w:b/>
          <w:color w:val="000000" w:themeColor="text1"/>
          <w:sz w:val="21"/>
          <w:szCs w:val="21"/>
          <w:highlight w:val="none"/>
          <w14:textFill>
            <w14:solidFill>
              <w14:schemeClr w14:val="tx1"/>
            </w14:solidFill>
          </w14:textFill>
        </w:rPr>
        <w:t>. 发布公告的媒介</w:t>
      </w:r>
      <w:bookmarkEnd w:id="58"/>
      <w:bookmarkEnd w:id="75"/>
      <w:bookmarkEnd w:id="76"/>
      <w:bookmarkEnd w:id="77"/>
      <w:bookmarkEnd w:id="78"/>
      <w:bookmarkEnd w:id="79"/>
      <w:bookmarkEnd w:id="80"/>
      <w:bookmarkEnd w:id="81"/>
      <w:bookmarkEnd w:id="82"/>
      <w:bookmarkEnd w:id="83"/>
    </w:p>
    <w:p w14:paraId="0DE3A831">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bookmarkStart w:id="84" w:name="_Toc40371146"/>
      <w:r>
        <w:rPr>
          <w:rFonts w:hint="eastAsia" w:ascii="宋体" w:hAnsi="宋体" w:eastAsia="宋体" w:cs="宋体"/>
          <w:bCs/>
          <w:color w:val="000000" w:themeColor="text1"/>
          <w:szCs w:val="21"/>
          <w:highlight w:val="none"/>
          <w:lang w:val="en-US" w:eastAsia="zh-CN"/>
          <w14:textFill>
            <w14:solidFill>
              <w14:schemeClr w14:val="tx1"/>
            </w14:solidFill>
          </w14:textFill>
        </w:rPr>
        <w:t xml:space="preserve">本次招标公告在黑龙江省公共资源交易网发布； </w:t>
      </w:r>
    </w:p>
    <w:p w14:paraId="279B6A6C">
      <w:pPr>
        <w:pStyle w:val="6"/>
        <w:pageBreakBefore w:val="0"/>
        <w:widowControl w:val="0"/>
        <w:kinsoku/>
        <w:wordWrap/>
        <w:overflowPunct/>
        <w:topLinePunct w:val="0"/>
        <w:autoSpaceDE/>
        <w:autoSpaceDN/>
        <w:bidi w:val="0"/>
        <w:snapToGrid w:val="0"/>
        <w:spacing w:before="0" w:line="360" w:lineRule="auto"/>
        <w:textAlignment w:val="auto"/>
        <w:outlineLvl w:val="0"/>
        <w:rPr>
          <w:rFonts w:hint="eastAsia" w:ascii="宋体" w:hAnsi="宋体" w:eastAsia="宋体"/>
          <w:b/>
          <w:color w:val="000000" w:themeColor="text1"/>
          <w:sz w:val="21"/>
          <w:szCs w:val="21"/>
          <w:highlight w:val="none"/>
          <w14:textFill>
            <w14:solidFill>
              <w14:schemeClr w14:val="tx1"/>
            </w14:solidFill>
          </w14:textFill>
        </w:rPr>
      </w:pPr>
      <w:bookmarkStart w:id="85" w:name="_Toc23836"/>
      <w:bookmarkStart w:id="86" w:name="_Toc26211"/>
      <w:bookmarkStart w:id="87" w:name="_Toc24959"/>
      <w:bookmarkStart w:id="88" w:name="_Toc28456"/>
      <w:bookmarkStart w:id="89" w:name="_Toc23821"/>
      <w:bookmarkStart w:id="90" w:name="_Toc14064"/>
      <w:bookmarkStart w:id="91" w:name="_Toc4911"/>
      <w:r>
        <w:rPr>
          <w:rFonts w:hint="eastAsia" w:ascii="宋体" w:hAnsi="宋体" w:eastAsia="宋体"/>
          <w:b/>
          <w:color w:val="000000" w:themeColor="text1"/>
          <w:sz w:val="21"/>
          <w:szCs w:val="21"/>
          <w:highlight w:val="none"/>
          <w:lang w:val="en-US" w:eastAsia="zh-CN"/>
          <w14:textFill>
            <w14:solidFill>
              <w14:schemeClr w14:val="tx1"/>
            </w14:solidFill>
          </w14:textFill>
        </w:rPr>
        <w:t>9</w:t>
      </w:r>
      <w:r>
        <w:rPr>
          <w:rFonts w:hint="eastAsia" w:ascii="宋体" w:hAnsi="宋体" w:eastAsia="宋体"/>
          <w:b/>
          <w:color w:val="000000" w:themeColor="text1"/>
          <w:sz w:val="21"/>
          <w:szCs w:val="21"/>
          <w:highlight w:val="none"/>
          <w14:textFill>
            <w14:solidFill>
              <w14:schemeClr w14:val="tx1"/>
            </w14:solidFill>
          </w14:textFill>
        </w:rPr>
        <w:t>. 其他</w:t>
      </w:r>
      <w:bookmarkEnd w:id="84"/>
      <w:bookmarkEnd w:id="85"/>
      <w:bookmarkEnd w:id="86"/>
      <w:bookmarkEnd w:id="87"/>
      <w:bookmarkEnd w:id="88"/>
      <w:bookmarkEnd w:id="89"/>
      <w:bookmarkEnd w:id="90"/>
      <w:bookmarkEnd w:id="91"/>
    </w:p>
    <w:p w14:paraId="51C14BBB">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bookmarkStart w:id="92" w:name="_Toc16557"/>
      <w:bookmarkStart w:id="93" w:name="_Toc1991"/>
      <w:bookmarkStart w:id="94" w:name="_Toc10321"/>
      <w:bookmarkStart w:id="95" w:name="_Toc7851"/>
      <w:bookmarkStart w:id="96" w:name="_Toc40371147"/>
      <w:r>
        <w:rPr>
          <w:rFonts w:hint="eastAsia" w:ascii="宋体" w:hAnsi="宋体" w:eastAsia="宋体" w:cs="宋体"/>
          <w:bCs/>
          <w:color w:val="000000" w:themeColor="text1"/>
          <w:szCs w:val="21"/>
          <w:highlight w:val="none"/>
          <w:lang w:val="en-US" w:eastAsia="zh-CN"/>
          <w14:textFill>
            <w14:solidFill>
              <w14:schemeClr w14:val="tx1"/>
            </w14:solidFill>
          </w14:textFill>
        </w:rPr>
        <w:t>9.1 与招标人存在利害关系可能影响招标公正性的法人、其他组织或者个人，不得参加投标；单位负责人为同一人或者存在控股、管理关系的不同单位，不得同时参加同一标段投标或者未划分标段的同一招标项目投标，否则相关投标均无效。</w:t>
      </w:r>
    </w:p>
    <w:p w14:paraId="5B78C6A4">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9.2 投标人及其法定代表人、拟派项目负责人在近三年内（从投标截止日起算前三年）没有行贿犯罪记录。本条“行贿犯罪记录”是指存在行贿行为并被判有行贿罪的记录，以中国裁判文书网（https://wenshu.court.gov.cn）网站公布的判决结果为准。</w:t>
      </w:r>
    </w:p>
    <w:p w14:paraId="33AF16FA">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9.3 投标人及其法定代表人、拟派项目负责人没有被列入失信被执行人名单。以投标截止日信用中国网站（https://www.creditchina.gov.cn）公布的结果为准。</w:t>
      </w:r>
    </w:p>
    <w:p w14:paraId="67D9F441">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9.4 投标人被列入哈尔滨市政府网站“建筑领域欠薪企业公示名单”且未完成整改的，其投标将被否决。（以投标截止日哈尔滨市政府网站：https://sgqy.hrbjzsc.cn:8881/zzcxqqjl.jsp公布的数据为准。）</w:t>
      </w:r>
    </w:p>
    <w:p w14:paraId="0E728ABE">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9.5本项目执行《黑龙江省房屋建筑和市政基础设施工程施工现场人员实名制管理办法（试行》（黑建规范〔2022〕10号）文件规定，施工现场管理人员应当在工程开工前，建筑工人（农民工）应当在进入施工现场作业前，通过实名制管理系统完成实名注册登记。</w:t>
      </w:r>
    </w:p>
    <w:p w14:paraId="496A0831">
      <w:pPr>
        <w:pageBreakBefore w:val="0"/>
        <w:widowControl w:val="0"/>
        <w:kinsoku/>
        <w:wordWrap/>
        <w:overflowPunct/>
        <w:topLinePunct w:val="0"/>
        <w:autoSpaceDE/>
        <w:autoSpaceDN/>
        <w:bidi w:val="0"/>
        <w:snapToGrid w:val="0"/>
        <w:spacing w:line="360" w:lineRule="auto"/>
        <w:ind w:firstLine="420"/>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9.6本项目将在哈尔滨市房屋建筑和市政基础设施工程招标投标行政监督平台接受监督，潜在投标人应及时登录平台进行用户注册，填报企业基本信息和拟派项目负责人信息。投标截止后，系统将对拟派项目负责人的投标情况和中标结果进行标记，并纳入监管范围。平台注册网址为：http://112.102.38.21:8001/jgweb/#/login，有关注册手续请查看平台登录页面中的《使用手册》，请按照使用手册进行注册。</w:t>
      </w:r>
    </w:p>
    <w:p w14:paraId="00CD0311">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9.7招投标活动中各利害关系人和人民群众发现有强揽工程、恶意竞标等问题线索的，请及时进行举报。哈尔滨市住房和城乡建设局举报电话：0451-87383319；哈尔滨市建设工程招投标站举报电话：0451-84518543、84518544、84503329。</w:t>
      </w:r>
    </w:p>
    <w:p w14:paraId="52212B93">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9.8潜在投标人或者其他利害关系人对本招标公告有异议的，应当在获取招标文件期间以书面形式向招标人提出，书面异议材料应由法定代表人或其委托代理人签字并加盖单位公章，招标人将在收到异议之日起3日内作出答复。潜在投标人或者其他利害关系人捏造事实、伪造材料进行异议和恶意缠诉的，将严格按照国家及省市有关规定严肃处理，给他人造成损失的，依法承担赔偿责任。</w:t>
      </w:r>
    </w:p>
    <w:p w14:paraId="312BC83F">
      <w:pPr>
        <w:pageBreakBefore w:val="0"/>
        <w:widowControl w:val="0"/>
        <w:kinsoku/>
        <w:wordWrap/>
        <w:overflowPunct/>
        <w:topLinePunct w:val="0"/>
        <w:autoSpaceDE/>
        <w:autoSpaceDN/>
        <w:bidi w:val="0"/>
        <w:snapToGrid w:val="0"/>
        <w:spacing w:line="360" w:lineRule="auto"/>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1</w:t>
      </w:r>
      <w:r>
        <w:rPr>
          <w:rFonts w:hint="eastAsia" w:ascii="宋体" w:hAnsi="宋体" w:cs="宋体"/>
          <w:b/>
          <w:bCs w:val="0"/>
          <w:color w:val="000000" w:themeColor="text1"/>
          <w:szCs w:val="21"/>
          <w:highlight w:val="none"/>
          <w:lang w:val="en-US" w:eastAsia="zh-CN"/>
          <w14:textFill>
            <w14:solidFill>
              <w14:schemeClr w14:val="tx1"/>
            </w14:solidFill>
          </w14:textFill>
        </w:rPr>
        <w:t>0</w:t>
      </w:r>
      <w:r>
        <w:rPr>
          <w:rFonts w:hint="eastAsia" w:ascii="宋体" w:hAnsi="宋体" w:cs="宋体"/>
          <w:b/>
          <w:bCs w:val="0"/>
          <w:color w:val="000000" w:themeColor="text1"/>
          <w:szCs w:val="21"/>
          <w:highlight w:val="none"/>
          <w14:textFill>
            <w14:solidFill>
              <w14:schemeClr w14:val="tx1"/>
            </w14:solidFill>
          </w14:textFill>
        </w:rPr>
        <w:t>. 联系方式</w:t>
      </w:r>
      <w:bookmarkEnd w:id="39"/>
      <w:bookmarkEnd w:id="40"/>
      <w:bookmarkEnd w:id="41"/>
      <w:bookmarkEnd w:id="42"/>
      <w:bookmarkEnd w:id="92"/>
      <w:bookmarkEnd w:id="93"/>
      <w:bookmarkEnd w:id="94"/>
      <w:bookmarkEnd w:id="95"/>
      <w:bookmarkEnd w:id="96"/>
    </w:p>
    <w:p w14:paraId="6C53CCDE">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招标投标行政监督单位：哈尔滨市建设工程招投标站</w:t>
      </w:r>
    </w:p>
    <w:p w14:paraId="50E2EDE0">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招标人：哈尔滨住宅新区供热物业有限责任公司</w:t>
      </w:r>
    </w:p>
    <w:p w14:paraId="25001439">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地 址：哈尔滨市南岗区嵩山路辽河小区17号楼</w:t>
      </w:r>
    </w:p>
    <w:p w14:paraId="59157E75">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联系人：于连鑫</w:t>
      </w:r>
    </w:p>
    <w:p w14:paraId="716F9B36">
      <w:pPr>
        <w:pageBreakBefore w:val="0"/>
        <w:widowControl w:val="0"/>
        <w:kinsoku/>
        <w:wordWrap/>
        <w:overflowPunct/>
        <w:topLinePunct w:val="0"/>
        <w:autoSpaceDE/>
        <w:autoSpaceDN/>
        <w:bidi w:val="0"/>
        <w:snapToGrid w:val="0"/>
        <w:spacing w:line="360" w:lineRule="auto"/>
        <w:ind w:firstLine="420"/>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联系电话：15204671546</w:t>
      </w:r>
    </w:p>
    <w:p w14:paraId="526EC0FB">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代理机构：中资国际工程咨询集团有限责任公司</w:t>
      </w:r>
    </w:p>
    <w:p w14:paraId="3542BE66">
      <w:pPr>
        <w:pageBreakBefore w:val="0"/>
        <w:widowControl w:val="0"/>
        <w:kinsoku/>
        <w:wordWrap/>
        <w:overflowPunct/>
        <w:topLinePunct w:val="0"/>
        <w:autoSpaceDE/>
        <w:autoSpaceDN/>
        <w:bidi w:val="0"/>
        <w:snapToGrid w:val="0"/>
        <w:spacing w:line="360" w:lineRule="auto"/>
        <w:ind w:firstLine="420"/>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地  址：哈尔滨市南岗区永丰大街88号</w:t>
      </w:r>
    </w:p>
    <w:p w14:paraId="78882032">
      <w:pPr>
        <w:pageBreakBefore w:val="0"/>
        <w:widowControl w:val="0"/>
        <w:kinsoku/>
        <w:wordWrap/>
        <w:overflowPunct/>
        <w:topLinePunct w:val="0"/>
        <w:autoSpaceDE/>
        <w:autoSpaceDN/>
        <w:bidi w:val="0"/>
        <w:snapToGrid w:val="0"/>
        <w:spacing w:line="360" w:lineRule="auto"/>
        <w:ind w:firstLine="420"/>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联系人：毛韵涵、赵寅</w:t>
      </w:r>
    </w:p>
    <w:p w14:paraId="64E3268C">
      <w:pPr>
        <w:pageBreakBefore w:val="0"/>
        <w:widowControl w:val="0"/>
        <w:kinsoku/>
        <w:wordWrap/>
        <w:overflowPunct/>
        <w:topLinePunct w:val="0"/>
        <w:autoSpaceDE/>
        <w:autoSpaceDN/>
        <w:bidi w:val="0"/>
        <w:snapToGrid w:val="0"/>
        <w:spacing w:line="360" w:lineRule="auto"/>
        <w:ind w:firstLine="420"/>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联系电话：0451-81888888转3102</w:t>
      </w:r>
    </w:p>
    <w:p w14:paraId="22F11607">
      <w:pPr>
        <w:pageBreakBefore w:val="0"/>
        <w:widowControl w:val="0"/>
        <w:kinsoku/>
        <w:wordWrap/>
        <w:overflowPunct/>
        <w:topLinePunct w:val="0"/>
        <w:autoSpaceDE/>
        <w:autoSpaceDN/>
        <w:bidi w:val="0"/>
        <w:snapToGrid w:val="0"/>
        <w:spacing w:line="360" w:lineRule="auto"/>
        <w:ind w:firstLine="420"/>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邮  箱：zzgjyw4@163.com</w:t>
      </w:r>
    </w:p>
    <w:p w14:paraId="2C7FBCF7">
      <w:pPr>
        <w:rPr>
          <w:rFonts w:hint="eastAsia" w:eastAsia="宋体"/>
          <w:color w:val="000000" w:themeColor="text1"/>
          <w:lang w:eastAsia="zh-CN"/>
          <w14:textFill>
            <w14:solidFill>
              <w14:schemeClr w14:val="tx1"/>
            </w14:solidFill>
          </w14:textFill>
        </w:rPr>
      </w:pPr>
    </w:p>
    <w:sectPr>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B1C32"/>
    <w:rsid w:val="26EB1C32"/>
    <w:rsid w:val="517222D0"/>
    <w:rsid w:val="73AC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2615</Words>
  <Characters>3003</Characters>
  <Lines>0</Lines>
  <Paragraphs>0</Paragraphs>
  <TotalTime>15</TotalTime>
  <ScaleCrop>false</ScaleCrop>
  <LinksUpToDate>false</LinksUpToDate>
  <CharactersWithSpaces>3039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2025-08-05T07:41:00Z</dcterms:created>
  <dc:creator>Administrator</dc:creator>
  <cp:lastModifiedBy>Maize</cp:lastModifiedBy>
  <dcterms:modified xsi:type="dcterms:W3CDTF">2025-08-05T10:10:50Z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1D6A8E64A34D4724AB0DC9E5A19335C5_11</vt:lpwstr>
  </property>
  <property fmtid="{D5CDD505-2E9C-101B-9397-08002B2CF9AE}" pid="4" name="KSOTemplateDocerSaveRecord">
    <vt:lpwstr>eyJoZGlkIjoiNDJlMGI0M2ExMTY5ZDAyMmMyZjcwYWQ0NTM4YmQ2MzEiLCJ1c2VySWQiOiIxMjc5OTA0OTY4In0=</vt:lpwstr>
  </property>
</Properties>
</file>