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3"/>
        <w:tblW w:w="14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6730"/>
        <w:gridCol w:w="1920"/>
        <w:gridCol w:w="1312"/>
        <w:gridCol w:w="1921"/>
      </w:tblGrid>
      <w:tr w14:paraId="22C3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8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72"/>
                <w:szCs w:val="7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 价 单</w:t>
            </w:r>
          </w:p>
        </w:tc>
      </w:tr>
      <w:tr w14:paraId="48A8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5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6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D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5F9E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2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98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EC1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9F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61F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9C7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FDF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8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614D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56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0C8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FE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EBC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FD4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F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总金额：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人民币大写：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</w:t>
            </w:r>
          </w:p>
        </w:tc>
      </w:tr>
      <w:tr w14:paraId="2F92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1168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服务期限：</w:t>
            </w:r>
          </w:p>
        </w:tc>
      </w:tr>
      <w:tr w14:paraId="6790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4E6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138B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44C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 xml:space="preserve">  </w:t>
            </w:r>
          </w:p>
        </w:tc>
      </w:tr>
      <w:tr w14:paraId="261A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31FD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46E3BBC4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3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517CFF26">
      <w:pPr>
        <w:jc w:val="center"/>
        <w:rPr>
          <w:rFonts w:hint="eastAsia" w:ascii="方正仿宋简体" w:eastAsia="方正仿宋简体"/>
          <w:b/>
          <w:bCs/>
          <w:sz w:val="36"/>
          <w:szCs w:val="40"/>
        </w:rPr>
      </w:pPr>
      <w:r>
        <w:rPr>
          <w:rFonts w:hint="eastAsia" w:ascii="方正仿宋简体" w:eastAsia="方正仿宋简体"/>
          <w:b/>
          <w:bCs/>
          <w:sz w:val="36"/>
          <w:szCs w:val="40"/>
        </w:rPr>
        <w:t>退役放射源锗68转运服务要求</w:t>
      </w:r>
    </w:p>
    <w:p w14:paraId="77C4DB6D">
      <w:pPr>
        <w:rPr>
          <w:rFonts w:hint="eastAsia" w:ascii="方正仿宋简体" w:eastAsia="方正仿宋简体"/>
          <w:sz w:val="28"/>
          <w:szCs w:val="32"/>
        </w:rPr>
      </w:pPr>
    </w:p>
    <w:p w14:paraId="3176F5E1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1、承运公司具备放射源转运资质</w:t>
      </w:r>
    </w:p>
    <w:p w14:paraId="6075E49F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2、运输车辆要求具备放射源转运资质。</w:t>
      </w:r>
    </w:p>
    <w:p w14:paraId="7A50B294">
      <w:pPr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3、承运公司需承担转运过程聘请武装押运的费用。</w:t>
      </w:r>
    </w:p>
    <w:p w14:paraId="000F4D1A">
      <w:pPr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4、承运公司需提供医院办理运输证的材料及辅助办理相应手续的能力。</w:t>
      </w:r>
    </w:p>
    <w:p w14:paraId="07FC8692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5、转运服务从医院核医学科运输至乌鲁木齐城市废物库。</w:t>
      </w:r>
    </w:p>
    <w:p w14:paraId="4683FEF7">
      <w:pPr>
        <w:rPr>
          <w:rFonts w:hint="eastAsia"/>
        </w:rPr>
      </w:pPr>
    </w:p>
    <w:p w14:paraId="56CAE199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2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10115E07"/>
    <w:rsid w:val="13103D1F"/>
    <w:rsid w:val="32DD616C"/>
    <w:rsid w:val="43D93F10"/>
    <w:rsid w:val="4B2B1082"/>
    <w:rsid w:val="4E5E3300"/>
    <w:rsid w:val="5173667A"/>
    <w:rsid w:val="634A210F"/>
    <w:rsid w:val="748702F8"/>
    <w:rsid w:val="7B5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6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952</Characters>
  <Lines>0</Lines>
  <Paragraphs>0</Paragraphs>
  <TotalTime>0</TotalTime>
  <ScaleCrop>false</ScaleCrop>
  <LinksUpToDate>false</LinksUpToDate>
  <CharactersWithSpaces>1105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2025-10-13T04:27:17Z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eyJoZGlkIjoiYTE0Yjc4MWU5ZDdiZGQzN2EzYzE0MmYzODM4YmY4NTIiLCJ1c2VySWQiOiIyNDE1OTE3MTcifQ==</vt:lpwstr>
  </property>
  <property fmtid="{D5CDD505-2E9C-101B-9397-08002B2CF9AE}" pid="4" name="ICV">
    <vt:lpwstr>CB84B256E0F9474A929C8281686C971B_12</vt:lpwstr>
  </property>
</Properties>
</file>