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848B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sz w:val="40"/>
          <w:szCs w:val="40"/>
        </w:rPr>
        <w:t>零下25℃医用低温保存箱技术参数要求</w:t>
      </w:r>
    </w:p>
    <w:p w14:paraId="2B0478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规格参数要求：</w:t>
      </w:r>
    </w:p>
    <w:p w14:paraId="36B096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产品样式为立式，箱内容积≥270L</w:t>
      </w:r>
    </w:p>
    <w:p w14:paraId="29A2E2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产品采用微电脑控制，温度设置范围-10℃～-25℃，显示精度0.1℃。</w:t>
      </w:r>
    </w:p>
    <w:p w14:paraId="354A40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采用厚发泡保温层，多层密封</w:t>
      </w:r>
    </w:p>
    <w:p w14:paraId="0C7B57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箱体外壳采用喷涂钢板，内胆材质耐腐蚀</w:t>
      </w:r>
    </w:p>
    <w:p w14:paraId="55F4EE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门体配置双锁，具有安全锁并配置外挂锁</w:t>
      </w:r>
    </w:p>
    <w:p w14:paraId="7DCEBA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配置脚轮和锁定支脚</w:t>
      </w:r>
    </w:p>
    <w:p w14:paraId="790F5A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产品标配≥6个抽屉</w:t>
      </w:r>
    </w:p>
    <w:p w14:paraId="2507B1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采用变频压缩机，高效制冷，节能环保(提供节能和环保相关证明材料）</w:t>
      </w:r>
    </w:p>
    <w:p w14:paraId="0F168A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具有声光报警功能：具备传感器故障报警，超温报警，开门报警，断电报警等功能</w:t>
      </w:r>
    </w:p>
    <w:p w14:paraId="0AF334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*具有医疗器械注册证</w:t>
      </w:r>
    </w:p>
    <w:p w14:paraId="4E99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410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二．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其他技术性要求：</w:t>
      </w:r>
    </w:p>
    <w:p w14:paraId="6DE21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负责设备的安装、调试、培训等工作。</w:t>
      </w:r>
    </w:p>
    <w:p w14:paraId="3262F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须列出所有设备易损件清单及价格。</w:t>
      </w:r>
    </w:p>
    <w:p w14:paraId="69D75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须列出所有设备维保服务类型及价格。</w:t>
      </w:r>
    </w:p>
    <w:p w14:paraId="23494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如标配中含有打印机的，要求配置医院现有品牌（所用耗材需与医院现有耗材一致）。</w:t>
      </w:r>
    </w:p>
    <w:p w14:paraId="6A0B6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如具有数据存储功能，产生信息数据的设备必须终生免费开放各类数据接口，包含但不限于DICOM、WEBservice等数据接口格式，以保证与我院现有信息系统的数据对接。</w:t>
      </w:r>
    </w:p>
    <w:p w14:paraId="302EB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如具备工作站或相关操作系统，厂商应具备系统接口定制化开发能力，并免费完成我院信息化接口开发、测试及对接上线，包含但不限于HIS、LIS、PACS、CA数字签名、无纸化归档、专科应用系统等医院生产系统接口开发。新增数据接口应完全满足医院信息化业务流程需求。 </w:t>
      </w:r>
    </w:p>
    <w:p w14:paraId="6BC1F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如具有工作站或相关操作系统，其中包含的所有软件，无年度维护费用；软件中涉及到存储病人就诊信息的，无单独就诊卡或芯片类存储介质。 </w:t>
      </w:r>
    </w:p>
    <w:p w14:paraId="0A41B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自验收合格之日起计保修期，提供整机（包含附件，如稳压电源、脚踏、推车等）原厂保修服务≥3年，承担保修期内设备任何故障产生的费用。</w:t>
      </w:r>
    </w:p>
    <w:p w14:paraId="71F1E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保修期内每季度定期由专业工程师对设备进行巡检，并出具相应工单交使用科室及医学工程科备案。</w:t>
      </w:r>
    </w:p>
    <w:p w14:paraId="025EEAF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2CE0BD50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highlight w:val="none"/>
          <w:lang w:val="en-US" w:eastAsia="zh-CN"/>
        </w:rPr>
        <w:t>冷藏冰箱</w:t>
      </w:r>
    </w:p>
    <w:p w14:paraId="4CABB236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highlight w:val="none"/>
        </w:rPr>
        <w:t>技术参数要求</w:t>
      </w:r>
    </w:p>
    <w:p w14:paraId="61C65198">
      <w:pPr>
        <w:numPr>
          <w:ilvl w:val="0"/>
          <w:numId w:val="3"/>
        </w:numPr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</w:rPr>
        <w:t>规格参数要求：</w:t>
      </w:r>
    </w:p>
    <w:p w14:paraId="1481580D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样式：立式，双开玻璃门。</w:t>
      </w:r>
    </w:p>
    <w:p w14:paraId="66F8249A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有效容积：≥1000升。</w:t>
      </w:r>
    </w:p>
    <w:p w14:paraId="4EA352A7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箱体材料：PCM彩板，或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电镀锌钢板，聚酯树脂粉喷涂。</w:t>
      </w:r>
    </w:p>
    <w:p w14:paraId="38BC0802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内胆材料：喷涂铝板，或电镀锌钢板，聚酯树脂粉喷涂。</w:t>
      </w:r>
    </w:p>
    <w:p w14:paraId="60B25E9C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保温材料：聚氨酯发泡。</w:t>
      </w:r>
    </w:p>
    <w:p w14:paraId="4B5C1001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箱内温度波动范围：≤±2℃。</w:t>
      </w:r>
    </w:p>
    <w:p w14:paraId="5F6A9917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内置LED照明灯。</w:t>
      </w:r>
    </w:p>
    <w:p w14:paraId="04BCCE7F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压缩机：采用品牌高效压缩机。</w:t>
      </w:r>
    </w:p>
    <w:p w14:paraId="69BA9ED9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▲配置有搁架，数量：≥10个。</w:t>
      </w:r>
    </w:p>
    <w:p w14:paraId="6C4D373B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制冷方式：高效风冷。</w:t>
      </w:r>
    </w:p>
    <w:p w14:paraId="04DB1AF6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具备门体加功能。</w:t>
      </w:r>
    </w:p>
    <w:p w14:paraId="61985E00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具备万向脚轮。</w:t>
      </w:r>
    </w:p>
    <w:p w14:paraId="076DC82A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控温系统，数量：≥7路。</w:t>
      </w:r>
    </w:p>
    <w:p w14:paraId="5B04F6BE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至少具备：上温、下温、环境温度、环境湿度等。</w:t>
      </w:r>
    </w:p>
    <w:p w14:paraId="7B837581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温度传感器：置于箱内模拟液中。</w:t>
      </w:r>
    </w:p>
    <w:p w14:paraId="640BB0AA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精确显示：≤0.1℃。</w:t>
      </w:r>
    </w:p>
    <w:p w14:paraId="772284DF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具备标配485接口。</w:t>
      </w:r>
    </w:p>
    <w:p w14:paraId="7DCE1926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报警功能，至少具备： 高低温、断电、电池电量低报警、门开关报警等。</w:t>
      </w:r>
    </w:p>
    <w:p w14:paraId="24546676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报警模式：声音报警、灯光报警。</w:t>
      </w:r>
    </w:p>
    <w:p w14:paraId="6A0054A3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具备测试孔。</w:t>
      </w:r>
    </w:p>
    <w:p w14:paraId="3C505C60">
      <w:pPr>
        <w:numPr>
          <w:ilvl w:val="0"/>
          <w:numId w:val="4"/>
        </w:numPr>
        <w:spacing w:line="400" w:lineRule="exact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具有节能环保认证。</w:t>
      </w:r>
    </w:p>
    <w:p w14:paraId="1CEB8205">
      <w:pPr>
        <w:numPr>
          <w:ilvl w:val="0"/>
          <w:numId w:val="0"/>
        </w:numPr>
        <w:spacing w:line="400" w:lineRule="exact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</w:p>
    <w:p w14:paraId="753B8A49">
      <w:pPr>
        <w:numPr>
          <w:ilvl w:val="0"/>
          <w:numId w:val="3"/>
        </w:numPr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</w:rPr>
        <w:t>其他技术性要求：</w:t>
      </w:r>
    </w:p>
    <w:p w14:paraId="24014147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负责设备的安装、调试、培训等工作。</w:t>
      </w:r>
    </w:p>
    <w:p w14:paraId="1A6B711B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须列出所有设备易损件清单及价格。</w:t>
      </w:r>
    </w:p>
    <w:p w14:paraId="0875C65C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须列出所有设备维保服务类型及价格。</w:t>
      </w:r>
    </w:p>
    <w:p w14:paraId="7B853C61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14.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如标配中含有打印机的，要求配置医院现有品牌（所用耗材需与医院现有耗材一致）。</w:t>
      </w:r>
    </w:p>
    <w:p w14:paraId="13576391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15.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如具有数据存储功能，产生信息数据的设备必须终生免费开放各类数据接口，包含但不限于DICOM、WEBservice等数据接口格式，以保证与我院现有信息系统的数据对接。</w:t>
      </w:r>
    </w:p>
    <w:p w14:paraId="679D6703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16.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如具备工作站或相关操作系统，厂商应具备系统接口定制化开发能力，并免费完成我院信息化接口开发、测试及对接上线，包含但不限于HIS、LIS、PACS、CA数字签名、无纸化归档、专科应用系统等医院生产系统接口开发。新增数据接口应完全满足医院信息化业务流程需求。 </w:t>
      </w:r>
    </w:p>
    <w:p w14:paraId="44004F77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17.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如具有工作站或相关操作系统，其中包含的所有软件，无年度维护费用；软件中涉及到存储病人就诊信息的，无单独就诊卡或芯片类存储介质。 </w:t>
      </w:r>
    </w:p>
    <w:p w14:paraId="11D0C30C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18.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自验收合格之日起计保修期，提供整机（包含附件，如功能模块、稳压电源、脚踏、推车等）原厂保修服务≥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年，承担保修期内设备任何故障产生的费用。</w:t>
      </w:r>
    </w:p>
    <w:p w14:paraId="0B96B6AC">
      <w:pPr>
        <w:numPr>
          <w:ilvl w:val="0"/>
          <w:numId w:val="0"/>
        </w:numPr>
        <w:spacing w:line="400" w:lineRule="exact"/>
        <w:ind w:left="360" w:leftChars="0" w:hanging="360" w:firstLineChars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19.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保修期内每季度定期由专业工程师对设备进行巡检，并出具相应工单交使用科室及医学工程科备案。</w:t>
      </w:r>
    </w:p>
    <w:p w14:paraId="0E4BD7E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2-8℃医用冷藏箱技术参数要求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24"/>
          <w:szCs w:val="24"/>
        </w:rPr>
      </w:pP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一．</w:t>
      </w:r>
      <w:r>
        <w:rPr>
          <w:rFonts w:hint="eastAsia"/>
          <w:sz w:val="24"/>
          <w:szCs w:val="24"/>
        </w:rPr>
        <w:t>规格参数要求：</w:t>
      </w:r>
    </w:p>
    <w:p w14:paraId="4FEE4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产品类型：立式单门,双层钢化电加热玻璃门防凝露，具有自关门功能</w:t>
      </w:r>
    </w:p>
    <w:p w14:paraId="2577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*有效容积：≥390L</w:t>
      </w:r>
    </w:p>
    <w:p w14:paraId="490EF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温控系统：箱内温度2~8℃，温度精度为0.1℃</w:t>
      </w:r>
    </w:p>
    <w:p w14:paraId="689C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温度均匀性：箱内温差±2℃</w:t>
      </w:r>
    </w:p>
    <w:p w14:paraId="0DE3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*箱内控温方式：强制风冷循环</w:t>
      </w:r>
    </w:p>
    <w:p w14:paraId="7119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制冷系统：采用国际名牌压缩机，HC制冷剂，高效节能环保</w:t>
      </w:r>
    </w:p>
    <w:p w14:paraId="70A7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 具有多种报警功能，至少包含有高温报警，低温报警，传感器故障报警，断电报警，开门报警，后备电池电量低报警等报警功能</w:t>
      </w:r>
    </w:p>
    <w:p w14:paraId="69D3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 报警具有声音及灯光闪烁两种报警方式</w:t>
      </w:r>
    </w:p>
    <w:p w14:paraId="1F01B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 控制器具有断电记忆功能，断电恢复后不需要重新设置参数</w:t>
      </w:r>
    </w:p>
    <w:p w14:paraId="5544E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 双锁设计，提供门锁</w:t>
      </w:r>
    </w:p>
    <w:p w14:paraId="22B1A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 标配测试孔≥2个</w:t>
      </w:r>
    </w:p>
    <w:p w14:paraId="18A7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12. 箱体配有4个万向轮+2个可调节高度支脚</w:t>
      </w:r>
    </w:p>
    <w:p w14:paraId="3A31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13. 具有≥5层储物架</w:t>
      </w:r>
    </w:p>
    <w:p w14:paraId="3AE86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14. *具有USB模块 ，用于同步记录箱内温度数据并可导出数据</w:t>
      </w:r>
    </w:p>
    <w:p w14:paraId="4239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15. *具有医疗器械注册证</w:t>
      </w:r>
    </w:p>
    <w:p w14:paraId="16E59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二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．</w:t>
      </w:r>
      <w:r>
        <w:rPr>
          <w:rFonts w:hint="eastAsia"/>
          <w:sz w:val="24"/>
          <w:szCs w:val="24"/>
        </w:rPr>
        <w:t>其他技术性要求：</w:t>
      </w:r>
    </w:p>
    <w:p w14:paraId="69C7208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负责设备的安装、调试、培训等工作。</w:t>
      </w:r>
    </w:p>
    <w:p w14:paraId="6510C06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须列出所有设备易损件清单及价格。</w:t>
      </w:r>
    </w:p>
    <w:p w14:paraId="1F31CB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须列出所有设备维保服务类型及价格。</w:t>
      </w:r>
    </w:p>
    <w:p w14:paraId="435AB9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如标配中含有打印机的，要求配置医院现有品牌（所用耗材需与医院现有耗材一致）。</w:t>
      </w:r>
    </w:p>
    <w:p w14:paraId="5E1D77E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如具有数据存储功能，产生信息数据的设备必须终生免费开放各类数据接口，包含但不限于DICOM、WEBservice等数据接口格式，以保证与我院现有信息系统的数据对接。</w:t>
      </w:r>
    </w:p>
    <w:p w14:paraId="0DF3E91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如具备工作站或相关操作系统，厂商应具备系统接口定制化开发能力，并免费完成我院信息化接口开发、测试及对接上线，包含但不限于HIS、LIS、PACS、CA数字签名、无纸化归档、专科应用系统等医院生产系统接口开发。新增数据接口应完全满足医院信息化业务流程需求。 </w:t>
      </w:r>
    </w:p>
    <w:p w14:paraId="50E7791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</w:t>
      </w:r>
      <w:r>
        <w:rPr>
          <w:sz w:val="24"/>
          <w:szCs w:val="24"/>
        </w:rPr>
        <w:t>具有</w:t>
      </w:r>
      <w:r>
        <w:rPr>
          <w:rFonts w:hint="eastAsia"/>
          <w:sz w:val="24"/>
          <w:szCs w:val="24"/>
        </w:rPr>
        <w:t>工作站或相关</w:t>
      </w:r>
      <w:r>
        <w:rPr>
          <w:sz w:val="24"/>
          <w:szCs w:val="24"/>
        </w:rPr>
        <w:t>操作</w:t>
      </w:r>
      <w:r>
        <w:rPr>
          <w:rFonts w:hint="eastAsia"/>
          <w:sz w:val="24"/>
          <w:szCs w:val="24"/>
        </w:rPr>
        <w:t>系统，其中</w:t>
      </w:r>
      <w:r>
        <w:rPr>
          <w:sz w:val="24"/>
          <w:szCs w:val="24"/>
        </w:rPr>
        <w:t>包</w:t>
      </w:r>
      <w:r>
        <w:rPr>
          <w:rFonts w:hint="eastAsia"/>
          <w:sz w:val="24"/>
          <w:szCs w:val="24"/>
        </w:rPr>
        <w:t xml:space="preserve">含的所有软件，无年度维护费用；软件中涉及到存储病人就诊信息的，无单独就诊卡或芯片类存储介质。 </w:t>
      </w:r>
    </w:p>
    <w:p w14:paraId="51FA2A0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自验收合格之日起计保修期，提供整机（包含附件，如稳压电源、脚踏、推车等）原厂保修服务≥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年，承担保修期内设备任何故障产生的费用。</w:t>
      </w:r>
    </w:p>
    <w:p w14:paraId="377ADA7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保修期内每季度定期由专业工程师对设备进行巡检，并出具相应工单交使用科室及医学工程科备案。</w:t>
      </w:r>
    </w:p>
    <w:p w14:paraId="033C8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E642DE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3C1B035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82F4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6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63E9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F325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5F3F0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E77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7420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871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D6CD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AE5A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54E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2920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80F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B47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4EFD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19D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2C1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E41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393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81D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258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35F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C0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8F0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0BC3C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98E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3D8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30B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D82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9FE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CAC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9E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149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FE9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5E36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F59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1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DD4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99C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21E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47B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FFE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6AE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5E5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7A3DC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037A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ACB3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0055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AF3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14EE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1B96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C3D14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22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63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B58C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05980D68">
      <w:pPr>
        <w:rPr>
          <w:rFonts w:hint="default" w:ascii="仿宋" w:hAnsi="仿宋" w:eastAsia="仿宋" w:cs="仿宋"/>
          <w:color w:val="auto"/>
          <w:sz w:val="28"/>
          <w:szCs w:val="36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589C764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28039863">
      <w:pPr>
        <w:widowControl/>
        <w:jc w:val="center"/>
        <w:textAlignment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eastAsia="方正小标宋简体" w:cs="Times New Roman"/>
          <w:b/>
          <w:bCs/>
          <w:sz w:val="32"/>
          <w:szCs w:val="32"/>
          <w:lang w:eastAsia="zh-CN"/>
        </w:rPr>
        <w:t>议价</w:t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单位承诺函</w:t>
      </w:r>
    </w:p>
    <w:tbl>
      <w:tblPr>
        <w:tblStyle w:val="6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FD6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59" w:type="dxa"/>
            <w:vAlign w:val="center"/>
          </w:tcPr>
          <w:p w14:paraId="06099F36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C4285A0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77C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5E00110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采购项目</w:t>
            </w:r>
          </w:p>
          <w:p w14:paraId="3DD8947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23DF84DF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30B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6" w:hRule="atLeast"/>
        </w:trPr>
        <w:tc>
          <w:tcPr>
            <w:tcW w:w="1959" w:type="dxa"/>
            <w:vAlign w:val="center"/>
          </w:tcPr>
          <w:p w14:paraId="547CDEF5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715D6F7A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1A28B6A5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106FF96B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承诺函内容</w:t>
            </w:r>
          </w:p>
          <w:p w14:paraId="5124EE34">
            <w:pPr>
              <w:numPr>
                <w:ilvl w:val="0"/>
                <w:numId w:val="6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FBCF052">
            <w:pPr>
              <w:numPr>
                <w:ilvl w:val="0"/>
                <w:numId w:val="6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03734B53">
            <w:pPr>
              <w:numPr>
                <w:ilvl w:val="0"/>
                <w:numId w:val="6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11396CA2">
            <w:pPr>
              <w:numPr>
                <w:ilvl w:val="0"/>
                <w:numId w:val="6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7574D409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00C6FBEA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7E5D778B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39489F5D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4ABBA150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121C80EA">
      <w:pP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eastAsia" w:eastAsia="方正仿宋简体" w:cs="Times New Roman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  <w:t>授权代表签字：</w:t>
      </w:r>
    </w:p>
    <w:p w14:paraId="5323C82B">
      <w:pPr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  <w:t xml:space="preserve">日期：  年  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月   日</w:t>
      </w:r>
    </w:p>
    <w:p w14:paraId="6FA54C35">
      <w:pP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5DA60F2B">
      <w:pPr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5B294">
    <w:pPr>
      <w:pStyle w:val="3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4AEAC"/>
    <w:multiLevelType w:val="singleLevel"/>
    <w:tmpl w:val="9EF4AE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151B625"/>
    <w:multiLevelType w:val="singleLevel"/>
    <w:tmpl w:val="D151B62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CA79622"/>
    <w:multiLevelType w:val="singleLevel"/>
    <w:tmpl w:val="6CA7962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729AA"/>
    <w:rsid w:val="000E536C"/>
    <w:rsid w:val="07E06245"/>
    <w:rsid w:val="08794FAA"/>
    <w:rsid w:val="08D675EE"/>
    <w:rsid w:val="0A8C4462"/>
    <w:rsid w:val="0CF14A50"/>
    <w:rsid w:val="10144C42"/>
    <w:rsid w:val="17C57F97"/>
    <w:rsid w:val="1BE539D2"/>
    <w:rsid w:val="20947861"/>
    <w:rsid w:val="285F03DE"/>
    <w:rsid w:val="28BE2E2D"/>
    <w:rsid w:val="2E59496A"/>
    <w:rsid w:val="2E7069D5"/>
    <w:rsid w:val="32340DB8"/>
    <w:rsid w:val="342C7F98"/>
    <w:rsid w:val="346F257B"/>
    <w:rsid w:val="393A7BF3"/>
    <w:rsid w:val="450D1720"/>
    <w:rsid w:val="45E76415"/>
    <w:rsid w:val="4AE01685"/>
    <w:rsid w:val="4F5C39D0"/>
    <w:rsid w:val="50845539"/>
    <w:rsid w:val="5CC4181E"/>
    <w:rsid w:val="5F1020E1"/>
    <w:rsid w:val="5F9F3465"/>
    <w:rsid w:val="5FFFBAD2"/>
    <w:rsid w:val="65976403"/>
    <w:rsid w:val="6FF39527"/>
    <w:rsid w:val="766823AB"/>
    <w:rsid w:val="77FD4ED7"/>
    <w:rsid w:val="79BD2A0E"/>
    <w:rsid w:val="7B8729AA"/>
    <w:rsid w:val="7D050953"/>
    <w:rsid w:val="7E4B683A"/>
    <w:rsid w:val="F5E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root"/>
    <w:basedOn w:val="7"/>
    <w:qFormat/>
    <w:uiPriority w:val="0"/>
  </w:style>
  <w:style w:type="character" w:customStyle="1" w:styleId="16">
    <w:name w:val="leaf"/>
    <w:basedOn w:val="7"/>
    <w:qFormat/>
    <w:uiPriority w:val="0"/>
  </w:style>
  <w:style w:type="character" w:customStyle="1" w:styleId="17">
    <w:name w:val="category-text"/>
    <w:basedOn w:val="7"/>
    <w:qFormat/>
    <w:uiPriority w:val="0"/>
  </w:style>
  <w:style w:type="character" w:customStyle="1" w:styleId="18">
    <w:name w:val="form-item-field"/>
    <w:basedOn w:val="7"/>
    <w:qFormat/>
    <w:uiPriority w:val="0"/>
    <w:rPr>
      <w:sz w:val="21"/>
      <w:szCs w:val="21"/>
    </w:rPr>
  </w:style>
  <w:style w:type="character" w:customStyle="1" w:styleId="19">
    <w:name w:val="sort-name-span"/>
    <w:basedOn w:val="7"/>
    <w:qFormat/>
    <w:uiPriority w:val="0"/>
  </w:style>
  <w:style w:type="character" w:customStyle="1" w:styleId="20">
    <w:name w:val="flow-name-span"/>
    <w:basedOn w:val="7"/>
    <w:qFormat/>
    <w:uiPriority w:val="0"/>
  </w:style>
  <w:style w:type="character" w:customStyle="1" w:styleId="21">
    <w:name w:val="form-textarea-print1"/>
    <w:basedOn w:val="7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22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1841</Words>
  <Characters>1932</Characters>
  <Lines>0</Lines>
  <Paragraphs>0</Paragraphs>
  <TotalTime>1</TotalTime>
  <ScaleCrop>false</ScaleCrop>
  <LinksUpToDate>false</LinksUpToDate>
  <CharactersWithSpaces>2141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2024-08-30T23:21:00Z</dcterms:created>
  <dc:creator>東柯</dc:creator>
  <cp:lastModifiedBy>路人甲</cp:lastModifiedBy>
  <dcterms:modified xsi:type="dcterms:W3CDTF">2025-10-14T11:24:02Z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0EAF3AC47558486EB3FB3B44AB5A3569_13</vt:lpwstr>
  </property>
  <property fmtid="{D5CDD505-2E9C-101B-9397-08002B2CF9AE}" pid="4" name="KSOTemplateDocerSaveRecord">
    <vt:lpwstr>eyJoZGlkIjoiNTIyYzU0NzYxOGI3M2E3MzZhZGU4MWZlMDA0NWI3ZTMiLCJ1c2VySWQiOiIzMDY3OTM3NjYifQ==</vt:lpwstr>
  </property>
</Properties>
</file>