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68F50">
      <w:pPr>
        <w:spacing w:line="450" w:lineRule="exact"/>
        <w:ind w:firstLine="640" w:firstLineChars="200"/>
        <w:jc w:val="center"/>
        <w:rPr>
          <w:rFonts w:hint="eastAsia"/>
          <w:b/>
          <w:color w:val="000000"/>
          <w:sz w:val="32"/>
          <w:szCs w:val="32"/>
          <w:highlight w:val="none"/>
          <w:lang w:eastAsia="zh-CN"/>
        </w:rPr>
      </w:pPr>
      <w:r>
        <w:rPr>
          <w:rFonts w:hint="eastAsia"/>
          <w:b/>
          <w:color w:val="000000"/>
          <w:sz w:val="32"/>
          <w:szCs w:val="32"/>
          <w:highlight w:val="none"/>
          <w:lang w:eastAsia="zh-CN"/>
        </w:rPr>
        <w:t>沙田海关办公区和生活区安全生产隐患整改项目</w:t>
      </w:r>
    </w:p>
    <w:p w14:paraId="7F709283">
      <w:pPr>
        <w:spacing w:line="450" w:lineRule="exact"/>
        <w:ind w:firstLine="640" w:firstLineChars="200"/>
        <w:jc w:val="center"/>
        <w:rPr>
          <w:b/>
          <w:color w:val="000000"/>
          <w:sz w:val="32"/>
          <w:szCs w:val="32"/>
          <w:highlight w:val="none"/>
        </w:rPr>
      </w:pPr>
      <w:r>
        <w:rPr>
          <w:rFonts w:hint="eastAsia"/>
          <w:b/>
          <w:color w:val="000000"/>
          <w:sz w:val="32"/>
          <w:szCs w:val="32"/>
          <w:highlight w:val="none"/>
        </w:rPr>
        <w:t>竞争性磋商公告</w:t>
      </w:r>
    </w:p>
    <w:p w14:paraId="047FFCE5">
      <w:pPr>
        <w:spacing w:line="450" w:lineRule="exact"/>
        <w:ind w:firstLine="420" w:firstLineChars="200"/>
        <w:rPr>
          <w:rFonts w:ascii="宋体"/>
          <w:color w:val="000000"/>
          <w:szCs w:val="21"/>
          <w:highlight w:val="none"/>
        </w:rPr>
      </w:pPr>
      <w:r>
        <w:rPr>
          <w:rFonts w:hint="eastAsia" w:ascii="宋体"/>
          <w:color w:val="000000"/>
          <w:szCs w:val="21"/>
          <w:highlight w:val="none"/>
          <w:u w:val="single"/>
          <w:lang w:eastAsia="zh-CN"/>
        </w:rPr>
        <w:t>广州市广州工程建设监理有限公司</w:t>
      </w:r>
      <w:r>
        <w:rPr>
          <w:rFonts w:hint="eastAsia" w:ascii="宋体"/>
          <w:color w:val="000000"/>
          <w:szCs w:val="21"/>
          <w:highlight w:val="none"/>
        </w:rPr>
        <w:t>（以下简称“采购代理机构”）受</w:t>
      </w:r>
      <w:r>
        <w:rPr>
          <w:rFonts w:hint="eastAsia" w:ascii="宋体"/>
          <w:bCs/>
          <w:color w:val="000000"/>
          <w:kern w:val="28"/>
          <w:highlight w:val="none"/>
          <w:u w:val="single"/>
          <w:lang w:eastAsia="zh-CN"/>
        </w:rPr>
        <w:t>中华人民共和国沙田海关</w:t>
      </w:r>
      <w:r>
        <w:rPr>
          <w:rFonts w:hint="eastAsia" w:ascii="宋体"/>
          <w:bCs/>
          <w:color w:val="000000"/>
          <w:kern w:val="28"/>
          <w:highlight w:val="none"/>
          <w:u w:val="single"/>
        </w:rPr>
        <w:t xml:space="preserve"> </w:t>
      </w:r>
      <w:r>
        <w:rPr>
          <w:rFonts w:hint="eastAsia" w:ascii="宋体"/>
          <w:color w:val="000000"/>
          <w:szCs w:val="21"/>
          <w:highlight w:val="none"/>
        </w:rPr>
        <w:t>（以下简称“采购人”）的委托，拟对</w:t>
      </w:r>
      <w:r>
        <w:rPr>
          <w:rFonts w:hint="eastAsia" w:ascii="宋体"/>
          <w:bCs/>
          <w:color w:val="000000"/>
          <w:kern w:val="28"/>
          <w:highlight w:val="none"/>
          <w:u w:val="single"/>
          <w:lang w:eastAsia="zh-CN"/>
        </w:rPr>
        <w:t>沙田海关办公区和生活区安全生产隐患整改</w:t>
      </w:r>
      <w:bookmarkStart w:id="5" w:name="_GoBack"/>
      <w:bookmarkEnd w:id="5"/>
      <w:r>
        <w:rPr>
          <w:rFonts w:hint="eastAsia" w:ascii="宋体"/>
          <w:bCs/>
          <w:color w:val="000000"/>
          <w:kern w:val="28"/>
          <w:highlight w:val="none"/>
          <w:u w:val="single"/>
          <w:lang w:eastAsia="zh-CN"/>
        </w:rPr>
        <w:t>项目</w:t>
      </w:r>
      <w:r>
        <w:rPr>
          <w:rFonts w:hint="eastAsia" w:ascii="宋体"/>
          <w:color w:val="000000"/>
          <w:szCs w:val="21"/>
          <w:highlight w:val="none"/>
        </w:rPr>
        <w:t>进行竞争性磋商采购，欢迎供应商参加。</w:t>
      </w:r>
    </w:p>
    <w:p w14:paraId="3785BD82">
      <w:pPr>
        <w:numPr>
          <w:ilvl w:val="1"/>
          <w:numId w:val="1"/>
        </w:numPr>
        <w:tabs>
          <w:tab w:val="left" w:pos="360"/>
        </w:tabs>
        <w:spacing w:line="450" w:lineRule="exact"/>
        <w:ind w:left="748" w:hanging="567"/>
        <w:jc w:val="left"/>
        <w:rPr>
          <w:rFonts w:ascii="宋体" w:cs="宋体"/>
          <w:color w:val="000000"/>
          <w:szCs w:val="21"/>
          <w:highlight w:val="none"/>
        </w:rPr>
      </w:pPr>
      <w:r>
        <w:rPr>
          <w:rFonts w:hint="eastAsia" w:ascii="宋体" w:cs="宋体"/>
          <w:color w:val="000000"/>
          <w:szCs w:val="21"/>
          <w:highlight w:val="none"/>
        </w:rPr>
        <w:t>采购</w:t>
      </w:r>
      <w:bookmarkStart w:id="0" w:name="_Hlk204606118"/>
      <w:r>
        <w:rPr>
          <w:rFonts w:hint="eastAsia" w:ascii="宋体" w:cs="宋体"/>
          <w:color w:val="000000"/>
          <w:szCs w:val="21"/>
          <w:highlight w:val="none"/>
        </w:rPr>
        <w:t>项目编号：</w:t>
      </w:r>
      <w:r>
        <w:rPr>
          <w:color w:val="000000"/>
          <w:highlight w:val="none"/>
        </w:rPr>
        <w:t xml:space="preserve"> </w:t>
      </w:r>
      <w:bookmarkEnd w:id="0"/>
      <w:r>
        <w:rPr>
          <w:rFonts w:hint="eastAsia" w:ascii="宋体"/>
          <w:color w:val="000000"/>
          <w:szCs w:val="21"/>
          <w:highlight w:val="none"/>
          <w:u w:val="single"/>
          <w:lang w:eastAsia="zh-CN"/>
        </w:rPr>
        <w:t>GZJL-CG-GZ202509004</w:t>
      </w:r>
      <w:r>
        <w:rPr>
          <w:rFonts w:hint="eastAsia" w:ascii="宋体"/>
          <w:color w:val="000000"/>
          <w:szCs w:val="21"/>
          <w:highlight w:val="none"/>
        </w:rPr>
        <w:t>。</w:t>
      </w:r>
    </w:p>
    <w:p w14:paraId="74BE1E44">
      <w:pPr>
        <w:numPr>
          <w:ilvl w:val="1"/>
          <w:numId w:val="1"/>
        </w:numPr>
        <w:tabs>
          <w:tab w:val="left" w:pos="360"/>
        </w:tabs>
        <w:spacing w:line="450" w:lineRule="exact"/>
        <w:ind w:left="748" w:hanging="567"/>
        <w:rPr>
          <w:rFonts w:ascii="宋体" w:cs="宋体"/>
          <w:color w:val="000000"/>
          <w:szCs w:val="21"/>
          <w:highlight w:val="none"/>
        </w:rPr>
      </w:pPr>
      <w:r>
        <w:rPr>
          <w:rFonts w:hint="eastAsia" w:ascii="宋体" w:cs="宋体"/>
          <w:color w:val="000000"/>
          <w:szCs w:val="21"/>
          <w:highlight w:val="none"/>
        </w:rPr>
        <w:t>采购项目名称：</w:t>
      </w:r>
      <w:r>
        <w:rPr>
          <w:rFonts w:hint="eastAsia" w:ascii="宋体"/>
          <w:bCs/>
          <w:color w:val="000000"/>
          <w:kern w:val="28"/>
          <w:highlight w:val="none"/>
          <w:u w:val="single"/>
          <w:lang w:eastAsia="zh-CN"/>
        </w:rPr>
        <w:t>沙田海关办公区和生活区安全生产隐患整改项目</w:t>
      </w:r>
      <w:r>
        <w:rPr>
          <w:rFonts w:hint="eastAsia" w:ascii="宋体"/>
          <w:color w:val="000000"/>
          <w:szCs w:val="21"/>
          <w:highlight w:val="none"/>
        </w:rPr>
        <w:t>。</w:t>
      </w:r>
    </w:p>
    <w:p w14:paraId="67EEEF44">
      <w:pPr>
        <w:numPr>
          <w:ilvl w:val="1"/>
          <w:numId w:val="1"/>
        </w:numPr>
        <w:tabs>
          <w:tab w:val="left" w:pos="360"/>
        </w:tabs>
        <w:spacing w:line="450" w:lineRule="exact"/>
        <w:ind w:left="748" w:hanging="567"/>
        <w:rPr>
          <w:rFonts w:ascii="宋体" w:cs="宋体"/>
          <w:color w:val="000000"/>
          <w:szCs w:val="21"/>
          <w:highlight w:val="none"/>
        </w:rPr>
      </w:pPr>
      <w:r>
        <w:rPr>
          <w:rFonts w:hint="eastAsia" w:ascii="宋体"/>
          <w:color w:val="000000"/>
          <w:szCs w:val="21"/>
          <w:highlight w:val="none"/>
        </w:rPr>
        <w:t>采购项目预算金额（元）：人民币</w:t>
      </w:r>
      <w:r>
        <w:rPr>
          <w:rFonts w:hint="eastAsia" w:ascii="宋体"/>
          <w:color w:val="000000"/>
          <w:szCs w:val="21"/>
          <w:highlight w:val="none"/>
          <w:lang w:eastAsia="zh-CN"/>
        </w:rPr>
        <w:t>2</w:t>
      </w:r>
      <w:r>
        <w:rPr>
          <w:rFonts w:hint="eastAsia" w:ascii="宋体"/>
          <w:color w:val="000000"/>
          <w:szCs w:val="21"/>
          <w:highlight w:val="none"/>
          <w:lang w:val="en-US" w:eastAsia="zh-CN"/>
        </w:rPr>
        <w:t>76290.15</w:t>
      </w:r>
      <w:r>
        <w:rPr>
          <w:rFonts w:hint="eastAsia" w:ascii="宋体"/>
          <w:color w:val="000000"/>
          <w:szCs w:val="21"/>
          <w:highlight w:val="none"/>
        </w:rPr>
        <w:t>元（其中：绿色施工安全防护措施费</w:t>
      </w:r>
      <w:r>
        <w:rPr>
          <w:rFonts w:hint="eastAsia" w:ascii="宋体"/>
          <w:color w:val="000000"/>
          <w:szCs w:val="21"/>
          <w:highlight w:val="none"/>
          <w:lang w:eastAsia="zh-CN"/>
        </w:rPr>
        <w:t>1</w:t>
      </w:r>
      <w:r>
        <w:rPr>
          <w:rFonts w:hint="eastAsia" w:ascii="宋体"/>
          <w:color w:val="000000"/>
          <w:szCs w:val="21"/>
          <w:highlight w:val="none"/>
          <w:lang w:val="en-US" w:eastAsia="zh-CN"/>
        </w:rPr>
        <w:t>3232.07</w:t>
      </w:r>
      <w:r>
        <w:rPr>
          <w:rFonts w:hint="eastAsia" w:ascii="宋体"/>
          <w:color w:val="000000"/>
          <w:szCs w:val="21"/>
          <w:highlight w:val="none"/>
        </w:rPr>
        <w:t>元；暂列金</w:t>
      </w:r>
      <w:r>
        <w:rPr>
          <w:rFonts w:hint="eastAsia" w:ascii="宋体"/>
          <w:color w:val="000000"/>
          <w:szCs w:val="21"/>
          <w:highlight w:val="none"/>
          <w:lang w:val="en-US" w:eastAsia="zh-CN"/>
        </w:rPr>
        <w:t>21000.61</w:t>
      </w:r>
      <w:r>
        <w:rPr>
          <w:rFonts w:hint="eastAsia" w:ascii="宋体"/>
          <w:color w:val="000000"/>
          <w:szCs w:val="21"/>
          <w:highlight w:val="none"/>
        </w:rPr>
        <w:t>元）。</w:t>
      </w:r>
    </w:p>
    <w:p w14:paraId="5AB8E114">
      <w:pPr>
        <w:numPr>
          <w:ilvl w:val="1"/>
          <w:numId w:val="1"/>
        </w:numPr>
        <w:tabs>
          <w:tab w:val="left" w:pos="360"/>
        </w:tabs>
        <w:spacing w:line="450" w:lineRule="exact"/>
        <w:ind w:left="748" w:hanging="567"/>
        <w:rPr>
          <w:rFonts w:ascii="宋体" w:cs="宋体"/>
          <w:color w:val="000000"/>
          <w:szCs w:val="21"/>
          <w:highlight w:val="none"/>
        </w:rPr>
      </w:pPr>
      <w:r>
        <w:rPr>
          <w:rFonts w:hint="eastAsia" w:ascii="宋体" w:cs="宋体"/>
          <w:color w:val="000000"/>
          <w:szCs w:val="21"/>
          <w:highlight w:val="none"/>
        </w:rPr>
        <w:t>项目概况：</w:t>
      </w:r>
    </w:p>
    <w:p w14:paraId="2612A281">
      <w:pPr>
        <w:numPr>
          <w:ilvl w:val="1"/>
          <w:numId w:val="2"/>
        </w:numPr>
        <w:tabs>
          <w:tab w:val="left" w:pos="360"/>
          <w:tab w:val="left" w:pos="720"/>
        </w:tabs>
        <w:spacing w:line="450" w:lineRule="exact"/>
        <w:ind w:left="748" w:hanging="567"/>
        <w:rPr>
          <w:rFonts w:ascii="宋体" w:cs="宋体"/>
          <w:color w:val="000000"/>
          <w:szCs w:val="21"/>
          <w:highlight w:val="none"/>
        </w:rPr>
      </w:pPr>
      <w:bookmarkStart w:id="1" w:name="_Toc56911021"/>
      <w:r>
        <w:rPr>
          <w:rFonts w:hint="eastAsia" w:ascii="宋体"/>
          <w:color w:val="000000"/>
          <w:szCs w:val="21"/>
          <w:highlight w:val="none"/>
        </w:rPr>
        <w:t>工程规模：本工程为</w:t>
      </w:r>
      <w:r>
        <w:rPr>
          <w:rFonts w:hint="eastAsia" w:ascii="宋体"/>
          <w:color w:val="000000"/>
          <w:szCs w:val="21"/>
          <w:highlight w:val="none"/>
          <w:lang w:eastAsia="zh-CN"/>
        </w:rPr>
        <w:t>沙田海关办公区和生活区安全生产隐患整改项目</w:t>
      </w:r>
      <w:r>
        <w:rPr>
          <w:rFonts w:hint="eastAsia" w:ascii="宋体"/>
          <w:color w:val="000000"/>
          <w:szCs w:val="21"/>
          <w:highlight w:val="none"/>
        </w:rPr>
        <w:t>，</w:t>
      </w:r>
      <w:r>
        <w:rPr>
          <w:rFonts w:hint="eastAsia" w:ascii="宋体"/>
          <w:color w:val="000000"/>
          <w:szCs w:val="21"/>
          <w:highlight w:val="none"/>
          <w:lang w:val="en-US" w:eastAsia="zh-CN"/>
        </w:rPr>
        <w:t>涉及洗手间、天花板、墙面、雨蓬、排水管道等方面的安全生产整改</w:t>
      </w:r>
      <w:r>
        <w:rPr>
          <w:rFonts w:hint="eastAsia" w:ascii="宋体"/>
          <w:color w:val="000000"/>
          <w:szCs w:val="21"/>
          <w:highlight w:val="none"/>
        </w:rPr>
        <w:t>（详见施工图纸和工程项目清单）</w:t>
      </w:r>
      <w:r>
        <w:rPr>
          <w:rFonts w:hint="eastAsia" w:ascii="宋体" w:cs="宋体"/>
          <w:color w:val="000000"/>
          <w:szCs w:val="21"/>
          <w:highlight w:val="none"/>
        </w:rPr>
        <w:t>。</w:t>
      </w:r>
    </w:p>
    <w:p w14:paraId="52F864F8">
      <w:pPr>
        <w:numPr>
          <w:ilvl w:val="1"/>
          <w:numId w:val="2"/>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项目地点：</w:t>
      </w:r>
      <w:r>
        <w:rPr>
          <w:rFonts w:ascii="宋体" w:cs="宋体"/>
          <w:color w:val="000000"/>
          <w:szCs w:val="21"/>
          <w:highlight w:val="none"/>
        </w:rPr>
        <w:t>东莞市沙田镇沙田海关办公大楼、生活区</w:t>
      </w:r>
    </w:p>
    <w:p w14:paraId="482E3A1B">
      <w:pPr>
        <w:numPr>
          <w:ilvl w:val="1"/>
          <w:numId w:val="2"/>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工期：</w:t>
      </w:r>
      <w:r>
        <w:rPr>
          <w:rFonts w:ascii="宋体" w:cs="宋体"/>
          <w:color w:val="000000"/>
          <w:szCs w:val="21"/>
          <w:highlight w:val="none"/>
          <w:lang w:val="en-US" w:eastAsia="zh-CN"/>
        </w:rPr>
        <w:t>30</w:t>
      </w:r>
      <w:r>
        <w:rPr>
          <w:rFonts w:hint="eastAsia" w:ascii="宋体" w:cs="宋体"/>
          <w:color w:val="000000"/>
          <w:szCs w:val="21"/>
          <w:highlight w:val="none"/>
        </w:rPr>
        <w:t>个日历天。</w:t>
      </w:r>
    </w:p>
    <w:p w14:paraId="2B38087C">
      <w:pPr>
        <w:numPr>
          <w:ilvl w:val="1"/>
          <w:numId w:val="1"/>
        </w:numPr>
        <w:tabs>
          <w:tab w:val="left" w:pos="360"/>
        </w:tabs>
        <w:spacing w:line="450" w:lineRule="exact"/>
        <w:ind w:left="748" w:hanging="567"/>
        <w:rPr>
          <w:rFonts w:ascii="宋体" w:cs="宋体"/>
          <w:color w:val="000000"/>
          <w:szCs w:val="21"/>
          <w:highlight w:val="none"/>
        </w:rPr>
      </w:pPr>
      <w:r>
        <w:rPr>
          <w:rFonts w:hint="eastAsia" w:ascii="宋体" w:cs="宋体"/>
          <w:color w:val="000000"/>
          <w:szCs w:val="21"/>
          <w:highlight w:val="none"/>
        </w:rPr>
        <w:t>供应商资格</w:t>
      </w:r>
    </w:p>
    <w:p w14:paraId="597CBB23">
      <w:pPr>
        <w:numPr>
          <w:ilvl w:val="1"/>
          <w:numId w:val="3"/>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参</w:t>
      </w:r>
      <w:r>
        <w:rPr>
          <w:rFonts w:hint="eastAsia" w:ascii="宋体" w:cs="宋体"/>
          <w:color w:val="000000"/>
          <w:highlight w:val="none"/>
        </w:rPr>
        <w:t>加本项目投标的供应商应具备《政府采购法》第二十二条供应商资格条件：</w:t>
      </w:r>
    </w:p>
    <w:p w14:paraId="6E8CB83B">
      <w:pPr>
        <w:pStyle w:val="9"/>
        <w:numPr>
          <w:ilvl w:val="0"/>
          <w:numId w:val="4"/>
        </w:numPr>
        <w:tabs>
          <w:tab w:val="left" w:pos="360"/>
          <w:tab w:val="left" w:pos="420"/>
          <w:tab w:val="left" w:pos="720"/>
        </w:tabs>
        <w:spacing w:line="450" w:lineRule="exact"/>
        <w:ind w:left="709" w:firstLine="0" w:firstLineChars="0"/>
        <w:rPr>
          <w:rFonts w:ascii="宋体" w:eastAsia="宋体" w:cs="宋体"/>
          <w:color w:val="000000"/>
          <w:highlight w:val="none"/>
        </w:rPr>
      </w:pPr>
      <w:r>
        <w:rPr>
          <w:rFonts w:hint="eastAsia" w:ascii="宋体" w:eastAsia="宋体" w:cs="宋体"/>
          <w:color w:val="000000"/>
          <w:highlight w:val="none"/>
        </w:rPr>
        <w:t>具有独立承担民事责任的能力（提供在中华人民共和国境内注册的营业执照，或事业单位法人证书，或社会团体法人登记证书，或执业许可证；依法经国务院批准免予登记的社会组织的，应提供相应文件证明其依法免予登记。若以不具有独立承担民事责任能力的分支机构投标，须取得具有法人资格的总公司的授权书，并提供总公司营业执照复印件）。</w:t>
      </w:r>
    </w:p>
    <w:p w14:paraId="5AD7819F">
      <w:pPr>
        <w:pStyle w:val="9"/>
        <w:numPr>
          <w:ilvl w:val="0"/>
          <w:numId w:val="4"/>
        </w:numPr>
        <w:tabs>
          <w:tab w:val="left" w:pos="360"/>
          <w:tab w:val="left" w:pos="420"/>
          <w:tab w:val="left" w:pos="720"/>
        </w:tabs>
        <w:spacing w:line="450" w:lineRule="exact"/>
        <w:ind w:firstLineChars="0"/>
        <w:rPr>
          <w:rFonts w:ascii="宋体" w:eastAsia="宋体" w:cs="宋体"/>
          <w:color w:val="000000"/>
          <w:szCs w:val="21"/>
          <w:highlight w:val="none"/>
        </w:rPr>
      </w:pPr>
      <w:r>
        <w:rPr>
          <w:rFonts w:hint="eastAsia" w:ascii="宋体" w:eastAsia="宋体" w:cs="宋体"/>
          <w:color w:val="000000"/>
          <w:highlight w:val="none"/>
        </w:rPr>
        <w:t>具有良好的商业信誉和健全的财务会计制度（提供《资格声明函》）。</w:t>
      </w:r>
    </w:p>
    <w:p w14:paraId="0D9DE0BC">
      <w:pPr>
        <w:pStyle w:val="9"/>
        <w:numPr>
          <w:ilvl w:val="0"/>
          <w:numId w:val="4"/>
        </w:numPr>
        <w:tabs>
          <w:tab w:val="left" w:pos="360"/>
          <w:tab w:val="left" w:pos="420"/>
          <w:tab w:val="left" w:pos="720"/>
        </w:tabs>
        <w:spacing w:line="450" w:lineRule="exact"/>
        <w:ind w:firstLineChars="0"/>
        <w:rPr>
          <w:rFonts w:ascii="宋体" w:eastAsia="宋体" w:cs="宋体"/>
          <w:color w:val="000000"/>
          <w:szCs w:val="21"/>
          <w:highlight w:val="none"/>
        </w:rPr>
      </w:pPr>
      <w:r>
        <w:rPr>
          <w:rFonts w:hint="eastAsia" w:ascii="宋体" w:eastAsia="宋体" w:cs="宋体"/>
          <w:color w:val="000000"/>
          <w:highlight w:val="none"/>
        </w:rPr>
        <w:t>具有履行合同所必需的设备和专业技术能力（提供《资格声明函》）。</w:t>
      </w:r>
    </w:p>
    <w:p w14:paraId="4CFAC9F9">
      <w:pPr>
        <w:pStyle w:val="9"/>
        <w:numPr>
          <w:ilvl w:val="0"/>
          <w:numId w:val="4"/>
        </w:numPr>
        <w:tabs>
          <w:tab w:val="left" w:pos="360"/>
          <w:tab w:val="left" w:pos="420"/>
          <w:tab w:val="left" w:pos="720"/>
        </w:tabs>
        <w:spacing w:line="450" w:lineRule="exact"/>
        <w:ind w:firstLineChars="0"/>
        <w:rPr>
          <w:rFonts w:ascii="宋体" w:eastAsia="宋体" w:cs="宋体"/>
          <w:color w:val="000000"/>
          <w:szCs w:val="21"/>
          <w:highlight w:val="none"/>
        </w:rPr>
      </w:pPr>
      <w:r>
        <w:rPr>
          <w:rFonts w:hint="eastAsia" w:ascii="宋体" w:eastAsia="宋体" w:cs="宋体"/>
          <w:color w:val="000000"/>
          <w:highlight w:val="none"/>
        </w:rPr>
        <w:t>有依法缴纳税收和社会保障资金的良好记录（提供《资格声明函》）。</w:t>
      </w:r>
    </w:p>
    <w:p w14:paraId="5ECBE179">
      <w:pPr>
        <w:pStyle w:val="9"/>
        <w:numPr>
          <w:ilvl w:val="0"/>
          <w:numId w:val="4"/>
        </w:numPr>
        <w:tabs>
          <w:tab w:val="left" w:pos="360"/>
          <w:tab w:val="left" w:pos="420"/>
          <w:tab w:val="left" w:pos="720"/>
        </w:tabs>
        <w:spacing w:line="450" w:lineRule="exact"/>
        <w:ind w:firstLineChars="0"/>
        <w:rPr>
          <w:rFonts w:ascii="宋体" w:eastAsia="宋体" w:cs="宋体"/>
          <w:color w:val="000000"/>
          <w:szCs w:val="21"/>
          <w:highlight w:val="none"/>
        </w:rPr>
      </w:pPr>
      <w:r>
        <w:rPr>
          <w:rFonts w:hint="eastAsia" w:ascii="宋体" w:eastAsia="宋体" w:cs="宋体"/>
          <w:color w:val="000000"/>
          <w:highlight w:val="none"/>
        </w:rPr>
        <w:t>参加政府采购活动前三年内，在经营活动中没有重大违法记录（提供《资格声明函》）。</w:t>
      </w:r>
    </w:p>
    <w:p w14:paraId="167BBC7D">
      <w:pPr>
        <w:numPr>
          <w:ilvl w:val="1"/>
          <w:numId w:val="3"/>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本项目特定的资格要求：</w:t>
      </w:r>
    </w:p>
    <w:p w14:paraId="36598C47">
      <w:pPr>
        <w:pStyle w:val="9"/>
        <w:numPr>
          <w:ilvl w:val="0"/>
          <w:numId w:val="5"/>
        </w:numPr>
        <w:tabs>
          <w:tab w:val="left" w:pos="360"/>
          <w:tab w:val="left" w:pos="420"/>
          <w:tab w:val="left" w:pos="720"/>
          <w:tab w:val="left" w:pos="5240"/>
        </w:tabs>
        <w:spacing w:line="450" w:lineRule="exact"/>
        <w:ind w:left="709" w:hanging="425" w:firstLineChars="0"/>
        <w:rPr>
          <w:rFonts w:ascii="宋体" w:eastAsia="宋体" w:cs="宋体"/>
          <w:color w:val="000000"/>
          <w:szCs w:val="21"/>
          <w:highlight w:val="none"/>
        </w:rPr>
      </w:pPr>
      <w:bookmarkStart w:id="2" w:name="_Hlk192677041"/>
      <w:r>
        <w:rPr>
          <w:rFonts w:hint="eastAsia" w:ascii="宋体" w:eastAsia="宋体" w:cs="宋体"/>
          <w:color w:val="000000"/>
          <w:highlight w:val="none"/>
        </w:rPr>
        <w:t>供应商须具有承接本项目所需的建筑施工总承包三级或以上资质</w:t>
      </w:r>
      <w:bookmarkEnd w:id="2"/>
      <w:r>
        <w:rPr>
          <w:rFonts w:hint="eastAsia" w:ascii="宋体" w:eastAsia="宋体" w:cs="宋体"/>
          <w:color w:val="000000"/>
          <w:highlight w:val="none"/>
        </w:rPr>
        <w:t>，须提供有效期内的证书扫描件。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 (建市[2016]226号)的要求设置。②供应商还应当符合《住房和城乡建设部办公厅关于做好建筑业“证照分离 ”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 号）等相关规 定。根据上述文件的要求，供应商需办理企业资质有效期延续的，应当按照相关规定及时办理。</w:t>
      </w:r>
    </w:p>
    <w:p w14:paraId="7B6A909B">
      <w:pPr>
        <w:pStyle w:val="9"/>
        <w:numPr>
          <w:ilvl w:val="0"/>
          <w:numId w:val="5"/>
        </w:numPr>
        <w:tabs>
          <w:tab w:val="left" w:pos="360"/>
          <w:tab w:val="left" w:pos="420"/>
          <w:tab w:val="left" w:pos="720"/>
          <w:tab w:val="left" w:pos="5240"/>
        </w:tabs>
        <w:spacing w:line="450" w:lineRule="exact"/>
        <w:ind w:left="709" w:hanging="425" w:firstLineChars="0"/>
        <w:rPr>
          <w:rFonts w:ascii="宋体" w:eastAsia="宋体" w:cs="宋体"/>
          <w:color w:val="000000"/>
          <w:highlight w:val="none"/>
        </w:rPr>
      </w:pPr>
      <w:r>
        <w:rPr>
          <w:rFonts w:hint="eastAsia" w:ascii="宋体" w:eastAsia="宋体" w:cs="宋体"/>
          <w:color w:val="000000"/>
          <w:highlight w:val="none"/>
        </w:rPr>
        <w:t>供应商拟委派本项目的项目负责人须具有建筑工程专业二级或以上级别的注册建造师，并持有安全生产考核合格证（B类）或建筑施工企业项目负责人安全生产考核合格证书，须提供有效期内的证书扫描件。①根据《住房和城乡建设部办公厅关于全面实行一级建造师电子注册证书的通知》（建办市〔2021〕40号），自 2022年 1月1日起，一级建造师统一使用电子证书，纸质证书作废。广东、北京、福建、四川等地二级建造师已实行电子证书，电子证书下载、签字等具体操作流程可查阅相关文件。根据规定二级建造师纸质证书未作废 的，资格审查时不得以供应商未提供电子证书为由，认定供应商资格审查不通过。②若供应商提供的注册建造师电子证书超过使用有效期、未在个人签名处手写签名或手写签名与签名图像 笔迹存在差异的，资格审查时应通过“全国建筑市场监管公共服务平台 ”或各省规定的查询渠道查询持证人注册 建造师注册信息，注册信息与投标文件所附电子证书一致的，上述情形不影响供应商通过资格审查。评标结束后， 若该供应商为中标人的，供应商应在采购人规定的时限内提交符合要求的电子证书打印件和持证人出具的知情承诺。供应商未按时提交或提交资料不符合上述要求的，视为放弃中标资格。③根据广东省住建厅《关于明确二级建造师注册执业有关问题的通知》（粤建市函〔2023〕469 号），二级建造师应在考试取得执业资格的省、自治区、直辖市申请注册，二级注册建造师可随注册企业在全国范围内执业。 项目负责人在任职期间不得担任专职安全员，项目专职安全员在任职期间也不得担任项目负责人，项目负责人和专职安全员不为同一人。</w:t>
      </w:r>
    </w:p>
    <w:p w14:paraId="0C9128EF">
      <w:pPr>
        <w:pStyle w:val="9"/>
        <w:numPr>
          <w:ilvl w:val="0"/>
          <w:numId w:val="5"/>
        </w:numPr>
        <w:tabs>
          <w:tab w:val="left" w:pos="360"/>
          <w:tab w:val="left" w:pos="420"/>
          <w:tab w:val="left" w:pos="720"/>
          <w:tab w:val="left" w:pos="5240"/>
        </w:tabs>
        <w:spacing w:line="450" w:lineRule="exact"/>
        <w:ind w:left="709" w:hanging="425" w:firstLineChars="0"/>
        <w:rPr>
          <w:rFonts w:ascii="宋体" w:eastAsia="宋体" w:cs="宋体"/>
          <w:color w:val="000000"/>
          <w:highlight w:val="none"/>
        </w:rPr>
      </w:pPr>
      <w:r>
        <w:rPr>
          <w:rFonts w:hint="eastAsia" w:ascii="宋体" w:eastAsia="宋体" w:cs="宋体"/>
          <w:color w:val="000000"/>
          <w:szCs w:val="21"/>
          <w:highlight w:val="none"/>
        </w:rPr>
        <w:t>供应商拟委派专职安全员须具有安全生产考核合格证（C类）或建筑施工企业专职安全生产管理人员安全生产考核合格证书（C3类），须提供有效期内的证书扫描件。项目负责人和专职安全员不为同一人。</w:t>
      </w:r>
    </w:p>
    <w:p w14:paraId="5247D9AC">
      <w:pPr>
        <w:pStyle w:val="9"/>
        <w:numPr>
          <w:ilvl w:val="0"/>
          <w:numId w:val="5"/>
        </w:numPr>
        <w:tabs>
          <w:tab w:val="left" w:pos="360"/>
          <w:tab w:val="left" w:pos="420"/>
          <w:tab w:val="left" w:pos="720"/>
          <w:tab w:val="left" w:pos="5240"/>
        </w:tabs>
        <w:spacing w:line="450" w:lineRule="exact"/>
        <w:ind w:left="709" w:hanging="425" w:firstLineChars="0"/>
        <w:rPr>
          <w:rFonts w:ascii="宋体" w:eastAsia="宋体" w:cs="宋体"/>
          <w:color w:val="000000"/>
          <w:highlight w:val="none"/>
        </w:rPr>
      </w:pPr>
      <w:r>
        <w:rPr>
          <w:rFonts w:hint="eastAsia" w:ascii="宋体" w:eastAsia="宋体" w:cs="宋体"/>
          <w:color w:val="000000"/>
          <w:highlight w:val="none"/>
        </w:rPr>
        <w:t>供应商具有有效期内的《安全生产许可证》，须提供有效期内的证书扫描件。</w:t>
      </w:r>
    </w:p>
    <w:p w14:paraId="0E4C9B15">
      <w:pPr>
        <w:numPr>
          <w:ilvl w:val="1"/>
          <w:numId w:val="3"/>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与采购人存在利害关系可能影响招标公正性的法人、其他组织或者个人，不得参加磋商。单位负责人为同一人或者存在控股、管理关系的不同单位，不得参加同一标段磋商或者未划分标段的同一招标项目磋商</w:t>
      </w:r>
      <w:r>
        <w:rPr>
          <w:rFonts w:hint="eastAsia" w:ascii="宋体" w:cs="宋体"/>
          <w:color w:val="000000"/>
          <w:highlight w:val="none"/>
        </w:rPr>
        <w:t>（提供《资格声明函》）</w:t>
      </w:r>
      <w:r>
        <w:rPr>
          <w:rFonts w:hint="eastAsia" w:ascii="宋体" w:cs="宋体"/>
          <w:color w:val="000000"/>
          <w:szCs w:val="21"/>
          <w:highlight w:val="none"/>
        </w:rPr>
        <w:t>。</w:t>
      </w:r>
    </w:p>
    <w:p w14:paraId="72ED6A05">
      <w:pPr>
        <w:numPr>
          <w:ilvl w:val="1"/>
          <w:numId w:val="3"/>
        </w:numPr>
        <w:tabs>
          <w:tab w:val="left" w:pos="360"/>
          <w:tab w:val="left" w:pos="720"/>
        </w:tabs>
        <w:spacing w:line="450" w:lineRule="exact"/>
        <w:ind w:left="748" w:hanging="567"/>
        <w:rPr>
          <w:color w:val="000000"/>
          <w:highlight w:val="none"/>
        </w:rPr>
      </w:pPr>
      <w:r>
        <w:rPr>
          <w:rFonts w:hint="eastAsia" w:ascii="宋体" w:cs="宋体"/>
          <w:color w:val="000000"/>
          <w:szCs w:val="21"/>
          <w:highlight w:val="none"/>
        </w:rPr>
        <w:t xml:space="preserve">   供应商未被列入信用中国网站(www.creditchina.gov.cn)“失信被执行人”或“</w:t>
      </w:r>
      <w:r>
        <w:rPr>
          <w:color w:val="000000"/>
          <w:highlight w:val="none"/>
        </w:rPr>
        <w:t>重大税收违法失信主体</w:t>
      </w:r>
      <w:r>
        <w:rPr>
          <w:rFonts w:hint="eastAsia" w:ascii="宋体" w:cs="宋体"/>
          <w:color w:val="000000"/>
          <w:szCs w:val="21"/>
          <w:highlight w:val="none"/>
        </w:rPr>
        <w:t>”</w:t>
      </w:r>
      <w:r>
        <w:rPr>
          <w:color w:val="000000"/>
          <w:highlight w:val="none"/>
        </w:rPr>
        <w:t>或</w:t>
      </w:r>
      <w:r>
        <w:rPr>
          <w:rFonts w:hint="eastAsia"/>
          <w:color w:val="000000"/>
          <w:highlight w:val="none"/>
        </w:rPr>
        <w:t>“</w:t>
      </w:r>
      <w:r>
        <w:rPr>
          <w:color w:val="000000"/>
          <w:highlight w:val="none"/>
        </w:rPr>
        <w:t>政府采购严重违法失信行为”的记录名单</w:t>
      </w:r>
      <w:r>
        <w:rPr>
          <w:rFonts w:hint="eastAsia" w:ascii="宋体" w:cs="宋体"/>
          <w:color w:val="000000"/>
          <w:szCs w:val="21"/>
          <w:highlight w:val="none"/>
        </w:rPr>
        <w:t>；不处于中国政府采购网(www.ccgp.gov.cn)“政府采购严重违法失信行为信息记录”中的禁止参加政府采购活动期间。供应商提供磋商截止日前信用中国网站(www.creditchina.gov.cn)及中国政府采购网(www.ccgp.gov.cn)查询结果截图，如相关失信记录已失效，供应商需提供相关证明资料。最终以磋商小组于磋商截止日当天在信用中国网站（www.creditchina.gov.cn）及中国政府采购网(www.ccgp.gov.cn)查询结果核对为准。</w:t>
      </w:r>
    </w:p>
    <w:p w14:paraId="0236BACC">
      <w:pPr>
        <w:numPr>
          <w:ilvl w:val="1"/>
          <w:numId w:val="3"/>
        </w:numPr>
        <w:tabs>
          <w:tab w:val="left" w:pos="360"/>
          <w:tab w:val="left" w:pos="720"/>
        </w:tabs>
        <w:spacing w:line="450" w:lineRule="exact"/>
        <w:ind w:left="748" w:hanging="567"/>
        <w:rPr>
          <w:rFonts w:ascii="宋体" w:cs="宋体"/>
          <w:color w:val="000000"/>
          <w:szCs w:val="21"/>
          <w:highlight w:val="none"/>
        </w:rPr>
      </w:pPr>
      <w:r>
        <w:rPr>
          <w:color w:val="000000"/>
          <w:highlight w:val="none"/>
        </w:rPr>
        <w:t>供应商必须符合法律、行政法规规定的其他条件</w:t>
      </w:r>
      <w:r>
        <w:rPr>
          <w:rFonts w:hint="eastAsia" w:ascii="宋体" w:cs="宋体"/>
          <w:color w:val="000000"/>
          <w:highlight w:val="none"/>
        </w:rPr>
        <w:t>（提供《资格声明函》）。</w:t>
      </w:r>
    </w:p>
    <w:p w14:paraId="75D6288D">
      <w:pPr>
        <w:numPr>
          <w:ilvl w:val="1"/>
          <w:numId w:val="3"/>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落实政府采购政策需满足的资格要求：本项目专门面向中小企业（提供《中小企业声明函》或由省级以上监狱管理局、戒毒管理局(含新疆生产建设兵团)出具的承接方属于监狱企业的证明文件或承接方的《残疾人福利性单位声明函》）</w:t>
      </w:r>
      <w:r>
        <w:rPr>
          <w:rFonts w:hint="eastAsia" w:ascii="宋体" w:cs="宋体"/>
          <w:color w:val="000000"/>
          <w:highlight w:val="none"/>
        </w:rPr>
        <w:t>。</w:t>
      </w:r>
    </w:p>
    <w:p w14:paraId="1BD4C115">
      <w:pPr>
        <w:numPr>
          <w:ilvl w:val="1"/>
          <w:numId w:val="3"/>
        </w:numPr>
        <w:tabs>
          <w:tab w:val="left" w:pos="360"/>
          <w:tab w:val="left" w:pos="720"/>
        </w:tabs>
        <w:spacing w:line="450" w:lineRule="exact"/>
        <w:ind w:left="748" w:hanging="567"/>
        <w:rPr>
          <w:rFonts w:ascii="宋体" w:cs="宋体"/>
          <w:color w:val="000000"/>
          <w:szCs w:val="21"/>
          <w:highlight w:val="none"/>
        </w:rPr>
      </w:pPr>
      <w:r>
        <w:rPr>
          <w:rFonts w:hint="eastAsia" w:ascii="宋体" w:cs="宋体"/>
          <w:color w:val="000000"/>
          <w:szCs w:val="21"/>
          <w:highlight w:val="none"/>
        </w:rPr>
        <w:t>本项目不接受联合体投标。</w:t>
      </w:r>
    </w:p>
    <w:p w14:paraId="7C29961F">
      <w:pPr>
        <w:numPr>
          <w:ilvl w:val="1"/>
          <w:numId w:val="3"/>
        </w:numPr>
        <w:tabs>
          <w:tab w:val="left" w:pos="360"/>
          <w:tab w:val="left" w:pos="720"/>
        </w:tabs>
        <w:spacing w:line="450" w:lineRule="exact"/>
        <w:ind w:left="748" w:hanging="567"/>
        <w:rPr>
          <w:rFonts w:ascii="宋体" w:cs="宋体"/>
          <w:color w:val="000000"/>
          <w:szCs w:val="21"/>
          <w:highlight w:val="none"/>
        </w:rPr>
      </w:pPr>
      <w:r>
        <w:rPr>
          <w:rFonts w:ascii="宋体" w:cs="宋体"/>
          <w:color w:val="000000"/>
          <w:szCs w:val="21"/>
          <w:highlight w:val="none"/>
        </w:rPr>
        <w:t>本项目只接受报名并购买了</w:t>
      </w:r>
      <w:r>
        <w:rPr>
          <w:rFonts w:hint="eastAsia" w:ascii="宋体" w:cs="宋体"/>
          <w:color w:val="000000"/>
          <w:szCs w:val="21"/>
          <w:highlight w:val="none"/>
        </w:rPr>
        <w:t>磋商</w:t>
      </w:r>
      <w:r>
        <w:rPr>
          <w:rFonts w:ascii="宋体" w:cs="宋体"/>
          <w:color w:val="000000"/>
          <w:szCs w:val="21"/>
          <w:highlight w:val="none"/>
        </w:rPr>
        <w:t>文件的单位提交的</w:t>
      </w:r>
      <w:r>
        <w:rPr>
          <w:rFonts w:hint="eastAsia" w:ascii="宋体" w:cs="宋体"/>
          <w:color w:val="000000"/>
          <w:szCs w:val="21"/>
          <w:highlight w:val="none"/>
        </w:rPr>
        <w:t>响应</w:t>
      </w:r>
      <w:r>
        <w:rPr>
          <w:rFonts w:ascii="宋体" w:cs="宋体"/>
          <w:color w:val="000000"/>
          <w:szCs w:val="21"/>
          <w:highlight w:val="none"/>
        </w:rPr>
        <w:t>文件</w:t>
      </w:r>
      <w:r>
        <w:rPr>
          <w:rFonts w:hint="eastAsia" w:ascii="宋体" w:cs="宋体"/>
          <w:color w:val="000000"/>
          <w:szCs w:val="21"/>
          <w:highlight w:val="none"/>
        </w:rPr>
        <w:t>。</w:t>
      </w:r>
    </w:p>
    <w:p w14:paraId="28180983">
      <w:pPr>
        <w:numPr>
          <w:ilvl w:val="1"/>
          <w:numId w:val="1"/>
        </w:numPr>
        <w:tabs>
          <w:tab w:val="left" w:pos="567"/>
        </w:tabs>
        <w:spacing w:line="450" w:lineRule="exact"/>
        <w:ind w:left="567" w:hanging="567"/>
        <w:rPr>
          <w:rFonts w:ascii="宋体"/>
          <w:color w:val="000000"/>
          <w:highlight w:val="none"/>
        </w:rPr>
      </w:pPr>
      <w:r>
        <w:rPr>
          <w:rFonts w:hint="eastAsia" w:ascii="宋体"/>
          <w:color w:val="000000"/>
          <w:highlight w:val="none"/>
        </w:rPr>
        <w:t>符合资格的供应商应当在</w:t>
      </w:r>
      <w:r>
        <w:rPr>
          <w:rFonts w:ascii="宋体"/>
          <w:color w:val="000000"/>
          <w:highlight w:val="none"/>
        </w:rPr>
        <w:t>202</w:t>
      </w:r>
      <w:r>
        <w:rPr>
          <w:rFonts w:hint="eastAsia" w:ascii="宋体"/>
          <w:color w:val="000000"/>
          <w:highlight w:val="none"/>
        </w:rPr>
        <w:t>5年</w:t>
      </w:r>
      <w:r>
        <w:rPr>
          <w:rFonts w:hint="eastAsia" w:ascii="宋体"/>
          <w:color w:val="000000"/>
          <w:highlight w:val="none"/>
          <w:lang w:val="en-US" w:eastAsia="zh-CN"/>
        </w:rPr>
        <w:t>10</w:t>
      </w:r>
      <w:r>
        <w:rPr>
          <w:rFonts w:hint="eastAsia" w:ascii="宋体"/>
          <w:color w:val="000000"/>
          <w:highlight w:val="none"/>
        </w:rPr>
        <w:t>月</w:t>
      </w:r>
      <w:r>
        <w:rPr>
          <w:rFonts w:hint="eastAsia" w:ascii="宋体"/>
          <w:color w:val="000000"/>
          <w:highlight w:val="none"/>
          <w:lang w:val="en-US" w:eastAsia="zh-CN"/>
        </w:rPr>
        <w:t>18</w:t>
      </w:r>
      <w:r>
        <w:rPr>
          <w:rFonts w:hint="eastAsia" w:ascii="宋体"/>
          <w:color w:val="000000"/>
          <w:highlight w:val="none"/>
        </w:rPr>
        <w:t>日起至20</w:t>
      </w:r>
      <w:r>
        <w:rPr>
          <w:rFonts w:ascii="宋体"/>
          <w:color w:val="000000"/>
          <w:highlight w:val="none"/>
        </w:rPr>
        <w:t>2</w:t>
      </w:r>
      <w:r>
        <w:rPr>
          <w:rFonts w:hint="eastAsia" w:ascii="宋体"/>
          <w:color w:val="000000"/>
          <w:highlight w:val="none"/>
        </w:rPr>
        <w:t>5年</w:t>
      </w:r>
      <w:r>
        <w:rPr>
          <w:rFonts w:hint="eastAsia" w:ascii="宋体"/>
          <w:color w:val="000000"/>
          <w:highlight w:val="none"/>
          <w:lang w:val="en-US" w:eastAsia="zh-CN"/>
        </w:rPr>
        <w:t>10</w:t>
      </w:r>
      <w:r>
        <w:rPr>
          <w:rFonts w:hint="eastAsia" w:ascii="宋体"/>
          <w:color w:val="000000"/>
          <w:highlight w:val="none"/>
        </w:rPr>
        <w:t>月</w:t>
      </w:r>
      <w:r>
        <w:rPr>
          <w:rFonts w:hint="eastAsia" w:ascii="宋体"/>
          <w:color w:val="000000"/>
          <w:highlight w:val="none"/>
          <w:lang w:val="en-US" w:eastAsia="zh-CN"/>
        </w:rPr>
        <w:t>24</w:t>
      </w:r>
      <w:r>
        <w:rPr>
          <w:rFonts w:hint="eastAsia" w:ascii="宋体"/>
          <w:color w:val="000000"/>
          <w:highlight w:val="none"/>
        </w:rPr>
        <w:t>日（办公时间</w:t>
      </w:r>
      <w:r>
        <w:rPr>
          <w:rFonts w:hint="eastAsia"/>
          <w:color w:val="000000"/>
          <w:highlight w:val="none"/>
        </w:rPr>
        <w:t>09：</w:t>
      </w:r>
      <w:r>
        <w:rPr>
          <w:rFonts w:hint="eastAsia"/>
          <w:color w:val="000000"/>
          <w:highlight w:val="none"/>
          <w:lang w:val="en-US" w:eastAsia="zh-CN"/>
        </w:rPr>
        <w:t>0</w:t>
      </w:r>
      <w:r>
        <w:rPr>
          <w:rFonts w:hint="eastAsia"/>
          <w:color w:val="000000"/>
          <w:highlight w:val="none"/>
        </w:rPr>
        <w:t>0至1</w:t>
      </w:r>
      <w:r>
        <w:rPr>
          <w:rFonts w:hint="eastAsia"/>
          <w:color w:val="000000"/>
          <w:highlight w:val="none"/>
          <w:lang w:val="en-US" w:eastAsia="zh-CN"/>
        </w:rPr>
        <w:t>7</w:t>
      </w:r>
      <w:r>
        <w:rPr>
          <w:rFonts w:hint="eastAsia"/>
          <w:color w:val="000000"/>
          <w:highlight w:val="none"/>
        </w:rPr>
        <w:t>：</w:t>
      </w:r>
      <w:r>
        <w:rPr>
          <w:rFonts w:hint="eastAsia"/>
          <w:color w:val="000000"/>
          <w:highlight w:val="none"/>
          <w:lang w:val="en-US" w:eastAsia="zh-CN"/>
        </w:rPr>
        <w:t>0</w:t>
      </w:r>
      <w:r>
        <w:rPr>
          <w:rFonts w:hint="eastAsia"/>
          <w:color w:val="000000"/>
          <w:highlight w:val="none"/>
        </w:rPr>
        <w:t>0</w:t>
      </w:r>
      <w:r>
        <w:rPr>
          <w:rFonts w:hint="eastAsia" w:ascii="宋体"/>
          <w:color w:val="000000"/>
          <w:highlight w:val="none"/>
        </w:rPr>
        <w:t>，法定节假日除外）购买磋商文件，磋商文件每套售价</w:t>
      </w:r>
      <w:r>
        <w:rPr>
          <w:rFonts w:hint="eastAsia" w:ascii="宋体"/>
          <w:color w:val="000000"/>
          <w:highlight w:val="none"/>
          <w:u w:val="single"/>
        </w:rPr>
        <w:t>500</w:t>
      </w:r>
      <w:r>
        <w:rPr>
          <w:rFonts w:hint="eastAsia" w:ascii="宋体"/>
          <w:color w:val="000000"/>
          <w:highlight w:val="none"/>
        </w:rPr>
        <w:t>元，磋商文件均按标段进行计价出售，售后不退。</w:t>
      </w:r>
    </w:p>
    <w:p w14:paraId="71A885EA">
      <w:pPr>
        <w:tabs>
          <w:tab w:val="left" w:pos="567"/>
        </w:tabs>
        <w:spacing w:line="450" w:lineRule="exact"/>
        <w:ind w:left="567"/>
        <w:rPr>
          <w:rFonts w:ascii="宋体"/>
          <w:color w:val="000000"/>
          <w:highlight w:val="none"/>
        </w:rPr>
      </w:pPr>
      <w:r>
        <w:rPr>
          <w:rFonts w:hint="eastAsia" w:ascii="宋体"/>
          <w:color w:val="000000"/>
          <w:highlight w:val="none"/>
        </w:rPr>
        <w:t>购买磋商文件账户信息：</w:t>
      </w:r>
    </w:p>
    <w:p w14:paraId="7B29C4A6">
      <w:pPr>
        <w:tabs>
          <w:tab w:val="left" w:pos="567"/>
        </w:tabs>
        <w:spacing w:line="450" w:lineRule="exact"/>
        <w:ind w:left="567"/>
        <w:rPr>
          <w:rFonts w:ascii="宋体" w:eastAsia="宋体"/>
          <w:color w:val="000000"/>
          <w:highlight w:val="none"/>
          <w:lang w:val="en-US" w:eastAsia="zh-CN"/>
        </w:rPr>
      </w:pPr>
      <w:r>
        <w:rPr>
          <w:rFonts w:hint="eastAsia" w:ascii="宋体"/>
          <w:color w:val="000000"/>
          <w:highlight w:val="none"/>
        </w:rPr>
        <w:t>开户名称：</w:t>
      </w:r>
      <w:r>
        <w:rPr>
          <w:rFonts w:hint="eastAsia" w:ascii="宋体"/>
          <w:color w:val="000000"/>
          <w:highlight w:val="none"/>
          <w:lang w:val="en-US" w:eastAsia="zh-CN"/>
        </w:rPr>
        <w:t>广州市广州工程建设监理有限公司</w:t>
      </w:r>
    </w:p>
    <w:p w14:paraId="60F246DE">
      <w:pPr>
        <w:tabs>
          <w:tab w:val="left" w:pos="567"/>
        </w:tabs>
        <w:spacing w:line="450" w:lineRule="exact"/>
        <w:ind w:left="567"/>
        <w:rPr>
          <w:rFonts w:ascii="宋体"/>
          <w:color w:val="000000"/>
          <w:highlight w:val="none"/>
        </w:rPr>
      </w:pPr>
      <w:r>
        <w:rPr>
          <w:rFonts w:hint="eastAsia" w:ascii="宋体"/>
          <w:color w:val="000000"/>
          <w:highlight w:val="none"/>
        </w:rPr>
        <w:t>开户银行：中国银行广州珠江支行</w:t>
      </w:r>
    </w:p>
    <w:p w14:paraId="2A092B19">
      <w:pPr>
        <w:tabs>
          <w:tab w:val="left" w:pos="567"/>
        </w:tabs>
        <w:spacing w:line="450" w:lineRule="exact"/>
        <w:ind w:left="567"/>
        <w:rPr>
          <w:rFonts w:ascii="宋体"/>
          <w:color w:val="000000"/>
          <w:highlight w:val="none"/>
        </w:rPr>
      </w:pPr>
      <w:r>
        <w:rPr>
          <w:rFonts w:hint="eastAsia" w:ascii="宋体"/>
          <w:color w:val="000000"/>
          <w:highlight w:val="none"/>
        </w:rPr>
        <w:t>账号：701657752726</w:t>
      </w:r>
    </w:p>
    <w:p w14:paraId="2D6F201B">
      <w:pPr>
        <w:pStyle w:val="9"/>
        <w:numPr>
          <w:ilvl w:val="0"/>
          <w:numId w:val="6"/>
        </w:numPr>
        <w:tabs>
          <w:tab w:val="left" w:pos="360"/>
          <w:tab w:val="left" w:pos="720"/>
        </w:tabs>
        <w:spacing w:line="450" w:lineRule="exact"/>
        <w:ind w:left="720" w:hanging="442" w:firstLineChars="0"/>
        <w:rPr>
          <w:rFonts w:ascii="宋体" w:eastAsia="宋体" w:cs="宋体"/>
          <w:color w:val="000000"/>
          <w:szCs w:val="21"/>
          <w:highlight w:val="none"/>
        </w:rPr>
      </w:pPr>
      <w:r>
        <w:rPr>
          <w:rFonts w:hint="eastAsia" w:ascii="宋体" w:eastAsia="宋体" w:cs="宋体"/>
          <w:color w:val="000000"/>
          <w:szCs w:val="21"/>
          <w:highlight w:val="none"/>
        </w:rPr>
        <w:t>现场报名：请供应商授权代表携带以下资料：</w:t>
      </w:r>
      <w:r>
        <w:rPr>
          <w:rFonts w:hint="eastAsia" w:ascii="宋体" w:eastAsia="宋体"/>
          <w:color w:val="000000"/>
          <w:szCs w:val="21"/>
          <w:highlight w:val="none"/>
        </w:rPr>
        <w:t>供应商营业执照（或事业单位法人证</w:t>
      </w:r>
      <w:r>
        <w:rPr>
          <w:rFonts w:hint="eastAsia" w:ascii="宋体" w:eastAsia="宋体" w:cs="宋体"/>
          <w:color w:val="000000"/>
          <w:szCs w:val="21"/>
          <w:highlight w:val="none"/>
        </w:rPr>
        <w:t>书，或社会团体法人登记证书，或执业许可证）副本复印件，“采购文件发售登记表”</w:t>
      </w:r>
      <w:r>
        <w:rPr>
          <w:rFonts w:hint="eastAsia" w:ascii="宋体" w:eastAsia="宋体" w:cs="宋体"/>
          <w:color w:val="000000"/>
          <w:szCs w:val="21"/>
          <w:highlight w:val="none"/>
          <w:lang w:val="en-US" w:eastAsia="zh-CN"/>
        </w:rPr>
        <w:t>原件，</w:t>
      </w:r>
      <w:r>
        <w:rPr>
          <w:rFonts w:hint="eastAsia" w:ascii="宋体" w:eastAsia="宋体" w:cs="宋体"/>
          <w:color w:val="000000"/>
          <w:szCs w:val="21"/>
          <w:highlight w:val="none"/>
        </w:rPr>
        <w:t>以上资料均须加盖供应商公章；到广州市白云区白云大道南685号阁屏商务大厦8楼808室招标代理部购买磋商文件，确认报名已完成。</w:t>
      </w:r>
    </w:p>
    <w:p w14:paraId="6931D195">
      <w:pPr>
        <w:pStyle w:val="9"/>
        <w:numPr>
          <w:ilvl w:val="0"/>
          <w:numId w:val="6"/>
        </w:numPr>
        <w:tabs>
          <w:tab w:val="left" w:pos="360"/>
          <w:tab w:val="left" w:pos="720"/>
        </w:tabs>
        <w:spacing w:line="450" w:lineRule="exact"/>
        <w:ind w:left="720" w:hanging="442" w:firstLineChars="0"/>
        <w:rPr>
          <w:rFonts w:ascii="宋体" w:eastAsia="宋体" w:cs="宋体"/>
          <w:color w:val="000000"/>
          <w:szCs w:val="21"/>
          <w:highlight w:val="none"/>
        </w:rPr>
      </w:pPr>
      <w:r>
        <w:rPr>
          <w:rFonts w:hint="eastAsia" w:ascii="宋体" w:eastAsia="宋体" w:cs="宋体"/>
          <w:color w:val="000000"/>
          <w:szCs w:val="21"/>
          <w:highlight w:val="none"/>
        </w:rPr>
        <w:t>网上报名：请供应商将报名资料：</w:t>
      </w:r>
      <w:r>
        <w:rPr>
          <w:rFonts w:hint="eastAsia" w:ascii="宋体" w:eastAsia="宋体"/>
          <w:color w:val="000000"/>
          <w:szCs w:val="21"/>
          <w:highlight w:val="none"/>
        </w:rPr>
        <w:t>供应商营业执照（或事业单位法人证</w:t>
      </w:r>
      <w:r>
        <w:rPr>
          <w:rFonts w:hint="eastAsia" w:ascii="宋体" w:eastAsia="宋体" w:cs="宋体"/>
          <w:color w:val="000000"/>
          <w:szCs w:val="21"/>
          <w:highlight w:val="none"/>
        </w:rPr>
        <w:t>书，或社会团体法人登记证书，或执业许可证）副本</w:t>
      </w:r>
      <w:r>
        <w:rPr>
          <w:rFonts w:hint="eastAsia" w:ascii="宋体" w:eastAsia="宋体" w:cs="宋体"/>
          <w:color w:val="000000"/>
          <w:szCs w:val="21"/>
          <w:highlight w:val="none"/>
          <w:lang w:eastAsia="zh-CN"/>
        </w:rPr>
        <w:t>、</w:t>
      </w:r>
      <w:r>
        <w:rPr>
          <w:rFonts w:hint="eastAsia" w:ascii="宋体" w:eastAsia="宋体" w:cs="宋体"/>
          <w:color w:val="000000"/>
          <w:szCs w:val="21"/>
          <w:highlight w:val="none"/>
        </w:rPr>
        <w:t>“采购文件发售登记表”</w:t>
      </w:r>
      <w:r>
        <w:rPr>
          <w:rFonts w:hint="eastAsia" w:ascii="宋体" w:eastAsia="宋体" w:cs="宋体"/>
          <w:color w:val="000000"/>
          <w:szCs w:val="21"/>
          <w:highlight w:val="none"/>
          <w:lang w:eastAsia="zh-CN"/>
        </w:rPr>
        <w:t>（附表 1.1）</w:t>
      </w:r>
      <w:r>
        <w:rPr>
          <w:rFonts w:hint="eastAsia" w:ascii="宋体" w:eastAsia="宋体" w:cs="宋体"/>
          <w:color w:val="000000"/>
          <w:szCs w:val="21"/>
          <w:highlight w:val="none"/>
        </w:rPr>
        <w:t>扫描件，磋商文件费用转账凭证扫描件，以上资料均须加盖供应商公章；发送至采购代理邮箱：</w:t>
      </w:r>
      <w:r>
        <w:rPr>
          <w:rFonts w:hint="eastAsia" w:ascii="宋体" w:eastAsia="宋体" w:cs="宋体"/>
          <w:color w:val="000000"/>
          <w:szCs w:val="21"/>
          <w:highlight w:val="none"/>
          <w:lang w:val="en-US" w:eastAsia="zh-CN"/>
        </w:rPr>
        <w:t>gzjlzb@126.com</w:t>
      </w:r>
      <w:r>
        <w:rPr>
          <w:rFonts w:hint="eastAsia" w:ascii="宋体" w:eastAsia="宋体" w:cs="宋体"/>
          <w:color w:val="000000"/>
          <w:szCs w:val="21"/>
          <w:highlight w:val="none"/>
        </w:rPr>
        <w:t>，需致电联系采购代理确认报名已完成。</w:t>
      </w:r>
      <w:r>
        <w:rPr>
          <w:rFonts w:ascii="宋体" w:eastAsia="宋体" w:cs="宋体"/>
          <w:color w:val="000000"/>
          <w:szCs w:val="21"/>
          <w:highlight w:val="none"/>
        </w:rPr>
        <w:t xml:space="preserve"> </w:t>
      </w:r>
    </w:p>
    <w:p w14:paraId="5FDDEE9A">
      <w:pPr>
        <w:numPr>
          <w:ilvl w:val="1"/>
          <w:numId w:val="1"/>
        </w:numPr>
        <w:tabs>
          <w:tab w:val="left" w:pos="567"/>
        </w:tabs>
        <w:spacing w:line="450" w:lineRule="exact"/>
        <w:ind w:left="567" w:hanging="567"/>
        <w:rPr>
          <w:rFonts w:ascii="宋体"/>
          <w:color w:val="000000"/>
          <w:highlight w:val="none"/>
        </w:rPr>
      </w:pPr>
      <w:r>
        <w:rPr>
          <w:rFonts w:hint="eastAsia" w:ascii="宋体"/>
          <w:color w:val="000000"/>
          <w:highlight w:val="none"/>
        </w:rPr>
        <w:t>提交</w:t>
      </w:r>
      <w:r>
        <w:rPr>
          <w:rFonts w:ascii="宋体"/>
          <w:color w:val="000000"/>
          <w:highlight w:val="none"/>
        </w:rPr>
        <w:t>磋商</w:t>
      </w:r>
      <w:r>
        <w:rPr>
          <w:rFonts w:hint="eastAsia" w:ascii="宋体"/>
          <w:color w:val="000000"/>
          <w:highlight w:val="none"/>
        </w:rPr>
        <w:t>响应文件时间：</w:t>
      </w:r>
      <w:r>
        <w:rPr>
          <w:rFonts w:ascii="宋体"/>
          <w:color w:val="000000"/>
          <w:highlight w:val="none"/>
        </w:rPr>
        <w:t>202</w:t>
      </w:r>
      <w:r>
        <w:rPr>
          <w:rFonts w:hint="eastAsia" w:ascii="宋体"/>
          <w:color w:val="000000"/>
          <w:highlight w:val="none"/>
        </w:rPr>
        <w:t>5年</w:t>
      </w:r>
      <w:r>
        <w:rPr>
          <w:rFonts w:hint="eastAsia" w:ascii="宋体"/>
          <w:color w:val="000000"/>
          <w:highlight w:val="none"/>
          <w:lang w:val="en-US" w:eastAsia="zh-CN"/>
        </w:rPr>
        <w:t>10</w:t>
      </w:r>
      <w:r>
        <w:rPr>
          <w:rFonts w:hint="eastAsia" w:ascii="宋体"/>
          <w:color w:val="000000"/>
          <w:highlight w:val="none"/>
        </w:rPr>
        <w:t>月</w:t>
      </w:r>
      <w:r>
        <w:rPr>
          <w:rFonts w:hint="eastAsia" w:ascii="宋体"/>
          <w:color w:val="000000"/>
          <w:highlight w:val="none"/>
          <w:lang w:val="en-US" w:eastAsia="zh-CN"/>
        </w:rPr>
        <w:t>30</w:t>
      </w:r>
      <w:r>
        <w:rPr>
          <w:rFonts w:hint="eastAsia" w:ascii="宋体"/>
          <w:color w:val="000000"/>
          <w:highlight w:val="none"/>
        </w:rPr>
        <w:t>日</w:t>
      </w:r>
      <w:r>
        <w:rPr>
          <w:rFonts w:hint="eastAsia" w:ascii="宋体"/>
          <w:color w:val="000000"/>
          <w:highlight w:val="none"/>
          <w:lang w:val="en-US" w:eastAsia="zh-CN"/>
        </w:rPr>
        <w:t>9</w:t>
      </w:r>
      <w:r>
        <w:rPr>
          <w:rFonts w:hint="eastAsia" w:ascii="宋体"/>
          <w:color w:val="000000"/>
          <w:highlight w:val="none"/>
        </w:rPr>
        <w:t>：00至</w:t>
      </w:r>
      <w:r>
        <w:rPr>
          <w:rFonts w:hint="eastAsia" w:ascii="宋体"/>
          <w:color w:val="000000"/>
          <w:highlight w:val="none"/>
          <w:lang w:val="en-US" w:eastAsia="zh-CN"/>
        </w:rPr>
        <w:t>9</w:t>
      </w:r>
      <w:r>
        <w:rPr>
          <w:rFonts w:hint="eastAsia" w:ascii="宋体"/>
          <w:color w:val="000000"/>
          <w:highlight w:val="none"/>
        </w:rPr>
        <w:t>：30（北京时间）。</w:t>
      </w:r>
    </w:p>
    <w:p w14:paraId="00851497">
      <w:pPr>
        <w:numPr>
          <w:ilvl w:val="1"/>
          <w:numId w:val="1"/>
        </w:numPr>
        <w:tabs>
          <w:tab w:val="left" w:pos="567"/>
        </w:tabs>
        <w:spacing w:line="450" w:lineRule="exact"/>
        <w:ind w:left="567" w:hanging="567"/>
        <w:rPr>
          <w:rFonts w:ascii="宋体"/>
          <w:color w:val="000000"/>
          <w:highlight w:val="none"/>
        </w:rPr>
      </w:pPr>
      <w:r>
        <w:rPr>
          <w:rFonts w:hint="eastAsia" w:ascii="宋体"/>
          <w:color w:val="000000"/>
          <w:highlight w:val="none"/>
        </w:rPr>
        <w:t>提交</w:t>
      </w:r>
      <w:r>
        <w:rPr>
          <w:rFonts w:ascii="宋体"/>
          <w:color w:val="000000"/>
          <w:highlight w:val="none"/>
        </w:rPr>
        <w:t>磋商</w:t>
      </w:r>
      <w:r>
        <w:rPr>
          <w:rFonts w:hint="eastAsia" w:ascii="宋体"/>
          <w:color w:val="000000"/>
          <w:highlight w:val="none"/>
        </w:rPr>
        <w:t>响应文件地点：广州市白云区白云大道南685号阁屏商务大厦8楼808室</w:t>
      </w:r>
      <w:r>
        <w:rPr>
          <w:rFonts w:hint="eastAsia" w:ascii="宋体"/>
          <w:color w:val="000000"/>
          <w:highlight w:val="none"/>
          <w:lang w:val="en-US" w:eastAsia="zh-CN"/>
        </w:rPr>
        <w:t>会议室</w:t>
      </w:r>
    </w:p>
    <w:p w14:paraId="2C6A24F8">
      <w:pPr>
        <w:numPr>
          <w:ilvl w:val="1"/>
          <w:numId w:val="1"/>
        </w:numPr>
        <w:tabs>
          <w:tab w:val="left" w:pos="567"/>
        </w:tabs>
        <w:spacing w:line="450" w:lineRule="exact"/>
        <w:ind w:left="567" w:hanging="567"/>
        <w:rPr>
          <w:rFonts w:ascii="宋体"/>
          <w:color w:val="000000"/>
          <w:highlight w:val="none"/>
        </w:rPr>
      </w:pPr>
      <w:r>
        <w:rPr>
          <w:rFonts w:hint="eastAsia" w:ascii="宋体"/>
          <w:color w:val="000000"/>
          <w:highlight w:val="none"/>
        </w:rPr>
        <w:t>磋商时间：</w:t>
      </w:r>
      <w:r>
        <w:rPr>
          <w:rFonts w:ascii="宋体"/>
          <w:color w:val="000000"/>
          <w:highlight w:val="none"/>
        </w:rPr>
        <w:t>202</w:t>
      </w:r>
      <w:r>
        <w:rPr>
          <w:rFonts w:hint="eastAsia" w:ascii="宋体"/>
          <w:color w:val="000000"/>
          <w:highlight w:val="none"/>
        </w:rPr>
        <w:t>5年</w:t>
      </w:r>
      <w:r>
        <w:rPr>
          <w:rFonts w:hint="eastAsia" w:ascii="宋体"/>
          <w:color w:val="000000"/>
          <w:highlight w:val="none"/>
          <w:lang w:val="en-US" w:eastAsia="zh-CN"/>
        </w:rPr>
        <w:t>10</w:t>
      </w:r>
      <w:r>
        <w:rPr>
          <w:rFonts w:hint="eastAsia" w:ascii="宋体"/>
          <w:color w:val="000000"/>
          <w:highlight w:val="none"/>
        </w:rPr>
        <w:t>月</w:t>
      </w:r>
      <w:r>
        <w:rPr>
          <w:rFonts w:hint="eastAsia" w:ascii="宋体"/>
          <w:color w:val="000000"/>
          <w:highlight w:val="none"/>
          <w:lang w:val="en-US" w:eastAsia="zh-CN"/>
        </w:rPr>
        <w:t>30</w:t>
      </w:r>
      <w:r>
        <w:rPr>
          <w:rFonts w:hint="eastAsia" w:ascii="宋体"/>
          <w:color w:val="000000"/>
          <w:highlight w:val="none"/>
        </w:rPr>
        <w:t>日</w:t>
      </w:r>
      <w:r>
        <w:rPr>
          <w:rFonts w:hint="eastAsia" w:ascii="宋体"/>
          <w:color w:val="000000"/>
          <w:highlight w:val="none"/>
          <w:lang w:val="en-US" w:eastAsia="zh-CN"/>
        </w:rPr>
        <w:t>9</w:t>
      </w:r>
      <w:r>
        <w:rPr>
          <w:rFonts w:hint="eastAsia" w:ascii="宋体"/>
          <w:color w:val="000000"/>
          <w:highlight w:val="none"/>
        </w:rPr>
        <w:t>：30（北京时间）。</w:t>
      </w:r>
    </w:p>
    <w:p w14:paraId="6196D2BB">
      <w:pPr>
        <w:numPr>
          <w:ilvl w:val="1"/>
          <w:numId w:val="1"/>
        </w:numPr>
        <w:tabs>
          <w:tab w:val="left" w:pos="567"/>
        </w:tabs>
        <w:spacing w:line="450" w:lineRule="exact"/>
        <w:ind w:left="567" w:hanging="567"/>
        <w:rPr>
          <w:rFonts w:ascii="宋体"/>
          <w:color w:val="000000"/>
          <w:highlight w:val="none"/>
        </w:rPr>
      </w:pPr>
      <w:r>
        <w:rPr>
          <w:rFonts w:hint="eastAsia" w:ascii="宋体"/>
          <w:color w:val="000000"/>
          <w:highlight w:val="none"/>
        </w:rPr>
        <w:t>磋商地点：广州市白云区白云大道南685号阁屏商务大厦8楼808室</w:t>
      </w:r>
      <w:r>
        <w:rPr>
          <w:rFonts w:hint="eastAsia" w:ascii="宋体"/>
          <w:color w:val="000000"/>
          <w:highlight w:val="none"/>
          <w:lang w:val="en-US" w:eastAsia="zh-CN"/>
        </w:rPr>
        <w:t>会议室</w:t>
      </w:r>
    </w:p>
    <w:p w14:paraId="0867FA60">
      <w:pPr>
        <w:numPr>
          <w:ilvl w:val="1"/>
          <w:numId w:val="1"/>
        </w:numPr>
        <w:tabs>
          <w:tab w:val="left" w:pos="360"/>
        </w:tabs>
        <w:spacing w:line="440" w:lineRule="exact"/>
        <w:rPr>
          <w:rFonts w:ascii="宋体"/>
          <w:color w:val="000000"/>
          <w:szCs w:val="21"/>
          <w:highlight w:val="none"/>
        </w:rPr>
      </w:pPr>
      <w:r>
        <w:rPr>
          <w:rFonts w:hint="eastAsia" w:ascii="宋体"/>
          <w:color w:val="000000"/>
          <w:szCs w:val="21"/>
          <w:highlight w:val="none"/>
        </w:rPr>
        <w:t>发布公告的媒介</w:t>
      </w:r>
    </w:p>
    <w:p w14:paraId="225C09B8">
      <w:pPr>
        <w:tabs>
          <w:tab w:val="left" w:pos="360"/>
          <w:tab w:val="left" w:pos="720"/>
        </w:tabs>
        <w:spacing w:line="440" w:lineRule="exact"/>
        <w:ind w:firstLine="420" w:firstLineChars="200"/>
        <w:rPr>
          <w:rFonts w:ascii="宋体"/>
          <w:b/>
          <w:bCs/>
          <w:color w:val="000000"/>
          <w:szCs w:val="21"/>
          <w:highlight w:val="none"/>
        </w:rPr>
      </w:pPr>
      <w:r>
        <w:rPr>
          <w:rFonts w:hint="eastAsia" w:ascii="宋体"/>
          <w:color w:val="000000"/>
          <w:szCs w:val="21"/>
          <w:highlight w:val="none"/>
        </w:rPr>
        <w:t>本次磋商公告同时在</w:t>
      </w:r>
      <w:r>
        <w:rPr>
          <w:rFonts w:hint="eastAsia" w:ascii="宋体"/>
          <w:color w:val="000000"/>
          <w:szCs w:val="21"/>
          <w:highlight w:val="none"/>
          <w:lang w:val="en-US" w:eastAsia="zh-CN"/>
        </w:rPr>
        <w:t>中国招标投标公共服务平台</w:t>
      </w:r>
      <w:r>
        <w:rPr>
          <w:rFonts w:hint="eastAsia" w:ascii="宋体"/>
          <w:color w:val="000000"/>
          <w:szCs w:val="21"/>
          <w:highlight w:val="none"/>
        </w:rPr>
        <w:t>（http://www.cebpubservice.com/）、中国采购与招标网（https://www.chinabidding.com.cn/）</w:t>
      </w:r>
      <w:r>
        <w:rPr>
          <w:rFonts w:hint="eastAsia" w:ascii="宋体" w:cs="宋体"/>
          <w:iCs/>
          <w:color w:val="000000"/>
          <w:highlight w:val="none"/>
        </w:rPr>
        <w:t>、</w:t>
      </w:r>
      <w:r>
        <w:rPr>
          <w:rFonts w:hint="eastAsia" w:ascii="宋体"/>
          <w:color w:val="000000"/>
          <w:szCs w:val="21"/>
          <w:highlight w:val="none"/>
          <w:lang w:val="en-US" w:eastAsia="zh-CN"/>
        </w:rPr>
        <w:t>中招联合招标采购网</w:t>
      </w:r>
      <w:r>
        <w:rPr>
          <w:rFonts w:hint="eastAsia" w:ascii="宋体"/>
          <w:color w:val="000000"/>
          <w:szCs w:val="21"/>
          <w:highlight w:val="none"/>
        </w:rPr>
        <w:t>（网址http://www.365trade.com.cn/）</w:t>
      </w:r>
      <w:r>
        <w:rPr>
          <w:rFonts w:hint="eastAsia" w:ascii="宋体"/>
          <w:color w:val="000000"/>
          <w:szCs w:val="21"/>
          <w:highlight w:val="none"/>
          <w:lang w:eastAsia="zh-CN"/>
        </w:rPr>
        <w:t>等</w:t>
      </w:r>
      <w:r>
        <w:rPr>
          <w:rFonts w:hint="eastAsia" w:ascii="宋体"/>
          <w:color w:val="000000"/>
          <w:szCs w:val="21"/>
          <w:highlight w:val="none"/>
        </w:rPr>
        <w:t>网站发布</w:t>
      </w:r>
      <w:r>
        <w:rPr>
          <w:rFonts w:ascii="宋体"/>
          <w:color w:val="000000"/>
          <w:szCs w:val="21"/>
          <w:highlight w:val="none"/>
        </w:rPr>
        <w:t>。</w:t>
      </w:r>
    </w:p>
    <w:p w14:paraId="0E7590E1">
      <w:pPr>
        <w:tabs>
          <w:tab w:val="left" w:pos="360"/>
          <w:tab w:val="left" w:pos="720"/>
        </w:tabs>
        <w:spacing w:line="440" w:lineRule="exact"/>
        <w:ind w:left="720"/>
        <w:rPr>
          <w:rFonts w:ascii="宋体"/>
          <w:color w:val="000000"/>
          <w:szCs w:val="21"/>
          <w:highlight w:val="none"/>
        </w:rPr>
      </w:pPr>
      <w:r>
        <w:rPr>
          <w:rFonts w:hint="eastAsia" w:ascii="宋体"/>
          <w:color w:val="000000"/>
          <w:szCs w:val="21"/>
          <w:highlight w:val="none"/>
        </w:rPr>
        <w:t>1.</w:t>
      </w:r>
      <w:r>
        <w:rPr>
          <w:rFonts w:hint="eastAsia" w:ascii="宋体"/>
          <w:color w:val="000000"/>
          <w:szCs w:val="21"/>
          <w:highlight w:val="none"/>
        </w:rPr>
        <w:tab/>
      </w:r>
      <w:r>
        <w:rPr>
          <w:rFonts w:hint="eastAsia" w:ascii="宋体"/>
          <w:color w:val="000000"/>
          <w:szCs w:val="21"/>
          <w:highlight w:val="none"/>
        </w:rPr>
        <w:t>采购人信息</w:t>
      </w:r>
    </w:p>
    <w:p w14:paraId="0EA2EEFF">
      <w:pPr>
        <w:tabs>
          <w:tab w:val="left" w:pos="360"/>
          <w:tab w:val="left" w:pos="720"/>
        </w:tabs>
        <w:spacing w:line="440" w:lineRule="exact"/>
        <w:ind w:left="720"/>
        <w:rPr>
          <w:rFonts w:ascii="宋体"/>
          <w:color w:val="000000"/>
          <w:szCs w:val="21"/>
          <w:highlight w:val="none"/>
        </w:rPr>
      </w:pPr>
      <w:r>
        <w:rPr>
          <w:rFonts w:hint="eastAsia" w:ascii="宋体"/>
          <w:color w:val="000000"/>
          <w:szCs w:val="21"/>
          <w:highlight w:val="none"/>
        </w:rPr>
        <w:t>名称：</w:t>
      </w:r>
      <w:r>
        <w:rPr>
          <w:rFonts w:hint="eastAsia" w:ascii="宋体" w:cs="宋体"/>
          <w:bCs/>
          <w:color w:val="000000"/>
          <w:highlight w:val="none"/>
          <w:lang w:eastAsia="zh-CN"/>
        </w:rPr>
        <w:t>中华人民共和国沙田海关</w:t>
      </w:r>
      <w:r>
        <w:rPr>
          <w:rFonts w:hint="eastAsia" w:ascii="宋体" w:cs="宋体"/>
          <w:bCs/>
          <w:color w:val="000000"/>
          <w:highlight w:val="none"/>
        </w:rPr>
        <w:t xml:space="preserve"> </w:t>
      </w:r>
    </w:p>
    <w:p w14:paraId="0049EABD">
      <w:pPr>
        <w:tabs>
          <w:tab w:val="left" w:pos="360"/>
          <w:tab w:val="left" w:pos="720"/>
        </w:tabs>
        <w:spacing w:line="440" w:lineRule="exact"/>
        <w:ind w:left="720"/>
        <w:rPr>
          <w:rFonts w:ascii="宋体"/>
          <w:color w:val="000000"/>
          <w:szCs w:val="21"/>
          <w:highlight w:val="none"/>
        </w:rPr>
      </w:pPr>
      <w:r>
        <w:rPr>
          <w:rFonts w:hint="eastAsia" w:ascii="宋体"/>
          <w:color w:val="000000"/>
          <w:szCs w:val="21"/>
          <w:highlight w:val="none"/>
        </w:rPr>
        <w:t>地址：东莞市沙田镇沙田大道61号海关大楼</w:t>
      </w:r>
    </w:p>
    <w:p w14:paraId="57DA8F54">
      <w:pPr>
        <w:tabs>
          <w:tab w:val="left" w:pos="360"/>
          <w:tab w:val="left" w:pos="720"/>
        </w:tabs>
        <w:spacing w:line="440" w:lineRule="exact"/>
        <w:ind w:left="720"/>
        <w:rPr>
          <w:rFonts w:ascii="宋体"/>
          <w:color w:val="000000"/>
          <w:szCs w:val="21"/>
          <w:highlight w:val="none"/>
        </w:rPr>
      </w:pPr>
      <w:r>
        <w:rPr>
          <w:rFonts w:hint="eastAsia" w:ascii="宋体"/>
          <w:color w:val="000000"/>
          <w:szCs w:val="21"/>
          <w:highlight w:val="none"/>
        </w:rPr>
        <w:t>联系人：陈先生</w:t>
      </w:r>
    </w:p>
    <w:p w14:paraId="3B5B1CA3">
      <w:pPr>
        <w:tabs>
          <w:tab w:val="left" w:pos="360"/>
          <w:tab w:val="left" w:pos="720"/>
        </w:tabs>
        <w:spacing w:line="440" w:lineRule="exact"/>
        <w:ind w:left="720"/>
        <w:rPr>
          <w:rFonts w:ascii="宋体" w:cs="宋体"/>
          <w:bCs/>
          <w:color w:val="000000"/>
          <w:highlight w:val="none"/>
        </w:rPr>
      </w:pPr>
      <w:r>
        <w:rPr>
          <w:rFonts w:hint="eastAsia" w:ascii="宋体"/>
          <w:color w:val="000000"/>
          <w:szCs w:val="21"/>
          <w:highlight w:val="none"/>
        </w:rPr>
        <w:t>联系方式：</w:t>
      </w:r>
      <w:r>
        <w:rPr>
          <w:rStyle w:val="8"/>
          <w:rFonts w:hint="eastAsia"/>
          <w:color w:val="000000"/>
          <w:highlight w:val="none"/>
        </w:rPr>
        <w:t>0769-22007893</w:t>
      </w:r>
    </w:p>
    <w:p w14:paraId="2ED8B0A9">
      <w:pPr>
        <w:tabs>
          <w:tab w:val="left" w:pos="360"/>
          <w:tab w:val="left" w:pos="720"/>
        </w:tabs>
        <w:spacing w:line="440" w:lineRule="exact"/>
        <w:ind w:left="720"/>
        <w:rPr>
          <w:rFonts w:ascii="宋体"/>
          <w:color w:val="000000"/>
          <w:szCs w:val="21"/>
          <w:highlight w:val="none"/>
        </w:rPr>
      </w:pPr>
      <w:r>
        <w:rPr>
          <w:rFonts w:hint="eastAsia" w:ascii="宋体"/>
          <w:color w:val="000000"/>
          <w:szCs w:val="21"/>
          <w:highlight w:val="none"/>
        </w:rPr>
        <w:t>2.</w:t>
      </w:r>
      <w:r>
        <w:rPr>
          <w:rFonts w:hint="eastAsia" w:ascii="宋体"/>
          <w:color w:val="000000"/>
          <w:szCs w:val="21"/>
          <w:highlight w:val="none"/>
        </w:rPr>
        <w:tab/>
      </w:r>
      <w:r>
        <w:rPr>
          <w:rFonts w:hint="eastAsia" w:ascii="宋体"/>
          <w:color w:val="000000"/>
          <w:szCs w:val="21"/>
          <w:highlight w:val="none"/>
        </w:rPr>
        <w:t>采购代理机构信息</w:t>
      </w:r>
    </w:p>
    <w:p w14:paraId="7E84A183">
      <w:pPr>
        <w:tabs>
          <w:tab w:val="left" w:pos="360"/>
          <w:tab w:val="left" w:pos="720"/>
        </w:tabs>
        <w:spacing w:line="440" w:lineRule="exact"/>
        <w:ind w:left="720"/>
        <w:rPr>
          <w:rFonts w:hint="eastAsia" w:ascii="宋体" w:eastAsia="宋体"/>
          <w:color w:val="000000"/>
          <w:szCs w:val="21"/>
          <w:highlight w:val="none"/>
          <w:lang w:eastAsia="zh-CN"/>
        </w:rPr>
      </w:pPr>
      <w:r>
        <w:rPr>
          <w:rFonts w:hint="eastAsia" w:ascii="宋体"/>
          <w:color w:val="000000"/>
          <w:szCs w:val="21"/>
          <w:highlight w:val="none"/>
        </w:rPr>
        <w:t>名称：</w:t>
      </w:r>
      <w:r>
        <w:rPr>
          <w:rFonts w:hint="eastAsia" w:ascii="宋体"/>
          <w:color w:val="000000"/>
          <w:szCs w:val="21"/>
          <w:highlight w:val="none"/>
          <w:lang w:eastAsia="zh-CN"/>
        </w:rPr>
        <w:t>广州市广州工程建设监理有限公司</w:t>
      </w:r>
    </w:p>
    <w:p w14:paraId="1B2912DC">
      <w:pPr>
        <w:tabs>
          <w:tab w:val="left" w:pos="360"/>
          <w:tab w:val="left" w:pos="720"/>
        </w:tabs>
        <w:spacing w:line="440" w:lineRule="exact"/>
        <w:ind w:left="720"/>
        <w:rPr>
          <w:rFonts w:hint="eastAsia" w:ascii="宋体" w:eastAsia="宋体"/>
          <w:color w:val="000000"/>
          <w:szCs w:val="21"/>
          <w:highlight w:val="none"/>
          <w:lang w:eastAsia="zh-CN"/>
        </w:rPr>
      </w:pPr>
      <w:r>
        <w:rPr>
          <w:rFonts w:hint="eastAsia" w:ascii="宋体"/>
          <w:color w:val="000000"/>
          <w:szCs w:val="21"/>
          <w:highlight w:val="none"/>
        </w:rPr>
        <w:t>地址：</w:t>
      </w:r>
      <w:r>
        <w:rPr>
          <w:rFonts w:hint="eastAsia" w:ascii="宋体"/>
          <w:color w:val="000000"/>
          <w:szCs w:val="21"/>
          <w:highlight w:val="none"/>
          <w:lang w:eastAsia="zh-CN"/>
        </w:rPr>
        <w:t>广州市白云区白云大道南685号阁屏商务大厦8楼808室</w:t>
      </w:r>
    </w:p>
    <w:p w14:paraId="0906258B">
      <w:pPr>
        <w:tabs>
          <w:tab w:val="left" w:pos="360"/>
          <w:tab w:val="left" w:pos="720"/>
        </w:tabs>
        <w:spacing w:line="440" w:lineRule="exact"/>
        <w:ind w:left="720"/>
        <w:rPr>
          <w:rFonts w:hint="eastAsia" w:ascii="宋体" w:eastAsia="宋体"/>
          <w:color w:val="000000"/>
          <w:szCs w:val="21"/>
          <w:highlight w:val="none"/>
          <w:lang w:val="en-US" w:eastAsia="zh-CN"/>
        </w:rPr>
      </w:pPr>
      <w:r>
        <w:rPr>
          <w:rFonts w:hint="eastAsia" w:ascii="宋体"/>
          <w:color w:val="000000"/>
          <w:szCs w:val="21"/>
          <w:highlight w:val="none"/>
        </w:rPr>
        <w:t>项目联系人：</w:t>
      </w:r>
      <w:r>
        <w:rPr>
          <w:rFonts w:hint="eastAsia" w:ascii="宋体"/>
          <w:color w:val="000000"/>
          <w:szCs w:val="21"/>
          <w:highlight w:val="none"/>
          <w:lang w:val="en-US" w:eastAsia="zh-CN"/>
        </w:rPr>
        <w:t xml:space="preserve">林工      </w:t>
      </w:r>
    </w:p>
    <w:p w14:paraId="072CBF1A">
      <w:pPr>
        <w:tabs>
          <w:tab w:val="left" w:pos="360"/>
          <w:tab w:val="left" w:pos="720"/>
        </w:tabs>
        <w:spacing w:line="440" w:lineRule="exact"/>
        <w:ind w:left="720"/>
        <w:rPr>
          <w:rFonts w:ascii="宋体" w:eastAsia="宋体"/>
          <w:color w:val="000000"/>
          <w:szCs w:val="21"/>
          <w:highlight w:val="none"/>
          <w:lang w:val="en-US" w:eastAsia="zh-CN"/>
        </w:rPr>
      </w:pPr>
      <w:r>
        <w:rPr>
          <w:rFonts w:hint="eastAsia" w:ascii="宋体"/>
          <w:color w:val="000000"/>
          <w:szCs w:val="21"/>
          <w:highlight w:val="none"/>
        </w:rPr>
        <w:t>联系电话：020-</w:t>
      </w:r>
      <w:r>
        <w:rPr>
          <w:rFonts w:hint="eastAsia" w:ascii="宋体"/>
          <w:color w:val="000000"/>
          <w:szCs w:val="21"/>
          <w:highlight w:val="none"/>
          <w:lang w:val="en-US" w:eastAsia="zh-CN"/>
        </w:rPr>
        <w:t>37608020</w:t>
      </w:r>
    </w:p>
    <w:p w14:paraId="558F022E">
      <w:pPr>
        <w:tabs>
          <w:tab w:val="left" w:pos="360"/>
          <w:tab w:val="left" w:pos="720"/>
        </w:tabs>
        <w:spacing w:line="440" w:lineRule="exact"/>
        <w:ind w:left="720"/>
        <w:rPr>
          <w:rFonts w:ascii="宋体" w:eastAsia="宋体"/>
          <w:color w:val="000000"/>
          <w:szCs w:val="21"/>
          <w:highlight w:val="none"/>
          <w:lang w:val="en-US" w:eastAsia="zh-CN"/>
        </w:rPr>
      </w:pPr>
      <w:r>
        <w:rPr>
          <w:rFonts w:hint="eastAsia" w:ascii="宋体"/>
          <w:color w:val="000000"/>
          <w:szCs w:val="21"/>
          <w:highlight w:val="none"/>
        </w:rPr>
        <w:t>电子邮箱：</w:t>
      </w:r>
      <w:r>
        <w:rPr>
          <w:rFonts w:hint="eastAsia"/>
          <w:color w:val="000000"/>
          <w:highlight w:val="none"/>
          <w:lang w:val="en-US" w:eastAsia="zh-CN"/>
        </w:rPr>
        <w:t>gzjlzb@126.com</w:t>
      </w:r>
    </w:p>
    <w:p w14:paraId="19C31F6B">
      <w:pPr>
        <w:pStyle w:val="3"/>
        <w:rPr>
          <w:color w:val="000000"/>
          <w:highlight w:val="none"/>
        </w:rPr>
      </w:pPr>
    </w:p>
    <w:p w14:paraId="335435E1">
      <w:pPr>
        <w:pStyle w:val="3"/>
        <w:jc w:val="right"/>
        <w:rPr>
          <w:rFonts w:ascii="宋体"/>
          <w:color w:val="000000"/>
          <w:szCs w:val="21"/>
          <w:highlight w:val="none"/>
        </w:rPr>
      </w:pPr>
      <w:r>
        <w:rPr>
          <w:rFonts w:hint="eastAsia" w:ascii="宋体" w:cs="宋体"/>
          <w:bCs/>
          <w:color w:val="000000"/>
          <w:highlight w:val="none"/>
          <w:lang w:eastAsia="zh-CN"/>
        </w:rPr>
        <w:t>中华人民共和国沙田海关</w:t>
      </w:r>
      <w:r>
        <w:rPr>
          <w:rFonts w:hint="eastAsia" w:ascii="宋体" w:cs="宋体"/>
          <w:bCs/>
          <w:color w:val="000000"/>
          <w:highlight w:val="none"/>
        </w:rPr>
        <w:t xml:space="preserve"> </w:t>
      </w:r>
    </w:p>
    <w:p w14:paraId="2D1DA060">
      <w:pPr>
        <w:pStyle w:val="3"/>
        <w:jc w:val="right"/>
        <w:rPr>
          <w:rFonts w:hint="eastAsia" w:eastAsia="宋体"/>
          <w:color w:val="000000"/>
          <w:highlight w:val="none"/>
          <w:lang w:eastAsia="zh-CN"/>
        </w:rPr>
      </w:pPr>
      <w:r>
        <w:rPr>
          <w:rFonts w:hint="eastAsia" w:ascii="宋体"/>
          <w:color w:val="000000"/>
          <w:szCs w:val="21"/>
          <w:highlight w:val="none"/>
          <w:lang w:eastAsia="zh-CN"/>
        </w:rPr>
        <w:t>广州市广州工程建设监理有限公司</w:t>
      </w:r>
    </w:p>
    <w:p w14:paraId="4F09AA2C">
      <w:pPr>
        <w:tabs>
          <w:tab w:val="left" w:pos="360"/>
        </w:tabs>
        <w:spacing w:line="440" w:lineRule="exact"/>
        <w:ind w:left="720"/>
        <w:jc w:val="right"/>
        <w:rPr>
          <w:rFonts w:ascii="宋体"/>
          <w:color w:val="000000"/>
          <w:szCs w:val="21"/>
          <w:highlight w:val="none"/>
        </w:rPr>
      </w:pPr>
      <w:r>
        <w:rPr>
          <w:rFonts w:ascii="宋体"/>
          <w:color w:val="000000"/>
          <w:szCs w:val="21"/>
          <w:highlight w:val="none"/>
        </w:rPr>
        <w:t>202</w:t>
      </w:r>
      <w:r>
        <w:rPr>
          <w:rFonts w:hint="eastAsia" w:ascii="宋体"/>
          <w:color w:val="000000"/>
          <w:szCs w:val="21"/>
          <w:highlight w:val="none"/>
        </w:rPr>
        <w:t>5年</w:t>
      </w:r>
      <w:r>
        <w:rPr>
          <w:rFonts w:hint="eastAsia" w:ascii="宋体"/>
          <w:color w:val="000000"/>
          <w:szCs w:val="21"/>
          <w:highlight w:val="none"/>
          <w:lang w:val="en-US" w:eastAsia="zh-CN"/>
        </w:rPr>
        <w:t>10</w:t>
      </w:r>
      <w:r>
        <w:rPr>
          <w:rFonts w:hint="eastAsia" w:ascii="宋体"/>
          <w:color w:val="000000"/>
          <w:szCs w:val="21"/>
          <w:highlight w:val="none"/>
        </w:rPr>
        <w:t>月</w:t>
      </w:r>
      <w:r>
        <w:rPr>
          <w:rFonts w:hint="eastAsia" w:ascii="宋体"/>
          <w:color w:val="000000"/>
          <w:szCs w:val="21"/>
          <w:highlight w:val="none"/>
          <w:lang w:val="en-US" w:eastAsia="zh-CN"/>
        </w:rPr>
        <w:t>17</w:t>
      </w:r>
      <w:r>
        <w:rPr>
          <w:rFonts w:hint="eastAsia" w:ascii="宋体"/>
          <w:color w:val="000000"/>
          <w:szCs w:val="21"/>
          <w:highlight w:val="none"/>
        </w:rPr>
        <w:t>日</w:t>
      </w:r>
    </w:p>
    <w:bookmarkEnd w:id="1"/>
    <w:p w14:paraId="30652FB8">
      <w:pPr>
        <w:pStyle w:val="2"/>
        <w:spacing w:before="0" w:after="0" w:line="360" w:lineRule="auto"/>
        <w:rPr>
          <w:color w:val="000000"/>
          <w:highlight w:val="none"/>
        </w:rPr>
        <w:sectPr>
          <w:footerReference r:id="rId3" w:type="default"/>
          <w:pgSz w:w="11906" w:h="16838"/>
          <w:pgMar w:top="1134" w:right="1247" w:bottom="1134" w:left="1247" w:header="851" w:footer="851" w:gutter="0"/>
          <w:pgNumType w:start="1"/>
          <w:cols w:space="720" w:num="1"/>
          <w:docGrid w:type="linesAndChars" w:linePitch="312" w:charSpace="0"/>
        </w:sectPr>
      </w:pPr>
      <w:bookmarkStart w:id="3" w:name="_Hlt507989741"/>
      <w:bookmarkEnd w:id="3"/>
      <w:bookmarkStart w:id="4" w:name="_Toc111890778"/>
    </w:p>
    <w:p w14:paraId="0479BD74">
      <w:pPr>
        <w:pStyle w:val="4"/>
        <w:spacing w:before="67"/>
        <w:ind w:left="673"/>
        <w:rPr>
          <w:color w:val="000000"/>
          <w:highlight w:val="none"/>
        </w:rPr>
      </w:pPr>
      <w:r>
        <w:rPr>
          <w:color w:val="000000"/>
          <w:spacing w:val="-20"/>
          <w:highlight w:val="none"/>
        </w:rPr>
        <w:t xml:space="preserve">附表 </w:t>
      </w:r>
      <w:r>
        <w:rPr>
          <w:color w:val="000000"/>
          <w:highlight w:val="none"/>
        </w:rPr>
        <w:t>1.1</w:t>
      </w:r>
    </w:p>
    <w:tbl>
      <w:tblPr>
        <w:tblStyle w:val="6"/>
        <w:tblW w:w="14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7"/>
        <w:gridCol w:w="2141"/>
        <w:gridCol w:w="2125"/>
        <w:gridCol w:w="2551"/>
        <w:gridCol w:w="2267"/>
        <w:gridCol w:w="2307"/>
      </w:tblGrid>
      <w:tr w14:paraId="5A4A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408140FC">
            <w:pPr>
              <w:pStyle w:val="10"/>
              <w:spacing w:before="6"/>
              <w:rPr>
                <w:b/>
                <w:color w:val="000000"/>
                <w:sz w:val="19"/>
                <w:highlight w:val="none"/>
              </w:rPr>
            </w:pPr>
          </w:p>
          <w:p w14:paraId="0A7F6412">
            <w:pPr>
              <w:pStyle w:val="10"/>
              <w:ind w:left="106"/>
              <w:rPr>
                <w:color w:val="000000"/>
                <w:sz w:val="24"/>
                <w:highlight w:val="none"/>
              </w:rPr>
            </w:pPr>
            <w:r>
              <w:rPr>
                <w:color w:val="000000"/>
                <w:sz w:val="24"/>
                <w:highlight w:val="none"/>
              </w:rPr>
              <w:t>项目名称</w:t>
            </w:r>
          </w:p>
        </w:tc>
        <w:tc>
          <w:tcPr>
            <w:tcW w:w="11391" w:type="dxa"/>
            <w:gridSpan w:val="5"/>
            <w:noWrap/>
            <w:vAlign w:val="top"/>
          </w:tcPr>
          <w:p w14:paraId="433BF27E">
            <w:pPr>
              <w:pStyle w:val="10"/>
              <w:rPr>
                <w:color w:val="000000"/>
                <w:highlight w:val="none"/>
              </w:rPr>
            </w:pPr>
          </w:p>
        </w:tc>
      </w:tr>
      <w:tr w14:paraId="6579A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0D8BA4D1">
            <w:pPr>
              <w:pStyle w:val="10"/>
              <w:ind w:left="106"/>
              <w:rPr>
                <w:color w:val="000000"/>
                <w:sz w:val="24"/>
                <w:highlight w:val="none"/>
              </w:rPr>
            </w:pPr>
          </w:p>
          <w:p w14:paraId="126913E2">
            <w:pPr>
              <w:jc w:val="left"/>
              <w:rPr>
                <w:rFonts w:hint="eastAsia"/>
                <w:color w:val="000000"/>
                <w:highlight w:val="none"/>
              </w:rPr>
            </w:pPr>
            <w:r>
              <w:rPr>
                <w:rFonts w:hint="eastAsia" w:ascii="宋体" w:cs="宋体"/>
                <w:color w:val="000000"/>
                <w:sz w:val="24"/>
                <w:szCs w:val="22"/>
                <w:highlight w:val="none"/>
                <w:lang w:val="zh-CN" w:bidi="zh-CN"/>
              </w:rPr>
              <w:t>报名包组</w:t>
            </w:r>
            <w:r>
              <w:rPr>
                <w:rFonts w:hint="eastAsia" w:cs="宋体"/>
                <w:color w:val="000000"/>
                <w:sz w:val="24"/>
                <w:szCs w:val="22"/>
                <w:highlight w:val="none"/>
                <w:lang w:val="zh-CN" w:bidi="zh-CN"/>
              </w:rPr>
              <w:t>（</w:t>
            </w:r>
            <w:r>
              <w:rPr>
                <w:rFonts w:hint="eastAsia" w:cs="宋体"/>
                <w:color w:val="000000"/>
                <w:sz w:val="24"/>
                <w:szCs w:val="22"/>
                <w:highlight w:val="none"/>
                <w:lang w:bidi="zh-CN"/>
              </w:rPr>
              <w:t>如有</w:t>
            </w:r>
            <w:r>
              <w:rPr>
                <w:rFonts w:hint="eastAsia" w:cs="宋体"/>
                <w:color w:val="000000"/>
                <w:sz w:val="24"/>
                <w:szCs w:val="22"/>
                <w:highlight w:val="none"/>
                <w:lang w:val="zh-CN" w:bidi="zh-CN"/>
              </w:rPr>
              <w:t>）</w:t>
            </w:r>
          </w:p>
        </w:tc>
        <w:tc>
          <w:tcPr>
            <w:tcW w:w="11391" w:type="dxa"/>
            <w:gridSpan w:val="5"/>
            <w:noWrap/>
            <w:vAlign w:val="top"/>
          </w:tcPr>
          <w:p w14:paraId="4A171E46">
            <w:pPr>
              <w:pStyle w:val="10"/>
              <w:rPr>
                <w:color w:val="000000"/>
                <w:highlight w:val="none"/>
              </w:rPr>
            </w:pPr>
          </w:p>
        </w:tc>
      </w:tr>
      <w:tr w14:paraId="04AB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415C082A">
            <w:pPr>
              <w:pStyle w:val="10"/>
              <w:spacing w:before="5"/>
              <w:rPr>
                <w:b/>
                <w:color w:val="000000"/>
                <w:sz w:val="19"/>
                <w:highlight w:val="none"/>
              </w:rPr>
            </w:pPr>
          </w:p>
          <w:p w14:paraId="7E1A34F2">
            <w:pPr>
              <w:pStyle w:val="10"/>
              <w:ind w:left="106"/>
              <w:rPr>
                <w:rFonts w:hint="eastAsia"/>
                <w:color w:val="000000"/>
                <w:sz w:val="24"/>
                <w:highlight w:val="none"/>
              </w:rPr>
            </w:pPr>
            <w:r>
              <w:rPr>
                <w:color w:val="000000"/>
                <w:sz w:val="24"/>
                <w:highlight w:val="none"/>
              </w:rPr>
              <w:t>项目编号</w:t>
            </w:r>
          </w:p>
        </w:tc>
        <w:tc>
          <w:tcPr>
            <w:tcW w:w="4266" w:type="dxa"/>
            <w:gridSpan w:val="2"/>
            <w:tcBorders>
              <w:top w:val="single" w:color="000000" w:sz="4" w:space="0"/>
              <w:left w:val="single" w:color="000000" w:sz="4" w:space="0"/>
              <w:right w:val="single" w:color="000000" w:sz="4" w:space="0"/>
            </w:tcBorders>
            <w:noWrap/>
            <w:vAlign w:val="top"/>
          </w:tcPr>
          <w:p w14:paraId="038A7825">
            <w:pPr>
              <w:pStyle w:val="10"/>
              <w:rPr>
                <w:color w:val="000000"/>
                <w:highlight w:val="none"/>
              </w:rPr>
            </w:pPr>
          </w:p>
        </w:tc>
        <w:tc>
          <w:tcPr>
            <w:tcW w:w="2551" w:type="dxa"/>
            <w:tcBorders>
              <w:top w:val="single" w:color="000000" w:sz="4" w:space="0"/>
              <w:left w:val="single" w:color="000000" w:sz="4" w:space="0"/>
              <w:right w:val="single" w:color="000000" w:sz="4" w:space="0"/>
            </w:tcBorders>
            <w:noWrap/>
            <w:vAlign w:val="top"/>
          </w:tcPr>
          <w:p w14:paraId="1329839A">
            <w:pPr>
              <w:pStyle w:val="10"/>
              <w:spacing w:before="5"/>
              <w:rPr>
                <w:b/>
                <w:color w:val="000000"/>
                <w:sz w:val="19"/>
                <w:highlight w:val="none"/>
              </w:rPr>
            </w:pPr>
          </w:p>
          <w:p w14:paraId="241E7A7D">
            <w:pPr>
              <w:pStyle w:val="10"/>
              <w:ind w:left="108"/>
              <w:rPr>
                <w:color w:val="000000"/>
                <w:sz w:val="24"/>
                <w:highlight w:val="none"/>
              </w:rPr>
            </w:pPr>
            <w:r>
              <w:rPr>
                <w:color w:val="000000"/>
                <w:sz w:val="24"/>
                <w:highlight w:val="none"/>
              </w:rPr>
              <w:t>填表日期</w:t>
            </w:r>
          </w:p>
        </w:tc>
        <w:tc>
          <w:tcPr>
            <w:tcW w:w="4574" w:type="dxa"/>
            <w:gridSpan w:val="2"/>
            <w:noWrap/>
            <w:vAlign w:val="top"/>
          </w:tcPr>
          <w:p w14:paraId="5AB06537">
            <w:pPr>
              <w:pStyle w:val="10"/>
              <w:rPr>
                <w:color w:val="000000"/>
                <w:highlight w:val="none"/>
              </w:rPr>
            </w:pPr>
          </w:p>
        </w:tc>
      </w:tr>
      <w:tr w14:paraId="4EA52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2647" w:type="dxa"/>
            <w:noWrap/>
            <w:vAlign w:val="top"/>
          </w:tcPr>
          <w:p w14:paraId="3C282EC8">
            <w:pPr>
              <w:pStyle w:val="10"/>
              <w:spacing w:before="7"/>
              <w:rPr>
                <w:b/>
                <w:color w:val="000000"/>
                <w:sz w:val="19"/>
                <w:highlight w:val="none"/>
              </w:rPr>
            </w:pPr>
          </w:p>
          <w:p w14:paraId="315CAE09">
            <w:pPr>
              <w:pStyle w:val="10"/>
              <w:ind w:left="106"/>
              <w:rPr>
                <w:color w:val="000000"/>
                <w:sz w:val="24"/>
                <w:highlight w:val="none"/>
              </w:rPr>
            </w:pPr>
            <w:r>
              <w:rPr>
                <w:color w:val="000000"/>
                <w:sz w:val="24"/>
                <w:highlight w:val="none"/>
              </w:rPr>
              <w:t>单位名称 （盖章）</w:t>
            </w:r>
          </w:p>
        </w:tc>
        <w:tc>
          <w:tcPr>
            <w:tcW w:w="4266" w:type="dxa"/>
            <w:gridSpan w:val="2"/>
            <w:tcBorders>
              <w:top w:val="single" w:color="000000" w:sz="4" w:space="0"/>
              <w:left w:val="single" w:color="000000" w:sz="4" w:space="0"/>
              <w:right w:val="single" w:color="000000" w:sz="4" w:space="0"/>
            </w:tcBorders>
            <w:noWrap/>
            <w:vAlign w:val="top"/>
          </w:tcPr>
          <w:p w14:paraId="6720FBAF">
            <w:pPr>
              <w:pStyle w:val="10"/>
              <w:rPr>
                <w:color w:val="000000"/>
                <w:highlight w:val="none"/>
              </w:rPr>
            </w:pPr>
          </w:p>
        </w:tc>
        <w:tc>
          <w:tcPr>
            <w:tcW w:w="2551" w:type="dxa"/>
            <w:tcBorders>
              <w:top w:val="single" w:color="000000" w:sz="4" w:space="0"/>
              <w:left w:val="single" w:color="000000" w:sz="4" w:space="0"/>
              <w:right w:val="single" w:color="000000" w:sz="4" w:space="0"/>
            </w:tcBorders>
            <w:noWrap/>
            <w:vAlign w:val="top"/>
          </w:tcPr>
          <w:p w14:paraId="5F603346">
            <w:pPr>
              <w:pStyle w:val="10"/>
              <w:spacing w:before="7"/>
              <w:rPr>
                <w:b/>
                <w:color w:val="000000"/>
                <w:sz w:val="19"/>
                <w:highlight w:val="none"/>
              </w:rPr>
            </w:pPr>
          </w:p>
          <w:p w14:paraId="06E4A7C0">
            <w:pPr>
              <w:pStyle w:val="10"/>
              <w:ind w:left="108"/>
              <w:rPr>
                <w:color w:val="000000"/>
                <w:sz w:val="24"/>
                <w:highlight w:val="none"/>
              </w:rPr>
            </w:pPr>
            <w:r>
              <w:rPr>
                <w:color w:val="000000"/>
                <w:sz w:val="24"/>
                <w:highlight w:val="none"/>
              </w:rPr>
              <w:t>法定代表人（签章）</w:t>
            </w:r>
          </w:p>
        </w:tc>
        <w:tc>
          <w:tcPr>
            <w:tcW w:w="4574" w:type="dxa"/>
            <w:gridSpan w:val="2"/>
            <w:noWrap/>
            <w:vAlign w:val="top"/>
          </w:tcPr>
          <w:p w14:paraId="4B44C34D">
            <w:pPr>
              <w:pStyle w:val="10"/>
              <w:rPr>
                <w:color w:val="000000"/>
                <w:highlight w:val="none"/>
              </w:rPr>
            </w:pPr>
          </w:p>
        </w:tc>
      </w:tr>
      <w:tr w14:paraId="591F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157C5049">
            <w:pPr>
              <w:pStyle w:val="10"/>
              <w:spacing w:before="93" w:line="242" w:lineRule="auto"/>
              <w:ind w:left="106" w:right="96"/>
              <w:rPr>
                <w:color w:val="000000"/>
                <w:sz w:val="24"/>
                <w:highlight w:val="none"/>
              </w:rPr>
            </w:pPr>
            <w:r>
              <w:rPr>
                <w:color w:val="000000"/>
                <w:sz w:val="24"/>
                <w:highlight w:val="none"/>
              </w:rPr>
              <w:t>单位地址（营业执照注册地址及邮寄地址）</w:t>
            </w:r>
          </w:p>
        </w:tc>
        <w:tc>
          <w:tcPr>
            <w:tcW w:w="11391" w:type="dxa"/>
            <w:gridSpan w:val="5"/>
            <w:noWrap/>
            <w:vAlign w:val="top"/>
          </w:tcPr>
          <w:p w14:paraId="01EEB93B">
            <w:pPr>
              <w:pStyle w:val="10"/>
              <w:rPr>
                <w:color w:val="000000"/>
                <w:highlight w:val="none"/>
              </w:rPr>
            </w:pPr>
          </w:p>
        </w:tc>
      </w:tr>
      <w:tr w14:paraId="40889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79C89F4C">
            <w:pPr>
              <w:pStyle w:val="10"/>
              <w:spacing w:before="95" w:line="242" w:lineRule="auto"/>
              <w:ind w:left="106" w:right="96"/>
              <w:rPr>
                <w:color w:val="000000"/>
                <w:sz w:val="24"/>
                <w:highlight w:val="none"/>
              </w:rPr>
            </w:pPr>
            <w:r>
              <w:rPr>
                <w:color w:val="000000"/>
                <w:sz w:val="24"/>
                <w:highlight w:val="none"/>
              </w:rPr>
              <w:t>购买《招标文件》经办人 （</w:t>
            </w:r>
            <w:r>
              <w:rPr>
                <w:rFonts w:hint="eastAsia"/>
                <w:color w:val="000000"/>
                <w:sz w:val="24"/>
                <w:highlight w:val="none"/>
              </w:rPr>
              <w:t>法定代表人或</w:t>
            </w:r>
            <w:r>
              <w:rPr>
                <w:color w:val="000000"/>
                <w:sz w:val="24"/>
                <w:highlight w:val="none"/>
              </w:rPr>
              <w:t>被授权人）</w:t>
            </w:r>
          </w:p>
        </w:tc>
        <w:tc>
          <w:tcPr>
            <w:tcW w:w="2141" w:type="dxa"/>
            <w:tcBorders>
              <w:top w:val="single" w:color="000000" w:sz="4" w:space="0"/>
              <w:left w:val="single" w:color="000000" w:sz="4" w:space="0"/>
              <w:right w:val="single" w:color="000000" w:sz="4" w:space="0"/>
            </w:tcBorders>
            <w:noWrap/>
            <w:vAlign w:val="top"/>
          </w:tcPr>
          <w:p w14:paraId="00B571A9">
            <w:pPr>
              <w:pStyle w:val="10"/>
              <w:rPr>
                <w:color w:val="000000"/>
                <w:highlight w:val="none"/>
              </w:rPr>
            </w:pPr>
          </w:p>
        </w:tc>
        <w:tc>
          <w:tcPr>
            <w:tcW w:w="2125" w:type="dxa"/>
            <w:tcBorders>
              <w:top w:val="single" w:color="000000" w:sz="4" w:space="0"/>
              <w:left w:val="single" w:color="000000" w:sz="4" w:space="0"/>
              <w:right w:val="single" w:color="000000" w:sz="4" w:space="0"/>
            </w:tcBorders>
            <w:noWrap/>
            <w:vAlign w:val="top"/>
          </w:tcPr>
          <w:p w14:paraId="0AE71043">
            <w:pPr>
              <w:pStyle w:val="10"/>
              <w:spacing w:before="7"/>
              <w:rPr>
                <w:b/>
                <w:color w:val="000000"/>
                <w:sz w:val="19"/>
                <w:highlight w:val="none"/>
              </w:rPr>
            </w:pPr>
          </w:p>
          <w:p w14:paraId="0C9B7327">
            <w:pPr>
              <w:pStyle w:val="10"/>
              <w:ind w:left="106"/>
              <w:rPr>
                <w:color w:val="000000"/>
                <w:sz w:val="24"/>
                <w:highlight w:val="none"/>
              </w:rPr>
            </w:pPr>
            <w:r>
              <w:rPr>
                <w:color w:val="000000"/>
                <w:sz w:val="24"/>
                <w:highlight w:val="none"/>
              </w:rPr>
              <w:t>身份证号码</w:t>
            </w:r>
          </w:p>
        </w:tc>
        <w:tc>
          <w:tcPr>
            <w:tcW w:w="2551" w:type="dxa"/>
            <w:tcBorders>
              <w:top w:val="single" w:color="000000" w:sz="4" w:space="0"/>
              <w:left w:val="single" w:color="000000" w:sz="4" w:space="0"/>
              <w:right w:val="single" w:color="000000" w:sz="4" w:space="0"/>
            </w:tcBorders>
            <w:noWrap/>
            <w:vAlign w:val="top"/>
          </w:tcPr>
          <w:p w14:paraId="3353E0FF">
            <w:pPr>
              <w:pStyle w:val="10"/>
              <w:rPr>
                <w:color w:val="000000"/>
                <w:highlight w:val="none"/>
              </w:rPr>
            </w:pPr>
          </w:p>
        </w:tc>
        <w:tc>
          <w:tcPr>
            <w:tcW w:w="2267" w:type="dxa"/>
            <w:tcBorders>
              <w:top w:val="single" w:color="000000" w:sz="4" w:space="0"/>
              <w:left w:val="single" w:color="000000" w:sz="4" w:space="0"/>
              <w:right w:val="single" w:color="000000" w:sz="4" w:space="0"/>
            </w:tcBorders>
            <w:noWrap/>
            <w:vAlign w:val="top"/>
          </w:tcPr>
          <w:p w14:paraId="6D9510D9">
            <w:pPr>
              <w:pStyle w:val="10"/>
              <w:spacing w:before="7"/>
              <w:rPr>
                <w:b/>
                <w:color w:val="000000"/>
                <w:sz w:val="19"/>
                <w:highlight w:val="none"/>
              </w:rPr>
            </w:pPr>
          </w:p>
          <w:p w14:paraId="6452AD3B">
            <w:pPr>
              <w:pStyle w:val="10"/>
              <w:ind w:left="108"/>
              <w:rPr>
                <w:color w:val="000000"/>
                <w:sz w:val="24"/>
                <w:highlight w:val="none"/>
              </w:rPr>
            </w:pPr>
            <w:r>
              <w:rPr>
                <w:color w:val="000000"/>
                <w:sz w:val="24"/>
                <w:highlight w:val="none"/>
              </w:rPr>
              <w:t>联系电话</w:t>
            </w:r>
          </w:p>
        </w:tc>
        <w:tc>
          <w:tcPr>
            <w:tcW w:w="2307" w:type="dxa"/>
            <w:noWrap/>
            <w:vAlign w:val="top"/>
          </w:tcPr>
          <w:p w14:paraId="3FAFF89E">
            <w:pPr>
              <w:pStyle w:val="10"/>
              <w:rPr>
                <w:color w:val="000000"/>
                <w:highlight w:val="none"/>
              </w:rPr>
            </w:pPr>
          </w:p>
        </w:tc>
      </w:tr>
      <w:tr w14:paraId="0898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2647" w:type="dxa"/>
            <w:noWrap/>
            <w:vAlign w:val="top"/>
          </w:tcPr>
          <w:p w14:paraId="4B5E7F92">
            <w:pPr>
              <w:pStyle w:val="10"/>
              <w:spacing w:before="5"/>
              <w:rPr>
                <w:b/>
                <w:color w:val="000000"/>
                <w:sz w:val="19"/>
                <w:highlight w:val="none"/>
              </w:rPr>
            </w:pPr>
          </w:p>
          <w:p w14:paraId="2C6BA0DC">
            <w:pPr>
              <w:pStyle w:val="10"/>
              <w:ind w:left="106"/>
              <w:rPr>
                <w:color w:val="000000"/>
                <w:sz w:val="24"/>
                <w:highlight w:val="none"/>
              </w:rPr>
            </w:pPr>
            <w:r>
              <w:rPr>
                <w:color w:val="000000"/>
                <w:sz w:val="24"/>
                <w:highlight w:val="none"/>
              </w:rPr>
              <w:t>来往函件电子邮箱</w:t>
            </w:r>
          </w:p>
        </w:tc>
        <w:tc>
          <w:tcPr>
            <w:tcW w:w="4266" w:type="dxa"/>
            <w:gridSpan w:val="2"/>
            <w:tcBorders>
              <w:top w:val="single" w:color="000000" w:sz="4" w:space="0"/>
              <w:left w:val="single" w:color="000000" w:sz="4" w:space="0"/>
              <w:right w:val="single" w:color="000000" w:sz="4" w:space="0"/>
            </w:tcBorders>
            <w:noWrap/>
            <w:vAlign w:val="top"/>
          </w:tcPr>
          <w:p w14:paraId="4F7B77E5">
            <w:pPr>
              <w:pStyle w:val="10"/>
              <w:rPr>
                <w:color w:val="000000"/>
                <w:highlight w:val="none"/>
              </w:rPr>
            </w:pPr>
          </w:p>
        </w:tc>
        <w:tc>
          <w:tcPr>
            <w:tcW w:w="2551" w:type="dxa"/>
            <w:tcBorders>
              <w:top w:val="single" w:color="000000" w:sz="4" w:space="0"/>
              <w:left w:val="single" w:color="000000" w:sz="4" w:space="0"/>
              <w:right w:val="single" w:color="000000" w:sz="4" w:space="0"/>
            </w:tcBorders>
            <w:noWrap/>
            <w:vAlign w:val="top"/>
          </w:tcPr>
          <w:p w14:paraId="5D8DAE46">
            <w:pPr>
              <w:pStyle w:val="10"/>
              <w:spacing w:before="5"/>
              <w:rPr>
                <w:b/>
                <w:color w:val="000000"/>
                <w:sz w:val="19"/>
                <w:highlight w:val="none"/>
              </w:rPr>
            </w:pPr>
          </w:p>
          <w:p w14:paraId="292D9E41">
            <w:pPr>
              <w:pStyle w:val="10"/>
              <w:ind w:left="108"/>
              <w:rPr>
                <w:color w:val="000000"/>
                <w:sz w:val="24"/>
                <w:highlight w:val="none"/>
              </w:rPr>
            </w:pPr>
            <w:r>
              <w:rPr>
                <w:rFonts w:hint="eastAsia"/>
                <w:color w:val="000000"/>
                <w:sz w:val="24"/>
                <w:highlight w:val="none"/>
              </w:rPr>
              <w:t>联系</w:t>
            </w:r>
            <w:r>
              <w:rPr>
                <w:color w:val="000000"/>
                <w:sz w:val="24"/>
                <w:highlight w:val="none"/>
              </w:rPr>
              <w:t>电话</w:t>
            </w:r>
          </w:p>
        </w:tc>
        <w:tc>
          <w:tcPr>
            <w:tcW w:w="4574" w:type="dxa"/>
            <w:gridSpan w:val="2"/>
            <w:noWrap/>
            <w:vAlign w:val="top"/>
          </w:tcPr>
          <w:p w14:paraId="496246FF">
            <w:pPr>
              <w:pStyle w:val="10"/>
              <w:rPr>
                <w:color w:val="000000"/>
                <w:highlight w:val="none"/>
              </w:rPr>
            </w:pPr>
          </w:p>
        </w:tc>
      </w:tr>
      <w:tr w14:paraId="0EF87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jc w:val="center"/>
        </w:trPr>
        <w:tc>
          <w:tcPr>
            <w:tcW w:w="14038" w:type="dxa"/>
            <w:gridSpan w:val="6"/>
            <w:noWrap/>
            <w:vAlign w:val="top"/>
          </w:tcPr>
          <w:p w14:paraId="431CD455">
            <w:pPr>
              <w:pStyle w:val="10"/>
              <w:rPr>
                <w:b/>
                <w:color w:val="000000"/>
                <w:sz w:val="30"/>
                <w:highlight w:val="none"/>
              </w:rPr>
            </w:pPr>
          </w:p>
          <w:p w14:paraId="53CDA62F">
            <w:pPr>
              <w:pStyle w:val="10"/>
              <w:ind w:left="106"/>
              <w:rPr>
                <w:color w:val="000000"/>
                <w:sz w:val="24"/>
                <w:highlight w:val="none"/>
              </w:rPr>
            </w:pPr>
            <w:r>
              <w:rPr>
                <w:color w:val="000000"/>
                <w:sz w:val="24"/>
                <w:highlight w:val="none"/>
              </w:rPr>
              <w:t>备注 ：</w:t>
            </w:r>
          </w:p>
        </w:tc>
      </w:tr>
      <w:bookmarkEnd w:id="4"/>
    </w:tbl>
    <w:p w14:paraId="46499A8D"/>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32F7">
    <w:pPr>
      <w:pStyle w:val="5"/>
      <w:pBdr>
        <w:top w:val="single" w:color="auto" w:sz="4" w:space="1"/>
      </w:pBdr>
      <w:tabs>
        <w:tab w:val="right" w:pos="9407"/>
        <w:tab w:val="right" w:pos="13892"/>
        <w:tab w:val="clear" w:pos="4153"/>
        <w:tab w:val="clear" w:pos="8306"/>
      </w:tabs>
      <w:spacing w:line="240" w:lineRule="auto"/>
    </w:pPr>
    <w:r>
      <mc:AlternateContent>
        <mc:Choice Requires="wps">
          <w:drawing>
            <wp:anchor distT="0" distB="0" distL="113665" distR="113665" simplePos="0" relativeHeight="251659264" behindDoc="0" locked="0" layoutInCell="1" allowOverlap="1">
              <wp:simplePos x="0" y="0"/>
              <wp:positionH relativeFrom="margin">
                <wp:posOffset>2529205</wp:posOffset>
              </wp:positionH>
              <wp:positionV relativeFrom="paragraph">
                <wp:posOffset>0</wp:posOffset>
              </wp:positionV>
              <wp:extent cx="1200150" cy="215900"/>
              <wp:effectExtent l="0" t="0" r="0" b="0"/>
              <wp:wrapNone/>
              <wp:docPr id="4" name="文本框 2"/>
              <wp:cNvGraphicFramePr/>
              <a:graphic xmlns:a="http://schemas.openxmlformats.org/drawingml/2006/main">
                <a:graphicData uri="http://schemas.microsoft.com/office/word/2010/wordprocessingShape">
                  <wps:wsp>
                    <wps:cNvSpPr/>
                    <wps:spPr>
                      <a:xfrm>
                        <a:off x="0" y="0"/>
                        <a:ext cx="1200150" cy="215899"/>
                      </a:xfrm>
                      <a:prstGeom prst="rect">
                        <a:avLst/>
                      </a:prstGeom>
                      <a:noFill/>
                      <a:ln w="6350" cap="flat" cmpd="sng">
                        <a:noFill/>
                        <a:prstDash val="solid"/>
                        <a:round/>
                      </a:ln>
                    </wps:spPr>
                    <wps:txbx>
                      <w:txbxContent>
                        <w:p w14:paraId="0BA87F63">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62</w:t>
                          </w:r>
                          <w:r>
                            <w:t xml:space="preserve"> 页</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left:199.15pt;margin-top:0pt;height:17pt;width:94.5pt;mso-position-horizontal-relative:margin;z-index:251659264;mso-width-relative:page;mso-height-relative:page;" filled="f" stroked="f" coordsize="21600,21600" o:gfxdata="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FNBx1QAAAAcBAAAPAAAAAAAAAAEAIAAAACIAAABkcnMvZG93&#10;bnJldi54bWxQSwECFAAUAAAACACHTuJAcw20rwMCAAD3AwAADgAAAAAAAAABACAAAAAkAQAAZHJz&#10;L2Uyb0RvYy54bWxQSwUGAAAAAAYABgBZAQAAmQUAAAAA&#10;">
              <v:fill on="f" focussize="0,0"/>
              <v:stroke on="f" weight="0.5pt" joinstyle="round"/>
              <v:imagedata o:title=""/>
              <o:lock v:ext="edit" aspectratio="f"/>
              <v:textbox inset="0mm,0mm,0mm,0mm">
                <w:txbxContent>
                  <w:p w14:paraId="0BA87F63">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62</w:t>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E1E6">
    <w:pPr>
      <w:pStyle w:val="5"/>
      <w:pBdr>
        <w:top w:val="single" w:color="auto" w:sz="4" w:space="1"/>
      </w:pBdr>
      <w:tabs>
        <w:tab w:val="right" w:pos="9407"/>
        <w:tab w:val="right" w:pos="13892"/>
        <w:tab w:val="clear" w:pos="4153"/>
        <w:tab w:val="clear" w:pos="8306"/>
      </w:tabs>
      <w:spacing w:line="240" w:lineRule="auto"/>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200150" cy="215900"/>
              <wp:effectExtent l="0" t="0" r="0" b="0"/>
              <wp:wrapNone/>
              <wp:docPr id="7" name="文本框 2"/>
              <wp:cNvGraphicFramePr/>
              <a:graphic xmlns:a="http://schemas.openxmlformats.org/drawingml/2006/main">
                <a:graphicData uri="http://schemas.microsoft.com/office/word/2010/wordprocessingShape">
                  <wps:wsp>
                    <wps:cNvSpPr/>
                    <wps:spPr>
                      <a:xfrm>
                        <a:off x="0" y="0"/>
                        <a:ext cx="1200150" cy="215899"/>
                      </a:xfrm>
                      <a:prstGeom prst="rect">
                        <a:avLst/>
                      </a:prstGeom>
                      <a:noFill/>
                      <a:ln w="6350" cap="flat" cmpd="sng">
                        <a:noFill/>
                        <a:prstDash val="solid"/>
                        <a:round/>
                      </a:ln>
                    </wps:spPr>
                    <wps:txbx>
                      <w:txbxContent>
                        <w:p w14:paraId="48C69D6F">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62</w:t>
                          </w:r>
                          <w:r>
                            <w:t xml:space="preserve"> 页</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top:0pt;height:17pt;width:94.5pt;mso-position-horizontal:center;mso-position-horizontal-relative:margin;z-index:251659264;mso-width-relative:page;mso-height-relative:page;" filled="f" stroked="f" coordsize="21600,21600" o:gfxdata="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Un0fUAAAABAEAAA8AAAAAAAAAAQAgAAAAIgAAAGRycy9kb3du&#10;cmV2LnhtbFBLAQIUABQAAAAIAIdO4kBjreVUAwIAAPcDAAAOAAAAAAAAAAEAIAAAACMBAABkcnMv&#10;ZTJvRG9jLnhtbFBLBQYAAAAABgAGAFkBAACYBQAAAAA=&#10;">
              <v:fill on="f" focussize="0,0"/>
              <v:stroke on="f" weight="0.5pt" joinstyle="round"/>
              <v:imagedata o:title=""/>
              <o:lock v:ext="edit" aspectratio="f"/>
              <v:textbox inset="0mm,0mm,0mm,0mm">
                <w:txbxContent>
                  <w:p w14:paraId="48C69D6F">
                    <w:pPr>
                      <w:pStyle w:val="5"/>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62</w:t>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7C08E"/>
    <w:multiLevelType w:val="multilevel"/>
    <w:tmpl w:val="8F87C08E"/>
    <w:lvl w:ilvl="0" w:tentative="0">
      <w:start w:val="1"/>
      <w:numFmt w:val="japaneseCounting"/>
      <w:lvlText w:val="%1、"/>
      <w:lvlJc w:val="left"/>
      <w:pPr>
        <w:ind w:left="720" w:hanging="720"/>
      </w:pPr>
    </w:lvl>
    <w:lvl w:ilvl="1" w:tentative="0">
      <w:start w:val="1"/>
      <w:numFmt w:val="chineseCountingThousand"/>
      <w:lvlText w:val="%2、"/>
      <w:lvlJc w:val="left"/>
      <w:pPr>
        <w:ind w:left="720" w:hanging="720"/>
      </w:pPr>
      <w:rPr>
        <w:b w:val="0"/>
        <w:bCs w:val="0"/>
      </w:r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
    <w:nsid w:val="00000017"/>
    <w:multiLevelType w:val="multilevel"/>
    <w:tmpl w:val="00000017"/>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ind w:left="846" w:hanging="420"/>
      </w:pPr>
      <w:rPr>
        <w:rFonts w:hint="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decimal"/>
      <w:lvlText w:val="6.%5"/>
      <w:lvlJc w:val="left"/>
      <w:pPr>
        <w:ind w:left="2100" w:hanging="420"/>
      </w:pPr>
      <w:rPr>
        <w:rFonts w:hint="eastAsia"/>
      </w:rPr>
    </w:lvl>
    <w:lvl w:ilvl="5" w:tentative="0">
      <w:start w:val="1"/>
      <w:numFmt w:val="decimal"/>
      <w:lvlText w:val="%6."/>
      <w:lvlJc w:val="left"/>
      <w:pPr>
        <w:ind w:left="2460" w:hanging="360"/>
      </w:pPr>
      <w:rPr>
        <w:rFonts w:hint="eastAsia" w:ascii="Times New Roman" w:hAnsi="Times New Roman"/>
      </w:rPr>
    </w:lvl>
    <w:lvl w:ilvl="6" w:tentative="0">
      <w:start w:val="3"/>
      <w:numFmt w:val="japaneseCounting"/>
      <w:lvlText w:val="%7、"/>
      <w:lvlJc w:val="left"/>
      <w:pPr>
        <w:ind w:left="2940" w:hanging="420"/>
      </w:pPr>
      <w:rPr>
        <w:rFonts w:hint="eastAsia"/>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21F0C17"/>
    <w:multiLevelType w:val="multilevel"/>
    <w:tmpl w:val="021F0C17"/>
    <w:lvl w:ilvl="0" w:tentative="0">
      <w:start w:val="1"/>
      <w:numFmt w:val="decimal"/>
      <w:lvlText w:val="%1）"/>
      <w:lvlJc w:val="left"/>
      <w:pPr>
        <w:ind w:left="1188" w:hanging="440"/>
      </w:pPr>
      <w:rPr>
        <w:rFonts w:hint="default"/>
      </w:rPr>
    </w:lvl>
    <w:lvl w:ilvl="1" w:tentative="0">
      <w:start w:val="1"/>
      <w:numFmt w:val="lowerLetter"/>
      <w:lvlText w:val="%2)"/>
      <w:lvlJc w:val="left"/>
      <w:pPr>
        <w:ind w:left="1628" w:hanging="440"/>
      </w:pPr>
    </w:lvl>
    <w:lvl w:ilvl="2" w:tentative="0">
      <w:start w:val="1"/>
      <w:numFmt w:val="lowerRoman"/>
      <w:lvlText w:val="%3."/>
      <w:lvlJc w:val="right"/>
      <w:pPr>
        <w:ind w:left="2068" w:hanging="440"/>
      </w:pPr>
    </w:lvl>
    <w:lvl w:ilvl="3" w:tentative="0">
      <w:start w:val="1"/>
      <w:numFmt w:val="decimal"/>
      <w:lvlText w:val="%4."/>
      <w:lvlJc w:val="left"/>
      <w:pPr>
        <w:ind w:left="2508" w:hanging="440"/>
      </w:pPr>
    </w:lvl>
    <w:lvl w:ilvl="4" w:tentative="0">
      <w:start w:val="1"/>
      <w:numFmt w:val="lowerLetter"/>
      <w:lvlText w:val="%5)"/>
      <w:lvlJc w:val="left"/>
      <w:pPr>
        <w:ind w:left="2948" w:hanging="440"/>
      </w:pPr>
    </w:lvl>
    <w:lvl w:ilvl="5" w:tentative="0">
      <w:start w:val="1"/>
      <w:numFmt w:val="lowerRoman"/>
      <w:lvlText w:val="%6."/>
      <w:lvlJc w:val="right"/>
      <w:pPr>
        <w:ind w:left="3388" w:hanging="440"/>
      </w:pPr>
    </w:lvl>
    <w:lvl w:ilvl="6" w:tentative="0">
      <w:start w:val="1"/>
      <w:numFmt w:val="decimal"/>
      <w:lvlText w:val="%7."/>
      <w:lvlJc w:val="left"/>
      <w:pPr>
        <w:ind w:left="3828" w:hanging="440"/>
      </w:pPr>
    </w:lvl>
    <w:lvl w:ilvl="7" w:tentative="0">
      <w:start w:val="1"/>
      <w:numFmt w:val="lowerLetter"/>
      <w:lvlText w:val="%8)"/>
      <w:lvlJc w:val="left"/>
      <w:pPr>
        <w:ind w:left="4268" w:hanging="440"/>
      </w:pPr>
    </w:lvl>
    <w:lvl w:ilvl="8" w:tentative="0">
      <w:start w:val="1"/>
      <w:numFmt w:val="lowerRoman"/>
      <w:lvlText w:val="%9."/>
      <w:lvlJc w:val="right"/>
      <w:pPr>
        <w:ind w:left="4708" w:hanging="440"/>
      </w:pPr>
    </w:lvl>
  </w:abstractNum>
  <w:abstractNum w:abstractNumId="3">
    <w:nsid w:val="20B03B8E"/>
    <w:multiLevelType w:val="multilevel"/>
    <w:tmpl w:val="20B03B8E"/>
    <w:lvl w:ilvl="0" w:tentative="0">
      <w:start w:val="1"/>
      <w:numFmt w:val="decimal"/>
      <w:lvlText w:val="%1）"/>
      <w:lvlJc w:val="left"/>
      <w:pPr>
        <w:ind w:left="644" w:hanging="360"/>
      </w:pPr>
      <w:rPr>
        <w:rFonts w:hint="default"/>
      </w:r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4">
    <w:nsid w:val="463531DB"/>
    <w:multiLevelType w:val="multilevel"/>
    <w:tmpl w:val="463531DB"/>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ind w:left="5240" w:hanging="420"/>
      </w:pPr>
      <w:rPr>
        <w:rFonts w:hint="eastAsi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decimal"/>
      <w:lvlText w:val="6.%5"/>
      <w:lvlJc w:val="left"/>
      <w:pPr>
        <w:ind w:left="2100" w:hanging="420"/>
      </w:pPr>
      <w:rPr>
        <w:rFonts w:hint="eastAsia"/>
      </w:rPr>
    </w:lvl>
    <w:lvl w:ilvl="5" w:tentative="0">
      <w:start w:val="1"/>
      <w:numFmt w:val="decimal"/>
      <w:lvlText w:val="%6."/>
      <w:lvlJc w:val="left"/>
      <w:pPr>
        <w:ind w:left="2460" w:hanging="360"/>
      </w:pPr>
      <w:rPr>
        <w:rFonts w:hint="eastAsia" w:ascii="Times New Roman" w:hAnsi="Times New Roman"/>
      </w:rPr>
    </w:lvl>
    <w:lvl w:ilvl="6" w:tentative="0">
      <w:start w:val="3"/>
      <w:numFmt w:val="japaneseCounting"/>
      <w:lvlText w:val="%7、"/>
      <w:lvlJc w:val="left"/>
      <w:pPr>
        <w:ind w:left="2940" w:hanging="420"/>
      </w:pPr>
      <w:rPr>
        <w:rFonts w:hint="eastAsia"/>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F0735D"/>
    <w:multiLevelType w:val="multilevel"/>
    <w:tmpl w:val="6CF0735D"/>
    <w:lvl w:ilvl="0" w:tentative="0">
      <w:start w:val="1"/>
      <w:numFmt w:val="decimal"/>
      <w:lvlText w:val="%1．"/>
      <w:lvlJc w:val="left"/>
      <w:pPr>
        <w:ind w:left="582" w:hanging="440"/>
      </w:pPr>
      <w:rPr>
        <w:rFonts w:hint="default"/>
      </w:rPr>
    </w:lvl>
    <w:lvl w:ilvl="1" w:tentative="0">
      <w:start w:val="1"/>
      <w:numFmt w:val="lowerLetter"/>
      <w:lvlText w:val="%2)"/>
      <w:lvlJc w:val="left"/>
      <w:pPr>
        <w:ind w:left="1022" w:hanging="440"/>
      </w:pPr>
    </w:lvl>
    <w:lvl w:ilvl="2" w:tentative="0">
      <w:start w:val="1"/>
      <w:numFmt w:val="lowerRoman"/>
      <w:lvlText w:val="%3."/>
      <w:lvlJc w:val="right"/>
      <w:pPr>
        <w:ind w:left="1462" w:hanging="440"/>
      </w:pPr>
    </w:lvl>
    <w:lvl w:ilvl="3" w:tentative="0">
      <w:start w:val="1"/>
      <w:numFmt w:val="decimal"/>
      <w:lvlText w:val="%4."/>
      <w:lvlJc w:val="left"/>
      <w:pPr>
        <w:ind w:left="1902" w:hanging="440"/>
      </w:pPr>
    </w:lvl>
    <w:lvl w:ilvl="4" w:tentative="0">
      <w:start w:val="1"/>
      <w:numFmt w:val="lowerLetter"/>
      <w:lvlText w:val="%5)"/>
      <w:lvlJc w:val="left"/>
      <w:pPr>
        <w:ind w:left="2342" w:hanging="440"/>
      </w:pPr>
    </w:lvl>
    <w:lvl w:ilvl="5" w:tentative="0">
      <w:start w:val="1"/>
      <w:numFmt w:val="lowerRoman"/>
      <w:lvlText w:val="%6."/>
      <w:lvlJc w:val="right"/>
      <w:pPr>
        <w:ind w:left="2782" w:hanging="440"/>
      </w:pPr>
    </w:lvl>
    <w:lvl w:ilvl="6" w:tentative="0">
      <w:start w:val="1"/>
      <w:numFmt w:val="decimal"/>
      <w:lvlText w:val="%7."/>
      <w:lvlJc w:val="left"/>
      <w:pPr>
        <w:ind w:left="3222" w:hanging="440"/>
      </w:pPr>
    </w:lvl>
    <w:lvl w:ilvl="7" w:tentative="0">
      <w:start w:val="1"/>
      <w:numFmt w:val="lowerLetter"/>
      <w:lvlText w:val="%8)"/>
      <w:lvlJc w:val="left"/>
      <w:pPr>
        <w:ind w:left="3662" w:hanging="440"/>
      </w:pPr>
    </w:lvl>
    <w:lvl w:ilvl="8" w:tentative="0">
      <w:start w:val="1"/>
      <w:numFmt w:val="lowerRoman"/>
      <w:lvlText w:val="%9."/>
      <w:lvlJc w:val="right"/>
      <w:pPr>
        <w:ind w:left="4102" w:hanging="44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865F4"/>
    <w:rsid w:val="46DA37C6"/>
    <w:rsid w:val="5589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center"/>
      <w:outlineLvl w:val="0"/>
    </w:pPr>
    <w:rPr>
      <w:b/>
      <w:kern w:val="44"/>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480" w:lineRule="auto"/>
    </w:pPr>
    <w:rPr>
      <w:sz w:val="24"/>
    </w:rPr>
  </w:style>
  <w:style w:type="paragraph" w:styleId="5">
    <w:name w:val="footer"/>
    <w:basedOn w:val="1"/>
    <w:qFormat/>
    <w:uiPriority w:val="0"/>
    <w:pPr>
      <w:tabs>
        <w:tab w:val="center" w:pos="4153"/>
        <w:tab w:val="right" w:pos="8306"/>
      </w:tabs>
      <w:snapToGrid w:val="0"/>
      <w:spacing w:line="360" w:lineRule="auto"/>
      <w:jc w:val="left"/>
    </w:pPr>
    <w:rPr>
      <w:rFonts w:ascii="Times" w:hAnsi="Times"/>
      <w:sz w:val="18"/>
      <w:szCs w:val="18"/>
    </w:rPr>
  </w:style>
  <w:style w:type="character" w:styleId="8">
    <w:name w:val="annotation reference"/>
    <w:qFormat/>
    <w:uiPriority w:val="0"/>
    <w:rPr>
      <w:sz w:val="21"/>
      <w:szCs w:val="21"/>
    </w:rPr>
  </w:style>
  <w:style w:type="paragraph" w:customStyle="1" w:styleId="9">
    <w:name w:val="列表段落2"/>
    <w:basedOn w:val="1"/>
    <w:qFormat/>
    <w:uiPriority w:val="0"/>
    <w:pPr>
      <w:ind w:firstLine="200" w:firstLineChars="200"/>
    </w:pPr>
    <w:rPr>
      <w:rFonts w:ascii="等线" w:eastAsia="等线" w:cs="Arial"/>
      <w:szCs w:val="22"/>
    </w:rPr>
  </w:style>
  <w:style w:type="paragraph" w:customStyle="1" w:styleId="10">
    <w:name w:val="Table Paragraph"/>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3204</Words>
  <Characters>3623</Characters>
  <Lines>0</Lines>
  <Paragraphs>0</Paragraphs>
  <TotalTime>28</TotalTime>
  <ScaleCrop>false</ScaleCrop>
  <LinksUpToDate>false</LinksUpToDate>
  <CharactersWithSpaces>3657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2025-10-16T08:19:00Z</dcterms:created>
  <dc:creator>86132</dc:creator>
  <cp:lastModifiedBy>桦</cp:lastModifiedBy>
  <dcterms:modified xsi:type="dcterms:W3CDTF">2025-10-17T10:16:20Z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6CF960DAEE7049E48EBF47527AEADDCB_13</vt:lpwstr>
  </property>
</Properties>
</file>