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政府采购法实施条例</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第二十条</w:t>
      </w:r>
      <w:r>
        <w:rPr>
          <w:rFonts w:hint="eastAsia" w:asciiTheme="minorEastAsia" w:hAnsiTheme="minorEastAsia" w:eastAsiaTheme="minorEastAsia" w:cstheme="minorEastAsia"/>
          <w:b/>
          <w:sz w:val="21"/>
          <w:szCs w:val="21"/>
          <w:highlight w:val="none"/>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highlight w:val="none"/>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highlight w:val="none"/>
          <w:lang w:val="en-US"/>
        </w:rPr>
      </w:pPr>
      <w:r>
        <w:rPr>
          <w:rFonts w:hint="eastAsia" w:asciiTheme="minorEastAsia" w:hAnsiTheme="minorEastAsia" w:eastAsiaTheme="minorEastAsia" w:cstheme="minorEastAsia"/>
          <w:b/>
          <w:sz w:val="21"/>
          <w:szCs w:val="21"/>
          <w:highlight w:val="none"/>
          <w:lang w:val="en-US" w:eastAsia="zh-CN"/>
        </w:rPr>
        <w:t xml:space="preserve">医工科负责人：                                                              时间：  </w:t>
      </w:r>
    </w:p>
    <w:p w14:paraId="2738C292">
      <w:pPr>
        <w:spacing w:line="440" w:lineRule="exact"/>
        <w:jc w:val="center"/>
        <w:rPr>
          <w:rFonts w:hint="eastAsia"/>
          <w:b/>
          <w:sz w:val="40"/>
          <w:szCs w:val="40"/>
          <w:highlight w:val="none"/>
        </w:rPr>
      </w:pPr>
      <w:r>
        <w:rPr>
          <w:rFonts w:hint="eastAsia"/>
          <w:b/>
          <w:sz w:val="40"/>
          <w:szCs w:val="40"/>
          <w:highlight w:val="none"/>
          <w:lang w:eastAsia="zh-CN"/>
        </w:rPr>
        <w:t>结构性检测服务</w:t>
      </w:r>
      <w:r>
        <w:rPr>
          <w:rFonts w:hint="eastAsia"/>
          <w:b/>
          <w:sz w:val="40"/>
          <w:szCs w:val="40"/>
          <w:highlight w:val="none"/>
        </w:rPr>
        <w:t>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highlight w:val="none"/>
        </w:rPr>
        <w:t>规格参数要求：</w:t>
      </w:r>
    </w:p>
    <w:p w14:paraId="5A223DB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highlight w:val="none"/>
        </w:rPr>
      </w:pPr>
      <w:r>
        <w:rPr>
          <w:rFonts w:hint="eastAsia"/>
          <w:sz w:val="30"/>
          <w:szCs w:val="30"/>
          <w:highlight w:val="none"/>
          <w:lang w:eastAsia="zh-CN"/>
        </w:rPr>
        <w:t>服务要求：</w:t>
      </w:r>
      <w:r>
        <w:rPr>
          <w:rFonts w:hint="eastAsia"/>
          <w:sz w:val="30"/>
          <w:szCs w:val="30"/>
          <w:highlight w:val="none"/>
          <w:lang w:val="en-US" w:eastAsia="zh-CN"/>
        </w:rPr>
        <w:t>对我院第一住院</w:t>
      </w:r>
      <w:bookmarkStart w:id="0" w:name="_GoBack"/>
      <w:bookmarkEnd w:id="0"/>
      <w:r>
        <w:rPr>
          <w:rFonts w:hint="eastAsia"/>
          <w:sz w:val="30"/>
          <w:szCs w:val="30"/>
          <w:highlight w:val="none"/>
          <w:lang w:val="en-US" w:eastAsia="zh-CN"/>
        </w:rPr>
        <w:t>楼第二、三、四层进行主体结构安全性鉴定</w:t>
      </w:r>
      <w:r>
        <w:rPr>
          <w:rFonts w:hint="eastAsia"/>
          <w:sz w:val="30"/>
          <w:szCs w:val="30"/>
          <w:highlight w:val="none"/>
        </w:rPr>
        <w:t>。</w:t>
      </w:r>
    </w:p>
    <w:p w14:paraId="1C72A80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lang w:val="en-US" w:eastAsia="zh-CN"/>
        </w:rPr>
      </w:pPr>
      <w:r>
        <w:rPr>
          <w:rFonts w:hint="eastAsia"/>
          <w:sz w:val="30"/>
          <w:szCs w:val="30"/>
          <w:highlight w:val="none"/>
          <w:lang w:val="en-US" w:eastAsia="zh-CN"/>
        </w:rPr>
        <w:t>资质要求：须具有省级以上相关主管部门颁发的有效期内的建设工程质量检测机构资质证书：检测范围需包含主体结构工程检测、地基基础检测、钢结构检测、见证取样检测；须具有认监委或省级质量技术监督局核发的计量认证证书（CMA）且证书合格、有效。</w:t>
      </w:r>
    </w:p>
    <w:p w14:paraId="4B5154E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lang w:val="en-US" w:eastAsia="zh-CN"/>
        </w:rPr>
      </w:pPr>
      <w:r>
        <w:rPr>
          <w:rFonts w:hint="eastAsia"/>
          <w:sz w:val="30"/>
          <w:szCs w:val="30"/>
          <w:highlight w:val="none"/>
          <w:lang w:val="en-US" w:eastAsia="zh-CN"/>
        </w:rPr>
        <w:t>对以下轴段主体结构安全性进行检测鉴定：</w:t>
      </w:r>
    </w:p>
    <w:p w14:paraId="6024E52D">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840" w:leftChars="0" w:hanging="420" w:firstLineChars="0"/>
        <w:textAlignment w:val="auto"/>
        <w:rPr>
          <w:rFonts w:hint="eastAsia"/>
          <w:sz w:val="30"/>
          <w:szCs w:val="30"/>
          <w:highlight w:val="none"/>
          <w:lang w:val="en-US" w:eastAsia="zh-CN"/>
        </w:rPr>
      </w:pPr>
      <w:r>
        <w:rPr>
          <w:rFonts w:hint="eastAsia"/>
          <w:sz w:val="30"/>
          <w:szCs w:val="30"/>
          <w:highlight w:val="none"/>
          <w:lang w:val="en-US" w:eastAsia="zh-CN"/>
        </w:rPr>
        <w:t>第二层2-3～2-9/2-H～2-I轴段、2-9～4-3/3-A～3-G轴端、2-3～2-4/2-G～2-I轴段、2-9～4-3/3-B～3-F轴段及4-1～4-2/4-A～4-G轴段；</w:t>
      </w:r>
    </w:p>
    <w:p w14:paraId="00EA55D8">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840" w:leftChars="0" w:hanging="420" w:firstLineChars="0"/>
        <w:textAlignment w:val="auto"/>
        <w:rPr>
          <w:rFonts w:hint="eastAsia"/>
          <w:sz w:val="30"/>
          <w:szCs w:val="30"/>
          <w:highlight w:val="none"/>
          <w:lang w:val="en-US" w:eastAsia="zh-CN"/>
        </w:rPr>
      </w:pPr>
      <w:r>
        <w:rPr>
          <w:rFonts w:hint="eastAsia"/>
          <w:sz w:val="30"/>
          <w:szCs w:val="30"/>
          <w:highlight w:val="none"/>
          <w:lang w:val="en-US" w:eastAsia="zh-CN"/>
        </w:rPr>
        <w:t>第三层2-3～2-9/2-H～2-I轴段、2-9～4-3/3-A～3-G轴端、2-3～2-4/2-G～2-I轴段、2-9～4-3/3-B～3-F轴段及4-1～4-2/4-A～4-G轴段；</w:t>
      </w:r>
    </w:p>
    <w:p w14:paraId="4368F0D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840" w:leftChars="0" w:hanging="420" w:firstLineChars="0"/>
        <w:textAlignment w:val="auto"/>
        <w:rPr>
          <w:rFonts w:hint="eastAsia"/>
          <w:sz w:val="30"/>
          <w:szCs w:val="30"/>
          <w:highlight w:val="none"/>
          <w:lang w:val="en-US" w:eastAsia="zh-CN"/>
        </w:rPr>
      </w:pPr>
      <w:r>
        <w:rPr>
          <w:rFonts w:hint="eastAsia"/>
          <w:sz w:val="30"/>
          <w:szCs w:val="30"/>
          <w:highlight w:val="none"/>
          <w:lang w:val="en-US" w:eastAsia="zh-CN"/>
        </w:rPr>
        <w:t>第四层2-3～2-4/2-G～2-I轴段、2-9～4-3/3-B～3-F轴段及4-1～4-2/4-A～4-G轴段</w:t>
      </w:r>
      <w:r>
        <w:rPr>
          <w:rFonts w:hint="eastAsia"/>
          <w:sz w:val="30"/>
          <w:szCs w:val="30"/>
          <w:highlight w:val="none"/>
          <w:lang w:val="en-US" w:eastAsia="zh-CN"/>
        </w:rPr>
        <w:t>。</w:t>
      </w:r>
    </w:p>
    <w:p w14:paraId="2AD01DC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lang w:val="en-US" w:eastAsia="zh-CN"/>
        </w:rPr>
      </w:pPr>
      <w:r>
        <w:rPr>
          <w:rFonts w:hint="eastAsia"/>
          <w:sz w:val="30"/>
          <w:szCs w:val="30"/>
          <w:highlight w:val="none"/>
          <w:lang w:val="en-US" w:eastAsia="zh-CN"/>
        </w:rPr>
        <w:t>对上述所说主体结构进行现场数据采集后，依照改造后使用功能建立模型验算，最终对上部轴段内构件的安全性进行评级。</w:t>
      </w:r>
    </w:p>
    <w:p w14:paraId="544D69C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lang w:val="en-US" w:eastAsia="zh-CN"/>
        </w:rPr>
      </w:pPr>
      <w:r>
        <w:rPr>
          <w:rFonts w:hint="eastAsia"/>
          <w:sz w:val="30"/>
          <w:szCs w:val="30"/>
          <w:highlight w:val="none"/>
          <w:lang w:val="en-US" w:eastAsia="zh-CN"/>
        </w:rPr>
        <w:t>技术负责人要求：具有高级工程师职称且专业类别为（建筑工程类相关专业），项目负责人：具高级工程师职称且专业类别为（建筑物结构检测类相关专业）。</w:t>
      </w:r>
    </w:p>
    <w:p w14:paraId="6AC8DE6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lang w:val="en-US" w:eastAsia="zh-CN"/>
        </w:rPr>
      </w:pPr>
      <w:r>
        <w:rPr>
          <w:rFonts w:hint="eastAsia"/>
          <w:sz w:val="30"/>
          <w:szCs w:val="30"/>
          <w:highlight w:val="none"/>
          <w:lang w:val="en-US" w:eastAsia="zh-CN"/>
        </w:rPr>
        <w:t>检测周期：</w:t>
      </w:r>
      <w:r>
        <w:rPr>
          <w:rFonts w:hint="eastAsia"/>
          <w:sz w:val="30"/>
          <w:szCs w:val="30"/>
          <w:highlight w:val="none"/>
          <w:lang w:val="en-US" w:eastAsia="zh-CN"/>
        </w:rPr>
        <w:t>10</w:t>
      </w:r>
      <w:r>
        <w:rPr>
          <w:rFonts w:hint="eastAsia"/>
          <w:sz w:val="30"/>
          <w:szCs w:val="30"/>
          <w:highlight w:val="none"/>
          <w:lang w:val="en-US" w:eastAsia="zh-CN"/>
        </w:rPr>
        <w:t>天</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highlight w:val="none"/>
          <w:lang w:val="en-US" w:eastAsia="zh-CN"/>
        </w:rPr>
        <w:t>检测完成后须出具合法有效并加盖检测单位公章的检测报告。</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32111"/>
    <w:multiLevelType w:val="singleLevel"/>
    <w:tmpl w:val="D4A32111"/>
    <w:lvl w:ilvl="0" w:tentative="0">
      <w:start w:val="1"/>
      <w:numFmt w:val="decimal"/>
      <w:lvlText w:val="%1)"/>
      <w:lvlJc w:val="left"/>
      <w:pPr>
        <w:ind w:left="425" w:hanging="425"/>
      </w:pPr>
      <w:rPr>
        <w:rFonts w:hint="default"/>
      </w:rPr>
    </w:lvl>
  </w:abstractNum>
  <w:abstractNum w:abstractNumId="1">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560261E"/>
    <w:rsid w:val="1C4D317B"/>
    <w:rsid w:val="27AB42A3"/>
    <w:rsid w:val="34916BF9"/>
    <w:rsid w:val="37312289"/>
    <w:rsid w:val="3B171863"/>
    <w:rsid w:val="42043502"/>
    <w:rsid w:val="49915890"/>
    <w:rsid w:val="53F02B45"/>
    <w:rsid w:val="555624E0"/>
    <w:rsid w:val="604721B1"/>
    <w:rsid w:val="60FB5F0E"/>
    <w:rsid w:val="62075C87"/>
    <w:rsid w:val="64B5608B"/>
    <w:rsid w:val="677B1DB0"/>
    <w:rsid w:val="76AF1A14"/>
    <w:rsid w:val="7A1306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894</Words>
  <Characters>1027</Characters>
  <Lines>4</Lines>
  <Paragraphs>1</Paragraphs>
  <TotalTime>17</TotalTime>
  <ScaleCrop>false</ScaleCrop>
  <LinksUpToDate>false</LinksUpToDate>
  <CharactersWithSpaces>1187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2025-11-06T11:31:00Z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EF18AC440A3D484BB9A6C79B9F911345_13</vt:lpwstr>
  </property>
  <property fmtid="{D5CDD505-2E9C-101B-9397-08002B2CF9AE}" pid="4" name="KSOTemplateDocerSaveRecord">
    <vt:lpwstr>eyJoZGlkIjoiYTYwMDQ3OTg3Mzk2NWNhMjUwZDFlMmIyMGVlYTY0ZjciLCJ1c2VySWQiOiIxMzc5MzQ4MzU5In0=</vt:lpwstr>
  </property>
</Properties>
</file>