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7B64">
      <w:pPr>
        <w:spacing w:line="312" w:lineRule="auto"/>
        <w:jc w:val="center"/>
        <w:outlineLvl w:val="0"/>
        <w:rPr>
          <w:color w:val="auto"/>
          <w:highlight w:val="none"/>
        </w:rPr>
      </w:pPr>
      <w:r>
        <w:rPr>
          <w:rFonts w:hint="eastAsia" w:ascii="黑体" w:eastAsia="黑体"/>
          <w:color w:val="auto"/>
          <w:sz w:val="44"/>
          <w:szCs w:val="22"/>
          <w:highlight w:val="none"/>
        </w:rPr>
        <w:t>采购（技术及服务）需求</w:t>
      </w:r>
    </w:p>
    <w:p w14:paraId="5D199499">
      <w:pPr>
        <w:pStyle w:val="5"/>
        <w:numPr>
          <w:ilvl w:val="0"/>
          <w:numId w:val="0"/>
        </w:numPr>
        <w:spacing w:line="360" w:lineRule="auto"/>
        <w:ind w:leftChars="200"/>
        <w:jc w:val="center"/>
        <w:rPr>
          <w:rFonts w:hint="eastAsia" w:ascii="宋体" w:hAnsi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企业级项目管理平台系统架构及相关功能技术服务</w:t>
      </w:r>
    </w:p>
    <w:p w14:paraId="79C44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 w:val="0"/>
          <w:color w:val="auto"/>
          <w:szCs w:val="21"/>
        </w:rPr>
        <w:t>采购标的需实现的功能或者目标：</w:t>
      </w:r>
    </w:p>
    <w:p w14:paraId="2828F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为满足项目管理平台高效管控需求，需先达成系统架构核心目标，即搭建前后端分离、多端协同、分层解耦的体系，适配 PC 端、移动端 APP、数据可视化大屏多端操作，打通后台服务、数据层与第三方接口，实现外部设备与系统无缝对接及数据通畅流转；在此基础上，聚焦三大核心功能模块落地：人员综合管理模块需实现人员信息标准化全生命周期管控、考勤终端联动与数据可视化分析、人员位置实时展示及轨迹回溯，支撑人力核算与安全调度；施工机具综合管理模块要完成机具采购租赁流程自定义与数据追溯、使用状态动态监控与资源优化调配、全流程盘点及台账动态更新，保障账实一致与管理效能；地理信息管理模块需融合 GIS 服务实现地图多模态展示与要素可视化、点位全生命周期管理与业务数据联动、区域网格划分与电子围栏告警，为项目安全与资源调度提供地理决策支撑。</w:t>
      </w:r>
    </w:p>
    <w:p w14:paraId="1916E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2.采购标的明细（名称、数量、单位）：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633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66" w:type="pct"/>
            <w:vAlign w:val="center"/>
          </w:tcPr>
          <w:p w14:paraId="2AB3B0B5"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标的名称</w:t>
            </w:r>
          </w:p>
        </w:tc>
        <w:tc>
          <w:tcPr>
            <w:tcW w:w="1666" w:type="pct"/>
            <w:vAlign w:val="center"/>
          </w:tcPr>
          <w:p w14:paraId="53860676"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1666" w:type="pct"/>
            <w:vAlign w:val="center"/>
          </w:tcPr>
          <w:p w14:paraId="1EF0F61B"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单位</w:t>
            </w:r>
          </w:p>
        </w:tc>
      </w:tr>
      <w:tr w14:paraId="0F67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66" w:type="pct"/>
            <w:vAlign w:val="center"/>
          </w:tcPr>
          <w:p w14:paraId="73DCDE10"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企业级项目管理平台系统架构及相关功能技术服务</w:t>
            </w:r>
          </w:p>
        </w:tc>
        <w:tc>
          <w:tcPr>
            <w:tcW w:w="1666" w:type="pct"/>
            <w:vAlign w:val="center"/>
          </w:tcPr>
          <w:p w14:paraId="24D74F6C"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666" w:type="pct"/>
            <w:vAlign w:val="center"/>
          </w:tcPr>
          <w:p w14:paraId="0A414DAD"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套</w:t>
            </w:r>
          </w:p>
        </w:tc>
      </w:tr>
    </w:tbl>
    <w:p w14:paraId="58BF4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3.需执行的相关政策合规要求、执行标准和规范要求：</w:t>
      </w:r>
    </w:p>
    <w:p w14:paraId="71C91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系统应符合GB/T 22239、GB/T 25070等网络安全等级保护标准，满足企业信息安全管理要求。</w:t>
      </w:r>
    </w:p>
    <w:p w14:paraId="532B0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50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4.项目技术/服务要求</w:t>
      </w:r>
    </w:p>
    <w:p w14:paraId="40BF3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1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软件技术要求</w:t>
      </w:r>
    </w:p>
    <w:p w14:paraId="5D0C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（1）服务端软件要求</w:t>
      </w:r>
    </w:p>
    <w:p w14:paraId="5BF64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所有功能模块需通过银河麒麟操作系统兼容性认证。</w:t>
      </w:r>
    </w:p>
    <w:p w14:paraId="723A3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第三方组件（如GIS引擎、视频监控SDK）需提供麒麟系统专用接口。</w:t>
      </w:r>
    </w:p>
    <w:p w14:paraId="3DC59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（2）开发框架与中间件</w:t>
      </w:r>
    </w:p>
    <w:p w14:paraId="3976E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支持PC端、移动端（APP）双平台架构，采用微服务框架确保模块解耦。</w:t>
      </w:r>
    </w:p>
    <w:p w14:paraId="3E314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数据库使用国产化兼容方案，支持高并发（支持≥2000用户同时在线操作）访问与TB级数据存储。</w:t>
      </w:r>
    </w:p>
    <w:p w14:paraId="5555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（3）网络与安全要求</w:t>
      </w:r>
    </w:p>
    <w:p w14:paraId="4631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网络结构：采用内外网隔离结构，管理系统运行于内网环境，API 网关支持公网授权访问。</w:t>
      </w:r>
    </w:p>
    <w:p w14:paraId="4D12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安全要求：启用 HTTPS 传输，证书采用 CA 签发；数据库定期备份，日志审计机制完善；接口统一鉴权，使用 Token 或 OAuth2.0；App 支持地理围栏、行为监控等安全机制。</w:t>
      </w:r>
    </w:p>
    <w:p w14:paraId="6B6D5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50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5.项目实施要求</w:t>
      </w:r>
    </w:p>
    <w:p w14:paraId="3D41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1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交付与上线阶段</w:t>
      </w:r>
    </w:p>
    <w:p w14:paraId="7453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确保软件平台平稳、正确地部署到生产环境。</w:t>
      </w:r>
    </w:p>
    <w:p w14:paraId="2BFC6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1). 系统部署与安装调试</w:t>
      </w:r>
    </w:p>
    <w:p w14:paraId="4E10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 xml:space="preserve">   要求：乙方（开发方）需在甲方（客户）指定的环境中完成软件的安装、配置和调试。</w:t>
      </w:r>
    </w:p>
    <w:p w14:paraId="670E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2). 系统初始化与数据迁移</w:t>
      </w:r>
    </w:p>
    <w:p w14:paraId="314F4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 xml:space="preserve">   要求：协助甲方完成系统初始参数的配置。</w:t>
      </w:r>
    </w:p>
    <w:p w14:paraId="68E87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3). 用户接受测试</w:t>
      </w:r>
    </w:p>
    <w:p w14:paraId="42301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 xml:space="preserve">   要求：在正式试运行前，配合甲方完成验收测试，确保系统功能符合业务需求。</w:t>
      </w:r>
    </w:p>
    <w:p w14:paraId="6140D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1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试运行阶段</w:t>
      </w:r>
    </w:p>
    <w:p w14:paraId="77F8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 xml:space="preserve">   要求：系统安装调试并通过验收测试后，启动为期30日的试运行。</w:t>
      </w:r>
    </w:p>
    <w:p w14:paraId="157B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 xml:space="preserve"> 乙方需监控系统性能，确保稳定性和响应速度。</w:t>
      </w:r>
    </w:p>
    <w:p w14:paraId="43016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500" w:lineRule="exact"/>
        <w:jc w:val="left"/>
        <w:textAlignment w:val="auto"/>
        <w:rPr>
          <w:rFonts w:hint="eastAsia" w:ascii="宋体" w:hAnsi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交付节点</w:t>
      </w:r>
    </w:p>
    <w:p w14:paraId="5B020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  <w:t>整体交付周期为合同签订后8个月。其中：</w:t>
      </w:r>
    </w:p>
    <w:p w14:paraId="1A8D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  <w:t>（1）需求调研，形成报告（合同签订后1个月内提交）、</w:t>
      </w:r>
    </w:p>
    <w:p w14:paraId="42E5A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  <w:t>（2）系统初版，试用（合同签订后4个月内交付）</w:t>
      </w:r>
    </w:p>
    <w:p w14:paraId="2A8C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  <w:t>（3）中期测试（合同签订后6个月内提交）、</w:t>
      </w:r>
    </w:p>
    <w:p w14:paraId="7B2AE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color w:val="auto"/>
          <w:sz w:val="18"/>
          <w:szCs w:val="18"/>
          <w:lang w:val="en-US" w:eastAsia="zh-CN"/>
        </w:rPr>
        <w:t>（4）正式上线（合同签订后8个月内完成）</w:t>
      </w:r>
    </w:p>
    <w:p w14:paraId="652CF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50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7.验收方式</w:t>
      </w:r>
    </w:p>
    <w:p w14:paraId="5E845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71" w:firstLineChars="1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（1）试运行基础</w:t>
      </w: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​</w:t>
      </w:r>
    </w:p>
    <w:p w14:paraId="7F7FD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范围：生产 / 准生产环境，甲方真实用户操作​</w:t>
      </w:r>
    </w:p>
    <w:p w14:paraId="5D14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周期：30 天</w:t>
      </w:r>
    </w:p>
    <w:p w14:paraId="2C48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目的：验证真实场景下系统稳定性、可靠性及业务支撑能力​</w:t>
      </w:r>
    </w:p>
    <w:p w14:paraId="318D8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71" w:firstLineChars="15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（2）核心验收标准​</w:t>
      </w:r>
    </w:p>
    <w:p w14:paraId="2741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1） 稳定性​</w:t>
      </w:r>
    </w:p>
    <w:p w14:paraId="1019D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非计划宕机：30 天内累计≤2 小时；计划维护需提前 24 小时书面通知，单次≤4 小时、30 天累计≤12 小时</w:t>
      </w:r>
    </w:p>
    <w:p w14:paraId="712B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缺陷修复：严重缺陷（崩溃 / 功能失效等）24 小时响应、72 小时修复验证；一般缺陷 48 小时响应、1 周内修复；轻微缺陷试运行结束前修复​</w:t>
      </w:r>
    </w:p>
    <w:p w14:paraId="266D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2） 功能完整性​</w:t>
      </w:r>
    </w:p>
    <w:p w14:paraId="0197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100% 验证《技术规范书》所有功能点，无缺失 / 错位 / 逻辑错误​</w:t>
      </w:r>
    </w:p>
    <w:p w14:paraId="30713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核心流程（人员入职、机具采领盘、GIS 点位告警等）连续 10 天无异常，数据流转通畅、一致性≥98%​</w:t>
      </w:r>
    </w:p>
    <w:p w14:paraId="30BB3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3） 性能​</w:t>
      </w:r>
    </w:p>
    <w:p w14:paraId="50301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页面响应：普通页≤2 秒，复杂页（GIS / 报表）≤5 秒，无超 10 秒超时​</w:t>
      </w:r>
    </w:p>
    <w:p w14:paraId="660E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并发：50 用户同时操作无卡顿，核心接口成功率≥98%​</w:t>
      </w:r>
    </w:p>
    <w:p w14:paraId="19AC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查询：单表≤10 万条查≤1 秒，≥100 万条复杂查≤3 秒​</w:t>
      </w:r>
    </w:p>
    <w:p w14:paraId="3FAA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4） 用户满意度​</w:t>
      </w:r>
    </w:p>
    <w:p w14:paraId="007E4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样本量：≥实际用户 80%（≤50 人则 100% 覆盖）​</w:t>
      </w:r>
    </w:p>
    <w:p w14:paraId="21BDF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评分：5 维度（功能 / 操作 / 稳定 / 数据 / 支持）10 分制，综合≥9.5 分、单维度≥8.5 分​</w:t>
      </w:r>
    </w:p>
    <w:p w14:paraId="58BCD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5） 验收文档​</w:t>
      </w:r>
    </w:p>
    <w:p w14:paraId="49F16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《系统操作手册》《试运行报告》</w:t>
      </w:r>
    </w:p>
    <w:p w14:paraId="556A6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71" w:firstLineChars="15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（3）验收判定​</w:t>
      </w:r>
    </w:p>
    <w:p w14:paraId="67D8D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2" w:firstLineChars="35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全达标：验收通过​</w:t>
      </w:r>
    </w:p>
    <w:p w14:paraId="31C93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 xml:space="preserve"> 项不达标：整改后补试运行（≤15 天），仍不达标则不通过</w:t>
      </w:r>
    </w:p>
    <w:p w14:paraId="2B65B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软件部署到生产环境或准生产环境，由甲方真实用户使用30天。</w:t>
      </w:r>
    </w:p>
    <w:p w14:paraId="2E5C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目的：在真实业务压力和数据量下，检验软件的稳定性、可靠性及实际业务支撑能力。</w:t>
      </w:r>
    </w:p>
    <w:p w14:paraId="051B1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2" w:firstLineChars="35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验收标准：</w:t>
      </w:r>
    </w:p>
    <w:p w14:paraId="2AA6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a试运行期间，系统累计宕机时间不超过2小时。</w:t>
      </w:r>
    </w:p>
    <w:p w14:paraId="302C7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b验证软件的所有功能点是否都按照《技术规范书》实现</w:t>
      </w:r>
    </w:p>
    <w:p w14:paraId="6359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c所有严重缺陷均已修复并验证。</w:t>
      </w:r>
    </w:p>
    <w:p w14:paraId="3F32C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d关键业务流程运行顺畅，用户满意度达到95%。</w:t>
      </w:r>
    </w:p>
    <w:p w14:paraId="5141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2" w:firstLineChars="35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</w:rPr>
        <w:t>（4）其他技术、服务相关要求。</w:t>
      </w:r>
    </w:p>
    <w:p w14:paraId="060AD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1）定期维护与巡检内容​</w:t>
      </w:r>
    </w:p>
    <w:p w14:paraId="013A3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硬件巡检：检查服务器、网络设备运行状态，排除硬件故障风险​</w:t>
      </w:r>
    </w:p>
    <w:p w14:paraId="17884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软件巡检：核查系统日志、数据库性能、磁盘空间，确认备份任务正常执行​</w:t>
      </w:r>
    </w:p>
    <w:p w14:paraId="087E6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安全扫描：开展漏洞扫描与基线检查，防范安全风险​</w:t>
      </w:r>
    </w:p>
    <w:p w14:paraId="64C5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优化建议：结合巡检结果，输出系统性能优化及配置调整建议​</w:t>
      </w:r>
    </w:p>
    <w:p w14:paraId="38B64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30" w:firstLineChars="3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2）运维服务关键要求​</w:t>
      </w:r>
    </w:p>
    <w:p w14:paraId="64766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巡检周期：每月 1 次现场巡检​</w:t>
      </w:r>
    </w:p>
    <w:p w14:paraId="5E05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报告提交：每月 5 日前提交上月《运维分析报告》，核心含 5 项内容：​</w:t>
      </w:r>
    </w:p>
    <w:p w14:paraId="51B91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系统可用性：整体可用率、宕机时间及事件分析​</w:t>
      </w:r>
    </w:p>
    <w:p w14:paraId="0F45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性能指标：平均响应时间、并发用户数、关键事务处理时间​</w:t>
      </w:r>
    </w:p>
    <w:p w14:paraId="03CD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问题总结：分类统计（功能缺陷 / 操作疑问 / 性能问题）、根因分析及改进措施​</w:t>
      </w:r>
    </w:p>
    <w:p w14:paraId="42C9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安全态势：安全事件、漏洞处理情况​</w:t>
      </w:r>
    </w:p>
    <w:p w14:paraId="59C7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资源趋势：CPU / 内存 / 磁盘 / 数据库连接数使用情况及增长预测​</w:t>
      </w:r>
    </w:p>
    <w:p w14:paraId="72203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故障响应：​</w:t>
      </w:r>
    </w:p>
    <w:p w14:paraId="11325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远程响应：1 小时内​</w:t>
      </w:r>
    </w:p>
    <w:p w14:paraId="2702B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10" w:firstLineChars="450"/>
        <w:jc w:val="left"/>
        <w:textAlignment w:val="auto"/>
      </w:pPr>
      <w:r>
        <w:rPr>
          <w:rFonts w:hint="eastAsia" w:ascii="宋体" w:hAnsi="宋体" w:eastAsia="宋体" w:cs="宋体"/>
          <w:b w:val="0"/>
          <w:bCs/>
          <w:color w:val="auto"/>
          <w:sz w:val="18"/>
          <w:szCs w:val="18"/>
        </w:rPr>
        <w:t>到场时效：4 小时内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1ED6"/>
    <w:rsid w:val="094E2069"/>
    <w:rsid w:val="09B62E5F"/>
    <w:rsid w:val="0FB6750E"/>
    <w:rsid w:val="100E1E2D"/>
    <w:rsid w:val="149A46B9"/>
    <w:rsid w:val="199C6440"/>
    <w:rsid w:val="1BFF4DC9"/>
    <w:rsid w:val="26C77973"/>
    <w:rsid w:val="2BFE34A2"/>
    <w:rsid w:val="2D204700"/>
    <w:rsid w:val="32C4421B"/>
    <w:rsid w:val="34C633D2"/>
    <w:rsid w:val="35D82F99"/>
    <w:rsid w:val="391B59AF"/>
    <w:rsid w:val="3D2A5A82"/>
    <w:rsid w:val="45A55415"/>
    <w:rsid w:val="48C50ABB"/>
    <w:rsid w:val="4C295C88"/>
    <w:rsid w:val="4E377B22"/>
    <w:rsid w:val="513132D4"/>
    <w:rsid w:val="5D57702B"/>
    <w:rsid w:val="5F9C380C"/>
    <w:rsid w:val="63975A8F"/>
    <w:rsid w:val="66DF5773"/>
    <w:rsid w:val="689C08BB"/>
    <w:rsid w:val="7017184F"/>
    <w:rsid w:val="78E54032"/>
    <w:rsid w:val="791C552F"/>
    <w:rsid w:val="7FC9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2023-12-25T07:05:00Z</dcterms:created>
  <dc:creator>anwen</dc:creator>
  <cp:lastModifiedBy>杜卉纹</cp:lastModifiedBy>
  <dcterms:modified xsi:type="dcterms:W3CDTF">2025-11-12T01:05:07Z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F807AD237C644DF2AF8B5806C09022EC_12</vt:lpwstr>
  </property>
  <property fmtid="{D5CDD505-2E9C-101B-9397-08002B2CF9AE}" pid="4" name="KSOTemplateDocerSaveRecord">
    <vt:lpwstr>eyJoZGlkIjoiNDFiYjlmZDhlYzVmNzYxMzU5NTVkOTRkMTYxYzg1ODYiLCJ1c2VySWQiOiIzNzI4MTQ4MDAifQ==</vt:lpwstr>
  </property>
</Properties>
</file>