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6C7D4">
      <w:pPr>
        <w:spacing w:line="500" w:lineRule="exact"/>
        <w:ind w:firstLine="6800" w:firstLineChars="3400"/>
        <w:rPr>
          <w:rFonts w:hint="eastAsia" w:ascii="宋体" w:hAnsi="宋体" w:eastAsia="宋体" w:cs="宋体"/>
          <w:sz w:val="17"/>
          <w:szCs w:val="17"/>
          <w:lang w:eastAsia="zh-CN"/>
        </w:rPr>
      </w:pPr>
      <w:bookmarkStart w:id="0" w:name="_GoBack"/>
      <w:bookmarkEnd w:id="0"/>
      <w:r>
        <w:rPr>
          <w:rFonts w:ascii="宋体" w:hAnsi="宋体" w:eastAsia="宋体" w:cs="宋体"/>
          <w:spacing w:val="15"/>
          <w:sz w:val="17"/>
          <w:szCs w:val="17"/>
          <w:lang w:eastAsia="zh-CN"/>
        </w:rPr>
        <w:t>合同编号：</w:t>
      </w:r>
    </w:p>
    <w:p w14:paraId="298D01E9">
      <w:pPr>
        <w:pStyle w:val="2"/>
        <w:spacing w:line="500" w:lineRule="exact"/>
        <w:rPr>
          <w:rFonts w:hint="eastAsia"/>
          <w:b/>
          <w:bCs/>
          <w:spacing w:val="-3"/>
          <w:sz w:val="41"/>
          <w:szCs w:val="41"/>
          <w:lang w:eastAsia="zh-CN"/>
        </w:rPr>
      </w:pPr>
    </w:p>
    <w:p w14:paraId="218EFEB8">
      <w:pPr>
        <w:pStyle w:val="2"/>
        <w:spacing w:line="500" w:lineRule="exact"/>
        <w:ind w:firstLine="3650" w:firstLineChars="900"/>
        <w:rPr>
          <w:rFonts w:hint="eastAsia"/>
          <w:sz w:val="41"/>
          <w:szCs w:val="41"/>
          <w:lang w:eastAsia="zh-CN"/>
        </w:rPr>
      </w:pPr>
      <w:r>
        <w:rPr>
          <w:b/>
          <w:bCs/>
          <w:spacing w:val="-3"/>
          <w:sz w:val="41"/>
          <w:szCs w:val="41"/>
          <w:lang w:eastAsia="zh-CN"/>
        </w:rPr>
        <w:t>安全文明服务协议</w:t>
      </w:r>
    </w:p>
    <w:p w14:paraId="05CE9FBB">
      <w:pPr>
        <w:spacing w:line="500" w:lineRule="exact"/>
        <w:ind w:firstLine="420" w:firstLineChars="200"/>
        <w:rPr>
          <w:lang w:eastAsia="zh-CN"/>
        </w:rPr>
      </w:pPr>
    </w:p>
    <w:p w14:paraId="62D275F7">
      <w:pPr>
        <w:spacing w:line="500" w:lineRule="exact"/>
        <w:ind w:firstLine="420" w:firstLineChars="200"/>
        <w:rPr>
          <w:lang w:eastAsia="zh-CN"/>
        </w:rPr>
      </w:pPr>
    </w:p>
    <w:p w14:paraId="3F0464F0">
      <w:pPr>
        <w:spacing w:line="500" w:lineRule="exact"/>
        <w:ind w:firstLine="420" w:firstLineChars="200"/>
        <w:rPr>
          <w:lang w:eastAsia="zh-CN"/>
        </w:rPr>
      </w:pPr>
    </w:p>
    <w:p w14:paraId="26A12DB8">
      <w:pPr>
        <w:pStyle w:val="2"/>
        <w:spacing w:line="500" w:lineRule="exact"/>
        <w:ind w:firstLine="566" w:firstLineChars="300"/>
        <w:rPr>
          <w:rFonts w:hint="eastAsia" w:ascii="宋体" w:hAnsi="宋体" w:eastAsia="宋体" w:cs="宋体"/>
          <w:b/>
          <w:bCs/>
          <w:spacing w:val="-11"/>
          <w:lang w:eastAsia="zh-CN"/>
        </w:rPr>
      </w:pPr>
    </w:p>
    <w:p w14:paraId="1063C037">
      <w:pPr>
        <w:pStyle w:val="2"/>
        <w:spacing w:line="500" w:lineRule="exact"/>
        <w:ind w:firstLine="566" w:firstLineChars="300"/>
        <w:rPr>
          <w:rFonts w:hint="eastAsia" w:ascii="宋体" w:hAnsi="宋体" w:eastAsia="宋体" w:cs="宋体"/>
          <w:b/>
          <w:bCs/>
          <w:spacing w:val="-11"/>
          <w:lang w:eastAsia="zh-CN"/>
        </w:rPr>
      </w:pPr>
      <w:r>
        <w:rPr>
          <w:rFonts w:hint="eastAsia" w:ascii="宋体" w:hAnsi="宋体" w:eastAsia="宋体" w:cs="宋体"/>
          <w:b/>
          <w:bCs/>
          <w:spacing w:val="-11"/>
          <w:lang w:eastAsia="zh-CN"/>
        </w:rPr>
        <w:t>甲方：广州市广州工程建监理有限公司</w:t>
      </w:r>
    </w:p>
    <w:p w14:paraId="5DD1C5AF">
      <w:pPr>
        <w:pStyle w:val="2"/>
        <w:spacing w:line="500" w:lineRule="exact"/>
        <w:ind w:firstLine="566" w:firstLineChars="300"/>
        <w:rPr>
          <w:rFonts w:hint="eastAsia" w:ascii="宋体" w:hAnsi="宋体" w:eastAsia="宋体" w:cs="宋体"/>
          <w:b/>
          <w:bCs/>
          <w:spacing w:val="-11"/>
          <w:lang w:eastAsia="zh-CN"/>
        </w:rPr>
      </w:pPr>
      <w:r>
        <w:rPr>
          <w:rFonts w:hint="eastAsia" w:ascii="宋体" w:hAnsi="宋体" w:eastAsia="宋体" w:cs="宋体"/>
          <w:b/>
          <w:bCs/>
          <w:spacing w:val="-11"/>
          <w:lang w:eastAsia="zh-CN"/>
        </w:rPr>
        <w:t>法定代表人：余伟健</w:t>
      </w:r>
    </w:p>
    <w:p w14:paraId="5399C442">
      <w:pPr>
        <w:pStyle w:val="2"/>
        <w:spacing w:line="500" w:lineRule="exact"/>
        <w:ind w:firstLine="566" w:firstLineChars="300"/>
        <w:rPr>
          <w:rFonts w:hint="eastAsia" w:ascii="宋体" w:hAnsi="宋体" w:eastAsia="宋体" w:cs="宋体"/>
          <w:b/>
          <w:bCs/>
          <w:spacing w:val="-11"/>
          <w:lang w:eastAsia="zh-CN"/>
        </w:rPr>
      </w:pPr>
      <w:r>
        <w:rPr>
          <w:rFonts w:hint="eastAsia" w:ascii="宋体" w:hAnsi="宋体" w:eastAsia="宋体" w:cs="宋体"/>
          <w:b/>
          <w:bCs/>
          <w:spacing w:val="-11"/>
          <w:lang w:eastAsia="zh-CN"/>
        </w:rPr>
        <w:t>地址：广州市白云区白云大道南685号8楼801(自编808室)</w:t>
      </w:r>
    </w:p>
    <w:p w14:paraId="4D0AF137">
      <w:pPr>
        <w:pStyle w:val="2"/>
        <w:spacing w:line="500" w:lineRule="exact"/>
        <w:ind w:firstLine="566" w:firstLineChars="300"/>
        <w:rPr>
          <w:rFonts w:hint="eastAsia" w:ascii="宋体" w:hAnsi="宋体" w:eastAsia="宋体" w:cs="宋体"/>
          <w:b/>
          <w:bCs/>
          <w:spacing w:val="-11"/>
          <w:lang w:eastAsia="zh-CN"/>
        </w:rPr>
      </w:pPr>
      <w:r>
        <w:rPr>
          <w:rFonts w:hint="eastAsia" w:ascii="宋体" w:hAnsi="宋体" w:eastAsia="宋体" w:cs="宋体"/>
          <w:b/>
          <w:bCs/>
          <w:spacing w:val="-11"/>
          <w:lang w:eastAsia="zh-CN"/>
        </w:rPr>
        <w:t>联系人：万亮</w:t>
      </w:r>
    </w:p>
    <w:p w14:paraId="37D4B1A2">
      <w:pPr>
        <w:pStyle w:val="2"/>
        <w:spacing w:line="500" w:lineRule="exact"/>
        <w:ind w:firstLine="566" w:firstLineChars="300"/>
        <w:rPr>
          <w:rFonts w:hint="eastAsia" w:ascii="宋体" w:hAnsi="宋体" w:eastAsia="宋体" w:cs="宋体"/>
          <w:b/>
          <w:bCs/>
          <w:spacing w:val="-11"/>
          <w:lang w:eastAsia="zh-CN"/>
        </w:rPr>
      </w:pPr>
      <w:r>
        <w:rPr>
          <w:rFonts w:hint="eastAsia" w:ascii="宋体" w:hAnsi="宋体" w:eastAsia="宋体" w:cs="宋体"/>
          <w:b/>
          <w:bCs/>
          <w:spacing w:val="-11"/>
          <w:lang w:eastAsia="zh-CN"/>
        </w:rPr>
        <w:t>电话：</w:t>
      </w:r>
      <w:r>
        <w:rPr>
          <w:rFonts w:hint="eastAsia" w:ascii="宋体" w:hAnsi="宋体"/>
          <w:b/>
          <w:bCs/>
          <w:color w:val="000000" w:themeColor="text1"/>
          <w:shd w:val="clear" w:color="auto" w:fill="FFFFFF" w:themeFill="background1"/>
          <w:lang w:eastAsia="zh-CN"/>
          <w14:textFill>
            <w14:solidFill>
              <w14:schemeClr w14:val="tx1"/>
            </w14:solidFill>
          </w14:textFill>
        </w:rPr>
        <w:t>020-37608589</w:t>
      </w:r>
    </w:p>
    <w:p w14:paraId="75AF67D8">
      <w:pPr>
        <w:pStyle w:val="2"/>
        <w:spacing w:line="500" w:lineRule="exact"/>
        <w:ind w:firstLine="422" w:firstLineChars="200"/>
        <w:rPr>
          <w:rFonts w:hint="eastAsia" w:ascii="宋体" w:hAnsi="宋体" w:eastAsia="宋体" w:cs="宋体"/>
          <w:b/>
          <w:bCs/>
          <w:lang w:eastAsia="zh-CN"/>
        </w:rPr>
      </w:pPr>
    </w:p>
    <w:p w14:paraId="652FBB0F">
      <w:pPr>
        <w:spacing w:line="500" w:lineRule="exact"/>
        <w:ind w:firstLine="422" w:firstLineChars="200"/>
        <w:rPr>
          <w:rFonts w:hint="eastAsia" w:ascii="宋体" w:hAnsi="宋体" w:eastAsia="宋体" w:cs="宋体"/>
          <w:b/>
          <w:bCs/>
          <w:lang w:eastAsia="zh-CN"/>
        </w:rPr>
      </w:pPr>
    </w:p>
    <w:p w14:paraId="7328165F">
      <w:pPr>
        <w:spacing w:line="500" w:lineRule="exact"/>
        <w:ind w:firstLine="422" w:firstLineChars="200"/>
        <w:rPr>
          <w:rFonts w:hint="eastAsia" w:ascii="宋体" w:hAnsi="宋体" w:eastAsia="宋体" w:cs="宋体"/>
          <w:b/>
          <w:bCs/>
          <w:lang w:eastAsia="zh-CN"/>
        </w:rPr>
      </w:pPr>
    </w:p>
    <w:p w14:paraId="63EF383D">
      <w:pPr>
        <w:spacing w:line="500" w:lineRule="exact"/>
        <w:ind w:firstLine="422" w:firstLineChars="200"/>
        <w:rPr>
          <w:rFonts w:hint="eastAsia" w:ascii="宋体" w:hAnsi="宋体" w:eastAsia="宋体" w:cs="宋体"/>
          <w:b/>
          <w:bCs/>
          <w:lang w:eastAsia="zh-CN"/>
        </w:rPr>
      </w:pPr>
    </w:p>
    <w:p w14:paraId="6B4D7491">
      <w:pPr>
        <w:spacing w:line="500" w:lineRule="exact"/>
        <w:ind w:firstLine="422" w:firstLineChars="200"/>
        <w:rPr>
          <w:rFonts w:hint="eastAsia" w:ascii="宋体" w:hAnsi="宋体" w:eastAsia="宋体" w:cs="宋体"/>
          <w:b/>
          <w:bCs/>
          <w:lang w:eastAsia="zh-CN"/>
        </w:rPr>
      </w:pPr>
    </w:p>
    <w:p w14:paraId="157DDAE9">
      <w:pPr>
        <w:pStyle w:val="2"/>
        <w:spacing w:line="500" w:lineRule="exact"/>
        <w:ind w:firstLine="566" w:firstLineChars="300"/>
        <w:rPr>
          <w:rFonts w:hint="eastAsia" w:ascii="宋体" w:hAnsi="宋体" w:eastAsia="宋体" w:cs="宋体"/>
          <w:b/>
          <w:bCs/>
          <w:spacing w:val="-11"/>
          <w:lang w:eastAsia="zh-CN"/>
        </w:rPr>
      </w:pPr>
      <w:r>
        <w:rPr>
          <w:rFonts w:hint="eastAsia" w:ascii="宋体" w:hAnsi="宋体" w:eastAsia="宋体" w:cs="宋体"/>
          <w:b/>
          <w:bCs/>
          <w:spacing w:val="-11"/>
          <w:lang w:eastAsia="zh-CN"/>
        </w:rPr>
        <w:t xml:space="preserve">乙方： </w:t>
      </w:r>
    </w:p>
    <w:p w14:paraId="1843D66B">
      <w:pPr>
        <w:pStyle w:val="2"/>
        <w:spacing w:line="500" w:lineRule="exact"/>
        <w:ind w:firstLine="566" w:firstLineChars="300"/>
        <w:rPr>
          <w:rFonts w:hint="eastAsia" w:ascii="宋体" w:hAnsi="宋体" w:eastAsia="宋体" w:cs="宋体"/>
          <w:b/>
          <w:bCs/>
          <w:spacing w:val="-11"/>
          <w:lang w:eastAsia="zh-CN"/>
        </w:rPr>
      </w:pPr>
      <w:r>
        <w:rPr>
          <w:rFonts w:hint="eastAsia" w:ascii="宋体" w:hAnsi="宋体" w:eastAsia="宋体" w:cs="宋体"/>
          <w:b/>
          <w:bCs/>
          <w:spacing w:val="-11"/>
          <w:lang w:eastAsia="zh-CN"/>
        </w:rPr>
        <w:t xml:space="preserve">法定代表人： </w:t>
      </w:r>
    </w:p>
    <w:p w14:paraId="7D857C11">
      <w:pPr>
        <w:pStyle w:val="2"/>
        <w:spacing w:line="500" w:lineRule="exact"/>
        <w:ind w:firstLine="566" w:firstLineChars="300"/>
        <w:rPr>
          <w:rFonts w:hint="eastAsia" w:ascii="宋体" w:hAnsi="宋体" w:eastAsia="宋体" w:cs="宋体"/>
          <w:b/>
          <w:bCs/>
          <w:spacing w:val="-11"/>
          <w:lang w:eastAsia="zh-CN"/>
        </w:rPr>
      </w:pPr>
      <w:r>
        <w:rPr>
          <w:rFonts w:hint="eastAsia" w:ascii="宋体" w:hAnsi="宋体" w:eastAsia="宋体" w:cs="宋体"/>
          <w:b/>
          <w:bCs/>
          <w:spacing w:val="-11"/>
          <w:lang w:eastAsia="zh-CN"/>
        </w:rPr>
        <w:t xml:space="preserve">地址： </w:t>
      </w:r>
    </w:p>
    <w:p w14:paraId="04F59709">
      <w:pPr>
        <w:pStyle w:val="2"/>
        <w:spacing w:line="500" w:lineRule="exact"/>
        <w:ind w:firstLine="566" w:firstLineChars="300"/>
        <w:rPr>
          <w:rFonts w:hint="eastAsia" w:ascii="宋体" w:hAnsi="宋体" w:eastAsia="宋体" w:cs="宋体"/>
          <w:b/>
          <w:bCs/>
          <w:spacing w:val="-11"/>
          <w:lang w:eastAsia="zh-CN"/>
        </w:rPr>
      </w:pPr>
      <w:r>
        <w:rPr>
          <w:rFonts w:hint="eastAsia" w:ascii="宋体" w:hAnsi="宋体" w:eastAsia="宋体" w:cs="宋体"/>
          <w:b/>
          <w:bCs/>
          <w:spacing w:val="-11"/>
          <w:lang w:eastAsia="zh-CN"/>
        </w:rPr>
        <w:t xml:space="preserve">联系人：  </w:t>
      </w:r>
    </w:p>
    <w:p w14:paraId="20ED1888">
      <w:pPr>
        <w:pStyle w:val="2"/>
        <w:spacing w:line="500" w:lineRule="exact"/>
        <w:ind w:firstLine="566" w:firstLineChars="300"/>
        <w:rPr>
          <w:rFonts w:hint="eastAsia" w:ascii="宋体" w:hAnsi="宋体" w:eastAsia="宋体" w:cs="宋体"/>
          <w:b/>
          <w:bCs/>
          <w:spacing w:val="-11"/>
          <w:lang w:eastAsia="zh-CN"/>
        </w:rPr>
      </w:pPr>
      <w:r>
        <w:rPr>
          <w:rFonts w:hint="eastAsia" w:ascii="宋体" w:hAnsi="宋体" w:eastAsia="宋体" w:cs="宋体"/>
          <w:b/>
          <w:bCs/>
          <w:spacing w:val="-11"/>
          <w:lang w:eastAsia="zh-CN"/>
        </w:rPr>
        <w:t xml:space="preserve">电话： </w:t>
      </w:r>
    </w:p>
    <w:p w14:paraId="5CAFD550">
      <w:pPr>
        <w:pStyle w:val="2"/>
        <w:spacing w:line="500" w:lineRule="exact"/>
        <w:ind w:firstLine="566" w:firstLineChars="300"/>
        <w:rPr>
          <w:rFonts w:hint="eastAsia" w:ascii="宋体" w:hAnsi="宋体" w:eastAsia="宋体" w:cs="宋体"/>
          <w:b/>
          <w:bCs/>
          <w:spacing w:val="-11"/>
          <w:lang w:eastAsia="zh-CN"/>
        </w:rPr>
      </w:pPr>
    </w:p>
    <w:p w14:paraId="60973BDF">
      <w:pPr>
        <w:spacing w:line="500" w:lineRule="exact"/>
        <w:ind w:firstLine="384" w:firstLineChars="200"/>
        <w:rPr>
          <w:rFonts w:hint="eastAsia" w:ascii="宋体" w:hAnsi="宋体" w:eastAsia="宋体" w:cs="宋体"/>
          <w:sz w:val="20"/>
          <w:szCs w:val="20"/>
          <w:lang w:eastAsia="zh-CN"/>
        </w:rPr>
      </w:pPr>
      <w:r>
        <w:rPr>
          <w:b/>
          <w:bCs/>
          <w:spacing w:val="-9"/>
          <w:position w:val="1"/>
          <w:lang w:eastAsia="zh-CN"/>
        </w:rPr>
        <w:br w:type="page"/>
      </w:r>
    </w:p>
    <w:p w14:paraId="24E0C3BD">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按“安全第一，预防为主，综合治理”的安全方针，为</w:t>
      </w:r>
      <w:r>
        <w:rPr>
          <w:rFonts w:hint="eastAsia" w:ascii="宋体" w:hAnsi="宋体" w:eastAsia="宋体" w:cs="宋体"/>
          <w:spacing w:val="-1"/>
          <w:sz w:val="20"/>
          <w:szCs w:val="20"/>
          <w:lang w:eastAsia="zh-CN"/>
        </w:rPr>
        <w:t>确保乙方提供服务期间双方从业人员的健康与生命安</w:t>
      </w:r>
      <w:r>
        <w:rPr>
          <w:rFonts w:hint="eastAsia" w:ascii="宋体" w:hAnsi="宋体" w:eastAsia="宋体" w:cs="宋体"/>
          <w:sz w:val="20"/>
          <w:szCs w:val="20"/>
          <w:lang w:eastAsia="zh-CN"/>
        </w:rPr>
        <w:t>全，财产免遭损失，保障服务的顺利进行，进一步明确落实服务过程中甲、乙双方安全文明服</w:t>
      </w:r>
      <w:r>
        <w:rPr>
          <w:rFonts w:hint="eastAsia" w:ascii="宋体" w:hAnsi="宋体" w:eastAsia="宋体" w:cs="宋体"/>
          <w:spacing w:val="-1"/>
          <w:sz w:val="20"/>
          <w:szCs w:val="20"/>
          <w:lang w:eastAsia="zh-CN"/>
        </w:rPr>
        <w:t>务与管理责任，依据</w:t>
      </w:r>
      <w:r>
        <w:rPr>
          <w:rFonts w:hint="eastAsia" w:ascii="宋体" w:hAnsi="宋体" w:eastAsia="宋体" w:cs="宋体"/>
          <w:spacing w:val="3"/>
          <w:sz w:val="20"/>
          <w:szCs w:val="20"/>
          <w:lang w:eastAsia="zh-CN"/>
        </w:rPr>
        <w:t>国家有关法律法规与安全、环保管理要求，特签订此《安全文</w:t>
      </w:r>
      <w:r>
        <w:rPr>
          <w:rFonts w:hint="eastAsia" w:ascii="宋体" w:hAnsi="宋体" w:eastAsia="宋体" w:cs="宋体"/>
          <w:spacing w:val="2"/>
          <w:sz w:val="20"/>
          <w:szCs w:val="20"/>
          <w:lang w:eastAsia="zh-CN"/>
        </w:rPr>
        <w:t>明服务协议》,双方遵守执行。</w:t>
      </w:r>
    </w:p>
    <w:p w14:paraId="5DC1E873">
      <w:pPr>
        <w:spacing w:line="500" w:lineRule="exact"/>
        <w:ind w:firstLine="420" w:firstLineChars="200"/>
        <w:rPr>
          <w:rFonts w:hint="eastAsia" w:ascii="宋体" w:hAnsi="宋体" w:eastAsia="宋体" w:cs="宋体"/>
          <w:lang w:eastAsia="zh-CN"/>
        </w:rPr>
      </w:pPr>
    </w:p>
    <w:p w14:paraId="72FF65DB">
      <w:pPr>
        <w:spacing w:line="500" w:lineRule="exact"/>
        <w:ind w:firstLine="420" w:firstLineChars="200"/>
        <w:rPr>
          <w:rFonts w:hint="eastAsia" w:ascii="宋体" w:hAnsi="宋体" w:eastAsia="宋体" w:cs="宋体"/>
          <w:lang w:eastAsia="zh-CN"/>
        </w:rPr>
      </w:pPr>
    </w:p>
    <w:p w14:paraId="4AF379D8">
      <w:pPr>
        <w:spacing w:line="500" w:lineRule="exact"/>
        <w:ind w:firstLine="420" w:firstLineChars="200"/>
        <w:rPr>
          <w:rFonts w:hint="eastAsia" w:ascii="宋体" w:hAnsi="宋体" w:eastAsia="宋体" w:cs="宋体"/>
          <w:lang w:eastAsia="zh-CN"/>
        </w:rPr>
      </w:pPr>
    </w:p>
    <w:p w14:paraId="799633E6">
      <w:pPr>
        <w:spacing w:line="500" w:lineRule="exact"/>
        <w:ind w:firstLine="390" w:firstLineChars="200"/>
        <w:outlineLvl w:val="0"/>
        <w:rPr>
          <w:rFonts w:hint="eastAsia" w:ascii="宋体" w:hAnsi="宋体" w:eastAsia="宋体" w:cs="宋体"/>
          <w:sz w:val="20"/>
          <w:szCs w:val="20"/>
          <w:lang w:eastAsia="zh-CN"/>
        </w:rPr>
      </w:pPr>
      <w:r>
        <w:rPr>
          <w:rFonts w:hint="eastAsia" w:ascii="宋体" w:hAnsi="宋体" w:eastAsia="宋体" w:cs="宋体"/>
          <w:b/>
          <w:bCs/>
          <w:spacing w:val="-3"/>
          <w:sz w:val="20"/>
          <w:szCs w:val="20"/>
          <w:lang w:eastAsia="zh-CN"/>
        </w:rPr>
        <w:t>一、甲方关于安全文明服务的相关权利义务</w:t>
      </w:r>
    </w:p>
    <w:p w14:paraId="1251F5FE">
      <w:pPr>
        <w:spacing w:line="500" w:lineRule="exact"/>
        <w:ind w:firstLine="420" w:firstLineChars="200"/>
        <w:rPr>
          <w:rFonts w:hint="eastAsia" w:ascii="宋体" w:hAnsi="宋体" w:eastAsia="宋体" w:cs="宋体"/>
          <w:lang w:eastAsia="zh-CN"/>
        </w:rPr>
      </w:pPr>
    </w:p>
    <w:p w14:paraId="6D56D96D">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1.遵守国家及地方安全生产相关法律法规。</w:t>
      </w:r>
    </w:p>
    <w:p w14:paraId="37E027BB">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2.甲方有权审查乙方安全生产有关的证照资质。</w:t>
      </w:r>
    </w:p>
    <w:p w14:paraId="2D60F199">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3.甲方对乙方具有安全生产管理权利。</w:t>
      </w:r>
    </w:p>
    <w:p w14:paraId="7B214B0D">
      <w:pPr>
        <w:spacing w:line="500" w:lineRule="exact"/>
        <w:ind w:firstLine="420" w:firstLineChars="200"/>
        <w:rPr>
          <w:rFonts w:hint="eastAsia" w:ascii="宋体" w:hAnsi="宋体" w:eastAsia="宋体" w:cs="宋体"/>
          <w:sz w:val="20"/>
          <w:szCs w:val="20"/>
          <w:lang w:eastAsia="zh-CN"/>
        </w:rPr>
      </w:pPr>
      <w:r>
        <w:rPr>
          <w:rFonts w:hint="eastAsia" w:ascii="宋体" w:hAnsi="宋体" w:eastAsia="宋体" w:cs="宋体"/>
          <w:spacing w:val="5"/>
          <w:sz w:val="20"/>
          <w:szCs w:val="20"/>
          <w:lang w:eastAsia="zh-CN"/>
        </w:rPr>
        <w:t>4.甲方有权在乙方员工在入厂(含施工现场，下同)前进行安</w:t>
      </w:r>
      <w:r>
        <w:rPr>
          <w:rFonts w:hint="eastAsia" w:ascii="宋体" w:hAnsi="宋体" w:eastAsia="宋体" w:cs="宋体"/>
          <w:spacing w:val="4"/>
          <w:sz w:val="20"/>
          <w:szCs w:val="20"/>
          <w:lang w:eastAsia="zh-CN"/>
        </w:rPr>
        <w:t>全培训教育，乙方员工考核合格后，才允许入</w:t>
      </w:r>
      <w:r>
        <w:rPr>
          <w:rFonts w:hint="eastAsia" w:ascii="宋体" w:hAnsi="宋体" w:eastAsia="宋体" w:cs="宋体"/>
          <w:sz w:val="20"/>
          <w:szCs w:val="20"/>
          <w:lang w:eastAsia="zh-CN"/>
        </w:rPr>
        <w:t>厂工作。</w:t>
      </w:r>
    </w:p>
    <w:p w14:paraId="47493512">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5.甲方有权定期或不定期对乙方的服务现</w:t>
      </w:r>
      <w:r>
        <w:rPr>
          <w:rFonts w:hint="eastAsia" w:ascii="宋体" w:hAnsi="宋体" w:eastAsia="宋体" w:cs="宋体"/>
          <w:sz w:val="20"/>
          <w:szCs w:val="20"/>
          <w:lang w:eastAsia="zh-CN"/>
        </w:rPr>
        <w:t>场安全管理工作进行安全检查，及时发现安全问题并要求乙方及时</w:t>
      </w:r>
    </w:p>
    <w:p w14:paraId="5E85DD69">
      <w:pPr>
        <w:spacing w:line="500" w:lineRule="exact"/>
        <w:ind w:firstLine="292" w:firstLineChars="200"/>
        <w:rPr>
          <w:rFonts w:hint="eastAsia" w:ascii="宋体" w:hAnsi="宋体" w:eastAsia="宋体" w:cs="宋体"/>
          <w:sz w:val="16"/>
          <w:szCs w:val="16"/>
          <w:lang w:eastAsia="zh-CN"/>
        </w:rPr>
      </w:pPr>
      <w:r>
        <w:rPr>
          <w:rFonts w:hint="eastAsia" w:ascii="宋体" w:hAnsi="宋体" w:eastAsia="宋体" w:cs="宋体"/>
          <w:spacing w:val="-7"/>
          <w:sz w:val="16"/>
          <w:szCs w:val="16"/>
          <w:lang w:eastAsia="zh-CN"/>
        </w:rPr>
        <w:t>整改。</w:t>
      </w:r>
    </w:p>
    <w:p w14:paraId="508BF83C">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6.甲方在安全检查中发现重大隐患时，有权要求乙方立即停止服务，并由乙方制定针对性的整改方案，彻底</w:t>
      </w:r>
      <w:r>
        <w:rPr>
          <w:rFonts w:hint="eastAsia" w:ascii="宋体" w:hAnsi="宋体" w:eastAsia="宋体" w:cs="宋体"/>
          <w:spacing w:val="-3"/>
          <w:sz w:val="20"/>
          <w:szCs w:val="20"/>
          <w:lang w:eastAsia="zh-CN"/>
        </w:rPr>
        <w:t>消除隐患后才可允许乙方继续提供服务。</w:t>
      </w:r>
    </w:p>
    <w:p w14:paraId="24BEEFA3">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7.甲方有权督促并要求乙方建立安全管理制度，落实安全监督、检查整改工作。</w:t>
      </w:r>
    </w:p>
    <w:p w14:paraId="4BFC11E3">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8.甲方有权审查乙方安全管理人员及特种作业人员上岗证及资格证。</w:t>
      </w:r>
    </w:p>
    <w:p w14:paraId="20470ADB">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9.甲方有权在乙方提供服务前向乙方服务现场负责人或安全环保管理负责人全面交待入厂安全环保要求及</w:t>
      </w:r>
      <w:r>
        <w:rPr>
          <w:rFonts w:hint="eastAsia" w:ascii="宋体" w:hAnsi="宋体" w:eastAsia="宋体" w:cs="宋体"/>
          <w:spacing w:val="-2"/>
          <w:sz w:val="20"/>
          <w:szCs w:val="20"/>
          <w:lang w:eastAsia="zh-CN"/>
        </w:rPr>
        <w:t>有关安全注意事项，并要求乙方按照甲方指定的规则严格履行。</w:t>
      </w:r>
    </w:p>
    <w:p w14:paraId="607841C8">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10.甲方有权在乙方提供服务期间进行安全监督检查，若发现乙</w:t>
      </w:r>
      <w:r>
        <w:rPr>
          <w:rFonts w:hint="eastAsia" w:ascii="宋体" w:hAnsi="宋体" w:eastAsia="宋体" w:cs="宋体"/>
          <w:spacing w:val="1"/>
          <w:sz w:val="20"/>
          <w:szCs w:val="20"/>
          <w:lang w:eastAsia="zh-CN"/>
        </w:rPr>
        <w:t>方存在违章作业或作业危及人身、设备安全等</w:t>
      </w:r>
      <w:r>
        <w:rPr>
          <w:rFonts w:hint="eastAsia" w:ascii="宋体" w:hAnsi="宋体" w:eastAsia="宋体" w:cs="宋体"/>
          <w:sz w:val="20"/>
          <w:szCs w:val="20"/>
          <w:lang w:eastAsia="zh-CN"/>
        </w:rPr>
        <w:t>情形时，有权及时制止、纠正乙方不当行为，必要时有权要求乙方停止其工作，并</w:t>
      </w:r>
      <w:r>
        <w:rPr>
          <w:rFonts w:hint="eastAsia" w:ascii="宋体" w:hAnsi="宋体" w:eastAsia="宋体" w:cs="宋体"/>
          <w:spacing w:val="-1"/>
          <w:sz w:val="20"/>
          <w:szCs w:val="20"/>
          <w:lang w:eastAsia="zh-CN"/>
        </w:rPr>
        <w:t>出整改要求，要求乙方</w:t>
      </w:r>
      <w:r>
        <w:rPr>
          <w:rFonts w:hint="eastAsia" w:ascii="宋体" w:hAnsi="宋体" w:eastAsia="宋体" w:cs="宋体"/>
          <w:spacing w:val="-5"/>
          <w:sz w:val="20"/>
          <w:szCs w:val="20"/>
          <w:lang w:eastAsia="zh-CN"/>
        </w:rPr>
        <w:t>落实整改状况。</w:t>
      </w:r>
    </w:p>
    <w:p w14:paraId="008087C7">
      <w:pPr>
        <w:spacing w:line="500" w:lineRule="exact"/>
        <w:ind w:firstLine="416" w:firstLineChars="200"/>
        <w:rPr>
          <w:rFonts w:hint="eastAsia" w:ascii="宋体" w:hAnsi="宋体" w:eastAsia="宋体" w:cs="宋体"/>
          <w:lang w:eastAsia="zh-CN"/>
        </w:rPr>
      </w:pPr>
      <w:r>
        <w:rPr>
          <w:rFonts w:hint="eastAsia" w:ascii="宋体" w:hAnsi="宋体" w:eastAsia="宋体" w:cs="宋体"/>
          <w:spacing w:val="4"/>
          <w:sz w:val="20"/>
          <w:szCs w:val="20"/>
          <w:lang w:eastAsia="zh-CN"/>
        </w:rPr>
        <w:t>11.在作业现场，乙方接受甲方的安全监督管理，甲方有权依照附件2《违约管理细则》要求</w:t>
      </w:r>
      <w:r>
        <w:rPr>
          <w:rFonts w:hint="eastAsia" w:ascii="宋体" w:hAnsi="宋体" w:eastAsia="宋体" w:cs="宋体"/>
          <w:spacing w:val="3"/>
          <w:sz w:val="20"/>
          <w:szCs w:val="20"/>
          <w:lang w:eastAsia="zh-CN"/>
        </w:rPr>
        <w:t>乙方支付违约</w:t>
      </w:r>
      <w:r>
        <w:rPr>
          <w:rFonts w:hint="eastAsia" w:ascii="宋体" w:hAnsi="宋体" w:eastAsia="宋体" w:cs="宋体"/>
          <w:spacing w:val="-10"/>
          <w:sz w:val="20"/>
          <w:szCs w:val="20"/>
          <w:lang w:eastAsia="zh-CN"/>
        </w:rPr>
        <w:t>金。</w:t>
      </w:r>
    </w:p>
    <w:p w14:paraId="5DE582E8">
      <w:pPr>
        <w:spacing w:line="500" w:lineRule="exact"/>
        <w:ind w:firstLine="420" w:firstLineChars="200"/>
        <w:rPr>
          <w:rFonts w:hint="eastAsia" w:ascii="宋体" w:hAnsi="宋体" w:eastAsia="宋体" w:cs="宋体"/>
          <w:lang w:eastAsia="zh-CN"/>
        </w:rPr>
      </w:pPr>
    </w:p>
    <w:p w14:paraId="48DBDF2A">
      <w:pPr>
        <w:spacing w:line="500" w:lineRule="exact"/>
        <w:ind w:firstLine="402" w:firstLineChars="200"/>
        <w:outlineLvl w:val="0"/>
        <w:rPr>
          <w:rFonts w:hint="eastAsia" w:ascii="宋体" w:hAnsi="宋体" w:eastAsia="宋体" w:cs="宋体"/>
          <w:sz w:val="20"/>
          <w:szCs w:val="20"/>
          <w:lang w:eastAsia="zh-CN"/>
        </w:rPr>
      </w:pPr>
      <w:r>
        <w:rPr>
          <w:rFonts w:hint="eastAsia" w:ascii="宋体" w:hAnsi="宋体" w:eastAsia="宋体" w:cs="宋体"/>
          <w:b/>
          <w:bCs/>
          <w:sz w:val="20"/>
          <w:szCs w:val="20"/>
          <w:lang w:eastAsia="zh-CN"/>
        </w:rPr>
        <w:t>二、乙方关于安全文明服务的相关权利义务</w:t>
      </w:r>
    </w:p>
    <w:p w14:paraId="360D2E3E">
      <w:pPr>
        <w:spacing w:line="500" w:lineRule="exact"/>
        <w:ind w:firstLine="420" w:firstLineChars="200"/>
        <w:rPr>
          <w:rFonts w:hint="eastAsia" w:ascii="宋体" w:hAnsi="宋体" w:eastAsia="宋体" w:cs="宋体"/>
          <w:lang w:eastAsia="zh-CN"/>
        </w:rPr>
      </w:pPr>
    </w:p>
    <w:p w14:paraId="32B3CE26">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1.乙方必须遵守国家相关法律法规，并白愿严格遵守附件1《作业安全管理准则》及附件2《违约</w:t>
      </w:r>
      <w:r>
        <w:rPr>
          <w:rFonts w:hint="eastAsia" w:ascii="宋体" w:hAnsi="宋体" w:eastAsia="宋体" w:cs="宋体"/>
          <w:spacing w:val="2"/>
          <w:sz w:val="20"/>
          <w:szCs w:val="20"/>
          <w:lang w:eastAsia="zh-CN"/>
        </w:rPr>
        <w:t>管理细则》,</w:t>
      </w:r>
      <w:r>
        <w:rPr>
          <w:rFonts w:hint="eastAsia" w:ascii="宋体" w:hAnsi="宋体" w:eastAsia="宋体" w:cs="宋体"/>
          <w:sz w:val="20"/>
          <w:szCs w:val="20"/>
          <w:lang w:eastAsia="zh-CN"/>
        </w:rPr>
        <w:t>不断强化自身服务队伍的安全生产教育，严格按操作规程提供服务。如有违</w:t>
      </w:r>
      <w:r>
        <w:rPr>
          <w:rFonts w:hint="eastAsia" w:ascii="宋体" w:hAnsi="宋体" w:eastAsia="宋体" w:cs="宋体"/>
          <w:spacing w:val="-1"/>
          <w:sz w:val="20"/>
          <w:szCs w:val="20"/>
          <w:lang w:eastAsia="zh-CN"/>
        </w:rPr>
        <w:t>反，因此造成的一切后果由乙</w:t>
      </w:r>
    </w:p>
    <w:p w14:paraId="36F8688A">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方承担全部责任。如法律法规的要求高于附件1《作业安全管理准则》的，以法律法规的要求为准。</w:t>
      </w:r>
    </w:p>
    <w:p w14:paraId="72CF3CB6">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2.乙方服务人员入厂前必须提前接受安全教育培训，未经安全教育培训考核合格的人员，不得上岗工作。</w:t>
      </w:r>
    </w:p>
    <w:p w14:paraId="1359165E">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3.特种作业人员必须经有关部门培训考核合格，持有关部门核发有效上岗资格证方可进行相关作业。</w:t>
      </w:r>
    </w:p>
    <w:p w14:paraId="5BBBDE8D">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4.乙方人员凭出入证进入服务现场，出入证严禁转借他人。</w:t>
      </w:r>
    </w:p>
    <w:p w14:paraId="5155AF39">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5.在承担的服务范围内对安全、劳动保护、环保工作负责。入厂服务期间乙方应按照国家相关规定配备专、兼职安全管理人员，建立安全、劳动保护、环保管理规章制度，并组织落实。</w:t>
      </w:r>
    </w:p>
    <w:p w14:paraId="5F2FFC0A">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6.乙方进场的特种机械设备必须经有关技术监督管理部门检验，取得使用许可证、合格证，方可使用。</w:t>
      </w:r>
    </w:p>
    <w:p w14:paraId="4EE4FFC5">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7.乙方应定期对作业现场的安全环保工作进行自查，及时制止和处理各类违章违纪行为，对查到的隐患应及时组织整改。</w:t>
      </w:r>
    </w:p>
    <w:p w14:paraId="4235173C">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8.乙方必须及时落实甲方要求的安全、劳动保护、环保、工程质量、工程进度等问题的纠正预防措施或整改</w:t>
      </w:r>
    </w:p>
    <w:p w14:paraId="09C93D81">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意见。</w:t>
      </w:r>
    </w:p>
    <w:p w14:paraId="08493623">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9.乙方在厂内进行作业时，须采取相应的安全防护措施后向甲方安全管理部门提出申请，派专人监护，获准后方可进行作业。</w:t>
      </w:r>
    </w:p>
    <w:p w14:paraId="7BAE9FFF">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10.乙方应在服务范围设置临时围栏或警告标志，不得超越指定的作业范围进行作业，禁止无关人员进入作业现场，对进行作业区域的安全负责。未经甲方同意，乙方不得擅自使用与提供服务无关的甲方的设备设施不得擅自拆除、变更甲方防护设施及安全标志。</w:t>
      </w:r>
    </w:p>
    <w:p w14:paraId="753CFE2F">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11.乙方必须为本单位从业人员提供相应的符合规范的劳动保护用品(如手套、安全帽、安全鞋、安全带等),督促作业人员正确使用劳动防护用品，及时制止违章行为。</w:t>
      </w:r>
    </w:p>
    <w:p w14:paraId="3FF0375A">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12.乙方提供服务过程中需使用的临时用电，应事先与甲方联络人取得联系，由专业人员配置，不得私自拉接拉电源电线。</w:t>
      </w:r>
    </w:p>
    <w:p w14:paraId="7D884F48">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13.乙方入厂工作人员禁止在作业区域禁烟区内吸烟。</w:t>
      </w:r>
    </w:p>
    <w:p w14:paraId="71568A52">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14.乙方作业过程中，应注意地下管线及高、低压架空线路和通信设施、设备的保护。如遇有情况不明时应事先与甲方负责人沟通明确情况并确保无风险后方可作业，否则造成的一切损失由乙方承担。</w:t>
      </w:r>
    </w:p>
    <w:p w14:paraId="20054DB9">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15.由于乙方的原因，在提供服务过程中造成的安全事故，由乙方承担全部事故责任及经济赔偿责任，以及相应法律风险；由于乙方责任导致发生的生产安全事故，造成甲方或第三方人员伤亡或财产损失时，由乙方承担全部事故责任和经济赔偿责任。在作业期间发生各类事故时，乙方应及时组织抢救伤员、保护现场，并及时如实通知甲方管理人员。</w:t>
      </w:r>
    </w:p>
    <w:p w14:paraId="06837546">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16.现场材料堆放有序，使用后多余的材料或垃圾应及时清理，并按国家环保要求进行合法处置。</w:t>
      </w:r>
    </w:p>
    <w:p w14:paraId="7C36A158">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17.乙方服务过程中产生的污水、废弃物、作业扬尘等危废，按照“谁污染，谁治理”的原则，乙方依照国家法律法规及建设方、甲方相关规定处理危废。</w:t>
      </w:r>
    </w:p>
    <w:p w14:paraId="56D89F88">
      <w:pPr>
        <w:spacing w:line="500" w:lineRule="exact"/>
        <w:ind w:firstLine="412" w:firstLineChars="200"/>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18.乙方入厂服务作业的所有人员必须遵守本协议内容及各项安全、劳动保护、环保、工程进度质量的规定与要求。</w:t>
      </w:r>
    </w:p>
    <w:p w14:paraId="4F6D1A45">
      <w:pPr>
        <w:spacing w:line="500" w:lineRule="exact"/>
        <w:ind w:firstLine="412" w:firstLineChars="200"/>
        <w:rPr>
          <w:rFonts w:hint="eastAsia" w:ascii="宋体" w:hAnsi="宋体" w:eastAsia="宋体" w:cs="宋体"/>
          <w:lang w:eastAsia="zh-CN"/>
        </w:rPr>
      </w:pPr>
      <w:r>
        <w:rPr>
          <w:rFonts w:hint="eastAsia" w:ascii="宋体" w:hAnsi="宋体" w:eastAsia="宋体" w:cs="宋体"/>
          <w:spacing w:val="3"/>
          <w:sz w:val="20"/>
          <w:szCs w:val="20"/>
          <w:lang w:eastAsia="zh-CN"/>
        </w:rPr>
        <w:t>19.乙方在履行与甲方的服务合同期间内，不得聘用未满18周岁的作业人员。甲方每发现乙方聘用一名未满18周岁的作业人员，乙方应立即予以更换。</w:t>
      </w:r>
    </w:p>
    <w:p w14:paraId="27959831">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20.乙方违反国家法律法规作业或违反甲方安全管理制度引发事故，事故责任由乙方自行承担。</w:t>
      </w:r>
    </w:p>
    <w:p w14:paraId="30FC6273">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21.乙方应遵守国家有关法律法规，保证作业人员符合劳动法规定工作时长，保证现场作业安全有序进</w:t>
      </w:r>
      <w:r>
        <w:rPr>
          <w:rFonts w:hint="eastAsia" w:ascii="宋体" w:hAnsi="宋体" w:eastAsia="宋体" w:cs="宋体"/>
          <w:spacing w:val="-1"/>
          <w:sz w:val="20"/>
          <w:szCs w:val="20"/>
          <w:lang w:eastAsia="zh-CN"/>
        </w:rPr>
        <w:t>行。</w:t>
      </w:r>
    </w:p>
    <w:p w14:paraId="5D5996AA">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22.乙方应按照国家劳动法规定购买社保，并应购买商业保险，相应保险额度不低于当年度一次性工亡赔付标</w:t>
      </w:r>
      <w:r>
        <w:rPr>
          <w:rFonts w:hint="eastAsia" w:ascii="宋体" w:hAnsi="宋体" w:eastAsia="宋体" w:cs="宋体"/>
          <w:spacing w:val="-3"/>
          <w:sz w:val="20"/>
          <w:szCs w:val="20"/>
          <w:lang w:eastAsia="zh-CN"/>
        </w:rPr>
        <w:t>准。</w:t>
      </w:r>
    </w:p>
    <w:p w14:paraId="50F5DD23">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23.乙方应保证其员工身体健康状况良好，且无酗酒等不良嗜好，同时完全理解当前工作职责和内容，也完全</w:t>
      </w:r>
      <w:r>
        <w:rPr>
          <w:rFonts w:hint="eastAsia" w:ascii="宋体" w:hAnsi="宋体" w:eastAsia="宋体" w:cs="宋体"/>
          <w:spacing w:val="-4"/>
          <w:sz w:val="20"/>
          <w:szCs w:val="20"/>
          <w:lang w:eastAsia="zh-CN"/>
        </w:rPr>
        <w:t>可以胜任其本职工作。</w:t>
      </w:r>
    </w:p>
    <w:p w14:paraId="03315857">
      <w:pPr>
        <w:spacing w:line="500" w:lineRule="exact"/>
        <w:ind w:firstLine="396" w:firstLineChars="200"/>
        <w:rPr>
          <w:rFonts w:hint="eastAsia" w:ascii="宋体" w:hAnsi="宋体" w:eastAsia="宋体" w:cs="宋体"/>
          <w:lang w:eastAsia="zh-CN"/>
        </w:rPr>
      </w:pPr>
      <w:r>
        <w:rPr>
          <w:rFonts w:hint="eastAsia" w:ascii="宋体" w:hAnsi="宋体" w:eastAsia="宋体" w:cs="宋体"/>
          <w:spacing w:val="-1"/>
          <w:sz w:val="20"/>
          <w:szCs w:val="20"/>
          <w:lang w:eastAsia="zh-CN"/>
        </w:rPr>
        <w:t>24.乙方二级分包商已经分包工作的，乙方需要对其供应商进行严格的资质审查，同</w:t>
      </w:r>
      <w:r>
        <w:rPr>
          <w:rFonts w:hint="eastAsia" w:ascii="宋体" w:hAnsi="宋体" w:eastAsia="宋体" w:cs="宋体"/>
          <w:spacing w:val="-2"/>
          <w:sz w:val="20"/>
          <w:szCs w:val="20"/>
          <w:lang w:eastAsia="zh-CN"/>
        </w:rPr>
        <w:t>等要求甲方对乙方的要求，</w:t>
      </w:r>
      <w:r>
        <w:rPr>
          <w:rFonts w:hint="eastAsia" w:ascii="宋体" w:hAnsi="宋体" w:eastAsia="宋体" w:cs="宋体"/>
          <w:spacing w:val="3"/>
          <w:sz w:val="20"/>
          <w:szCs w:val="20"/>
          <w:lang w:eastAsia="zh-CN"/>
        </w:rPr>
        <w:t>乙方需同等对乙方供应商进行要求传达，确保乙方供应商施工一线工人的工资发放，不得拖欠工人工资。</w:t>
      </w:r>
      <w:r>
        <w:rPr>
          <w:rFonts w:hint="eastAsia" w:ascii="宋体" w:hAnsi="宋体" w:eastAsia="宋体" w:cs="宋体"/>
          <w:sz w:val="20"/>
          <w:szCs w:val="20"/>
          <w:lang w:eastAsia="zh-CN"/>
        </w:rPr>
        <w:t>如甲方有要求时，乙方应提供其分包商已向工人支付工资等款项的证明资料</w:t>
      </w:r>
      <w:r>
        <w:rPr>
          <w:rFonts w:hint="eastAsia" w:ascii="宋体" w:hAnsi="宋体" w:eastAsia="宋体" w:cs="宋体"/>
          <w:spacing w:val="-1"/>
          <w:sz w:val="20"/>
          <w:szCs w:val="20"/>
          <w:lang w:eastAsia="zh-CN"/>
        </w:rPr>
        <w:t>，否则甲方可采取必要措施予</w:t>
      </w:r>
      <w:r>
        <w:rPr>
          <w:rFonts w:hint="eastAsia" w:ascii="宋体" w:hAnsi="宋体" w:eastAsia="宋体" w:cs="宋体"/>
          <w:spacing w:val="2"/>
          <w:sz w:val="20"/>
          <w:szCs w:val="20"/>
          <w:lang w:eastAsia="zh-CN"/>
        </w:rPr>
        <w:t>以处理(如乙方供应商应向乙方支付的工程款优先用于支付</w:t>
      </w:r>
      <w:r>
        <w:rPr>
          <w:rFonts w:hint="eastAsia" w:ascii="宋体" w:hAnsi="宋体" w:eastAsia="宋体" w:cs="宋体"/>
          <w:spacing w:val="1"/>
          <w:sz w:val="20"/>
          <w:szCs w:val="20"/>
          <w:lang w:eastAsia="zh-CN"/>
        </w:rPr>
        <w:t>乙方供应商工人的工资等款项，且乙方供应商</w:t>
      </w:r>
      <w:r>
        <w:rPr>
          <w:rFonts w:hint="eastAsia" w:ascii="宋体" w:hAnsi="宋体" w:eastAsia="宋体" w:cs="宋体"/>
          <w:spacing w:val="4"/>
          <w:sz w:val="20"/>
          <w:szCs w:val="20"/>
          <w:lang w:eastAsia="zh-CN"/>
        </w:rPr>
        <w:t>对此不持任何异议。</w:t>
      </w:r>
      <w:r>
        <w:rPr>
          <w:rFonts w:hint="eastAsia" w:ascii="宋体" w:hAnsi="宋体" w:eastAsia="宋体" w:cs="宋体"/>
          <w:spacing w:val="4"/>
          <w:sz w:val="20"/>
          <w:szCs w:val="20"/>
        </w:rPr>
        <w:t>),并保留进一步追究乙方供应商责任的权利。</w:t>
      </w:r>
      <w:r>
        <w:rPr>
          <w:rFonts w:hint="eastAsia" w:ascii="宋体" w:hAnsi="宋体" w:eastAsia="宋体" w:cs="宋体"/>
          <w:spacing w:val="4"/>
          <w:sz w:val="20"/>
          <w:szCs w:val="20"/>
          <w:lang w:eastAsia="zh-CN"/>
        </w:rPr>
        <w:t>同时乙方承担兜底责任，出现纠纷或</w:t>
      </w:r>
      <w:r>
        <w:rPr>
          <w:rFonts w:hint="eastAsia" w:ascii="宋体" w:hAnsi="宋体" w:eastAsia="宋体" w:cs="宋体"/>
          <w:spacing w:val="-3"/>
          <w:sz w:val="20"/>
          <w:szCs w:val="20"/>
          <w:lang w:eastAsia="zh-CN"/>
        </w:rPr>
        <w:t>其它事项时由乙方承担解决。</w:t>
      </w:r>
    </w:p>
    <w:p w14:paraId="1716C62B">
      <w:pPr>
        <w:spacing w:line="500" w:lineRule="exact"/>
        <w:ind w:firstLine="394" w:firstLineChars="200"/>
        <w:outlineLvl w:val="0"/>
        <w:rPr>
          <w:rFonts w:hint="eastAsia" w:ascii="宋体" w:hAnsi="宋体" w:eastAsia="宋体" w:cs="宋体"/>
          <w:sz w:val="20"/>
          <w:szCs w:val="20"/>
          <w:lang w:eastAsia="zh-CN"/>
        </w:rPr>
      </w:pPr>
      <w:r>
        <w:rPr>
          <w:rFonts w:hint="eastAsia" w:ascii="宋体" w:hAnsi="宋体" w:eastAsia="宋体" w:cs="宋体"/>
          <w:b/>
          <w:bCs/>
          <w:spacing w:val="-2"/>
          <w:sz w:val="20"/>
          <w:szCs w:val="20"/>
          <w:lang w:eastAsia="zh-CN"/>
        </w:rPr>
        <w:t>三、其他</w:t>
      </w:r>
    </w:p>
    <w:p w14:paraId="5FBD1AD1">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1.甲乙双方均应依法履行本协议书。</w:t>
      </w:r>
    </w:p>
    <w:p w14:paraId="74BAA16F">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2.除本协议另有约定外，本协议下的所有通知、请求、要求和其他信息传递均应以书面形式进行，发送至本合同记载的地址、传真或电子邮箱，合同各方分别对本协议约定的各方地址、传真</w:t>
      </w:r>
      <w:r>
        <w:rPr>
          <w:rFonts w:hint="eastAsia" w:ascii="宋体" w:hAnsi="宋体" w:eastAsia="宋体" w:cs="宋体"/>
          <w:spacing w:val="-1"/>
          <w:sz w:val="20"/>
          <w:szCs w:val="20"/>
          <w:lang w:eastAsia="zh-CN"/>
        </w:rPr>
        <w:t>号、电子邮箱号的真实</w:t>
      </w:r>
      <w:r>
        <w:rPr>
          <w:rFonts w:hint="eastAsia" w:ascii="宋体" w:hAnsi="宋体" w:eastAsia="宋体" w:cs="宋体"/>
          <w:spacing w:val="-3"/>
          <w:sz w:val="20"/>
          <w:szCs w:val="20"/>
          <w:lang w:eastAsia="zh-CN"/>
        </w:rPr>
        <w:t>性负责，并确认其有效性。</w:t>
      </w:r>
    </w:p>
    <w:p w14:paraId="36D0138A">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3.本协议双方一致同意：任何书面材料由专人递送</w:t>
      </w:r>
      <w:r>
        <w:rPr>
          <w:rFonts w:hint="eastAsia" w:ascii="宋体" w:hAnsi="宋体" w:eastAsia="宋体" w:cs="宋体"/>
          <w:spacing w:val="3"/>
          <w:sz w:val="20"/>
          <w:szCs w:val="20"/>
          <w:lang w:eastAsia="zh-CN"/>
        </w:rPr>
        <w:t>的，收件方签收视为送达(收件方拒收的，于拒收日视为送达);采用邮寄或快递方式的，自发件地邮戳记载之日起，满7日视为送达，无论收件人是否实际签</w:t>
      </w:r>
      <w:r>
        <w:rPr>
          <w:rFonts w:hint="eastAsia" w:ascii="宋体" w:hAnsi="宋体" w:eastAsia="宋体" w:cs="宋体"/>
          <w:spacing w:val="2"/>
          <w:sz w:val="20"/>
          <w:szCs w:val="20"/>
          <w:lang w:eastAsia="zh-CN"/>
        </w:rPr>
        <w:t>收：</w:t>
      </w:r>
      <w:r>
        <w:rPr>
          <w:rFonts w:hint="eastAsia" w:ascii="宋体" w:hAnsi="宋体" w:eastAsia="宋体" w:cs="宋体"/>
          <w:sz w:val="20"/>
          <w:szCs w:val="20"/>
          <w:lang w:eastAsia="zh-CN"/>
        </w:rPr>
        <w:t>采用传真或电子邮件方式的，发件方成功发送之日视为送达，无论收件人是否实际接收</w:t>
      </w:r>
      <w:r>
        <w:rPr>
          <w:rFonts w:hint="eastAsia" w:ascii="宋体" w:hAnsi="宋体" w:eastAsia="宋体" w:cs="宋体"/>
          <w:spacing w:val="-1"/>
          <w:sz w:val="20"/>
          <w:szCs w:val="20"/>
          <w:lang w:eastAsia="zh-CN"/>
        </w:rPr>
        <w:t>；在公开媒体发布</w:t>
      </w:r>
      <w:r>
        <w:rPr>
          <w:rFonts w:hint="eastAsia" w:ascii="宋体" w:hAnsi="宋体" w:eastAsia="宋体" w:cs="宋体"/>
          <w:spacing w:val="-4"/>
          <w:sz w:val="20"/>
          <w:szCs w:val="20"/>
          <w:lang w:eastAsia="zh-CN"/>
        </w:rPr>
        <w:t>公告的，公告之日视为送达。</w:t>
      </w:r>
    </w:p>
    <w:p w14:paraId="678A647B">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4.本协议任何一方如欲变更通讯地址、传真号或电子邮箱号</w:t>
      </w:r>
      <w:r>
        <w:rPr>
          <w:rFonts w:hint="eastAsia" w:ascii="宋体" w:hAnsi="宋体" w:eastAsia="宋体" w:cs="宋体"/>
          <w:spacing w:val="3"/>
          <w:sz w:val="20"/>
          <w:szCs w:val="20"/>
          <w:lang w:eastAsia="zh-CN"/>
        </w:rPr>
        <w:t>，均应提前10日书面通知本协议其他相对方。</w:t>
      </w:r>
      <w:r>
        <w:rPr>
          <w:rFonts w:hint="eastAsia" w:ascii="宋体" w:hAnsi="宋体" w:eastAsia="宋体" w:cs="宋体"/>
          <w:spacing w:val="-1"/>
          <w:sz w:val="20"/>
          <w:szCs w:val="20"/>
          <w:lang w:eastAsia="zh-CN"/>
        </w:rPr>
        <w:t>在其他协议相对方依照本条规定收到另一方联系方式变更信息之前，另一方的原联系方式仍应被视为该方</w:t>
      </w:r>
      <w:r>
        <w:rPr>
          <w:rFonts w:hint="eastAsia" w:ascii="宋体" w:hAnsi="宋体" w:eastAsia="宋体" w:cs="宋体"/>
          <w:spacing w:val="-4"/>
          <w:sz w:val="20"/>
          <w:szCs w:val="20"/>
          <w:lang w:eastAsia="zh-CN"/>
        </w:rPr>
        <w:t>的有效联系方式。</w:t>
      </w:r>
    </w:p>
    <w:p w14:paraId="433DAA3C">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5.本协议确定的通讯地址、传真号或电子邮箱号及其变更程序，适用于本协议缔结后的全部流程，包括因本</w:t>
      </w:r>
      <w:r>
        <w:rPr>
          <w:rFonts w:hint="eastAsia" w:ascii="宋体" w:hAnsi="宋体" w:eastAsia="宋体" w:cs="宋体"/>
          <w:spacing w:val="4"/>
          <w:sz w:val="20"/>
          <w:szCs w:val="20"/>
          <w:lang w:eastAsia="zh-CN"/>
        </w:rPr>
        <w:t>协议发生争议而进入仲裁或诉讼的司法程序，协议双方(含受理争议的人民法院及仲裁机构)均有权按照</w:t>
      </w:r>
      <w:r>
        <w:rPr>
          <w:rFonts w:hint="eastAsia" w:ascii="宋体" w:hAnsi="宋体" w:eastAsia="宋体" w:cs="宋体"/>
          <w:sz w:val="20"/>
          <w:szCs w:val="20"/>
          <w:lang w:eastAsia="zh-CN"/>
        </w:rPr>
        <w:t>本协议确定的通讯地址、传真号或电子邮箱号进行</w:t>
      </w:r>
      <w:r>
        <w:rPr>
          <w:rFonts w:hint="eastAsia" w:ascii="宋体" w:hAnsi="宋体" w:eastAsia="宋体" w:cs="宋体"/>
          <w:spacing w:val="-1"/>
          <w:sz w:val="20"/>
          <w:szCs w:val="20"/>
          <w:lang w:eastAsia="zh-CN"/>
        </w:rPr>
        <w:t>司法文书的传递与送达。</w:t>
      </w:r>
    </w:p>
    <w:p w14:paraId="2FB89AB0">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6.凡因本协议引起的或与本协议有关的任何争议，任一方均可向原告所在</w:t>
      </w:r>
      <w:r>
        <w:rPr>
          <w:rFonts w:hint="eastAsia" w:ascii="宋体" w:hAnsi="宋体" w:eastAsia="宋体" w:cs="宋体"/>
          <w:spacing w:val="-1"/>
          <w:sz w:val="20"/>
          <w:szCs w:val="20"/>
          <w:lang w:eastAsia="zh-CN"/>
        </w:rPr>
        <w:t>地人民法院提起诉讼。</w:t>
      </w:r>
    </w:p>
    <w:p w14:paraId="58131213">
      <w:pPr>
        <w:spacing w:line="500" w:lineRule="exact"/>
        <w:ind w:firstLine="436" w:firstLineChars="200"/>
        <w:rPr>
          <w:rFonts w:hint="eastAsia" w:ascii="宋体" w:hAnsi="宋体" w:eastAsia="宋体" w:cs="宋体"/>
          <w:lang w:eastAsia="zh-CN"/>
        </w:rPr>
      </w:pPr>
      <w:r>
        <w:rPr>
          <w:rFonts w:hint="eastAsia" w:ascii="宋体" w:hAnsi="宋体" w:eastAsia="宋体" w:cs="宋体"/>
          <w:spacing w:val="9"/>
          <w:sz w:val="20"/>
          <w:szCs w:val="20"/>
          <w:lang w:eastAsia="zh-CN"/>
        </w:rPr>
        <w:t>7.乙方须支付的违约金、赔偿金，甲方有权自行</w:t>
      </w:r>
      <w:r>
        <w:rPr>
          <w:rFonts w:hint="eastAsia" w:ascii="宋体" w:hAnsi="宋体" w:eastAsia="宋体" w:cs="宋体"/>
          <w:spacing w:val="8"/>
          <w:sz w:val="20"/>
          <w:szCs w:val="20"/>
          <w:lang w:eastAsia="zh-CN"/>
        </w:rPr>
        <w:t>从乙方的货款中扣取货款(含工程款等其他款项，下同)。</w:t>
      </w:r>
      <w:r>
        <w:rPr>
          <w:rFonts w:hint="eastAsia" w:ascii="宋体" w:hAnsi="宋体" w:eastAsia="宋体" w:cs="宋体"/>
          <w:spacing w:val="4"/>
          <w:sz w:val="20"/>
          <w:szCs w:val="20"/>
          <w:lang w:eastAsia="zh-CN"/>
        </w:rPr>
        <w:t>货款不足以抵扣的，乙方应在接到甲方的通知后15日内支付。逾期未支付的，每逾一日乙方须向甲方支</w:t>
      </w:r>
      <w:r>
        <w:rPr>
          <w:rFonts w:hint="eastAsia" w:ascii="宋体" w:hAnsi="宋体" w:eastAsia="宋体" w:cs="宋体"/>
          <w:spacing w:val="-2"/>
          <w:sz w:val="20"/>
          <w:szCs w:val="20"/>
          <w:lang w:eastAsia="zh-CN"/>
        </w:rPr>
        <w:t>付未支付款项的百分之一至实际支付时止。</w:t>
      </w:r>
    </w:p>
    <w:p w14:paraId="6EA94F52">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8.本协议一式两份，甲乙双方各持一份，具有同</w:t>
      </w:r>
      <w:r>
        <w:rPr>
          <w:rFonts w:hint="eastAsia" w:ascii="宋体" w:hAnsi="宋体" w:eastAsia="宋体" w:cs="宋体"/>
          <w:spacing w:val="2"/>
          <w:sz w:val="20"/>
          <w:szCs w:val="20"/>
          <w:lang w:eastAsia="zh-CN"/>
        </w:rPr>
        <w:t>等法律效力。如本协议与双方签署的《换电站代建框架协议》</w:t>
      </w:r>
      <w:r>
        <w:rPr>
          <w:rFonts w:hint="eastAsia" w:ascii="宋体" w:hAnsi="宋体" w:eastAsia="宋体" w:cs="宋体"/>
          <w:spacing w:val="3"/>
          <w:sz w:val="20"/>
          <w:szCs w:val="20"/>
          <w:lang w:eastAsia="zh-CN"/>
        </w:rPr>
        <w:t>(合同编号</w:t>
      </w:r>
      <w:r>
        <w:rPr>
          <w:rFonts w:hint="eastAsia" w:ascii="宋体" w:hAnsi="宋体" w:eastAsia="宋体" w:cs="宋体"/>
          <w:b/>
          <w:bCs/>
          <w:spacing w:val="3"/>
          <w:sz w:val="20"/>
          <w:szCs w:val="20"/>
          <w:lang w:eastAsia="zh-CN"/>
        </w:rPr>
        <w:t>【        】</w:t>
      </w:r>
      <w:r>
        <w:rPr>
          <w:rFonts w:hint="eastAsia" w:ascii="宋体" w:hAnsi="宋体" w:eastAsia="宋体" w:cs="宋体"/>
          <w:spacing w:val="3"/>
          <w:sz w:val="20"/>
          <w:szCs w:val="20"/>
          <w:lang w:eastAsia="zh-CN"/>
        </w:rPr>
        <w:t>)有任何冲突的，以《换电站代建框架协议》的</w:t>
      </w:r>
      <w:r>
        <w:rPr>
          <w:rFonts w:hint="eastAsia" w:ascii="宋体" w:hAnsi="宋体" w:eastAsia="宋体" w:cs="宋体"/>
          <w:spacing w:val="2"/>
          <w:sz w:val="20"/>
          <w:szCs w:val="20"/>
          <w:lang w:eastAsia="zh-CN"/>
        </w:rPr>
        <w:t>约定为准。</w:t>
      </w:r>
    </w:p>
    <w:p w14:paraId="7054F69F">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9.本协议自双方盖章后生效。</w:t>
      </w:r>
    </w:p>
    <w:p w14:paraId="06861917">
      <w:pPr>
        <w:spacing w:line="500" w:lineRule="exact"/>
        <w:ind w:firstLine="420" w:firstLineChars="200"/>
        <w:rPr>
          <w:rFonts w:hint="eastAsia" w:ascii="宋体" w:hAnsi="宋体" w:eastAsia="宋体" w:cs="宋体"/>
          <w:lang w:eastAsia="zh-CN"/>
        </w:rPr>
      </w:pPr>
    </w:p>
    <w:p w14:paraId="617D4D69">
      <w:pPr>
        <w:spacing w:line="500" w:lineRule="exact"/>
        <w:ind w:firstLine="420" w:firstLineChars="200"/>
        <w:rPr>
          <w:rFonts w:hint="eastAsia" w:ascii="宋体" w:hAnsi="宋体" w:eastAsia="宋体" w:cs="宋体"/>
          <w:lang w:eastAsia="zh-CN"/>
        </w:rPr>
      </w:pPr>
    </w:p>
    <w:p w14:paraId="1F0FAEFB">
      <w:pPr>
        <w:spacing w:line="500" w:lineRule="exact"/>
        <w:ind w:firstLine="420" w:firstLineChars="200"/>
        <w:rPr>
          <w:rFonts w:hint="eastAsia" w:ascii="宋体" w:hAnsi="宋体" w:eastAsia="宋体" w:cs="宋体"/>
          <w:lang w:eastAsia="zh-CN"/>
        </w:rPr>
      </w:pPr>
    </w:p>
    <w:p w14:paraId="37B893FF">
      <w:pPr>
        <w:spacing w:line="500" w:lineRule="exact"/>
        <w:ind w:firstLine="420" w:firstLineChars="200"/>
        <w:rPr>
          <w:rFonts w:hint="eastAsia" w:ascii="宋体" w:hAnsi="宋体" w:eastAsia="宋体" w:cs="宋体"/>
          <w:lang w:eastAsia="zh-CN"/>
        </w:rPr>
      </w:pPr>
    </w:p>
    <w:p w14:paraId="3F127C0C">
      <w:pPr>
        <w:pStyle w:val="2"/>
        <w:spacing w:line="500" w:lineRule="exact"/>
        <w:ind w:firstLine="420" w:firstLineChars="200"/>
        <w:rPr>
          <w:rFonts w:hint="eastAsia" w:ascii="宋体" w:hAnsi="宋体" w:eastAsia="宋体" w:cs="宋体"/>
          <w:sz w:val="20"/>
          <w:szCs w:val="20"/>
          <w:lang w:eastAsia="zh-CN"/>
        </w:rPr>
      </w:pPr>
      <w:r>
        <w:rPr>
          <w:rFonts w:hint="eastAsia" w:ascii="宋体" w:hAnsi="宋体" w:eastAsia="宋体" w:cs="宋体"/>
        </w:rPr>
        <w:pict>
          <v:shape id="_x0000_s1026" o:spid="_x0000_s1026" o:spt="202" type="#_x0000_t202" style="position:absolute;left:0pt;margin-left:238.1pt;margin-top:3.25pt;height:14pt;width:50.25pt;z-index:251659264;mso-width-relative:page;mso-height-relative:page;" filled="f" stroked="f" coordsize="21600,21600">
            <v:path/>
            <v:fill on="f" focussize="0,0"/>
            <v:stroke on="f" joinstyle="miter"/>
            <v:imagedata o:title=""/>
            <o:lock v:ext="edit"/>
            <v:textbox inset="0mm,0mm,0mm,0mm">
              <w:txbxContent>
                <w:p w14:paraId="22F5E5AF">
                  <w:pPr>
                    <w:pStyle w:val="2"/>
                    <w:spacing w:before="19" w:line="221" w:lineRule="auto"/>
                    <w:ind w:left="20"/>
                    <w:rPr>
                      <w:rFonts w:hint="eastAsia"/>
                      <w:sz w:val="20"/>
                      <w:szCs w:val="20"/>
                    </w:rPr>
                  </w:pPr>
                  <w:r>
                    <w:rPr>
                      <w:b/>
                      <w:bCs/>
                      <w:spacing w:val="-8"/>
                      <w:sz w:val="20"/>
                      <w:szCs w:val="20"/>
                    </w:rPr>
                    <w:t>乙方签章：</w:t>
                  </w:r>
                </w:p>
              </w:txbxContent>
            </v:textbox>
          </v:shape>
        </w:pict>
      </w:r>
      <w:r>
        <w:rPr>
          <w:rFonts w:hint="eastAsia" w:ascii="宋体" w:hAnsi="宋体" w:eastAsia="宋体" w:cs="宋体"/>
          <w:b/>
          <w:bCs/>
          <w:spacing w:val="-4"/>
          <w:sz w:val="20"/>
          <w:szCs w:val="20"/>
          <w:lang w:eastAsia="zh-CN"/>
        </w:rPr>
        <w:t>甲方签章：</w:t>
      </w:r>
    </w:p>
    <w:p w14:paraId="432DAD1A">
      <w:pPr>
        <w:spacing w:line="500" w:lineRule="exact"/>
        <w:ind w:firstLine="420" w:firstLineChars="200"/>
        <w:rPr>
          <w:rFonts w:hint="eastAsia" w:ascii="宋体" w:hAnsi="宋体" w:eastAsia="宋体" w:cs="宋体"/>
          <w:lang w:eastAsia="zh-CN"/>
        </w:rPr>
      </w:pPr>
    </w:p>
    <w:p w14:paraId="4A56A8FE">
      <w:pPr>
        <w:spacing w:line="500" w:lineRule="exact"/>
        <w:ind w:firstLine="420" w:firstLineChars="200"/>
        <w:rPr>
          <w:rFonts w:hint="eastAsia" w:ascii="宋体" w:hAnsi="宋体" w:eastAsia="宋体" w:cs="宋体"/>
          <w:lang w:eastAsia="zh-CN"/>
        </w:rPr>
      </w:pPr>
    </w:p>
    <w:p w14:paraId="799DFD59">
      <w:pPr>
        <w:spacing w:line="500" w:lineRule="exact"/>
        <w:ind w:firstLine="420" w:firstLineChars="200"/>
        <w:rPr>
          <w:rFonts w:hint="eastAsia" w:ascii="宋体" w:hAnsi="宋体" w:eastAsia="宋体" w:cs="宋体"/>
          <w:lang w:eastAsia="zh-CN"/>
        </w:rPr>
      </w:pPr>
    </w:p>
    <w:p w14:paraId="3D0D40CF">
      <w:pPr>
        <w:spacing w:line="500" w:lineRule="exact"/>
        <w:ind w:firstLine="420" w:firstLineChars="200"/>
        <w:rPr>
          <w:rFonts w:hint="eastAsia" w:ascii="宋体" w:hAnsi="宋体" w:eastAsia="宋体" w:cs="宋体"/>
          <w:lang w:eastAsia="zh-CN"/>
        </w:rPr>
      </w:pPr>
    </w:p>
    <w:p w14:paraId="407C1A3E">
      <w:pPr>
        <w:pStyle w:val="2"/>
        <w:spacing w:line="500" w:lineRule="exact"/>
        <w:ind w:firstLine="370" w:firstLineChars="200"/>
        <w:rPr>
          <w:rFonts w:hint="eastAsia" w:ascii="宋体" w:hAnsi="宋体" w:eastAsia="宋体" w:cs="宋体"/>
          <w:sz w:val="20"/>
          <w:szCs w:val="20"/>
          <w:lang w:eastAsia="zh-CN"/>
        </w:rPr>
      </w:pPr>
      <w:r>
        <w:rPr>
          <w:rFonts w:hint="eastAsia" w:ascii="宋体" w:hAnsi="宋体" w:eastAsia="宋体" w:cs="宋体"/>
          <w:b/>
          <w:bCs/>
          <w:spacing w:val="-8"/>
          <w:position w:val="1"/>
          <w:sz w:val="20"/>
          <w:szCs w:val="20"/>
          <w:lang w:eastAsia="zh-CN"/>
        </w:rPr>
        <w:t xml:space="preserve">日期：                                             </w:t>
      </w:r>
      <w:r>
        <w:rPr>
          <w:rFonts w:hint="eastAsia" w:ascii="宋体" w:hAnsi="宋体" w:eastAsia="宋体" w:cs="宋体"/>
          <w:b/>
          <w:bCs/>
          <w:spacing w:val="-8"/>
          <w:position w:val="-1"/>
          <w:sz w:val="20"/>
          <w:szCs w:val="20"/>
          <w:lang w:eastAsia="zh-CN"/>
        </w:rPr>
        <w:t>日</w:t>
      </w:r>
      <w:r>
        <w:rPr>
          <w:rFonts w:hint="eastAsia" w:ascii="宋体" w:hAnsi="宋体" w:eastAsia="宋体" w:cs="宋体"/>
          <w:b/>
          <w:bCs/>
          <w:spacing w:val="-9"/>
          <w:position w:val="-1"/>
          <w:sz w:val="20"/>
          <w:szCs w:val="20"/>
          <w:lang w:eastAsia="zh-CN"/>
        </w:rPr>
        <w:t>期：</w:t>
      </w:r>
    </w:p>
    <w:p w14:paraId="74079C94">
      <w:pPr>
        <w:spacing w:line="500" w:lineRule="exact"/>
        <w:ind w:firstLine="420" w:firstLineChars="200"/>
        <w:rPr>
          <w:rFonts w:hint="eastAsia" w:ascii="宋体" w:hAnsi="宋体" w:eastAsia="宋体" w:cs="宋体"/>
          <w:lang w:eastAsia="zh-CN"/>
        </w:rPr>
      </w:pPr>
    </w:p>
    <w:p w14:paraId="630ED4B9">
      <w:pPr>
        <w:spacing w:line="500" w:lineRule="exact"/>
        <w:ind w:firstLine="420" w:firstLineChars="200"/>
        <w:rPr>
          <w:rFonts w:hint="eastAsia" w:ascii="宋体" w:hAnsi="宋体" w:eastAsia="宋体" w:cs="宋体"/>
          <w:lang w:eastAsia="zh-CN"/>
        </w:rPr>
      </w:pPr>
      <w:r>
        <w:rPr>
          <w:rFonts w:hint="eastAsia" w:ascii="宋体" w:hAnsi="宋体" w:eastAsia="宋体" w:cs="宋体"/>
          <w:lang w:eastAsia="zh-CN"/>
        </w:rPr>
        <w:br w:type="page"/>
      </w:r>
    </w:p>
    <w:p w14:paraId="4B0399E5">
      <w:pPr>
        <w:spacing w:line="500" w:lineRule="exact"/>
        <w:ind w:firstLine="420" w:firstLineChars="200"/>
        <w:rPr>
          <w:rFonts w:hint="eastAsia" w:ascii="宋体" w:hAnsi="宋体" w:eastAsia="宋体" w:cs="宋体"/>
          <w:lang w:eastAsia="zh-CN"/>
        </w:rPr>
      </w:pPr>
    </w:p>
    <w:p w14:paraId="6433B41D">
      <w:pPr>
        <w:spacing w:line="500" w:lineRule="exact"/>
        <w:ind w:firstLine="430" w:firstLineChars="200"/>
        <w:rPr>
          <w:rFonts w:hint="eastAsia" w:ascii="宋体" w:hAnsi="宋体" w:eastAsia="宋体" w:cs="宋体"/>
          <w:sz w:val="24"/>
          <w:szCs w:val="24"/>
          <w:lang w:eastAsia="zh-CN"/>
        </w:rPr>
      </w:pPr>
      <w:r>
        <w:rPr>
          <w:rFonts w:hint="eastAsia" w:ascii="宋体" w:hAnsi="宋体" w:eastAsia="宋体" w:cs="宋体"/>
          <w:b/>
          <w:bCs/>
          <w:spacing w:val="-13"/>
          <w:sz w:val="24"/>
          <w:szCs w:val="24"/>
          <w:lang w:eastAsia="zh-CN"/>
        </w:rPr>
        <w:t xml:space="preserve">附件1  </w:t>
      </w:r>
      <w:r>
        <w:rPr>
          <w:rFonts w:hint="eastAsia" w:ascii="宋体" w:hAnsi="宋体" w:eastAsia="宋体" w:cs="宋体"/>
          <w:b/>
          <w:bCs/>
          <w:spacing w:val="-2"/>
          <w:sz w:val="24"/>
          <w:szCs w:val="24"/>
          <w:lang w:eastAsia="zh-CN"/>
        </w:rPr>
        <w:t>《作业安全管理准则》</w:t>
      </w:r>
    </w:p>
    <w:p w14:paraId="2E91B924">
      <w:pPr>
        <w:spacing w:line="500" w:lineRule="exact"/>
        <w:ind w:firstLine="402" w:firstLineChars="200"/>
        <w:rPr>
          <w:rFonts w:hint="eastAsia" w:ascii="宋体" w:hAnsi="宋体" w:eastAsia="宋体" w:cs="宋体"/>
          <w:sz w:val="20"/>
          <w:szCs w:val="20"/>
          <w:lang w:eastAsia="zh-CN"/>
        </w:rPr>
      </w:pPr>
      <w:r>
        <w:rPr>
          <w:rFonts w:hint="eastAsia" w:ascii="宋体" w:hAnsi="宋体" w:eastAsia="宋体" w:cs="宋体"/>
          <w:b/>
          <w:bCs/>
          <w:sz w:val="20"/>
          <w:szCs w:val="20"/>
          <w:lang w:eastAsia="zh-CN"/>
        </w:rPr>
        <w:t>(注：“本公司”指主合同中的甲方，“供应商”指主合同中的乙方</w:t>
      </w:r>
      <w:r>
        <w:rPr>
          <w:rFonts w:hint="eastAsia" w:ascii="宋体" w:hAnsi="宋体" w:eastAsia="宋体" w:cs="宋体"/>
          <w:sz w:val="20"/>
          <w:szCs w:val="20"/>
          <w:lang w:eastAsia="zh-CN"/>
        </w:rPr>
        <w:t>)</w:t>
      </w:r>
    </w:p>
    <w:p w14:paraId="2778768B">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1机械安全规定</w:t>
      </w:r>
    </w:p>
    <w:p w14:paraId="53686B84">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1.1对转动机械设备、轨道机械或机械人未予充分了</w:t>
      </w:r>
      <w:r>
        <w:rPr>
          <w:rFonts w:hint="eastAsia" w:ascii="宋体" w:hAnsi="宋体" w:eastAsia="宋体" w:cs="宋体"/>
          <w:sz w:val="20"/>
          <w:szCs w:val="20"/>
          <w:lang w:eastAsia="zh-CN"/>
        </w:rPr>
        <w:t>解之前，严禁单独进行维护、保养或修理工作，执行挂</w:t>
      </w:r>
      <w:r>
        <w:rPr>
          <w:rFonts w:hint="eastAsia" w:ascii="宋体" w:hAnsi="宋体" w:eastAsia="宋体" w:cs="宋体"/>
          <w:spacing w:val="-2"/>
          <w:sz w:val="20"/>
          <w:szCs w:val="20"/>
          <w:lang w:eastAsia="zh-CN"/>
        </w:rPr>
        <w:t>牌上锁制度。</w:t>
      </w:r>
    </w:p>
    <w:p w14:paraId="67F1898F">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1.2维护保养及修理机械设备时，先要停车制动，并将相关开关加以标示(</w:t>
      </w:r>
      <w:r>
        <w:rPr>
          <w:rFonts w:hint="eastAsia" w:ascii="宋体" w:hAnsi="宋体" w:eastAsia="宋体" w:cs="宋体"/>
          <w:sz w:val="20"/>
          <w:szCs w:val="20"/>
          <w:lang w:eastAsia="zh-CN"/>
        </w:rPr>
        <w:t>TAGOUT</w:t>
      </w:r>
      <w:r>
        <w:rPr>
          <w:rFonts w:hint="eastAsia" w:ascii="宋体" w:hAnsi="宋体" w:eastAsia="宋体" w:cs="宋体"/>
          <w:spacing w:val="4"/>
          <w:sz w:val="20"/>
          <w:szCs w:val="20"/>
          <w:lang w:eastAsia="zh-CN"/>
        </w:rPr>
        <w:t>)及加锁(</w:t>
      </w:r>
      <w:r>
        <w:rPr>
          <w:rFonts w:hint="eastAsia" w:ascii="宋体" w:hAnsi="宋体" w:eastAsia="宋体" w:cs="宋体"/>
          <w:sz w:val="20"/>
          <w:szCs w:val="20"/>
          <w:lang w:eastAsia="zh-CN"/>
        </w:rPr>
        <w:t>LOCKOUT</w:t>
      </w:r>
      <w:r>
        <w:rPr>
          <w:rFonts w:hint="eastAsia" w:ascii="宋体" w:hAnsi="宋体" w:eastAsia="宋体" w:cs="宋体"/>
          <w:spacing w:val="4"/>
          <w:sz w:val="20"/>
          <w:szCs w:val="20"/>
          <w:lang w:eastAsia="zh-CN"/>
        </w:rPr>
        <w:t>),</w:t>
      </w:r>
      <w:r>
        <w:rPr>
          <w:rFonts w:hint="eastAsia" w:ascii="宋体" w:hAnsi="宋体" w:eastAsia="宋体" w:cs="宋体"/>
          <w:spacing w:val="1"/>
          <w:sz w:val="20"/>
          <w:szCs w:val="20"/>
          <w:lang w:eastAsia="zh-CN"/>
        </w:rPr>
        <w:t>作好安全防护措施方可进行作业，非经当班人员完成作业，任</w:t>
      </w:r>
      <w:r>
        <w:rPr>
          <w:rFonts w:hint="eastAsia" w:ascii="宋体" w:hAnsi="宋体" w:eastAsia="宋体" w:cs="宋体"/>
          <w:sz w:val="20"/>
          <w:szCs w:val="20"/>
          <w:lang w:eastAsia="zh-CN"/>
        </w:rPr>
        <w:t>何人不可擅动挂有之标示或锁头，以免发</w:t>
      </w:r>
      <w:r>
        <w:rPr>
          <w:rFonts w:hint="eastAsia" w:ascii="宋体" w:hAnsi="宋体" w:eastAsia="宋体" w:cs="宋体"/>
          <w:spacing w:val="-3"/>
          <w:sz w:val="20"/>
          <w:szCs w:val="20"/>
          <w:lang w:eastAsia="zh-CN"/>
        </w:rPr>
        <w:t>生人员伤害或其他安全事故。</w:t>
      </w:r>
    </w:p>
    <w:p w14:paraId="38370E4A">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1.3维护保养及修理电力带动的机械设备时，应先切断电源，并在开关处悬挂标签及加锁，且仍须使用电表仪器测试确知已无电流通过时，方可进行修护工</w:t>
      </w:r>
      <w:r>
        <w:rPr>
          <w:rFonts w:hint="eastAsia" w:ascii="宋体" w:hAnsi="宋体" w:eastAsia="宋体" w:cs="宋体"/>
          <w:spacing w:val="-1"/>
          <w:sz w:val="20"/>
          <w:szCs w:val="20"/>
          <w:lang w:eastAsia="zh-CN"/>
        </w:rPr>
        <w:t>作。</w:t>
      </w:r>
    </w:p>
    <w:p w14:paraId="332BF078">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1.4维护保养及修理的机械设备有气、液压力存在时，必须先完</w:t>
      </w:r>
      <w:r>
        <w:rPr>
          <w:rFonts w:hint="eastAsia" w:ascii="宋体" w:hAnsi="宋体" w:eastAsia="宋体" w:cs="宋体"/>
          <w:spacing w:val="-1"/>
          <w:sz w:val="20"/>
          <w:szCs w:val="20"/>
          <w:lang w:eastAsia="zh-CN"/>
        </w:rPr>
        <w:t>成释压动作后，方可进行维修。</w:t>
      </w:r>
    </w:p>
    <w:p w14:paraId="37B4FF4A">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1.5进行修护测试工作时，如机械活动范围可能影响到</w:t>
      </w:r>
      <w:r>
        <w:rPr>
          <w:rFonts w:hint="eastAsia" w:ascii="宋体" w:hAnsi="宋体" w:eastAsia="宋体" w:cs="宋体"/>
          <w:sz w:val="20"/>
          <w:szCs w:val="20"/>
          <w:lang w:eastAsia="zh-CN"/>
        </w:rPr>
        <w:t>其他作业人员安全时，必须先行联系，并工作范围装</w:t>
      </w:r>
      <w:r>
        <w:rPr>
          <w:rFonts w:hint="eastAsia" w:ascii="宋体" w:hAnsi="宋体" w:eastAsia="宋体" w:cs="宋体"/>
          <w:spacing w:val="-2"/>
          <w:sz w:val="20"/>
          <w:szCs w:val="20"/>
          <w:lang w:eastAsia="zh-CN"/>
        </w:rPr>
        <w:t>设围栅，另加警告标示。</w:t>
      </w:r>
    </w:p>
    <w:p w14:paraId="35B28F9A">
      <w:pPr>
        <w:tabs>
          <w:tab w:val="left" w:pos="1009"/>
        </w:tabs>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1.6进行机械人、机械手臂</w:t>
      </w:r>
      <w:r>
        <w:rPr>
          <w:rFonts w:hint="eastAsia" w:ascii="宋体" w:hAnsi="宋体" w:eastAsia="宋体" w:cs="宋体"/>
          <w:sz w:val="20"/>
          <w:szCs w:val="20"/>
          <w:lang w:eastAsia="zh-CN"/>
        </w:rPr>
        <w:t>teaching</w:t>
      </w:r>
      <w:r>
        <w:rPr>
          <w:rFonts w:hint="eastAsia" w:ascii="宋体" w:hAnsi="宋体" w:eastAsia="宋体" w:cs="宋体"/>
          <w:spacing w:val="4"/>
          <w:sz w:val="20"/>
          <w:szCs w:val="20"/>
          <w:lang w:eastAsia="zh-CN"/>
        </w:rPr>
        <w:t>(教导)作业时，应以远端遥控方式或</w:t>
      </w:r>
      <w:r>
        <w:rPr>
          <w:rFonts w:hint="eastAsia" w:ascii="宋体" w:hAnsi="宋体" w:eastAsia="宋体" w:cs="宋体"/>
          <w:sz w:val="20"/>
          <w:szCs w:val="20"/>
          <w:lang w:eastAsia="zh-CN"/>
        </w:rPr>
        <w:t>teachingbox</w:t>
      </w:r>
      <w:r>
        <w:rPr>
          <w:rFonts w:hint="eastAsia" w:ascii="宋体" w:hAnsi="宋体" w:eastAsia="宋体" w:cs="宋体"/>
          <w:spacing w:val="4"/>
          <w:sz w:val="20"/>
          <w:szCs w:val="20"/>
          <w:lang w:eastAsia="zh-CN"/>
        </w:rPr>
        <w:t>执行，同时严禁个</w:t>
      </w:r>
      <w:r>
        <w:rPr>
          <w:rFonts w:hint="eastAsia" w:ascii="宋体" w:hAnsi="宋体" w:eastAsia="宋体" w:cs="宋体"/>
          <w:spacing w:val="10"/>
          <w:sz w:val="20"/>
          <w:szCs w:val="20"/>
          <w:lang w:eastAsia="zh-CN"/>
        </w:rPr>
        <w:t>人单独作业，应另有一警戒人员待命，如有发现卷夹冲撞危害发生之虞，应立即按下紧</w:t>
      </w:r>
      <w:r>
        <w:rPr>
          <w:rFonts w:hint="eastAsia" w:ascii="宋体" w:hAnsi="宋体" w:eastAsia="宋体" w:cs="宋体"/>
          <w:spacing w:val="9"/>
          <w:sz w:val="20"/>
          <w:szCs w:val="20"/>
          <w:lang w:eastAsia="zh-CN"/>
        </w:rPr>
        <w:t>急停机装置</w:t>
      </w:r>
    </w:p>
    <w:p w14:paraId="1E3BD8FF">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1.7机械设备之防护盖版、栅栏及连锁装置(</w:t>
      </w:r>
      <w:r>
        <w:rPr>
          <w:rFonts w:hint="eastAsia" w:ascii="宋体" w:hAnsi="宋体" w:eastAsia="宋体" w:cs="宋体"/>
          <w:sz w:val="20"/>
          <w:szCs w:val="20"/>
          <w:lang w:eastAsia="zh-CN"/>
        </w:rPr>
        <w:t>Interlock</w:t>
      </w:r>
      <w:r>
        <w:rPr>
          <w:rFonts w:hint="eastAsia" w:ascii="宋体" w:hAnsi="宋体" w:eastAsia="宋体" w:cs="宋体"/>
          <w:spacing w:val="3"/>
          <w:sz w:val="20"/>
          <w:szCs w:val="20"/>
          <w:lang w:eastAsia="zh-CN"/>
        </w:rPr>
        <w:t>)不可随意拆除或隔离(</w:t>
      </w:r>
      <w:r>
        <w:rPr>
          <w:rFonts w:hint="eastAsia" w:ascii="宋体" w:hAnsi="宋体" w:eastAsia="宋体" w:cs="宋体"/>
          <w:sz w:val="20"/>
          <w:szCs w:val="20"/>
          <w:lang w:eastAsia="zh-CN"/>
        </w:rPr>
        <w:t>bypass</w:t>
      </w:r>
      <w:r>
        <w:rPr>
          <w:rFonts w:hint="eastAsia" w:ascii="宋体" w:hAnsi="宋体" w:eastAsia="宋体" w:cs="宋体"/>
          <w:spacing w:val="3"/>
          <w:sz w:val="20"/>
          <w:szCs w:val="20"/>
          <w:lang w:eastAsia="zh-CN"/>
        </w:rPr>
        <w:t>),如作业需要必</w:t>
      </w:r>
    </w:p>
    <w:p w14:paraId="79005E23">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须拆除或隔离，应张挂警示标示，并应于工作</w:t>
      </w:r>
      <w:r>
        <w:rPr>
          <w:rFonts w:hint="eastAsia" w:ascii="宋体" w:hAnsi="宋体" w:eastAsia="宋体" w:cs="宋体"/>
          <w:spacing w:val="-2"/>
          <w:sz w:val="20"/>
          <w:szCs w:val="20"/>
          <w:lang w:eastAsia="zh-CN"/>
        </w:rPr>
        <w:t>完毕后立即装回复归。</w:t>
      </w:r>
    </w:p>
    <w:p w14:paraId="1E286B10">
      <w:pPr>
        <w:spacing w:line="500" w:lineRule="exact"/>
        <w:ind w:firstLine="400" w:firstLineChars="200"/>
        <w:rPr>
          <w:rFonts w:hint="eastAsia" w:ascii="宋体" w:hAnsi="宋体" w:eastAsia="宋体" w:cs="宋体"/>
          <w:lang w:eastAsia="zh-CN"/>
        </w:rPr>
      </w:pPr>
      <w:r>
        <w:rPr>
          <w:rFonts w:hint="eastAsia" w:ascii="宋体" w:hAnsi="宋体" w:eastAsia="宋体" w:cs="宋体"/>
          <w:sz w:val="20"/>
          <w:szCs w:val="20"/>
          <w:lang w:eastAsia="zh-CN"/>
        </w:rPr>
        <w:t>1.8修理、保养teaching(教导)工作完毕，应将机械内之工具、破布取出，并将</w:t>
      </w:r>
      <w:r>
        <w:rPr>
          <w:rFonts w:hint="eastAsia" w:ascii="宋体" w:hAnsi="宋体" w:eastAsia="宋体" w:cs="宋体"/>
          <w:spacing w:val="-1"/>
          <w:sz w:val="20"/>
          <w:szCs w:val="20"/>
          <w:lang w:eastAsia="zh-CN"/>
        </w:rPr>
        <w:t>护罩重新装上，离开前要将</w:t>
      </w:r>
      <w:r>
        <w:rPr>
          <w:rFonts w:hint="eastAsia" w:ascii="宋体" w:hAnsi="宋体" w:eastAsia="宋体" w:cs="宋体"/>
          <w:spacing w:val="-4"/>
          <w:sz w:val="20"/>
          <w:szCs w:val="20"/>
          <w:lang w:eastAsia="zh-CN"/>
        </w:rPr>
        <w:t>工作区域打扫干净。</w:t>
      </w:r>
    </w:p>
    <w:p w14:paraId="0FA01284">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1.9机具运转中若有不正常的声音、烟气、震动或其他异样均需应立即停止作业并向上级报告(供应商报告</w:t>
      </w:r>
      <w:r>
        <w:rPr>
          <w:rFonts w:hint="eastAsia" w:ascii="宋体" w:hAnsi="宋体" w:eastAsia="宋体" w:cs="宋体"/>
          <w:spacing w:val="13"/>
          <w:sz w:val="20"/>
          <w:szCs w:val="20"/>
          <w:lang w:eastAsia="zh-CN"/>
        </w:rPr>
        <w:t>接待部门)。</w:t>
      </w:r>
    </w:p>
    <w:p w14:paraId="0AF3134B">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1.10在有机械卷夹风险场所工作进行维护保养及修理作业时，应</w:t>
      </w:r>
      <w:r>
        <w:rPr>
          <w:rFonts w:hint="eastAsia" w:ascii="宋体" w:hAnsi="宋体" w:eastAsia="宋体" w:cs="宋体"/>
          <w:spacing w:val="3"/>
          <w:sz w:val="20"/>
          <w:szCs w:val="20"/>
          <w:lang w:eastAsia="zh-CN"/>
        </w:rPr>
        <w:t>将身上易掉或遭卷入的物品取出或固定，手</w:t>
      </w:r>
      <w:r>
        <w:rPr>
          <w:rFonts w:hint="eastAsia" w:ascii="宋体" w:hAnsi="宋体" w:eastAsia="宋体" w:cs="宋体"/>
          <w:spacing w:val="-1"/>
          <w:sz w:val="20"/>
          <w:szCs w:val="20"/>
          <w:lang w:eastAsia="zh-CN"/>
        </w:rPr>
        <w:t>工具用绳索等牢绑。</w:t>
      </w:r>
    </w:p>
    <w:p w14:paraId="2A37E6B6">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1.11使用拖板车、手推车等承载工具时，应认真</w:t>
      </w:r>
      <w:r>
        <w:rPr>
          <w:rFonts w:hint="eastAsia" w:ascii="宋体" w:hAnsi="宋体" w:eastAsia="宋体" w:cs="宋体"/>
          <w:spacing w:val="-1"/>
          <w:sz w:val="20"/>
          <w:szCs w:val="20"/>
          <w:lang w:eastAsia="zh-CN"/>
        </w:rPr>
        <w:t>操作防止碰撞，严禁人员乘坐。</w:t>
      </w:r>
      <w:r>
        <w:rPr>
          <w:rFonts w:hint="eastAsia" w:ascii="宋体" w:hAnsi="宋体" w:eastAsia="宋体" w:cs="宋体"/>
          <w:spacing w:val="4"/>
          <w:sz w:val="20"/>
          <w:szCs w:val="20"/>
          <w:lang w:eastAsia="zh-CN"/>
        </w:rPr>
        <w:t>1.12其他未尽事宜，应依相关法律法规或相关规定办理。</w:t>
      </w:r>
    </w:p>
    <w:p w14:paraId="3D9A8C04">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2特种设备安全管理规定</w:t>
      </w:r>
    </w:p>
    <w:p w14:paraId="6CFA3C42">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2.1供应商使用特种设备作业，应当严格执行《特种设备安全监察条例》和有关安全生产法律、行政法规的</w:t>
      </w:r>
      <w:r>
        <w:rPr>
          <w:rFonts w:hint="eastAsia" w:ascii="宋体" w:hAnsi="宋体" w:eastAsia="宋体" w:cs="宋体"/>
          <w:spacing w:val="-1"/>
          <w:sz w:val="20"/>
          <w:szCs w:val="20"/>
          <w:lang w:eastAsia="zh-CN"/>
        </w:rPr>
        <w:t>规定，保证特种设备的安全使用。</w:t>
      </w:r>
    </w:p>
    <w:p w14:paraId="56E6A2C4">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2.2供应商应将特种设备登记标志置于或者附着于该特种设备的显着位置。</w:t>
      </w:r>
    </w:p>
    <w:p w14:paraId="68FF1D88">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2.3供应商在对在用特种设备进行自行检查和日常维护保养时发现异常情况的，应当及时处理并形成记录。</w:t>
      </w:r>
    </w:p>
    <w:p w14:paraId="1E1CCC91">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2.4供应商应当对在用特种设备的安全附件、安全保护装置、测量调控装置及有关附属仪器仪表进</w:t>
      </w:r>
      <w:r>
        <w:rPr>
          <w:rFonts w:hint="eastAsia" w:ascii="宋体" w:hAnsi="宋体" w:eastAsia="宋体" w:cs="宋体"/>
          <w:spacing w:val="1"/>
          <w:sz w:val="20"/>
          <w:szCs w:val="20"/>
          <w:lang w:eastAsia="zh-CN"/>
        </w:rPr>
        <w:t>行定期校</w:t>
      </w:r>
      <w:r>
        <w:rPr>
          <w:rFonts w:hint="eastAsia" w:ascii="宋体" w:hAnsi="宋体" w:eastAsia="宋体" w:cs="宋体"/>
          <w:sz w:val="20"/>
          <w:szCs w:val="20"/>
          <w:lang w:eastAsia="zh-CN"/>
        </w:rPr>
        <w:t>验、检修，并作出记录。</w:t>
      </w:r>
    </w:p>
    <w:p w14:paraId="51E08834">
      <w:pPr>
        <w:spacing w:line="500" w:lineRule="exact"/>
        <w:ind w:firstLine="424" w:firstLineChars="200"/>
        <w:rPr>
          <w:rFonts w:hint="eastAsia" w:ascii="宋体" w:hAnsi="宋体" w:eastAsia="宋体" w:cs="宋体"/>
          <w:sz w:val="20"/>
          <w:szCs w:val="20"/>
          <w:lang w:eastAsia="zh-CN"/>
        </w:rPr>
      </w:pPr>
      <w:r>
        <w:rPr>
          <w:rFonts w:hint="eastAsia" w:ascii="宋体" w:hAnsi="宋体" w:eastAsia="宋体" w:cs="宋体"/>
          <w:spacing w:val="6"/>
          <w:sz w:val="20"/>
          <w:szCs w:val="20"/>
          <w:lang w:eastAsia="zh-CN"/>
        </w:rPr>
        <w:t>2.5供应商应对锅炉按照安全技术规范的要求进行锅炉水(介)质处理，并接受特种设备检验检测机构</w:t>
      </w:r>
      <w:r>
        <w:rPr>
          <w:rFonts w:hint="eastAsia" w:ascii="宋体" w:hAnsi="宋体" w:eastAsia="宋体" w:cs="宋体"/>
          <w:spacing w:val="5"/>
          <w:sz w:val="20"/>
          <w:szCs w:val="20"/>
          <w:lang w:eastAsia="zh-CN"/>
        </w:rPr>
        <w:t>实施</w:t>
      </w:r>
      <w:r>
        <w:rPr>
          <w:rFonts w:hint="eastAsia" w:ascii="宋体" w:hAnsi="宋体" w:eastAsia="宋体" w:cs="宋体"/>
          <w:spacing w:val="13"/>
          <w:sz w:val="20"/>
          <w:szCs w:val="20"/>
          <w:lang w:eastAsia="zh-CN"/>
        </w:rPr>
        <w:t>的水(介)质处理定期检验。</w:t>
      </w:r>
    </w:p>
    <w:p w14:paraId="2DD60F34">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2.6特种设备出现故障或者发生异常情况，供应商应当对其进行全面检查，消除事故隐患后，方可重</w:t>
      </w:r>
      <w:r>
        <w:rPr>
          <w:rFonts w:hint="eastAsia" w:ascii="宋体" w:hAnsi="宋体" w:eastAsia="宋体" w:cs="宋体"/>
          <w:spacing w:val="1"/>
          <w:sz w:val="20"/>
          <w:szCs w:val="20"/>
          <w:lang w:eastAsia="zh-CN"/>
        </w:rPr>
        <w:t>新投入</w:t>
      </w:r>
      <w:r>
        <w:rPr>
          <w:rFonts w:hint="eastAsia" w:ascii="宋体" w:hAnsi="宋体" w:eastAsia="宋体" w:cs="宋体"/>
          <w:sz w:val="20"/>
          <w:szCs w:val="20"/>
          <w:lang w:eastAsia="zh-CN"/>
        </w:rPr>
        <w:t>使用。特种设备不符合能效指标的，供应商应当</w:t>
      </w:r>
      <w:r>
        <w:rPr>
          <w:rFonts w:hint="eastAsia" w:ascii="宋体" w:hAnsi="宋体" w:eastAsia="宋体" w:cs="宋体"/>
          <w:spacing w:val="-1"/>
          <w:sz w:val="20"/>
          <w:szCs w:val="20"/>
          <w:lang w:eastAsia="zh-CN"/>
        </w:rPr>
        <w:t>采取相应措施进行整改。</w:t>
      </w:r>
    </w:p>
    <w:p w14:paraId="08120F57">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2.7特种设备安装、修理的项目承包方资质必须经过审核，经审核合格后，供应商方可在公司开展特种</w:t>
      </w:r>
      <w:r>
        <w:rPr>
          <w:rFonts w:hint="eastAsia" w:ascii="宋体" w:hAnsi="宋体" w:eastAsia="宋体" w:cs="宋体"/>
          <w:spacing w:val="1"/>
          <w:sz w:val="20"/>
          <w:szCs w:val="20"/>
          <w:lang w:eastAsia="zh-CN"/>
        </w:rPr>
        <w:t>设备</w:t>
      </w:r>
      <w:r>
        <w:rPr>
          <w:rFonts w:hint="eastAsia" w:ascii="宋体" w:hAnsi="宋体" w:eastAsia="宋体" w:cs="宋体"/>
          <w:spacing w:val="-3"/>
          <w:sz w:val="20"/>
          <w:szCs w:val="20"/>
          <w:lang w:eastAsia="zh-CN"/>
        </w:rPr>
        <w:t>安装、修理工作。</w:t>
      </w:r>
    </w:p>
    <w:p w14:paraId="37E34117">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2.8特种设备安装、修理前，作业单位应依据检验部门出具的检验报告，编制作业组织设计方案，</w:t>
      </w:r>
      <w:r>
        <w:rPr>
          <w:rFonts w:hint="eastAsia" w:ascii="宋体" w:hAnsi="宋体" w:eastAsia="宋体" w:cs="宋体"/>
          <w:spacing w:val="1"/>
          <w:sz w:val="20"/>
          <w:szCs w:val="20"/>
          <w:lang w:eastAsia="zh-CN"/>
        </w:rPr>
        <w:t>报环境健康与安全部审批后方可作业。作业单位对设备安装、修理的质量和安全技术性能负责，必须达到相关安</w:t>
      </w:r>
      <w:r>
        <w:rPr>
          <w:rFonts w:hint="eastAsia" w:ascii="宋体" w:hAnsi="宋体" w:eastAsia="宋体" w:cs="宋体"/>
          <w:spacing w:val="3"/>
          <w:sz w:val="20"/>
          <w:szCs w:val="20"/>
          <w:lang w:eastAsia="zh-CN"/>
        </w:rPr>
        <w:t>全技术性能的标准要求。在作业过程中，本公司环境健康与安全部(“</w:t>
      </w:r>
      <w:r>
        <w:rPr>
          <w:rFonts w:hint="eastAsia" w:ascii="宋体" w:hAnsi="宋体" w:eastAsia="宋体" w:cs="宋体"/>
          <w:sz w:val="20"/>
          <w:szCs w:val="20"/>
          <w:lang w:eastAsia="zh-CN"/>
        </w:rPr>
        <w:t>EHS</w:t>
      </w:r>
      <w:r>
        <w:rPr>
          <w:rFonts w:hint="eastAsia" w:ascii="宋体" w:hAnsi="宋体" w:eastAsia="宋体" w:cs="宋体"/>
          <w:spacing w:val="3"/>
          <w:sz w:val="20"/>
          <w:szCs w:val="20"/>
          <w:lang w:eastAsia="zh-CN"/>
        </w:rPr>
        <w:t>”)依据安全措施和标准进行</w:t>
      </w:r>
      <w:r>
        <w:rPr>
          <w:rFonts w:hint="eastAsia" w:ascii="宋体" w:hAnsi="宋体" w:eastAsia="宋体" w:cs="宋体"/>
          <w:spacing w:val="-1"/>
          <w:sz w:val="20"/>
          <w:szCs w:val="20"/>
          <w:lang w:eastAsia="zh-CN"/>
        </w:rPr>
        <w:t>检查，如达不到标准要求，有权责令供应商整改和停工。</w:t>
      </w:r>
    </w:p>
    <w:p w14:paraId="2444E9F2">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2.9供应商对特种设备进行改造的必须提供经国务院特种设备安全监督管理部门核准的检验检测机构鉴定的</w:t>
      </w:r>
      <w:r>
        <w:rPr>
          <w:rFonts w:hint="eastAsia" w:ascii="宋体" w:hAnsi="宋体" w:eastAsia="宋体" w:cs="宋体"/>
          <w:spacing w:val="-4"/>
          <w:sz w:val="20"/>
          <w:szCs w:val="20"/>
          <w:lang w:eastAsia="zh-CN"/>
        </w:rPr>
        <w:t>设计方案，方可实施。</w:t>
      </w:r>
    </w:p>
    <w:p w14:paraId="02CFB38C">
      <w:pPr>
        <w:spacing w:line="500" w:lineRule="exact"/>
        <w:ind w:firstLine="428" w:firstLineChars="200"/>
        <w:rPr>
          <w:rFonts w:hint="eastAsia" w:ascii="宋体" w:hAnsi="宋体" w:eastAsia="宋体" w:cs="宋体"/>
          <w:sz w:val="20"/>
          <w:szCs w:val="20"/>
          <w:lang w:eastAsia="zh-CN"/>
        </w:rPr>
      </w:pPr>
      <w:r>
        <w:rPr>
          <w:rFonts w:hint="eastAsia" w:ascii="宋体" w:hAnsi="宋体" w:eastAsia="宋体" w:cs="宋体"/>
          <w:spacing w:val="7"/>
          <w:sz w:val="20"/>
          <w:szCs w:val="20"/>
          <w:lang w:eastAsia="zh-CN"/>
        </w:rPr>
        <w:t>2.10锅炉、压力容器、电梯、起重机械、场(厂)内专用机动车辆的作业人员及其相关管理人员(以下统称</w:t>
      </w:r>
      <w:r>
        <w:rPr>
          <w:rFonts w:hint="eastAsia" w:ascii="宋体" w:hAnsi="宋体" w:eastAsia="宋体" w:cs="宋体"/>
          <w:spacing w:val="6"/>
          <w:sz w:val="20"/>
          <w:szCs w:val="20"/>
          <w:lang w:eastAsia="zh-CN"/>
        </w:rPr>
        <w:t>特种设备作业人员),应当按照国家有关规定经特种设备安全监督管理部门考核合格，取得国家</w:t>
      </w:r>
      <w:r>
        <w:rPr>
          <w:rFonts w:hint="eastAsia" w:ascii="宋体" w:hAnsi="宋体" w:eastAsia="宋体" w:cs="宋体"/>
          <w:spacing w:val="5"/>
          <w:sz w:val="20"/>
          <w:szCs w:val="20"/>
          <w:lang w:eastAsia="zh-CN"/>
        </w:rPr>
        <w:t>统一格</w:t>
      </w:r>
      <w:r>
        <w:rPr>
          <w:rFonts w:hint="eastAsia" w:ascii="宋体" w:hAnsi="宋体" w:eastAsia="宋体" w:cs="宋体"/>
          <w:spacing w:val="-1"/>
          <w:sz w:val="20"/>
          <w:szCs w:val="20"/>
          <w:lang w:eastAsia="zh-CN"/>
        </w:rPr>
        <w:t>式的特种作业人员证书，方可从事相应的作业或者管理工作。</w:t>
      </w:r>
    </w:p>
    <w:p w14:paraId="7527B209">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2.11供应商特种设备作业人员应严格按</w:t>
      </w:r>
      <w:r>
        <w:rPr>
          <w:rFonts w:hint="eastAsia" w:ascii="宋体" w:hAnsi="宋体" w:eastAsia="宋体" w:cs="宋体"/>
          <w:sz w:val="20"/>
          <w:szCs w:val="20"/>
          <w:lang w:eastAsia="zh-CN"/>
        </w:rPr>
        <w:t>照国家特种设备使用管理规则和特种设备安全操作规程进行作业。</w:t>
      </w:r>
    </w:p>
    <w:p w14:paraId="0EE5FB9C">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2.12供应商应当定期对特种设备作业人</w:t>
      </w:r>
      <w:r>
        <w:rPr>
          <w:rFonts w:hint="eastAsia" w:ascii="宋体" w:hAnsi="宋体" w:eastAsia="宋体" w:cs="宋体"/>
          <w:spacing w:val="1"/>
          <w:sz w:val="20"/>
          <w:szCs w:val="20"/>
          <w:lang w:eastAsia="zh-CN"/>
        </w:rPr>
        <w:t>员进行特种设备安全、节能教育和培训，保证特种设备作业人员具备</w:t>
      </w:r>
      <w:r>
        <w:rPr>
          <w:rFonts w:hint="eastAsia" w:ascii="宋体" w:hAnsi="宋体" w:eastAsia="宋体" w:cs="宋体"/>
          <w:spacing w:val="-1"/>
          <w:sz w:val="20"/>
          <w:szCs w:val="20"/>
          <w:lang w:eastAsia="zh-CN"/>
        </w:rPr>
        <w:t>必要的特种设备安全、节能知识。</w:t>
      </w:r>
    </w:p>
    <w:p w14:paraId="27F24F4A">
      <w:pPr>
        <w:spacing w:line="500" w:lineRule="exact"/>
        <w:ind w:firstLine="404" w:firstLineChars="200"/>
        <w:rPr>
          <w:rFonts w:hint="eastAsia" w:ascii="宋体" w:hAnsi="宋体" w:eastAsia="宋体" w:cs="宋体"/>
          <w:lang w:eastAsia="zh-CN"/>
        </w:rPr>
      </w:pPr>
      <w:r>
        <w:rPr>
          <w:rFonts w:hint="eastAsia" w:ascii="宋体" w:hAnsi="宋体" w:eastAsia="宋体" w:cs="宋体"/>
          <w:spacing w:val="1"/>
          <w:sz w:val="20"/>
          <w:szCs w:val="20"/>
          <w:lang w:eastAsia="zh-CN"/>
        </w:rPr>
        <w:t>2.13供应商特种设备作业人员在作业过程中发现事故隐患或者其他不安全因素，应当立即向现场安全管理人</w:t>
      </w:r>
    </w:p>
    <w:p w14:paraId="15D88587">
      <w:pPr>
        <w:spacing w:line="500" w:lineRule="exact"/>
        <w:ind w:firstLine="384"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员和单位有关负责人报告。</w:t>
      </w:r>
    </w:p>
    <w:p w14:paraId="2E875600">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2.14特种设备发生事故的，应迅速向本公司报告，并配合本</w:t>
      </w:r>
      <w:r>
        <w:rPr>
          <w:rFonts w:hint="eastAsia" w:ascii="宋体" w:hAnsi="宋体" w:eastAsia="宋体" w:cs="宋体"/>
          <w:sz w:val="20"/>
          <w:szCs w:val="20"/>
          <w:lang w:eastAsia="zh-CN"/>
        </w:rPr>
        <w:t>公司按照国家有关规定进行事故调查，追究责任。</w:t>
      </w:r>
    </w:p>
    <w:p w14:paraId="18FAFC31">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2.15起重机械的使用应注意下列要点：</w:t>
      </w:r>
    </w:p>
    <w:p w14:paraId="6FA9B47F">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2.15.1使用不得超过额定负荷重量以上。</w:t>
      </w:r>
    </w:p>
    <w:p w14:paraId="5C7E5E07">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2.15.2于吊装作业时，禁止人员进入吊举物下</w:t>
      </w:r>
      <w:r>
        <w:rPr>
          <w:rFonts w:hint="eastAsia" w:ascii="宋体" w:hAnsi="宋体" w:eastAsia="宋体" w:cs="宋体"/>
          <w:spacing w:val="-1"/>
          <w:sz w:val="20"/>
          <w:szCs w:val="20"/>
          <w:lang w:eastAsia="zh-CN"/>
        </w:rPr>
        <w:t>方。</w:t>
      </w:r>
    </w:p>
    <w:p w14:paraId="76EA0FFA">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2.15.3于吊装作业前应检查防止吊物脱落的制动器、刹</w:t>
      </w:r>
      <w:r>
        <w:rPr>
          <w:rFonts w:hint="eastAsia" w:ascii="宋体" w:hAnsi="宋体" w:eastAsia="宋体" w:cs="宋体"/>
          <w:sz w:val="20"/>
          <w:szCs w:val="20"/>
          <w:lang w:eastAsia="zh-CN"/>
        </w:rPr>
        <w:t>车、过卷预防装置、警报装置、离合器等安全装置是否完好，同时严禁拆除或屏蔽安全附件。</w:t>
      </w:r>
    </w:p>
    <w:p w14:paraId="0C73D712">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2.15.4操作人员必须持证上岗，其他无关人员严禁擅自操作特种设备。</w:t>
      </w:r>
    </w:p>
    <w:p w14:paraId="530E7AB8">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2.15.5吊装人员一律佩戴安全帽并应</w:t>
      </w:r>
      <w:r>
        <w:rPr>
          <w:rFonts w:hint="eastAsia" w:ascii="宋体" w:hAnsi="宋体" w:eastAsia="宋体" w:cs="宋体"/>
          <w:spacing w:val="-1"/>
          <w:sz w:val="20"/>
          <w:szCs w:val="20"/>
          <w:lang w:eastAsia="zh-CN"/>
        </w:rPr>
        <w:t>听从现场管理人员指挥。</w:t>
      </w:r>
    </w:p>
    <w:p w14:paraId="6D86D2FC">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2.15.6吊装作业前吊装作业人员及现场监督人员必须按照规定检查钢索、吊链、吊钩、纤维索等吊装用</w:t>
      </w:r>
      <w:r>
        <w:rPr>
          <w:rFonts w:hint="eastAsia" w:ascii="宋体" w:hAnsi="宋体" w:eastAsia="宋体" w:cs="宋体"/>
          <w:spacing w:val="1"/>
          <w:sz w:val="20"/>
          <w:szCs w:val="20"/>
          <w:lang w:eastAsia="zh-CN"/>
        </w:rPr>
        <w:t>具是否有断索、腐蚀、变形或扭结等异常，若发现有异常应立即停止作业进行整改，确认整改完成后，方可开始作业。</w:t>
      </w:r>
    </w:p>
    <w:p w14:paraId="68590E32">
      <w:pPr>
        <w:spacing w:line="500" w:lineRule="exact"/>
        <w:ind w:firstLine="424" w:firstLineChars="200"/>
        <w:rPr>
          <w:rFonts w:hint="eastAsia" w:ascii="宋体" w:hAnsi="宋体" w:eastAsia="宋体" w:cs="宋体"/>
          <w:sz w:val="20"/>
          <w:szCs w:val="20"/>
          <w:lang w:eastAsia="zh-CN"/>
        </w:rPr>
      </w:pPr>
      <w:r>
        <w:rPr>
          <w:rFonts w:hint="eastAsia" w:ascii="宋体" w:hAnsi="宋体" w:eastAsia="宋体" w:cs="宋体"/>
          <w:spacing w:val="6"/>
          <w:sz w:val="20"/>
          <w:szCs w:val="20"/>
          <w:lang w:eastAsia="zh-CN"/>
        </w:rPr>
        <w:t>2.15.7物品应从垂直起吊，而货物横向牵引时，不可作倾斜吊装。</w:t>
      </w:r>
    </w:p>
    <w:p w14:paraId="3B828FB9">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2.15.8起吊物件时应徐徐吊离地，卷上至一定高度后，再</w:t>
      </w:r>
      <w:r>
        <w:rPr>
          <w:rFonts w:hint="eastAsia" w:ascii="宋体" w:hAnsi="宋体" w:eastAsia="宋体" w:cs="宋体"/>
          <w:sz w:val="20"/>
          <w:szCs w:val="20"/>
          <w:lang w:eastAsia="zh-CN"/>
        </w:rPr>
        <w:t>开始作水平移动。</w:t>
      </w:r>
    </w:p>
    <w:p w14:paraId="1AD073D7">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2.15.9吊举行走时应注意是否会撞到障碍物或接触高压</w:t>
      </w:r>
      <w:r>
        <w:rPr>
          <w:rFonts w:hint="eastAsia" w:ascii="宋体" w:hAnsi="宋体" w:eastAsia="宋体" w:cs="宋体"/>
          <w:spacing w:val="-2"/>
          <w:sz w:val="20"/>
          <w:szCs w:val="20"/>
          <w:lang w:eastAsia="zh-CN"/>
        </w:rPr>
        <w:t>电线，并确认所经路径附近无人作业或无人通行。</w:t>
      </w:r>
    </w:p>
    <w:p w14:paraId="49F8CB75">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2.15.10禁止突然的按下全速开关，或从全速急骤地停止，以防止意外</w:t>
      </w:r>
      <w:r>
        <w:rPr>
          <w:rFonts w:hint="eastAsia" w:ascii="宋体" w:hAnsi="宋体" w:eastAsia="宋体" w:cs="宋体"/>
          <w:spacing w:val="2"/>
          <w:sz w:val="20"/>
          <w:szCs w:val="20"/>
          <w:lang w:eastAsia="zh-CN"/>
        </w:rPr>
        <w:t>发生。</w:t>
      </w:r>
    </w:p>
    <w:p w14:paraId="68A224DD">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2.15.11吊举物吊起或放下时，吊装作业人员不得以手握持吊索、吊链或吊物，应以辅助器材握持，以防</w:t>
      </w:r>
      <w:r>
        <w:rPr>
          <w:rFonts w:hint="eastAsia" w:ascii="宋体" w:hAnsi="宋体" w:eastAsia="宋体" w:cs="宋体"/>
          <w:spacing w:val="-3"/>
          <w:sz w:val="20"/>
          <w:szCs w:val="20"/>
          <w:lang w:eastAsia="zh-CN"/>
        </w:rPr>
        <w:t>不慎遭吊物压伤。</w:t>
      </w:r>
    </w:p>
    <w:p w14:paraId="2F6D1890">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2.15.12起重机操作人员在吊举物悬空状态，不得离开工作岗位。</w:t>
      </w:r>
    </w:p>
    <w:p w14:paraId="075423D5">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2.15.13起重操作中忽然停电时，须将控制器手</w:t>
      </w:r>
      <w:r>
        <w:rPr>
          <w:rFonts w:hint="eastAsia" w:ascii="宋体" w:hAnsi="宋体" w:eastAsia="宋体" w:cs="宋体"/>
          <w:spacing w:val="2"/>
          <w:sz w:val="20"/>
          <w:szCs w:val="20"/>
          <w:lang w:eastAsia="zh-CN"/>
        </w:rPr>
        <w:t>轮转至「停止」位置，切离电气总开关，等待送电。</w:t>
      </w:r>
    </w:p>
    <w:p w14:paraId="41EF5BD9">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2.15.14工作完毕或休息时，起重机须停在指定场所，并将刹车确实刹住，并按上刹车及锁定等必要安全</w:t>
      </w:r>
      <w:r>
        <w:rPr>
          <w:rFonts w:hint="eastAsia" w:ascii="宋体" w:hAnsi="宋体" w:eastAsia="宋体" w:cs="宋体"/>
          <w:spacing w:val="4"/>
          <w:sz w:val="20"/>
          <w:szCs w:val="20"/>
          <w:lang w:eastAsia="zh-CN"/>
        </w:rPr>
        <w:t>装置(如齿轮档等),再切断电气总开关方</w:t>
      </w:r>
      <w:r>
        <w:rPr>
          <w:rFonts w:hint="eastAsia" w:ascii="宋体" w:hAnsi="宋体" w:eastAsia="宋体" w:cs="宋体"/>
          <w:spacing w:val="3"/>
          <w:sz w:val="20"/>
          <w:szCs w:val="20"/>
          <w:lang w:eastAsia="zh-CN"/>
        </w:rPr>
        <w:t>可离开。</w:t>
      </w:r>
    </w:p>
    <w:p w14:paraId="16A379E3">
      <w:pPr>
        <w:spacing w:line="500" w:lineRule="exact"/>
        <w:ind w:firstLine="408" w:firstLineChars="200"/>
        <w:rPr>
          <w:rFonts w:hint="eastAsia" w:ascii="宋体" w:hAnsi="宋体" w:eastAsia="宋体" w:cs="宋体"/>
          <w:lang w:eastAsia="zh-CN"/>
        </w:rPr>
      </w:pPr>
      <w:r>
        <w:rPr>
          <w:rFonts w:hint="eastAsia" w:ascii="宋体" w:hAnsi="宋体" w:eastAsia="宋体" w:cs="宋体"/>
          <w:spacing w:val="2"/>
          <w:sz w:val="20"/>
          <w:szCs w:val="20"/>
          <w:lang w:eastAsia="zh-CN"/>
        </w:rPr>
        <w:t>2.16其他未尽事宜，应依相关法律法规或相</w:t>
      </w:r>
      <w:r>
        <w:rPr>
          <w:rFonts w:hint="eastAsia" w:ascii="宋体" w:hAnsi="宋体" w:eastAsia="宋体" w:cs="宋体"/>
          <w:spacing w:val="1"/>
          <w:sz w:val="20"/>
          <w:szCs w:val="20"/>
          <w:lang w:eastAsia="zh-CN"/>
        </w:rPr>
        <w:t>关规定办理。</w:t>
      </w:r>
    </w:p>
    <w:p w14:paraId="1887BC14">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3锅炉、压力容器、压力管道之使用应注意下列要</w:t>
      </w:r>
      <w:r>
        <w:rPr>
          <w:rFonts w:hint="eastAsia" w:ascii="宋体" w:hAnsi="宋体" w:eastAsia="宋体" w:cs="宋体"/>
          <w:spacing w:val="-1"/>
          <w:sz w:val="20"/>
          <w:szCs w:val="20"/>
          <w:lang w:eastAsia="zh-CN"/>
        </w:rPr>
        <w:t>点：</w:t>
      </w:r>
    </w:p>
    <w:p w14:paraId="2A47111A">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3.1操作人员应注意操作水位、温度、压力不得超过额定负荷以上，避免急遽之负荷变动。</w:t>
      </w:r>
    </w:p>
    <w:p w14:paraId="0367D104">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3.2操作人员经训练取得法定操作人员证照，并遵守持证上岗之规定。</w:t>
      </w:r>
    </w:p>
    <w:p w14:paraId="40CA2D44">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3.3非作业相关人员严格禁止进入锅炉机房。</w:t>
      </w:r>
    </w:p>
    <w:p w14:paraId="273766FE">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3.4于每日作业前应检查温度计、压力计及释放阀等安全装置是否完好及自动控制装置性能是否正常，严禁</w:t>
      </w:r>
      <w:r>
        <w:rPr>
          <w:rFonts w:hint="eastAsia" w:ascii="宋体" w:hAnsi="宋体" w:eastAsia="宋体" w:cs="宋体"/>
          <w:spacing w:val="-4"/>
          <w:sz w:val="20"/>
          <w:szCs w:val="20"/>
          <w:lang w:eastAsia="zh-CN"/>
        </w:rPr>
        <w:t>屏蔽安全附件装置。</w:t>
      </w:r>
    </w:p>
    <w:p w14:paraId="1376D739">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3.5操作人员持证上岗，其他无关人员不得擅自操作特种设备。</w:t>
      </w:r>
    </w:p>
    <w:p w14:paraId="512B5AFB">
      <w:pPr>
        <w:spacing w:line="500" w:lineRule="exact"/>
        <w:ind w:firstLine="404" w:firstLineChars="200"/>
        <w:rPr>
          <w:rFonts w:hint="eastAsia" w:ascii="宋体" w:hAnsi="宋体" w:eastAsia="宋体" w:cs="宋体"/>
          <w:lang w:eastAsia="zh-CN"/>
        </w:rPr>
      </w:pPr>
      <w:r>
        <w:rPr>
          <w:rFonts w:hint="eastAsia" w:ascii="宋体" w:hAnsi="宋体" w:eastAsia="宋体" w:cs="宋体"/>
          <w:spacing w:val="1"/>
          <w:sz w:val="20"/>
          <w:szCs w:val="20"/>
          <w:lang w:eastAsia="zh-CN"/>
        </w:rPr>
        <w:t>3.6特种设备之设置应依照《特种设备安全监察条例》规定办理。</w:t>
      </w:r>
    </w:p>
    <w:p w14:paraId="074E2EA5">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3.7特种设备所在区域严禁烟火或携入与作业无关之可燃/挥发危险物品。</w:t>
      </w:r>
    </w:p>
    <w:p w14:paraId="5D603327">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3.8进行气体钢瓶换装或锅炉操作维修时，严禁单独作业</w:t>
      </w:r>
      <w:r>
        <w:rPr>
          <w:rFonts w:hint="eastAsia" w:ascii="宋体" w:hAnsi="宋体" w:eastAsia="宋体" w:cs="宋体"/>
          <w:spacing w:val="1"/>
          <w:sz w:val="20"/>
          <w:szCs w:val="20"/>
          <w:lang w:eastAsia="zh-CN"/>
        </w:rPr>
        <w:t>，同时应视作业状况危害性穿戴适宜的个人防护具。</w:t>
      </w:r>
    </w:p>
    <w:p w14:paraId="4E973662">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3.9负责特种设备管理之供应商应针对操作维护、紧急应变及安全注意事项制定明确之作业程序，同对</w:t>
      </w:r>
      <w:r>
        <w:rPr>
          <w:rFonts w:hint="eastAsia" w:ascii="宋体" w:hAnsi="宋体" w:eastAsia="宋体" w:cs="宋体"/>
          <w:spacing w:val="1"/>
          <w:sz w:val="20"/>
          <w:szCs w:val="20"/>
          <w:lang w:eastAsia="zh-CN"/>
        </w:rPr>
        <w:t>于各</w:t>
      </w:r>
      <w:r>
        <w:rPr>
          <w:rFonts w:hint="eastAsia" w:ascii="宋体" w:hAnsi="宋体" w:eastAsia="宋体" w:cs="宋体"/>
          <w:spacing w:val="-1"/>
          <w:sz w:val="20"/>
          <w:szCs w:val="20"/>
          <w:lang w:eastAsia="zh-CN"/>
        </w:rPr>
        <w:t>级人员工作职责执掌亦应明订于作业程序中。</w:t>
      </w:r>
    </w:p>
    <w:p w14:paraId="1A0E37ED">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3.10特种设备应依规定实施定期自行检查及每日作业重点检查，异常状况应立</w:t>
      </w:r>
      <w:r>
        <w:rPr>
          <w:rFonts w:hint="eastAsia" w:ascii="宋体" w:hAnsi="宋体" w:eastAsia="宋体" w:cs="宋体"/>
          <w:sz w:val="20"/>
          <w:szCs w:val="20"/>
          <w:lang w:eastAsia="zh-CN"/>
        </w:rPr>
        <w:t>即停止使用，并尽速完成维修。</w:t>
      </w:r>
    </w:p>
    <w:p w14:paraId="2E844F46">
      <w:pPr>
        <w:spacing w:line="500" w:lineRule="exact"/>
        <w:ind w:firstLine="400" w:firstLineChars="200"/>
        <w:rPr>
          <w:rFonts w:hint="eastAsia" w:ascii="宋体" w:hAnsi="宋体" w:eastAsia="宋体" w:cs="宋体"/>
          <w:lang w:eastAsia="zh-CN"/>
        </w:rPr>
      </w:pPr>
      <w:r>
        <w:rPr>
          <w:rFonts w:hint="eastAsia" w:ascii="宋体" w:hAnsi="宋体" w:eastAsia="宋体" w:cs="宋体"/>
          <w:sz w:val="20"/>
          <w:szCs w:val="20"/>
          <w:lang w:eastAsia="zh-CN"/>
        </w:rPr>
        <w:t>3.11其他未尽事宜，应依相关法律法规或相关规定办理。</w:t>
      </w:r>
    </w:p>
    <w:p w14:paraId="24E1F18B">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4叉车使用应注意下列要点：</w:t>
      </w:r>
    </w:p>
    <w:p w14:paraId="0AFC356B">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4.1操作人员持证上岗，其他无关人员</w:t>
      </w:r>
      <w:r>
        <w:rPr>
          <w:rFonts w:hint="eastAsia" w:ascii="宋体" w:hAnsi="宋体" w:eastAsia="宋体" w:cs="宋体"/>
          <w:spacing w:val="1"/>
          <w:sz w:val="20"/>
          <w:szCs w:val="20"/>
          <w:lang w:eastAsia="zh-CN"/>
        </w:rPr>
        <w:t>不得擅自操作叉车。</w:t>
      </w:r>
    </w:p>
    <w:p w14:paraId="089A0E22">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4.2作业人员一律佩戴安全帽并应听从现场监督人员之指挥。</w:t>
      </w:r>
    </w:p>
    <w:p w14:paraId="191CF40A">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4.3叉车之操作，不得超过其最大荷重，且其载运之货物应保持稳固状态，防止翻倒。</w:t>
      </w:r>
    </w:p>
    <w:p w14:paraId="06CAD444">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4.4使用叉车的托板或撬板时，应依下列规定：</w:t>
      </w:r>
    </w:p>
    <w:p w14:paraId="2E3DE3C2">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4.4.1具有充分能承受积载之货物重量之强度。</w:t>
      </w:r>
    </w:p>
    <w:p w14:paraId="17576604">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4.4.2无显着之损伤，变形或腐蚀者。</w:t>
      </w:r>
    </w:p>
    <w:p w14:paraId="0EF16772">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4.5叉车的承载货物之托板、撬板及其他叉车部分不得搭载人员。</w:t>
      </w:r>
    </w:p>
    <w:p w14:paraId="5E1A3889">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4.6叉车操作人员离开操作位置时应将货叉放置</w:t>
      </w:r>
      <w:r>
        <w:rPr>
          <w:rFonts w:hint="eastAsia" w:ascii="宋体" w:hAnsi="宋体" w:eastAsia="宋体" w:cs="宋体"/>
          <w:spacing w:val="1"/>
          <w:sz w:val="20"/>
          <w:szCs w:val="20"/>
          <w:lang w:eastAsia="zh-CN"/>
        </w:rPr>
        <w:t>于地面并将发动机熄火、制动，并取下钥匙。</w:t>
      </w:r>
    </w:p>
    <w:p w14:paraId="2EF7BB7C">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4.7叉车严禁超速行驶，卸货时应指派人员监督，且承载物之高度不得阻挡行驶时之视线，以防止意外发生。</w:t>
      </w:r>
    </w:p>
    <w:p w14:paraId="70E0441C">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4.8叉车载运物品下坡时应倒车行驶，以免车辆翻覆。非必要时避免将货物升至顶端行驶。</w:t>
      </w:r>
    </w:p>
    <w:p w14:paraId="66A1CB9F">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4.9严禁叉车司机在车上直接向前探头整理货</w:t>
      </w:r>
      <w:r>
        <w:rPr>
          <w:rFonts w:hint="eastAsia" w:ascii="宋体" w:hAnsi="宋体" w:eastAsia="宋体" w:cs="宋体"/>
          <w:spacing w:val="2"/>
          <w:sz w:val="20"/>
          <w:szCs w:val="20"/>
          <w:lang w:eastAsia="zh-CN"/>
        </w:rPr>
        <w:t>物或叉货物等行为，以免不慎碰到操作杆而遭后倾之桅杆及后</w:t>
      </w:r>
      <w:r>
        <w:rPr>
          <w:rFonts w:hint="eastAsia" w:ascii="宋体" w:hAnsi="宋体" w:eastAsia="宋体" w:cs="宋体"/>
          <w:spacing w:val="-5"/>
          <w:sz w:val="20"/>
          <w:szCs w:val="20"/>
          <w:lang w:eastAsia="zh-CN"/>
        </w:rPr>
        <w:t>扶架等夹伤。</w:t>
      </w:r>
    </w:p>
    <w:p w14:paraId="680D90DD">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4.10工作完毕或休息时，叉车须停在指定场所，并将刹车确实刹住，并按上刹车及锁定等必要安全装</w:t>
      </w:r>
      <w:r>
        <w:rPr>
          <w:rFonts w:hint="eastAsia" w:ascii="宋体" w:hAnsi="宋体" w:eastAsia="宋体" w:cs="宋体"/>
          <w:spacing w:val="3"/>
          <w:sz w:val="20"/>
          <w:szCs w:val="20"/>
          <w:lang w:eastAsia="zh-CN"/>
        </w:rPr>
        <w:t>置(如</w:t>
      </w:r>
      <w:r>
        <w:rPr>
          <w:rFonts w:hint="eastAsia" w:ascii="宋体" w:hAnsi="宋体" w:eastAsia="宋体" w:cs="宋体"/>
          <w:spacing w:val="4"/>
          <w:sz w:val="20"/>
          <w:szCs w:val="20"/>
          <w:lang w:eastAsia="zh-CN"/>
        </w:rPr>
        <w:t>齿轮档等),再切断电气总开关方可离开。</w:t>
      </w:r>
    </w:p>
    <w:p w14:paraId="6B7B6305">
      <w:pPr>
        <w:spacing w:line="500" w:lineRule="exact"/>
        <w:ind w:firstLine="396" w:firstLineChars="200"/>
        <w:rPr>
          <w:rFonts w:hint="eastAsia" w:ascii="宋体" w:hAnsi="宋体" w:eastAsia="宋体" w:cs="宋体"/>
          <w:lang w:eastAsia="zh-CN"/>
        </w:rPr>
      </w:pPr>
      <w:r>
        <w:rPr>
          <w:rFonts w:hint="eastAsia" w:ascii="宋体" w:hAnsi="宋体" w:eastAsia="宋体" w:cs="宋体"/>
          <w:spacing w:val="-1"/>
          <w:sz w:val="20"/>
          <w:szCs w:val="20"/>
          <w:lang w:eastAsia="zh-CN"/>
        </w:rPr>
        <w:t>4.11其他未尽事宜，应依相关法律法规或相关规定办理。</w:t>
      </w:r>
    </w:p>
    <w:p w14:paraId="7792B6DE">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5化学品使用规定</w:t>
      </w:r>
    </w:p>
    <w:p w14:paraId="527E4CD2">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5.1供应商除非因工程需要，不得将危险化学品带入本公司。使用的危险化学品为作业必须品，应提前报备</w:t>
      </w:r>
      <w:r>
        <w:rPr>
          <w:rFonts w:hint="eastAsia" w:ascii="宋体" w:hAnsi="宋体" w:eastAsia="宋体" w:cs="宋体"/>
          <w:spacing w:val="3"/>
          <w:sz w:val="20"/>
          <w:szCs w:val="20"/>
          <w:lang w:eastAsia="zh-CN"/>
        </w:rPr>
        <w:t>本公司接待部门，接待部门审核同意才能使用。危险化学品如有同功能的替代物，必须使用替</w:t>
      </w:r>
      <w:r>
        <w:rPr>
          <w:rFonts w:hint="eastAsia" w:ascii="宋体" w:hAnsi="宋体" w:eastAsia="宋体" w:cs="宋体"/>
          <w:spacing w:val="2"/>
          <w:sz w:val="20"/>
          <w:szCs w:val="20"/>
          <w:lang w:eastAsia="zh-CN"/>
        </w:rPr>
        <w:t>代物。</w:t>
      </w:r>
    </w:p>
    <w:p w14:paraId="5255FCF7">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5.2供应商携带危险化学品进入本公司，必须征得业务承办</w:t>
      </w:r>
      <w:r>
        <w:rPr>
          <w:rFonts w:hint="eastAsia" w:ascii="宋体" w:hAnsi="宋体" w:eastAsia="宋体" w:cs="宋体"/>
          <w:spacing w:val="1"/>
          <w:sz w:val="20"/>
          <w:szCs w:val="20"/>
          <w:lang w:eastAsia="zh-CN"/>
        </w:rPr>
        <w:t>单位及警卫人员同意及登记后，方可进入厂区。</w:t>
      </w:r>
    </w:p>
    <w:p w14:paraId="47D6600E">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5.3危险化学品务必标明品名、</w:t>
      </w:r>
      <w:r>
        <w:rPr>
          <w:rFonts w:hint="eastAsia" w:ascii="宋体" w:hAnsi="宋体" w:eastAsia="宋体" w:cs="宋体"/>
          <w:sz w:val="20"/>
          <w:szCs w:val="20"/>
          <w:lang w:eastAsia="zh-CN"/>
        </w:rPr>
        <w:t>MSDS</w:t>
      </w:r>
      <w:r>
        <w:rPr>
          <w:rFonts w:hint="eastAsia" w:ascii="宋体" w:hAnsi="宋体" w:eastAsia="宋体" w:cs="宋体"/>
          <w:spacing w:val="3"/>
          <w:sz w:val="20"/>
          <w:szCs w:val="20"/>
          <w:lang w:eastAsia="zh-CN"/>
        </w:rPr>
        <w:t>、存放期限、存放人员姓名</w:t>
      </w:r>
      <w:r>
        <w:rPr>
          <w:rFonts w:hint="eastAsia" w:ascii="宋体" w:hAnsi="宋体" w:eastAsia="宋体" w:cs="宋体"/>
          <w:spacing w:val="2"/>
          <w:sz w:val="20"/>
          <w:szCs w:val="20"/>
          <w:lang w:eastAsia="zh-CN"/>
        </w:rPr>
        <w:t>及联络方式，存放于特定禁烟及通风场所，</w:t>
      </w:r>
      <w:r>
        <w:rPr>
          <w:rFonts w:hint="eastAsia" w:ascii="宋体" w:hAnsi="宋体" w:eastAsia="宋体" w:cs="宋体"/>
          <w:spacing w:val="-1"/>
          <w:sz w:val="20"/>
          <w:szCs w:val="20"/>
          <w:lang w:eastAsia="zh-CN"/>
        </w:rPr>
        <w:t>配足灭火器，并要有严禁烟火标示。</w:t>
      </w:r>
    </w:p>
    <w:p w14:paraId="062FC824">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5.4储存、使用危险化学品必须严格遵守《危险化学品安全管理条例》和《中华人民共和国消防法》及其他</w:t>
      </w:r>
      <w:r>
        <w:rPr>
          <w:rFonts w:hint="eastAsia" w:ascii="宋体" w:hAnsi="宋体" w:eastAsia="宋体" w:cs="宋体"/>
          <w:spacing w:val="-2"/>
          <w:sz w:val="20"/>
          <w:szCs w:val="20"/>
          <w:lang w:eastAsia="zh-CN"/>
        </w:rPr>
        <w:t>相关法规。</w:t>
      </w:r>
    </w:p>
    <w:p w14:paraId="721DB264">
      <w:pPr>
        <w:spacing w:line="500" w:lineRule="exact"/>
        <w:ind w:firstLine="416" w:firstLineChars="200"/>
        <w:rPr>
          <w:rFonts w:hint="eastAsia" w:ascii="宋体" w:hAnsi="宋体" w:eastAsia="宋体" w:cs="宋体"/>
          <w:sz w:val="19"/>
          <w:szCs w:val="19"/>
          <w:lang w:eastAsia="zh-CN"/>
        </w:rPr>
      </w:pPr>
      <w:r>
        <w:rPr>
          <w:rFonts w:hint="eastAsia" w:ascii="宋体" w:hAnsi="宋体" w:eastAsia="宋体" w:cs="宋体"/>
          <w:spacing w:val="9"/>
          <w:sz w:val="19"/>
          <w:szCs w:val="19"/>
          <w:lang w:eastAsia="zh-CN"/>
        </w:rPr>
        <w:t>5.5危险化学品严禁倾倒入沟渠或地面上，或采取其他方式随意处理，避免发生火灾、污染环境。</w:t>
      </w:r>
    </w:p>
    <w:p w14:paraId="785191B2">
      <w:pPr>
        <w:spacing w:line="500" w:lineRule="exact"/>
        <w:ind w:firstLine="420" w:firstLineChars="200"/>
        <w:rPr>
          <w:rFonts w:hint="eastAsia" w:ascii="宋体" w:hAnsi="宋体" w:eastAsia="宋体" w:cs="宋体"/>
          <w:sz w:val="19"/>
          <w:szCs w:val="19"/>
          <w:lang w:eastAsia="zh-CN"/>
        </w:rPr>
      </w:pPr>
      <w:r>
        <w:rPr>
          <w:rFonts w:hint="eastAsia" w:ascii="宋体" w:hAnsi="宋体" w:eastAsia="宋体" w:cs="宋体"/>
          <w:spacing w:val="10"/>
          <w:sz w:val="19"/>
          <w:szCs w:val="19"/>
          <w:lang w:eastAsia="zh-CN"/>
        </w:rPr>
        <w:t>5.6供应商装卸必备危险化学品的，入厂后应依本公司人员指示将车辆停妥于厂内规定的泄</w:t>
      </w:r>
      <w:r>
        <w:rPr>
          <w:rFonts w:hint="eastAsia" w:ascii="宋体" w:hAnsi="宋体" w:eastAsia="宋体" w:cs="宋体"/>
          <w:spacing w:val="9"/>
          <w:sz w:val="19"/>
          <w:szCs w:val="19"/>
          <w:lang w:eastAsia="zh-CN"/>
        </w:rPr>
        <w:t>料、卸货区域，</w:t>
      </w:r>
      <w:r>
        <w:rPr>
          <w:rFonts w:hint="eastAsia" w:ascii="宋体" w:hAnsi="宋体" w:eastAsia="宋体" w:cs="宋体"/>
          <w:spacing w:val="10"/>
          <w:sz w:val="19"/>
          <w:szCs w:val="19"/>
          <w:lang w:eastAsia="zh-CN"/>
        </w:rPr>
        <w:t>架设大小适当之轮档，并于周边设置警告围篱或警示锥，依点检表进行检查后始可充填、泄料、卸货，</w:t>
      </w:r>
      <w:r>
        <w:rPr>
          <w:rFonts w:hint="eastAsia" w:ascii="宋体" w:hAnsi="宋体" w:eastAsia="宋体" w:cs="宋体"/>
          <w:spacing w:val="4"/>
          <w:sz w:val="19"/>
          <w:szCs w:val="19"/>
          <w:lang w:eastAsia="zh-CN"/>
        </w:rPr>
        <w:t>且严禁烟火。</w:t>
      </w:r>
    </w:p>
    <w:p w14:paraId="6C4F651A">
      <w:pPr>
        <w:spacing w:line="500" w:lineRule="exact"/>
        <w:ind w:firstLine="424" w:firstLineChars="200"/>
        <w:rPr>
          <w:rFonts w:hint="eastAsia" w:ascii="宋体" w:hAnsi="宋体" w:eastAsia="宋体" w:cs="宋体"/>
          <w:sz w:val="19"/>
          <w:szCs w:val="19"/>
          <w:lang w:eastAsia="zh-CN"/>
        </w:rPr>
      </w:pPr>
      <w:r>
        <w:rPr>
          <w:rFonts w:hint="eastAsia" w:ascii="宋体" w:hAnsi="宋体" w:eastAsia="宋体" w:cs="宋体"/>
          <w:spacing w:val="11"/>
          <w:sz w:val="19"/>
          <w:szCs w:val="19"/>
          <w:lang w:eastAsia="zh-CN"/>
        </w:rPr>
        <w:t>5.7非使用动力充填、泄料的化学品运输槽车及其他运输车辆，于车辆停妥后须</w:t>
      </w:r>
      <w:r>
        <w:rPr>
          <w:rFonts w:hint="eastAsia" w:ascii="宋体" w:hAnsi="宋体" w:eastAsia="宋体" w:cs="宋体"/>
          <w:spacing w:val="10"/>
          <w:sz w:val="19"/>
          <w:szCs w:val="19"/>
          <w:lang w:eastAsia="zh-CN"/>
        </w:rPr>
        <w:t>将车辆熄火并将钥匙交由本</w:t>
      </w:r>
      <w:r>
        <w:rPr>
          <w:rFonts w:hint="eastAsia" w:ascii="宋体" w:hAnsi="宋体" w:eastAsia="宋体" w:cs="宋体"/>
          <w:spacing w:val="11"/>
          <w:sz w:val="19"/>
          <w:szCs w:val="19"/>
          <w:lang w:eastAsia="zh-CN"/>
        </w:rPr>
        <w:t>公司人员保管，待充填、泄料、卸货完成并经本公司人员确认完毕后，始可发动车辆取回钥匙，未经允</w:t>
      </w:r>
      <w:r>
        <w:rPr>
          <w:rFonts w:hint="eastAsia" w:ascii="宋体" w:hAnsi="宋体" w:eastAsia="宋体" w:cs="宋体"/>
          <w:spacing w:val="6"/>
          <w:sz w:val="19"/>
          <w:szCs w:val="19"/>
          <w:lang w:eastAsia="zh-CN"/>
        </w:rPr>
        <w:t>许禁止擅自取回。</w:t>
      </w:r>
    </w:p>
    <w:p w14:paraId="3CE697FF">
      <w:pPr>
        <w:spacing w:line="500" w:lineRule="exact"/>
        <w:ind w:firstLine="420" w:firstLineChars="200"/>
        <w:rPr>
          <w:rFonts w:hint="eastAsia" w:ascii="宋体" w:hAnsi="宋体" w:eastAsia="宋体" w:cs="宋体"/>
          <w:sz w:val="19"/>
          <w:szCs w:val="19"/>
          <w:lang w:eastAsia="zh-CN"/>
        </w:rPr>
      </w:pPr>
      <w:r>
        <w:rPr>
          <w:rFonts w:hint="eastAsia" w:ascii="宋体" w:hAnsi="宋体" w:eastAsia="宋体" w:cs="宋体"/>
          <w:spacing w:val="10"/>
          <w:sz w:val="19"/>
          <w:szCs w:val="19"/>
          <w:lang w:eastAsia="zh-CN"/>
        </w:rPr>
        <w:t>5.8化学品运输槽车及其他运输车辆于充填、泄料、卸货期间，严禁</w:t>
      </w:r>
      <w:r>
        <w:rPr>
          <w:rFonts w:hint="eastAsia" w:ascii="宋体" w:hAnsi="宋体" w:eastAsia="宋体" w:cs="宋体"/>
          <w:spacing w:val="9"/>
          <w:sz w:val="19"/>
          <w:szCs w:val="19"/>
          <w:lang w:eastAsia="zh-CN"/>
        </w:rPr>
        <w:t>启动车辆，如造成任何意外事故或损失，</w:t>
      </w:r>
    </w:p>
    <w:p w14:paraId="7561EDB8">
      <w:pPr>
        <w:spacing w:line="500" w:lineRule="exact"/>
        <w:ind w:firstLine="404" w:firstLineChars="200"/>
        <w:rPr>
          <w:rFonts w:hint="eastAsia" w:ascii="宋体" w:hAnsi="宋体" w:eastAsia="宋体" w:cs="宋体"/>
          <w:sz w:val="19"/>
          <w:szCs w:val="19"/>
          <w:lang w:eastAsia="zh-CN"/>
        </w:rPr>
      </w:pPr>
      <w:r>
        <w:rPr>
          <w:rFonts w:hint="eastAsia" w:ascii="宋体" w:hAnsi="宋体" w:eastAsia="宋体" w:cs="宋体"/>
          <w:spacing w:val="6"/>
          <w:sz w:val="19"/>
          <w:szCs w:val="19"/>
          <w:lang w:eastAsia="zh-CN"/>
        </w:rPr>
        <w:t>均由供应商负责。</w:t>
      </w:r>
    </w:p>
    <w:p w14:paraId="48E9B51D">
      <w:pPr>
        <w:spacing w:line="500" w:lineRule="exact"/>
        <w:ind w:firstLine="420" w:firstLineChars="200"/>
        <w:rPr>
          <w:rFonts w:hint="eastAsia" w:ascii="宋体" w:hAnsi="宋体" w:eastAsia="宋体" w:cs="宋体"/>
          <w:sz w:val="19"/>
          <w:szCs w:val="19"/>
          <w:lang w:eastAsia="zh-CN"/>
        </w:rPr>
      </w:pPr>
      <w:r>
        <w:rPr>
          <w:rFonts w:hint="eastAsia" w:ascii="宋体" w:hAnsi="宋体" w:eastAsia="宋体" w:cs="宋体"/>
          <w:spacing w:val="10"/>
          <w:sz w:val="19"/>
          <w:szCs w:val="19"/>
          <w:lang w:eastAsia="zh-CN"/>
        </w:rPr>
        <w:t>5.9易燃品灌充分装，应按规定方式作业，管线设备务必装接地线。易燃品存放，使用处的电气设备务必为</w:t>
      </w:r>
    </w:p>
    <w:p w14:paraId="48D5EA62">
      <w:pPr>
        <w:spacing w:line="500" w:lineRule="exact"/>
        <w:ind w:firstLine="420" w:firstLineChars="200"/>
        <w:rPr>
          <w:rFonts w:hint="eastAsia" w:ascii="宋体" w:hAnsi="宋体" w:eastAsia="宋体" w:cs="宋体"/>
          <w:sz w:val="19"/>
          <w:szCs w:val="19"/>
          <w:lang w:eastAsia="zh-CN"/>
        </w:rPr>
      </w:pPr>
      <w:r>
        <w:rPr>
          <w:rFonts w:hint="eastAsia" w:ascii="宋体" w:hAnsi="宋体" w:eastAsia="宋体" w:cs="宋体"/>
          <w:spacing w:val="10"/>
          <w:sz w:val="19"/>
          <w:szCs w:val="19"/>
          <w:lang w:eastAsia="zh-CN"/>
        </w:rPr>
        <w:t>防爆型。易燃品万一外溢时，应立即通知附</w:t>
      </w:r>
      <w:r>
        <w:rPr>
          <w:rFonts w:hint="eastAsia" w:ascii="宋体" w:hAnsi="宋体" w:eastAsia="宋体" w:cs="宋体"/>
          <w:spacing w:val="9"/>
          <w:sz w:val="19"/>
          <w:szCs w:val="19"/>
          <w:lang w:eastAsia="zh-CN"/>
        </w:rPr>
        <w:t>近动火人员停工，并予以紧急处理。</w:t>
      </w:r>
    </w:p>
    <w:p w14:paraId="518D8B11">
      <w:pPr>
        <w:spacing w:line="500" w:lineRule="exact"/>
        <w:ind w:firstLine="432" w:firstLineChars="200"/>
        <w:rPr>
          <w:rFonts w:hint="eastAsia" w:ascii="宋体" w:hAnsi="宋体" w:eastAsia="宋体" w:cs="宋体"/>
          <w:sz w:val="19"/>
          <w:szCs w:val="19"/>
          <w:lang w:eastAsia="zh-CN"/>
        </w:rPr>
      </w:pPr>
      <w:r>
        <w:rPr>
          <w:rFonts w:hint="eastAsia" w:ascii="宋体" w:hAnsi="宋体" w:eastAsia="宋体" w:cs="宋体"/>
          <w:spacing w:val="13"/>
          <w:sz w:val="19"/>
          <w:szCs w:val="19"/>
          <w:lang w:eastAsia="zh-CN"/>
        </w:rPr>
        <w:t>5.10化学品运送车辆，其罐槽体之管口、人孔及封盖应密封、锁紧；装载容器</w:t>
      </w:r>
      <w:r>
        <w:rPr>
          <w:rFonts w:hint="eastAsia" w:ascii="宋体" w:hAnsi="宋体" w:eastAsia="宋体" w:cs="宋体"/>
          <w:spacing w:val="12"/>
          <w:sz w:val="19"/>
          <w:szCs w:val="19"/>
          <w:lang w:eastAsia="zh-CN"/>
        </w:rPr>
        <w:t>之管口及封盖应密封、锁紧，且应捆扎稳妥使其不摇动/移动。</w:t>
      </w:r>
    </w:p>
    <w:p w14:paraId="3E1CE05F">
      <w:pPr>
        <w:spacing w:line="500" w:lineRule="exact"/>
        <w:ind w:firstLine="420" w:firstLineChars="200"/>
        <w:rPr>
          <w:rFonts w:hint="eastAsia" w:ascii="宋体" w:hAnsi="宋体" w:eastAsia="宋体" w:cs="宋体"/>
          <w:sz w:val="19"/>
          <w:szCs w:val="19"/>
          <w:lang w:eastAsia="zh-CN"/>
        </w:rPr>
      </w:pPr>
      <w:r>
        <w:rPr>
          <w:rFonts w:hint="eastAsia" w:ascii="宋体" w:hAnsi="宋体" w:eastAsia="宋体" w:cs="宋体"/>
          <w:spacing w:val="10"/>
          <w:sz w:val="19"/>
          <w:szCs w:val="19"/>
          <w:lang w:eastAsia="zh-CN"/>
        </w:rPr>
        <w:t>5.11驾驶员、装卸管理人员、押运人员必须掌握危险化学品运输的安全知识，并经所在地设区的市级人民政</w:t>
      </w:r>
      <w:r>
        <w:rPr>
          <w:rFonts w:hint="eastAsia" w:ascii="宋体" w:hAnsi="宋体" w:eastAsia="宋体" w:cs="宋体"/>
          <w:spacing w:val="12"/>
          <w:sz w:val="19"/>
          <w:szCs w:val="19"/>
          <w:lang w:eastAsia="zh-CN"/>
        </w:rPr>
        <w:t>府交通部门考核合格，取得上岗资格证，方</w:t>
      </w:r>
      <w:r>
        <w:rPr>
          <w:rFonts w:hint="eastAsia" w:ascii="宋体" w:hAnsi="宋体" w:eastAsia="宋体" w:cs="宋体"/>
          <w:spacing w:val="11"/>
          <w:sz w:val="19"/>
          <w:szCs w:val="19"/>
          <w:lang w:eastAsia="zh-CN"/>
        </w:rPr>
        <w:t>可上岗作业。危险化学品的装卸作业必须在装卸管理人员的现场指挥下进行。任何化学品或气体要防止溢漏，若有任何溢漏必须进行相关应变处置，并立即告知本</w:t>
      </w:r>
      <w:r>
        <w:rPr>
          <w:rFonts w:hint="eastAsia" w:ascii="宋体" w:hAnsi="宋体" w:eastAsia="宋体" w:cs="宋体"/>
          <w:spacing w:val="7"/>
          <w:sz w:val="19"/>
          <w:szCs w:val="19"/>
          <w:lang w:eastAsia="zh-CN"/>
        </w:rPr>
        <w:t>公司业务承办单位人员或监控中心。</w:t>
      </w:r>
    </w:p>
    <w:p w14:paraId="74D86424">
      <w:pPr>
        <w:spacing w:line="500" w:lineRule="exact"/>
        <w:ind w:firstLine="424" w:firstLineChars="200"/>
        <w:rPr>
          <w:rFonts w:hint="eastAsia" w:ascii="宋体" w:hAnsi="宋体" w:eastAsia="宋体" w:cs="宋体"/>
          <w:sz w:val="19"/>
          <w:szCs w:val="19"/>
          <w:lang w:eastAsia="zh-CN"/>
        </w:rPr>
      </w:pPr>
      <w:r>
        <w:rPr>
          <w:rFonts w:hint="eastAsia" w:ascii="宋体" w:hAnsi="宋体" w:eastAsia="宋体" w:cs="宋体"/>
          <w:spacing w:val="11"/>
          <w:sz w:val="19"/>
          <w:szCs w:val="19"/>
          <w:lang w:eastAsia="zh-CN"/>
        </w:rPr>
        <w:t>5.12运输易燃易爆物品车辆应符合《道路危险货物运输管理规定》、《危</w:t>
      </w:r>
      <w:r>
        <w:rPr>
          <w:rFonts w:hint="eastAsia" w:ascii="宋体" w:hAnsi="宋体" w:eastAsia="宋体" w:cs="宋体"/>
          <w:spacing w:val="10"/>
          <w:sz w:val="19"/>
          <w:szCs w:val="19"/>
          <w:lang w:eastAsia="zh-CN"/>
        </w:rPr>
        <w:t>险化学品安全管理条例》及其他法</w:t>
      </w:r>
    </w:p>
    <w:p w14:paraId="2C86ABCB">
      <w:pPr>
        <w:spacing w:line="500" w:lineRule="exact"/>
        <w:ind w:firstLine="424" w:firstLineChars="200"/>
        <w:rPr>
          <w:rFonts w:hint="eastAsia" w:ascii="宋体" w:hAnsi="宋体" w:eastAsia="宋体" w:cs="宋体"/>
          <w:sz w:val="19"/>
          <w:szCs w:val="19"/>
          <w:lang w:eastAsia="zh-CN"/>
        </w:rPr>
      </w:pPr>
      <w:r>
        <w:rPr>
          <w:rFonts w:hint="eastAsia" w:ascii="宋体" w:hAnsi="宋体" w:eastAsia="宋体" w:cs="宋体"/>
          <w:spacing w:val="11"/>
          <w:sz w:val="19"/>
          <w:szCs w:val="19"/>
          <w:lang w:eastAsia="zh-CN"/>
        </w:rPr>
        <w:t>律法规规定，并按照规定悬挂或者安装符合国家标准的易燃易爆危险物品警示标志；将相关证件置于车</w:t>
      </w:r>
      <w:r>
        <w:rPr>
          <w:rFonts w:hint="eastAsia" w:ascii="宋体" w:hAnsi="宋体" w:eastAsia="宋体" w:cs="宋体"/>
          <w:spacing w:val="8"/>
          <w:sz w:val="19"/>
          <w:szCs w:val="19"/>
          <w:lang w:eastAsia="zh-CN"/>
        </w:rPr>
        <w:t>上备查，包括物质安全资料表、个人防护用具、灭火器等，且备有警示用三角锥以及大小适当的轮挡。</w:t>
      </w:r>
    </w:p>
    <w:p w14:paraId="4579682F">
      <w:pPr>
        <w:spacing w:line="500" w:lineRule="exact"/>
        <w:ind w:firstLine="416" w:firstLineChars="200"/>
        <w:rPr>
          <w:rFonts w:hint="eastAsia" w:ascii="宋体" w:hAnsi="宋体" w:eastAsia="宋体" w:cs="宋体"/>
          <w:sz w:val="19"/>
          <w:szCs w:val="19"/>
          <w:lang w:eastAsia="zh-CN"/>
        </w:rPr>
      </w:pPr>
      <w:r>
        <w:rPr>
          <w:rFonts w:hint="eastAsia" w:ascii="宋体" w:hAnsi="宋体" w:eastAsia="宋体" w:cs="宋体"/>
          <w:spacing w:val="9"/>
          <w:sz w:val="19"/>
          <w:szCs w:val="19"/>
          <w:lang w:eastAsia="zh-CN"/>
        </w:rPr>
        <w:t>5.13装有化学品的容器必须依化学品全球调和系统(</w:t>
      </w:r>
      <w:r>
        <w:rPr>
          <w:rFonts w:hint="eastAsia" w:ascii="宋体" w:hAnsi="宋体" w:eastAsia="宋体" w:cs="宋体"/>
          <w:sz w:val="19"/>
          <w:szCs w:val="19"/>
          <w:lang w:eastAsia="zh-CN"/>
        </w:rPr>
        <w:t>GHS</w:t>
      </w:r>
      <w:r>
        <w:rPr>
          <w:rFonts w:hint="eastAsia" w:ascii="宋体" w:hAnsi="宋体" w:eastAsia="宋体" w:cs="宋体"/>
          <w:spacing w:val="9"/>
          <w:sz w:val="19"/>
          <w:szCs w:val="19"/>
          <w:lang w:eastAsia="zh-CN"/>
        </w:rPr>
        <w:t>)之规定有清楚明确之</w:t>
      </w:r>
      <w:r>
        <w:rPr>
          <w:rFonts w:hint="eastAsia" w:ascii="宋体" w:hAnsi="宋体" w:eastAsia="宋体" w:cs="宋体"/>
          <w:spacing w:val="8"/>
          <w:sz w:val="19"/>
          <w:szCs w:val="19"/>
          <w:lang w:eastAsia="zh-CN"/>
        </w:rPr>
        <w:t>危害标示。</w:t>
      </w:r>
    </w:p>
    <w:p w14:paraId="5D9E99F4">
      <w:pPr>
        <w:spacing w:line="500" w:lineRule="exact"/>
        <w:ind w:firstLine="428" w:firstLineChars="200"/>
        <w:rPr>
          <w:rFonts w:hint="eastAsia" w:ascii="宋体" w:hAnsi="宋体" w:eastAsia="宋体" w:cs="宋体"/>
          <w:sz w:val="19"/>
          <w:szCs w:val="19"/>
          <w:lang w:eastAsia="zh-CN"/>
        </w:rPr>
      </w:pPr>
      <w:r>
        <w:rPr>
          <w:rFonts w:hint="eastAsia" w:ascii="宋体" w:hAnsi="宋体" w:eastAsia="宋体" w:cs="宋体"/>
          <w:spacing w:val="12"/>
          <w:sz w:val="19"/>
          <w:szCs w:val="19"/>
          <w:lang w:eastAsia="zh-CN"/>
        </w:rPr>
        <w:t>5.14使用化学品时，必须穿戴适当的劳动保护用品。(例如安全眼镜、防酸碱或防有机手套及防化服、防化</w:t>
      </w:r>
    </w:p>
    <w:p w14:paraId="28851F67">
      <w:pPr>
        <w:spacing w:line="500" w:lineRule="exact"/>
        <w:ind w:firstLine="432" w:firstLineChars="200"/>
        <w:rPr>
          <w:rFonts w:hint="eastAsia" w:ascii="宋体" w:hAnsi="宋体" w:eastAsia="宋体" w:cs="宋体"/>
          <w:sz w:val="19"/>
          <w:szCs w:val="19"/>
          <w:lang w:eastAsia="zh-CN"/>
        </w:rPr>
      </w:pPr>
      <w:r>
        <w:rPr>
          <w:rFonts w:hint="eastAsia" w:ascii="宋体" w:hAnsi="宋体" w:eastAsia="宋体" w:cs="宋体"/>
          <w:spacing w:val="13"/>
          <w:sz w:val="19"/>
          <w:szCs w:val="19"/>
          <w:lang w:eastAsia="zh-CN"/>
        </w:rPr>
        <w:t>学品喷溅之安全鞋、呼吸防护具等)。若被化学品泼溅，应立即以大量清水冲洗，并联络保健中心人员</w:t>
      </w:r>
    </w:p>
    <w:p w14:paraId="16126C44">
      <w:pPr>
        <w:spacing w:line="500" w:lineRule="exact"/>
        <w:ind w:firstLine="420" w:firstLineChars="200"/>
        <w:rPr>
          <w:rFonts w:hint="eastAsia" w:ascii="宋体" w:hAnsi="宋体" w:eastAsia="宋体" w:cs="宋体"/>
          <w:sz w:val="19"/>
          <w:szCs w:val="19"/>
          <w:lang w:eastAsia="zh-CN"/>
        </w:rPr>
      </w:pPr>
      <w:r>
        <w:rPr>
          <w:rFonts w:hint="eastAsia" w:ascii="宋体" w:hAnsi="宋体" w:eastAsia="宋体" w:cs="宋体"/>
          <w:spacing w:val="10"/>
          <w:sz w:val="19"/>
          <w:szCs w:val="19"/>
          <w:lang w:eastAsia="zh-CN"/>
        </w:rPr>
        <w:t>协助处理，若有人员中毒，应将中毒者迅速移离危险地区，立刻施以必要之急救并立即送医治疗。</w:t>
      </w:r>
    </w:p>
    <w:p w14:paraId="5BD028DF">
      <w:pPr>
        <w:spacing w:line="500" w:lineRule="exact"/>
        <w:ind w:firstLine="432" w:firstLineChars="200"/>
        <w:rPr>
          <w:rFonts w:hint="eastAsia" w:ascii="宋体" w:hAnsi="宋体" w:eastAsia="宋体" w:cs="宋体"/>
          <w:sz w:val="19"/>
          <w:szCs w:val="19"/>
          <w:lang w:eastAsia="zh-CN"/>
        </w:rPr>
      </w:pPr>
      <w:r>
        <w:rPr>
          <w:rFonts w:hint="eastAsia" w:ascii="宋体" w:hAnsi="宋体" w:eastAsia="宋体" w:cs="宋体"/>
          <w:spacing w:val="13"/>
          <w:sz w:val="19"/>
          <w:szCs w:val="19"/>
          <w:lang w:eastAsia="zh-CN"/>
        </w:rPr>
        <w:t>5.15危险化学品严禁储存在办公室或随意放置在其他区域。危险化学品必须放置</w:t>
      </w:r>
      <w:r>
        <w:rPr>
          <w:rFonts w:hint="eastAsia" w:ascii="宋体" w:hAnsi="宋体" w:eastAsia="宋体" w:cs="宋体"/>
          <w:spacing w:val="12"/>
          <w:sz w:val="19"/>
          <w:szCs w:val="19"/>
          <w:lang w:eastAsia="zh-CN"/>
        </w:rPr>
        <w:t>在指定区域，专人管理。</w:t>
      </w:r>
    </w:p>
    <w:p w14:paraId="5BBCC761">
      <w:pPr>
        <w:spacing w:line="500" w:lineRule="exact"/>
        <w:ind w:firstLine="424" w:firstLineChars="200"/>
        <w:rPr>
          <w:rFonts w:hint="eastAsia" w:ascii="宋体" w:hAnsi="宋体" w:eastAsia="宋体" w:cs="宋体"/>
          <w:sz w:val="19"/>
          <w:szCs w:val="19"/>
          <w:lang w:eastAsia="zh-CN"/>
        </w:rPr>
      </w:pPr>
      <w:r>
        <w:rPr>
          <w:rFonts w:hint="eastAsia" w:ascii="宋体" w:hAnsi="宋体" w:eastAsia="宋体" w:cs="宋体"/>
          <w:spacing w:val="11"/>
          <w:sz w:val="19"/>
          <w:szCs w:val="19"/>
          <w:lang w:eastAsia="zh-CN"/>
        </w:rPr>
        <w:t>5.16气体钢瓶必须要有帽盖，在运送需妥善直立固定</w:t>
      </w:r>
      <w:r>
        <w:rPr>
          <w:rFonts w:hint="eastAsia" w:ascii="宋体" w:hAnsi="宋体" w:eastAsia="宋体" w:cs="宋体"/>
          <w:spacing w:val="10"/>
          <w:sz w:val="19"/>
          <w:szCs w:val="19"/>
          <w:lang w:eastAsia="zh-CN"/>
        </w:rPr>
        <w:t>后，以手推车、叉车或货车运送，严禁倾倒撞击、于地面推滚。特种气体钢瓶更换作业之人员必须按照国家有关规定经专门的安全作业培训，取得相应资格，</w:t>
      </w:r>
      <w:r>
        <w:rPr>
          <w:rFonts w:hint="eastAsia" w:ascii="宋体" w:hAnsi="宋体" w:eastAsia="宋体" w:cs="宋体"/>
          <w:spacing w:val="4"/>
          <w:sz w:val="19"/>
          <w:szCs w:val="19"/>
          <w:lang w:eastAsia="zh-CN"/>
        </w:rPr>
        <w:t>方可上岗作业。</w:t>
      </w:r>
    </w:p>
    <w:p w14:paraId="7439C24E">
      <w:pPr>
        <w:spacing w:line="500" w:lineRule="exact"/>
        <w:ind w:firstLine="432" w:firstLineChars="200"/>
        <w:rPr>
          <w:rFonts w:hint="eastAsia" w:ascii="宋体" w:hAnsi="宋体" w:eastAsia="宋体" w:cs="宋体"/>
          <w:sz w:val="19"/>
          <w:szCs w:val="19"/>
          <w:lang w:eastAsia="zh-CN"/>
        </w:rPr>
      </w:pPr>
      <w:r>
        <w:rPr>
          <w:rFonts w:hint="eastAsia" w:ascii="宋体" w:hAnsi="宋体" w:eastAsia="宋体" w:cs="宋体"/>
          <w:spacing w:val="13"/>
          <w:sz w:val="19"/>
          <w:szCs w:val="19"/>
          <w:lang w:eastAsia="zh-CN"/>
        </w:rPr>
        <w:t>5.17若因供应商所使用化学品使用不当而造成安全或环保等问题，本公司</w:t>
      </w:r>
      <w:r>
        <w:rPr>
          <w:rFonts w:hint="eastAsia" w:ascii="宋体" w:hAnsi="宋体" w:eastAsia="宋体" w:cs="宋体"/>
          <w:spacing w:val="12"/>
          <w:sz w:val="19"/>
          <w:szCs w:val="19"/>
          <w:lang w:eastAsia="zh-CN"/>
        </w:rPr>
        <w:t>视情况进行要求供应商支付违约金，</w:t>
      </w:r>
      <w:r>
        <w:rPr>
          <w:rFonts w:hint="eastAsia" w:ascii="宋体" w:hAnsi="宋体" w:eastAsia="宋体" w:cs="宋体"/>
          <w:spacing w:val="9"/>
          <w:sz w:val="19"/>
          <w:szCs w:val="19"/>
          <w:lang w:eastAsia="zh-CN"/>
        </w:rPr>
        <w:t>被污染物由供应商将处置干净，意外发生的损失由供应商负责。</w:t>
      </w:r>
    </w:p>
    <w:p w14:paraId="66E02404">
      <w:pPr>
        <w:spacing w:line="500" w:lineRule="exact"/>
        <w:ind w:firstLine="412" w:firstLineChars="200"/>
        <w:rPr>
          <w:rFonts w:hint="eastAsia" w:ascii="宋体" w:hAnsi="宋体" w:eastAsia="宋体" w:cs="宋体"/>
          <w:lang w:eastAsia="zh-CN"/>
        </w:rPr>
      </w:pPr>
      <w:r>
        <w:rPr>
          <w:rFonts w:hint="eastAsia" w:ascii="宋体" w:hAnsi="宋体" w:eastAsia="宋体" w:cs="宋体"/>
          <w:spacing w:val="8"/>
          <w:sz w:val="19"/>
          <w:szCs w:val="19"/>
          <w:lang w:eastAsia="zh-CN"/>
        </w:rPr>
        <w:t>5.18其他未尽事宜，应依相关法律法规或相关规定办理。</w:t>
      </w:r>
    </w:p>
    <w:p w14:paraId="3FD2AD0E">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6供应商设备工具检查规定</w:t>
      </w:r>
    </w:p>
    <w:p w14:paraId="1045D8BE">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6.1供应商依照相关法律法规编制机械、设备及器具操作规范检查表，制定检查计划。各供应商按照机械、设备及器具风险鉴别结果、事故经验与现场实际运作经验需要及相关</w:t>
      </w:r>
      <w:r>
        <w:rPr>
          <w:rFonts w:hint="eastAsia" w:ascii="宋体" w:hAnsi="宋体" w:eastAsia="宋体" w:cs="宋体"/>
          <w:sz w:val="20"/>
          <w:szCs w:val="20"/>
          <w:lang w:eastAsia="zh-CN"/>
        </w:rPr>
        <w:t>技术指引，针对检查项目、内容及</w:t>
      </w:r>
      <w:r>
        <w:rPr>
          <w:rFonts w:hint="eastAsia" w:ascii="宋体" w:hAnsi="宋体" w:eastAsia="宋体" w:cs="宋体"/>
          <w:spacing w:val="-1"/>
          <w:sz w:val="20"/>
          <w:szCs w:val="20"/>
          <w:lang w:eastAsia="zh-CN"/>
        </w:rPr>
        <w:t>规范径行新增修订。</w:t>
      </w:r>
    </w:p>
    <w:p w14:paraId="62989EA7">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6.2检查机械、设备发现功能缺失或安全附件失效时，立即进行修复，并评估、缩短其检查周期；无法</w:t>
      </w:r>
      <w:r>
        <w:rPr>
          <w:rFonts w:hint="eastAsia" w:ascii="宋体" w:hAnsi="宋体" w:eastAsia="宋体" w:cs="宋体"/>
          <w:sz w:val="20"/>
          <w:szCs w:val="20"/>
          <w:lang w:eastAsia="zh-CN"/>
        </w:rPr>
        <w:t>修复，评估风险等级后，制定相关改善方案或替代措施。</w:t>
      </w:r>
    </w:p>
    <w:p w14:paraId="140B5E43">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6.3各供应商担任检查的人员必须具备该项机械设备的专业技术及相关安全知识，并了解其意义与重要性、</w:t>
      </w:r>
      <w:r>
        <w:rPr>
          <w:rFonts w:hint="eastAsia" w:ascii="宋体" w:hAnsi="宋体" w:eastAsia="宋体" w:cs="宋体"/>
          <w:sz w:val="20"/>
          <w:szCs w:val="20"/>
          <w:lang w:eastAsia="zh-CN"/>
        </w:rPr>
        <w:t>检查方法及内容，熟悉如何使用检查仪器、填写检查记录及异常处理程序等。</w:t>
      </w:r>
    </w:p>
    <w:p w14:paraId="132BF1E8">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6.4供应商使用之机械、设备或器具若由本厂提供者，该机械、设备或器具应由本厂人员先实施检查。检查</w:t>
      </w:r>
      <w:r>
        <w:rPr>
          <w:rFonts w:hint="eastAsia" w:ascii="宋体" w:hAnsi="宋体" w:eastAsia="宋体" w:cs="宋体"/>
          <w:sz w:val="20"/>
          <w:szCs w:val="20"/>
          <w:lang w:eastAsia="zh-CN"/>
        </w:rPr>
        <w:t>后必要时得由供应商或再供应商会同实施。</w:t>
      </w:r>
    </w:p>
    <w:p w14:paraId="17EC024A">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6.5供应商承租、承借机械、设备或器具供劳工使用者，应对该机械、</w:t>
      </w:r>
      <w:r>
        <w:rPr>
          <w:rFonts w:hint="eastAsia" w:ascii="宋体" w:hAnsi="宋体" w:eastAsia="宋体" w:cs="宋体"/>
          <w:spacing w:val="1"/>
          <w:sz w:val="20"/>
          <w:szCs w:val="20"/>
          <w:lang w:eastAsia="zh-CN"/>
        </w:rPr>
        <w:t>设备或器具实施检查。</w:t>
      </w:r>
    </w:p>
    <w:p w14:paraId="54207C6A">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6.6其他未尽事宜，应依相关法律法规或</w:t>
      </w:r>
      <w:r>
        <w:rPr>
          <w:rFonts w:hint="eastAsia" w:ascii="宋体" w:hAnsi="宋体" w:eastAsia="宋体" w:cs="宋体"/>
          <w:spacing w:val="1"/>
          <w:sz w:val="20"/>
          <w:szCs w:val="20"/>
          <w:lang w:eastAsia="zh-CN"/>
        </w:rPr>
        <w:t>相关规定办理。</w:t>
      </w:r>
    </w:p>
    <w:p w14:paraId="7D51DCCD">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7动火作业规定</w:t>
      </w:r>
    </w:p>
    <w:p w14:paraId="48908CB3">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7.1本公司动火作业包含明火作业及热作业两类。明火作业包括电焊、气割、切割、切割、冲击钻等会</w:t>
      </w:r>
      <w:r>
        <w:rPr>
          <w:rFonts w:hint="eastAsia" w:ascii="宋体" w:hAnsi="宋体" w:eastAsia="宋体" w:cs="宋体"/>
          <w:spacing w:val="1"/>
          <w:sz w:val="20"/>
          <w:szCs w:val="20"/>
          <w:lang w:eastAsia="zh-CN"/>
        </w:rPr>
        <w:t>产生</w:t>
      </w:r>
      <w:r>
        <w:rPr>
          <w:rFonts w:hint="eastAsia" w:ascii="宋体" w:hAnsi="宋体" w:eastAsia="宋体" w:cs="宋体"/>
          <w:sz w:val="20"/>
          <w:szCs w:val="20"/>
          <w:lang w:eastAsia="zh-CN"/>
        </w:rPr>
        <w:t>明火及火花的作业；热作业包括氩焊、熔接、烘管、热风枪、钻孔等会产生热能的作业。</w:t>
      </w:r>
    </w:p>
    <w:p w14:paraId="6C727BFA">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7.2本公司厂区所属任何地区进行动火作业，作业部门或供应商接待部门必须按照本公司高风险作业相关管理规定申请作业许可，责任部门核准后才可作业。</w:t>
      </w:r>
      <w:r>
        <w:rPr>
          <w:rFonts w:hint="eastAsia" w:ascii="宋体" w:hAnsi="宋体" w:eastAsia="宋体" w:cs="宋体"/>
          <w:spacing w:val="1"/>
          <w:sz w:val="20"/>
          <w:szCs w:val="20"/>
          <w:lang w:eastAsia="zh-CN"/>
        </w:rPr>
        <w:t>防爆区域、重点区域动火视情况按照二级、三级高风</w:t>
      </w:r>
      <w:r>
        <w:rPr>
          <w:rFonts w:hint="eastAsia" w:ascii="宋体" w:hAnsi="宋体" w:eastAsia="宋体" w:cs="宋体"/>
          <w:spacing w:val="-2"/>
          <w:sz w:val="20"/>
          <w:szCs w:val="20"/>
          <w:lang w:eastAsia="zh-CN"/>
        </w:rPr>
        <w:t>险作业处理。</w:t>
      </w:r>
    </w:p>
    <w:p w14:paraId="7F0B1490">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7.3动火作业如有可能造成火警警报系统动作者，必须事先告知监控中心人员处置、采取必要之防范</w:t>
      </w:r>
      <w:r>
        <w:rPr>
          <w:rFonts w:hint="eastAsia" w:ascii="宋体" w:hAnsi="宋体" w:eastAsia="宋体" w:cs="宋体"/>
          <w:spacing w:val="1"/>
          <w:sz w:val="20"/>
          <w:szCs w:val="20"/>
          <w:lang w:eastAsia="zh-CN"/>
        </w:rPr>
        <w:t>措施并</w:t>
      </w:r>
      <w:r>
        <w:rPr>
          <w:rFonts w:hint="eastAsia" w:ascii="宋体" w:hAnsi="宋体" w:eastAsia="宋体" w:cs="宋体"/>
          <w:spacing w:val="8"/>
          <w:sz w:val="20"/>
          <w:szCs w:val="20"/>
          <w:lang w:eastAsia="zh-CN"/>
        </w:rPr>
        <w:t>完成消防系统中断隔离申请后，才可进行作业。作业前必须清理动火点周围(包括上方和下方)5米内</w:t>
      </w:r>
      <w:r>
        <w:rPr>
          <w:rFonts w:hint="eastAsia" w:ascii="宋体" w:hAnsi="宋体" w:eastAsia="宋体" w:cs="宋体"/>
          <w:spacing w:val="6"/>
          <w:sz w:val="20"/>
          <w:szCs w:val="20"/>
          <w:lang w:eastAsia="zh-CN"/>
        </w:rPr>
        <w:t>可燃易燃物；必须白备合格有效的灭火器置于动火位置2米内。</w:t>
      </w:r>
    </w:p>
    <w:p w14:paraId="6720C422">
      <w:pPr>
        <w:spacing w:line="500" w:lineRule="exact"/>
        <w:ind w:firstLine="432" w:firstLineChars="200"/>
        <w:rPr>
          <w:rFonts w:hint="eastAsia" w:ascii="宋体" w:hAnsi="宋体" w:eastAsia="宋体" w:cs="宋体"/>
          <w:sz w:val="20"/>
          <w:szCs w:val="20"/>
          <w:lang w:eastAsia="zh-CN"/>
        </w:rPr>
      </w:pPr>
      <w:r>
        <w:rPr>
          <w:rFonts w:hint="eastAsia" w:ascii="宋体" w:hAnsi="宋体" w:eastAsia="宋体" w:cs="宋体"/>
          <w:spacing w:val="8"/>
          <w:sz w:val="20"/>
          <w:szCs w:val="20"/>
          <w:lang w:eastAsia="zh-CN"/>
        </w:rPr>
        <w:t>7.4气焊(割)动火作业，氧气瓶与乙炔瓶的间隔不小于5米，且气瓶严禁卧放，二者与动火作业地点距离</w:t>
      </w:r>
      <w:r>
        <w:rPr>
          <w:rFonts w:hint="eastAsia" w:ascii="宋体" w:hAnsi="宋体" w:eastAsia="宋体" w:cs="宋体"/>
          <w:spacing w:val="3"/>
          <w:sz w:val="20"/>
          <w:szCs w:val="20"/>
          <w:lang w:eastAsia="zh-CN"/>
        </w:rPr>
        <w:t>不小于10米，室外作业时严禁并不得在烈日下暴晒。乙炔气瓶严禁放置在</w:t>
      </w:r>
      <w:r>
        <w:rPr>
          <w:rFonts w:hint="eastAsia" w:ascii="宋体" w:hAnsi="宋体" w:eastAsia="宋体" w:cs="宋体"/>
          <w:spacing w:val="2"/>
          <w:sz w:val="20"/>
          <w:szCs w:val="20"/>
          <w:lang w:eastAsia="zh-CN"/>
        </w:rPr>
        <w:t>绝缘板上。</w:t>
      </w:r>
    </w:p>
    <w:p w14:paraId="6F1134E0">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7.5动火前应明了作业区域附近消防设备位置及使用方法。</w:t>
      </w:r>
    </w:p>
    <w:p w14:paraId="02265E21">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7.6动火前工作区域周围应作好安全隔离及警告标示，严禁与动火作业无关人员或车辆进入动火作业区域。</w:t>
      </w:r>
    </w:p>
    <w:p w14:paraId="14F5C912">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7.7动火作业工作区域附近如有可燃性气体储存，应先测定可燃性气体浓度在爆炸下限值10%以下才可作业，</w:t>
      </w:r>
    </w:p>
    <w:p w14:paraId="342F6A0B">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且应随时注意环境可燃性气体浓度之变化，</w:t>
      </w:r>
      <w:r>
        <w:rPr>
          <w:rFonts w:hint="eastAsia" w:ascii="宋体" w:hAnsi="宋体" w:eastAsia="宋体" w:cs="宋体"/>
          <w:sz w:val="20"/>
          <w:szCs w:val="20"/>
          <w:lang w:eastAsia="zh-CN"/>
        </w:rPr>
        <w:t>并确认现场通风情形，如有异常，应立即停工。</w:t>
      </w:r>
    </w:p>
    <w:p w14:paraId="1A0402D0">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7.8为防止火花四溅飞散，作业人员应使用防火布或防火毯阻挡。</w:t>
      </w:r>
    </w:p>
    <w:p w14:paraId="26EC9EBC">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7.9高度2米以上之动火作业时，必须安排专人在动火点下方监火，并设置警戒带警示行人勿近，必要</w:t>
      </w:r>
      <w:r>
        <w:rPr>
          <w:rFonts w:hint="eastAsia" w:ascii="宋体" w:hAnsi="宋体" w:eastAsia="宋体" w:cs="宋体"/>
          <w:spacing w:val="3"/>
          <w:sz w:val="20"/>
          <w:szCs w:val="20"/>
          <w:lang w:eastAsia="zh-CN"/>
        </w:rPr>
        <w:t>时使</w:t>
      </w:r>
      <w:r>
        <w:rPr>
          <w:rFonts w:hint="eastAsia" w:ascii="宋体" w:hAnsi="宋体" w:eastAsia="宋体" w:cs="宋体"/>
          <w:spacing w:val="6"/>
          <w:sz w:val="20"/>
          <w:szCs w:val="20"/>
          <w:lang w:eastAsia="zh-CN"/>
        </w:rPr>
        <w:t>用防火布围蔽。遇有五级以上(含五级)风应停止高处或室外动</w:t>
      </w:r>
      <w:r>
        <w:rPr>
          <w:rFonts w:hint="eastAsia" w:ascii="宋体" w:hAnsi="宋体" w:eastAsia="宋体" w:cs="宋体"/>
          <w:spacing w:val="5"/>
          <w:sz w:val="20"/>
          <w:szCs w:val="20"/>
          <w:lang w:eastAsia="zh-CN"/>
        </w:rPr>
        <w:t>火作业。</w:t>
      </w:r>
    </w:p>
    <w:p w14:paraId="5E925C79">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7.10作业期间明火作业许可单或热作业许可单应悬挂在工作场所明显处，明火作业同时业务承办人员应全程</w:t>
      </w:r>
      <w:r>
        <w:rPr>
          <w:rFonts w:hint="eastAsia" w:ascii="宋体" w:hAnsi="宋体" w:eastAsia="宋体" w:cs="宋体"/>
          <w:spacing w:val="-1"/>
          <w:sz w:val="20"/>
          <w:szCs w:val="20"/>
          <w:lang w:eastAsia="zh-CN"/>
        </w:rPr>
        <w:t>陪同监督，并于明火作业后确认现场之复归与残余火星之扑灭。</w:t>
      </w:r>
    </w:p>
    <w:p w14:paraId="2FF2876B">
      <w:pPr>
        <w:spacing w:line="500" w:lineRule="exact"/>
        <w:ind w:firstLine="404" w:firstLineChars="200"/>
        <w:rPr>
          <w:rFonts w:hint="eastAsia" w:ascii="宋体" w:hAnsi="宋体" w:eastAsia="宋体" w:cs="宋体"/>
          <w:lang w:eastAsia="zh-CN"/>
        </w:rPr>
      </w:pPr>
      <w:r>
        <w:rPr>
          <w:rFonts w:hint="eastAsia" w:ascii="宋体" w:hAnsi="宋体" w:eastAsia="宋体" w:cs="宋体"/>
          <w:spacing w:val="1"/>
          <w:sz w:val="20"/>
          <w:szCs w:val="20"/>
          <w:lang w:eastAsia="zh-CN"/>
        </w:rPr>
        <w:t>7.11严禁雨天在露天或在潮湿环境进行焊接作业。</w:t>
      </w:r>
    </w:p>
    <w:p w14:paraId="0641D836">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7.12动火作业结束后，务必确认工作区域内无火源后始可离开。</w:t>
      </w:r>
    </w:p>
    <w:p w14:paraId="271035E8">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7.13发现火灾，立即使用消防设备扑灭并通知本公司人员。</w:t>
      </w:r>
    </w:p>
    <w:p w14:paraId="33F0D827">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7.14发现工作区域内有易燃物或有气味溢出，必须立即停止动火或任何敲击、切焊等易产生火花之作业，待</w:t>
      </w:r>
      <w:r>
        <w:rPr>
          <w:rFonts w:hint="eastAsia" w:ascii="宋体" w:hAnsi="宋体" w:eastAsia="宋体" w:cs="宋体"/>
          <w:spacing w:val="-2"/>
          <w:sz w:val="20"/>
          <w:szCs w:val="20"/>
          <w:lang w:eastAsia="zh-CN"/>
        </w:rPr>
        <w:t>有关人员妥善处理接获通知后才可继续作业。</w:t>
      </w:r>
    </w:p>
    <w:p w14:paraId="39A125F6">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7.15供应商工作区域若发生事故或火灾，应立即停工处理，协助抢救</w:t>
      </w:r>
      <w:r>
        <w:rPr>
          <w:rFonts w:hint="eastAsia" w:ascii="宋体" w:hAnsi="宋体" w:eastAsia="宋体" w:cs="宋体"/>
          <w:spacing w:val="-1"/>
          <w:sz w:val="20"/>
          <w:szCs w:val="20"/>
          <w:lang w:eastAsia="zh-CN"/>
        </w:rPr>
        <w:t>及灭火。</w:t>
      </w:r>
    </w:p>
    <w:p w14:paraId="763A2761">
      <w:pPr>
        <w:spacing w:line="500" w:lineRule="exact"/>
        <w:ind w:firstLine="396" w:firstLineChars="200"/>
        <w:rPr>
          <w:rFonts w:hint="eastAsia" w:ascii="宋体" w:hAnsi="宋体" w:eastAsia="宋体" w:cs="宋体"/>
          <w:lang w:eastAsia="zh-CN"/>
        </w:rPr>
      </w:pPr>
      <w:r>
        <w:rPr>
          <w:rFonts w:hint="eastAsia" w:ascii="宋体" w:hAnsi="宋体" w:eastAsia="宋体" w:cs="宋体"/>
          <w:spacing w:val="-1"/>
          <w:sz w:val="20"/>
          <w:szCs w:val="20"/>
          <w:lang w:eastAsia="zh-CN"/>
        </w:rPr>
        <w:t>7.16其他未尽事宜，应依相关法律法规或相关规定办理。</w:t>
      </w:r>
    </w:p>
    <w:p w14:paraId="3005AC5A">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8高处作业规定</w:t>
      </w:r>
    </w:p>
    <w:p w14:paraId="64B1B2C3">
      <w:pPr>
        <w:spacing w:line="500" w:lineRule="exact"/>
        <w:ind w:firstLine="448" w:firstLineChars="200"/>
        <w:rPr>
          <w:rFonts w:hint="eastAsia" w:ascii="宋体" w:hAnsi="宋体" w:eastAsia="宋体" w:cs="宋体"/>
          <w:sz w:val="20"/>
          <w:szCs w:val="20"/>
          <w:lang w:eastAsia="zh-CN"/>
        </w:rPr>
      </w:pPr>
      <w:r>
        <w:rPr>
          <w:rFonts w:hint="eastAsia" w:ascii="宋体" w:hAnsi="宋体" w:eastAsia="宋体" w:cs="宋体"/>
          <w:spacing w:val="12"/>
          <w:sz w:val="20"/>
          <w:szCs w:val="20"/>
          <w:lang w:eastAsia="zh-CN"/>
        </w:rPr>
        <w:t>8.1高处作业指下凡在坠落高度基准面2米以上(含</w:t>
      </w:r>
      <w:r>
        <w:rPr>
          <w:rFonts w:hint="eastAsia" w:ascii="宋体" w:hAnsi="宋体" w:eastAsia="宋体" w:cs="宋体"/>
          <w:spacing w:val="11"/>
          <w:sz w:val="20"/>
          <w:szCs w:val="20"/>
          <w:lang w:eastAsia="zh-CN"/>
        </w:rPr>
        <w:t>2米)有可能坠落的高处进行的作业。</w:t>
      </w:r>
    </w:p>
    <w:p w14:paraId="1023DA47">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8.2公司所有高处作业，作业部门或供应商接待部门必须</w:t>
      </w:r>
      <w:r>
        <w:rPr>
          <w:rFonts w:hint="eastAsia" w:ascii="宋体" w:hAnsi="宋体" w:eastAsia="宋体" w:cs="宋体"/>
          <w:spacing w:val="1"/>
          <w:sz w:val="20"/>
          <w:szCs w:val="20"/>
          <w:lang w:eastAsia="zh-CN"/>
        </w:rPr>
        <w:t>按照本公司《供应商安全管理政策》申请作业许可，经接待部门及</w:t>
      </w:r>
      <w:r>
        <w:rPr>
          <w:rFonts w:hint="eastAsia" w:ascii="宋体" w:hAnsi="宋体" w:eastAsia="宋体" w:cs="宋体"/>
          <w:sz w:val="20"/>
          <w:szCs w:val="20"/>
          <w:lang w:eastAsia="zh-CN"/>
        </w:rPr>
        <w:t>EHS</w:t>
      </w:r>
      <w:r>
        <w:rPr>
          <w:rFonts w:hint="eastAsia" w:ascii="宋体" w:hAnsi="宋体" w:eastAsia="宋体" w:cs="宋体"/>
          <w:spacing w:val="1"/>
          <w:sz w:val="20"/>
          <w:szCs w:val="20"/>
          <w:lang w:eastAsia="zh-CN"/>
        </w:rPr>
        <w:t>核准后才可作业，且应依高处作业许可单要求进行作业。</w:t>
      </w:r>
    </w:p>
    <w:p w14:paraId="4A799DCC">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8.3从事高处作业时，应给予作业人员适当休息时间，且使作业人员于安全设施良好之地面或平台等处所休</w:t>
      </w:r>
      <w:r>
        <w:rPr>
          <w:rFonts w:hint="eastAsia" w:ascii="宋体" w:hAnsi="宋体" w:eastAsia="宋体" w:cs="宋体"/>
          <w:spacing w:val="-5"/>
          <w:sz w:val="20"/>
          <w:szCs w:val="20"/>
          <w:lang w:eastAsia="zh-CN"/>
        </w:rPr>
        <w:t>息。</w:t>
      </w:r>
    </w:p>
    <w:p w14:paraId="36A78A4E">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8.4升降机操作人员、脚手架架子工必须持证</w:t>
      </w:r>
      <w:r>
        <w:rPr>
          <w:rFonts w:hint="eastAsia" w:ascii="宋体" w:hAnsi="宋体" w:eastAsia="宋体" w:cs="宋体"/>
          <w:spacing w:val="1"/>
          <w:sz w:val="20"/>
          <w:szCs w:val="20"/>
          <w:lang w:eastAsia="zh-CN"/>
        </w:rPr>
        <w:t>上岗。</w:t>
      </w:r>
    </w:p>
    <w:p w14:paraId="54719B17">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8.5工作场所负责人对于高处作业人员有酒醉、身体虚弱、睡眠不足、情绪不佳有安全顾虑或其他经医师诊</w:t>
      </w:r>
    </w:p>
    <w:p w14:paraId="2557A982">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断认为身体状况不良者，或经主管人员认定不适从事高架作业者，</w:t>
      </w:r>
      <w:r>
        <w:rPr>
          <w:rFonts w:hint="eastAsia" w:ascii="宋体" w:hAnsi="宋体" w:eastAsia="宋体" w:cs="宋体"/>
          <w:sz w:val="20"/>
          <w:szCs w:val="20"/>
          <w:lang w:eastAsia="zh-CN"/>
        </w:rPr>
        <w:t>不得使其从事高架作业。</w:t>
      </w:r>
    </w:p>
    <w:p w14:paraId="2F0EA623">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8.6高处作业人员不得使用易滑或易脱落的</w:t>
      </w:r>
      <w:r>
        <w:rPr>
          <w:rFonts w:hint="eastAsia" w:ascii="宋体" w:hAnsi="宋体" w:eastAsia="宋体" w:cs="宋体"/>
          <w:sz w:val="20"/>
          <w:szCs w:val="20"/>
          <w:lang w:eastAsia="zh-CN"/>
        </w:rPr>
        <w:t>服装。</w:t>
      </w:r>
    </w:p>
    <w:p w14:paraId="6008523F">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8.7于高差在2米以上的场所作业时，应设置能使作业人员安全的上下设备设施。</w:t>
      </w:r>
    </w:p>
    <w:p w14:paraId="3A482A4E">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8.8高处作业时作业人员须确实配用安全帽、安全鞋、双钩五点式安全带等适当防护具。</w:t>
      </w:r>
    </w:p>
    <w:p w14:paraId="7D8BCFFE">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8.9高处作业应利用合格作业架、移</w:t>
      </w:r>
      <w:r>
        <w:rPr>
          <w:rFonts w:hint="eastAsia" w:ascii="宋体" w:hAnsi="宋体" w:eastAsia="宋体" w:cs="宋体"/>
          <w:spacing w:val="2"/>
          <w:sz w:val="20"/>
          <w:szCs w:val="20"/>
          <w:lang w:eastAsia="zh-CN"/>
        </w:rPr>
        <w:t>动式作业架等登高；使用移动式作业架作业时，移至作业地点后应立即</w:t>
      </w:r>
      <w:r>
        <w:rPr>
          <w:rFonts w:hint="eastAsia" w:ascii="宋体" w:hAnsi="宋体" w:eastAsia="宋体" w:cs="宋体"/>
          <w:spacing w:val="-2"/>
          <w:sz w:val="20"/>
          <w:szCs w:val="20"/>
          <w:lang w:eastAsia="zh-CN"/>
        </w:rPr>
        <w:t>固定所有滑轮，始可进行作业。</w:t>
      </w:r>
    </w:p>
    <w:p w14:paraId="77B7456C">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8.10工作台设置应有下列条件：</w:t>
      </w:r>
    </w:p>
    <w:p w14:paraId="4CEF2DB4">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8.10.1应有坚固的构造。</w:t>
      </w:r>
    </w:p>
    <w:p w14:paraId="0EB93AC5">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8.10.2应有适当的强度。</w:t>
      </w:r>
    </w:p>
    <w:p w14:paraId="73104C03">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8.10.3应有适当的宽度。</w:t>
      </w:r>
    </w:p>
    <w:p w14:paraId="534114FC">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8.10.4工作台移动时应不致发生转动或脱落情形。</w:t>
      </w:r>
    </w:p>
    <w:p w14:paraId="02CEF82B">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8.10.5有发生坠落之虞之处所应设有</w:t>
      </w:r>
      <w:r>
        <w:rPr>
          <w:rFonts w:hint="eastAsia" w:ascii="宋体" w:hAnsi="宋体" w:eastAsia="宋体" w:cs="宋体"/>
          <w:spacing w:val="-1"/>
          <w:sz w:val="20"/>
          <w:szCs w:val="20"/>
          <w:lang w:eastAsia="zh-CN"/>
        </w:rPr>
        <w:t>扶手、把手等防护物。</w:t>
      </w:r>
    </w:p>
    <w:p w14:paraId="59133D52">
      <w:pPr>
        <w:spacing w:line="500" w:lineRule="exact"/>
        <w:ind w:firstLine="444" w:firstLineChars="200"/>
        <w:rPr>
          <w:rFonts w:hint="eastAsia" w:ascii="宋体" w:hAnsi="宋体" w:eastAsia="宋体" w:cs="宋体"/>
          <w:sz w:val="20"/>
          <w:szCs w:val="20"/>
          <w:lang w:eastAsia="zh-CN"/>
        </w:rPr>
      </w:pPr>
      <w:r>
        <w:rPr>
          <w:rFonts w:hint="eastAsia" w:ascii="宋体" w:hAnsi="宋体" w:eastAsia="宋体" w:cs="宋体"/>
          <w:spacing w:val="11"/>
          <w:sz w:val="20"/>
          <w:szCs w:val="20"/>
          <w:lang w:eastAsia="zh-CN"/>
        </w:rPr>
        <w:t>8.10.6工作台之护栏或栏杆，应设有踢脚板，宽度应在10厘米以上，厚度1厘米以上，并密接于地(或地板)面铺设。</w:t>
      </w:r>
    </w:p>
    <w:p w14:paraId="5224595E">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8.11工作人员作业在高度2米以上之工作场所</w:t>
      </w:r>
      <w:r>
        <w:rPr>
          <w:rFonts w:hint="eastAsia" w:ascii="宋体" w:hAnsi="宋体" w:eastAsia="宋体" w:cs="宋体"/>
          <w:spacing w:val="3"/>
          <w:sz w:val="20"/>
          <w:szCs w:val="20"/>
          <w:lang w:eastAsia="zh-CN"/>
        </w:rPr>
        <w:t>边缘及开口部分，应设有适当强度之围栏、握把、护盖、安全</w:t>
      </w:r>
    </w:p>
    <w:p w14:paraId="57854F2D">
      <w:pPr>
        <w:spacing w:line="500" w:lineRule="exact"/>
        <w:ind w:firstLine="388"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网等防护措施。</w:t>
      </w:r>
    </w:p>
    <w:p w14:paraId="303B5DFF">
      <w:pPr>
        <w:spacing w:line="500" w:lineRule="exact"/>
        <w:ind w:firstLine="400" w:firstLineChars="200"/>
        <w:rPr>
          <w:rFonts w:hint="eastAsia" w:ascii="宋体" w:hAnsi="宋体" w:eastAsia="宋体" w:cs="宋体"/>
          <w:lang w:eastAsia="zh-CN"/>
        </w:rPr>
      </w:pPr>
      <w:r>
        <w:rPr>
          <w:rFonts w:hint="eastAsia" w:ascii="宋体" w:hAnsi="宋体" w:eastAsia="宋体" w:cs="宋体"/>
          <w:sz w:val="20"/>
          <w:szCs w:val="20"/>
          <w:lang w:eastAsia="zh-CN"/>
        </w:rPr>
        <w:t>8.12作业架须架设护栏及安全索，且踏板须满</w:t>
      </w:r>
      <w:r>
        <w:rPr>
          <w:rFonts w:hint="eastAsia" w:ascii="宋体" w:hAnsi="宋体" w:eastAsia="宋体" w:cs="宋体"/>
          <w:spacing w:val="-1"/>
          <w:sz w:val="20"/>
          <w:szCs w:val="20"/>
          <w:lang w:eastAsia="zh-CN"/>
        </w:rPr>
        <w:t>铺以防作业人员坠落。</w:t>
      </w:r>
    </w:p>
    <w:p w14:paraId="7091C1A5">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8.13高处作业时，应将工具、螺丝等材料置于工具袋或工具箱中，防止物体飞落。</w:t>
      </w:r>
    </w:p>
    <w:p w14:paraId="22BED81F">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8.14室外之高处作业如遇强风、大雨等恶</w:t>
      </w:r>
      <w:r>
        <w:rPr>
          <w:rFonts w:hint="eastAsia" w:ascii="宋体" w:hAnsi="宋体" w:eastAsia="宋体" w:cs="宋体"/>
          <w:sz w:val="20"/>
          <w:szCs w:val="20"/>
          <w:lang w:eastAsia="zh-CN"/>
        </w:rPr>
        <w:t>劣气候，致使作业人员有坠落危险时应立即停止作业。</w:t>
      </w:r>
      <w:r>
        <w:rPr>
          <w:rFonts w:hint="eastAsia" w:ascii="宋体" w:hAnsi="宋体" w:eastAsia="宋体" w:cs="宋体"/>
          <w:spacing w:val="11"/>
          <w:sz w:val="20"/>
          <w:szCs w:val="20"/>
          <w:lang w:eastAsia="zh-CN"/>
        </w:rPr>
        <w:t>8.15厂区高度5米以上高处作业时，必须制定安全作业方案。</w:t>
      </w:r>
    </w:p>
    <w:p w14:paraId="0E75D66F">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8.15.1方案内容包括(a)厂商名称、(b)工程名称、(c)施作区域、(d)施作工法、(e</w:t>
      </w:r>
      <w:r>
        <w:rPr>
          <w:rFonts w:hint="eastAsia" w:ascii="宋体" w:hAnsi="宋体" w:eastAsia="宋体" w:cs="宋体"/>
          <w:spacing w:val="-2"/>
          <w:sz w:val="20"/>
          <w:szCs w:val="20"/>
          <w:lang w:eastAsia="zh-CN"/>
        </w:rPr>
        <w:t>)作业用具、(f)</w:t>
      </w:r>
    </w:p>
    <w:p w14:paraId="59B02A81">
      <w:pPr>
        <w:spacing w:line="500" w:lineRule="exact"/>
        <w:ind w:firstLine="376" w:firstLineChars="200"/>
        <w:rPr>
          <w:rFonts w:hint="eastAsia" w:ascii="宋体" w:hAnsi="宋体" w:eastAsia="宋体" w:cs="宋体"/>
          <w:sz w:val="20"/>
          <w:szCs w:val="20"/>
          <w:lang w:eastAsia="zh-CN"/>
        </w:rPr>
      </w:pPr>
      <w:r>
        <w:rPr>
          <w:rFonts w:hint="eastAsia" w:ascii="宋体" w:hAnsi="宋体" w:eastAsia="宋体" w:cs="宋体"/>
          <w:spacing w:val="-6"/>
          <w:sz w:val="20"/>
          <w:szCs w:val="20"/>
          <w:lang w:eastAsia="zh-CN"/>
        </w:rPr>
        <w:t>潜在危害、(g)安全措施、(h)安全措施架设方法、(i)人员名册、(j)位置图面、(k)现场最高负责</w:t>
      </w:r>
      <w:r>
        <w:rPr>
          <w:rFonts w:hint="eastAsia" w:ascii="宋体" w:hAnsi="宋体" w:eastAsia="宋体" w:cs="宋体"/>
          <w:spacing w:val="-4"/>
          <w:sz w:val="20"/>
          <w:szCs w:val="20"/>
          <w:lang w:eastAsia="zh-CN"/>
        </w:rPr>
        <w:t>人及安全人员签名。</w:t>
      </w:r>
    </w:p>
    <w:p w14:paraId="565B69F5">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8.15.2资料准备妥后送至业务承办单位审查，送审通过后</w:t>
      </w:r>
      <w:r>
        <w:rPr>
          <w:rFonts w:hint="eastAsia" w:ascii="宋体" w:hAnsi="宋体" w:eastAsia="宋体" w:cs="宋体"/>
          <w:sz w:val="20"/>
          <w:szCs w:val="20"/>
          <w:lang w:eastAsia="zh-CN"/>
        </w:rPr>
        <w:t>交给作业人员签名并宣导确实依照防护计划内</w:t>
      </w:r>
      <w:r>
        <w:rPr>
          <w:rFonts w:hint="eastAsia" w:ascii="宋体" w:hAnsi="宋体" w:eastAsia="宋体" w:cs="宋体"/>
          <w:spacing w:val="-8"/>
          <w:sz w:val="20"/>
          <w:szCs w:val="20"/>
          <w:lang w:eastAsia="zh-CN"/>
        </w:rPr>
        <w:t>容执行。</w:t>
      </w:r>
    </w:p>
    <w:p w14:paraId="0BFCC6B5">
      <w:pPr>
        <w:spacing w:line="500" w:lineRule="exact"/>
        <w:ind w:firstLine="424" w:firstLineChars="200"/>
        <w:rPr>
          <w:rFonts w:hint="eastAsia" w:ascii="宋体" w:hAnsi="宋体" w:eastAsia="宋体" w:cs="宋体"/>
          <w:sz w:val="20"/>
          <w:szCs w:val="20"/>
          <w:lang w:eastAsia="zh-CN"/>
        </w:rPr>
      </w:pPr>
      <w:r>
        <w:rPr>
          <w:rFonts w:hint="eastAsia" w:ascii="宋体" w:hAnsi="宋体" w:eastAsia="宋体" w:cs="宋体"/>
          <w:spacing w:val="6"/>
          <w:sz w:val="20"/>
          <w:szCs w:val="20"/>
          <w:lang w:eastAsia="zh-CN"/>
        </w:rPr>
        <w:t>8.16从事垂直高度在20米以下高处作业，不得以移动</w:t>
      </w:r>
      <w:r>
        <w:rPr>
          <w:rFonts w:hint="eastAsia" w:ascii="宋体" w:hAnsi="宋体" w:eastAsia="宋体" w:cs="宋体"/>
          <w:spacing w:val="5"/>
          <w:sz w:val="20"/>
          <w:szCs w:val="20"/>
          <w:lang w:eastAsia="zh-CN"/>
        </w:rPr>
        <w:t>式起重机加装搭乘设备搭载人员作业，应使用高空工</w:t>
      </w:r>
      <w:r>
        <w:rPr>
          <w:rFonts w:hint="eastAsia" w:ascii="宋体" w:hAnsi="宋体" w:eastAsia="宋体" w:cs="宋体"/>
          <w:spacing w:val="-4"/>
          <w:sz w:val="20"/>
          <w:szCs w:val="20"/>
          <w:lang w:eastAsia="zh-CN"/>
        </w:rPr>
        <w:t>作车或搭设作业架。</w:t>
      </w:r>
    </w:p>
    <w:p w14:paraId="7B5FB40A">
      <w:pPr>
        <w:spacing w:line="500" w:lineRule="exact"/>
        <w:ind w:firstLine="424" w:firstLineChars="200"/>
        <w:rPr>
          <w:rFonts w:hint="eastAsia" w:ascii="宋体" w:hAnsi="宋体" w:eastAsia="宋体" w:cs="宋体"/>
          <w:sz w:val="20"/>
          <w:szCs w:val="20"/>
          <w:lang w:eastAsia="zh-CN"/>
        </w:rPr>
      </w:pPr>
      <w:r>
        <w:rPr>
          <w:rFonts w:hint="eastAsia" w:ascii="宋体" w:hAnsi="宋体" w:eastAsia="宋体" w:cs="宋体"/>
          <w:spacing w:val="6"/>
          <w:sz w:val="20"/>
          <w:szCs w:val="20"/>
          <w:lang w:eastAsia="zh-CN"/>
        </w:rPr>
        <w:t>8.17针对高空工作车之使用应注意下列</w:t>
      </w:r>
      <w:r>
        <w:rPr>
          <w:rFonts w:hint="eastAsia" w:ascii="宋体" w:hAnsi="宋体" w:eastAsia="宋体" w:cs="宋体"/>
          <w:spacing w:val="5"/>
          <w:sz w:val="20"/>
          <w:szCs w:val="20"/>
          <w:lang w:eastAsia="zh-CN"/>
        </w:rPr>
        <w:t>要点：</w:t>
      </w:r>
    </w:p>
    <w:p w14:paraId="218ADCDE">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8.17.1使用高空工作车时，作业人员应经接受其工作必要之安全卫生教育训练后，才可进行作业；其作</w:t>
      </w:r>
      <w:r>
        <w:rPr>
          <w:rFonts w:hint="eastAsia" w:ascii="宋体" w:hAnsi="宋体" w:eastAsia="宋体" w:cs="宋体"/>
          <w:spacing w:val="-1"/>
          <w:sz w:val="20"/>
          <w:szCs w:val="20"/>
          <w:lang w:eastAsia="zh-CN"/>
        </w:rPr>
        <w:t>业人员应依其工作性质定期接受在职安全卫生教育训练。</w:t>
      </w:r>
    </w:p>
    <w:p w14:paraId="67480697">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8.17.2使用高空工作车从事作业，应依下列事项办理：</w:t>
      </w:r>
    </w:p>
    <w:p w14:paraId="5131B5CE">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"8.17.2.1" </w:instrText>
      </w:r>
      <w:r>
        <w:fldChar w:fldCharType="separate"/>
      </w:r>
      <w:r>
        <w:rPr>
          <w:rFonts w:hint="eastAsia" w:ascii="宋体" w:hAnsi="宋体" w:eastAsia="宋体" w:cs="宋体"/>
          <w:spacing w:val="2"/>
          <w:sz w:val="20"/>
          <w:szCs w:val="20"/>
          <w:lang w:eastAsia="zh-CN"/>
        </w:rPr>
        <w:t>8.17.2.1</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除行驶于道路上外，应于事前依作业场所之状况、高空工作车之种类、容量等制定</w:t>
      </w:r>
      <w:r>
        <w:rPr>
          <w:rFonts w:hint="eastAsia" w:ascii="宋体" w:hAnsi="宋体" w:eastAsia="宋体" w:cs="宋体"/>
          <w:spacing w:val="1"/>
          <w:sz w:val="20"/>
          <w:szCs w:val="20"/>
          <w:lang w:eastAsia="zh-CN"/>
        </w:rPr>
        <w:t>包括</w:t>
      </w:r>
    </w:p>
    <w:p w14:paraId="7B188FB3">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作业方法之作业计划，使作业人员周知，并</w:t>
      </w:r>
      <w:r>
        <w:rPr>
          <w:rFonts w:hint="eastAsia" w:ascii="宋体" w:hAnsi="宋体" w:eastAsia="宋体" w:cs="宋体"/>
          <w:sz w:val="20"/>
          <w:szCs w:val="20"/>
          <w:lang w:eastAsia="zh-CN"/>
        </w:rPr>
        <w:t>指定专人指挥监督作业人员依计划从事作业。</w:t>
      </w:r>
    </w:p>
    <w:p w14:paraId="784DCD7F">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"8.17.2.2" </w:instrText>
      </w:r>
      <w:r>
        <w:fldChar w:fldCharType="separate"/>
      </w:r>
      <w:r>
        <w:rPr>
          <w:rFonts w:hint="eastAsia" w:ascii="宋体" w:hAnsi="宋体" w:eastAsia="宋体" w:cs="宋体"/>
          <w:sz w:val="20"/>
          <w:szCs w:val="20"/>
          <w:lang w:eastAsia="zh-CN"/>
        </w:rPr>
        <w:t>8.17.2.2</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除行驶于道路上外，为防止高空工作车之倾倒或翻覆，危害作业人员，应将其外伸撑座完全伸出，并采取防止地盘不均匀沉陷、路肩之崩塌等必要措施。</w:t>
      </w:r>
    </w:p>
    <w:p w14:paraId="5BD16A8F">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"8.17.2.3" </w:instrText>
      </w:r>
      <w:r>
        <w:fldChar w:fldCharType="separate"/>
      </w:r>
      <w:r>
        <w:rPr>
          <w:rFonts w:hint="eastAsia" w:ascii="宋体" w:hAnsi="宋体" w:eastAsia="宋体" w:cs="宋体"/>
          <w:spacing w:val="5"/>
          <w:sz w:val="20"/>
          <w:szCs w:val="20"/>
          <w:lang w:eastAsia="zh-CN"/>
        </w:rPr>
        <w:t>8.17.2.3</w:t>
      </w:r>
      <w:r>
        <w:rPr>
          <w:rFonts w:hint="eastAsia" w:ascii="宋体" w:hAnsi="宋体" w:eastAsia="宋体" w:cs="宋体"/>
          <w:spacing w:val="5"/>
          <w:sz w:val="20"/>
          <w:szCs w:val="20"/>
          <w:lang w:eastAsia="zh-CN"/>
        </w:rPr>
        <w:fldChar w:fldCharType="end"/>
      </w:r>
      <w:r>
        <w:rPr>
          <w:rFonts w:hint="eastAsia" w:ascii="宋体" w:hAnsi="宋体" w:eastAsia="宋体" w:cs="宋体"/>
          <w:spacing w:val="5"/>
          <w:sz w:val="20"/>
          <w:szCs w:val="20"/>
          <w:lang w:eastAsia="zh-CN"/>
        </w:rPr>
        <w:t>在工作台以外之处所操作工作台时，为使操作者与工作台上之作业人员间之联络正确，</w:t>
      </w:r>
      <w:r>
        <w:rPr>
          <w:rFonts w:hint="eastAsia" w:ascii="宋体" w:hAnsi="宋体" w:eastAsia="宋体" w:cs="宋体"/>
          <w:sz w:val="20"/>
          <w:szCs w:val="20"/>
          <w:lang w:eastAsia="zh-CN"/>
        </w:rPr>
        <w:t>应规定统一指挥信号，并指定人员依该信号从事指挥作业等必要措</w:t>
      </w:r>
      <w:r>
        <w:rPr>
          <w:rFonts w:hint="eastAsia" w:ascii="宋体" w:hAnsi="宋体" w:eastAsia="宋体" w:cs="宋体"/>
          <w:spacing w:val="-1"/>
          <w:sz w:val="20"/>
          <w:szCs w:val="20"/>
          <w:lang w:eastAsia="zh-CN"/>
        </w:rPr>
        <w:t>施。</w:t>
      </w:r>
    </w:p>
    <w:p w14:paraId="0BF1DFAC">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"8.17.2.4" </w:instrText>
      </w:r>
      <w:r>
        <w:fldChar w:fldCharType="separate"/>
      </w:r>
      <w:r>
        <w:rPr>
          <w:rFonts w:hint="eastAsia" w:ascii="宋体" w:hAnsi="宋体" w:eastAsia="宋体" w:cs="宋体"/>
          <w:spacing w:val="1"/>
          <w:sz w:val="20"/>
          <w:szCs w:val="20"/>
          <w:lang w:eastAsia="zh-CN"/>
        </w:rPr>
        <w:t>8.17.2.4</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不得搭载人员。但乘坐席位</w:t>
      </w:r>
      <w:r>
        <w:rPr>
          <w:rFonts w:hint="eastAsia" w:ascii="宋体" w:hAnsi="宋体" w:eastAsia="宋体" w:cs="宋体"/>
          <w:sz w:val="20"/>
          <w:szCs w:val="20"/>
          <w:lang w:eastAsia="zh-CN"/>
        </w:rPr>
        <w:t>及工作台，不在此限。</w:t>
      </w:r>
    </w:p>
    <w:p w14:paraId="591E764A">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"8.17.2.5" </w:instrText>
      </w:r>
      <w:r>
        <w:fldChar w:fldCharType="separate"/>
      </w:r>
      <w:r>
        <w:rPr>
          <w:rFonts w:hint="eastAsia" w:ascii="宋体" w:hAnsi="宋体" w:eastAsia="宋体" w:cs="宋体"/>
          <w:sz w:val="20"/>
          <w:szCs w:val="20"/>
          <w:lang w:eastAsia="zh-CN"/>
        </w:rPr>
        <w:t>8.17.2.5</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不得超过高空工作车之积载荷重及能力。</w:t>
      </w:r>
    </w:p>
    <w:p w14:paraId="00ACE68E">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"8.17.2.6" </w:instrText>
      </w:r>
      <w:r>
        <w:fldChar w:fldCharType="separate"/>
      </w:r>
      <w:r>
        <w:rPr>
          <w:rFonts w:hint="eastAsia" w:ascii="宋体" w:hAnsi="宋体" w:eastAsia="宋体" w:cs="宋体"/>
          <w:sz w:val="20"/>
          <w:szCs w:val="20"/>
          <w:lang w:eastAsia="zh-CN"/>
        </w:rPr>
        <w:t>8.17.2.6</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不得使高空工作车供为主要用途以外之用途。</w:t>
      </w:r>
    </w:p>
    <w:p w14:paraId="041577C2">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8.18除工作台相对于地面作垂直上升或下降之高空</w:t>
      </w:r>
      <w:r>
        <w:rPr>
          <w:rFonts w:hint="eastAsia" w:ascii="宋体" w:hAnsi="宋体" w:eastAsia="宋体" w:cs="宋体"/>
          <w:spacing w:val="1"/>
          <w:sz w:val="20"/>
          <w:szCs w:val="20"/>
          <w:lang w:eastAsia="zh-CN"/>
        </w:rPr>
        <w:t>工作车外，使用高空工作车从事作业时，应使该高空工作</w:t>
      </w:r>
      <w:r>
        <w:rPr>
          <w:rFonts w:hint="eastAsia" w:ascii="宋体" w:hAnsi="宋体" w:eastAsia="宋体" w:cs="宋体"/>
          <w:spacing w:val="-2"/>
          <w:sz w:val="20"/>
          <w:szCs w:val="20"/>
          <w:lang w:eastAsia="zh-CN"/>
        </w:rPr>
        <w:t>车工作台上之作业人员佩戴背负式双钩安全带。</w:t>
      </w:r>
    </w:p>
    <w:p w14:paraId="469FFA5C">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8.19采用自行行驶或以牵引拖曳将之装卸于货车等方式，运送</w:t>
      </w:r>
      <w:r>
        <w:rPr>
          <w:rFonts w:hint="eastAsia" w:ascii="宋体" w:hAnsi="宋体" w:eastAsia="宋体" w:cs="宋体"/>
          <w:spacing w:val="1"/>
          <w:sz w:val="20"/>
          <w:szCs w:val="20"/>
          <w:lang w:eastAsia="zh-CN"/>
        </w:rPr>
        <w:t>高空工作车时，如使用道板或利用填土等方式</w:t>
      </w:r>
    </w:p>
    <w:p w14:paraId="02547932">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装卸于车辆，为防止该高空工作车之翻倒或翻落等危害，应采取下列措施：</w:t>
      </w:r>
    </w:p>
    <w:p w14:paraId="7DBA1840">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8.19.1装卸时选择于平坦坚固地点为之。</w:t>
      </w:r>
    </w:p>
    <w:p w14:paraId="67414C15">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8.19.2使用道板时，应使用具有足够长度、宽度及强度之道板，且应稳固固定该道</w:t>
      </w:r>
      <w:r>
        <w:rPr>
          <w:rFonts w:hint="eastAsia" w:ascii="宋体" w:hAnsi="宋体" w:eastAsia="宋体" w:cs="宋体"/>
          <w:sz w:val="20"/>
          <w:szCs w:val="20"/>
          <w:lang w:eastAsia="zh-CN"/>
        </w:rPr>
        <w:t>板于适当之斜度。</w:t>
      </w:r>
    </w:p>
    <w:p w14:paraId="4F10A3B6">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8.19.3使用填土或临时架台时，应确认</w:t>
      </w:r>
      <w:r>
        <w:rPr>
          <w:rFonts w:hint="eastAsia" w:ascii="宋体" w:hAnsi="宋体" w:eastAsia="宋体" w:cs="宋体"/>
          <w:sz w:val="20"/>
          <w:szCs w:val="20"/>
          <w:lang w:eastAsia="zh-CN"/>
        </w:rPr>
        <w:t>具有足够宽度、强度，并保持适当之斜度。</w:t>
      </w:r>
    </w:p>
    <w:p w14:paraId="4C654E0A">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8.20作业人员从事高空工作车之修理、工作台之装设或拆</w:t>
      </w:r>
      <w:r>
        <w:rPr>
          <w:rFonts w:hint="eastAsia" w:ascii="宋体" w:hAnsi="宋体" w:eastAsia="宋体" w:cs="宋体"/>
          <w:spacing w:val="3"/>
          <w:sz w:val="20"/>
          <w:szCs w:val="20"/>
          <w:lang w:eastAsia="zh-CN"/>
        </w:rPr>
        <w:t>卸作业时，应指定专人监督该项作业。</w:t>
      </w:r>
    </w:p>
    <w:p w14:paraId="656FB610">
      <w:pPr>
        <w:spacing w:line="500" w:lineRule="exact"/>
        <w:ind w:firstLine="404" w:firstLineChars="200"/>
        <w:rPr>
          <w:rFonts w:hint="eastAsia" w:ascii="宋体" w:hAnsi="宋体" w:eastAsia="宋体" w:cs="宋体"/>
          <w:lang w:eastAsia="zh-CN"/>
        </w:rPr>
      </w:pPr>
      <w:r>
        <w:rPr>
          <w:rFonts w:hint="eastAsia" w:ascii="宋体" w:hAnsi="宋体" w:eastAsia="宋体" w:cs="宋体"/>
          <w:spacing w:val="1"/>
          <w:sz w:val="20"/>
          <w:szCs w:val="20"/>
          <w:lang w:eastAsia="zh-CN"/>
        </w:rPr>
        <w:t>8.21作业人员于高空工作车升起之伸臂等下方从事修理、检查等作业时，应使从事该作业人员使用安全支柱、</w:t>
      </w:r>
    </w:p>
    <w:p w14:paraId="09A87B40">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安全块等，以防止伸臂等之意外落下致危害作业人员。</w:t>
      </w:r>
    </w:p>
    <w:p w14:paraId="1F8D0E42">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8.22高空工作车行驶时，除有工作台可</w:t>
      </w:r>
      <w:r>
        <w:rPr>
          <w:rFonts w:hint="eastAsia" w:ascii="宋体" w:hAnsi="宋体" w:eastAsia="宋体" w:cs="宋体"/>
          <w:spacing w:val="1"/>
          <w:sz w:val="20"/>
          <w:szCs w:val="20"/>
          <w:lang w:eastAsia="zh-CN"/>
        </w:rPr>
        <w:t>操作行驶构造之高空工作车外，不得使作业人员搭载于该高空工作车</w:t>
      </w:r>
      <w:r>
        <w:rPr>
          <w:rFonts w:hint="eastAsia" w:ascii="宋体" w:hAnsi="宋体" w:eastAsia="宋体" w:cs="宋体"/>
          <w:sz w:val="20"/>
          <w:szCs w:val="20"/>
          <w:lang w:eastAsia="zh-CN"/>
        </w:rPr>
        <w:t>之工作台上。但使该高空工作车行驶于平坦坚固之场所，并采取下列措施时，不在此限：</w:t>
      </w:r>
    </w:p>
    <w:p w14:paraId="0168C2D0">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8.23规定一定之信号，并指定引导人员，依该信号引导高空工作车。</w:t>
      </w:r>
    </w:p>
    <w:p w14:paraId="2B0647F5">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8.24于作业前，事先视作业时该高空工作车工作台之高度及伸臂长度等</w:t>
      </w:r>
      <w:r>
        <w:rPr>
          <w:rFonts w:hint="eastAsia" w:ascii="宋体" w:hAnsi="宋体" w:eastAsia="宋体" w:cs="宋体"/>
          <w:spacing w:val="1"/>
          <w:sz w:val="20"/>
          <w:szCs w:val="20"/>
          <w:lang w:eastAsia="zh-CN"/>
        </w:rPr>
        <w:t>，规定适当之速率，并使驾驶人员依</w:t>
      </w:r>
      <w:r>
        <w:rPr>
          <w:rFonts w:hint="eastAsia" w:ascii="宋体" w:hAnsi="宋体" w:eastAsia="宋体" w:cs="宋体"/>
          <w:spacing w:val="-3"/>
          <w:sz w:val="20"/>
          <w:szCs w:val="20"/>
          <w:lang w:eastAsia="zh-CN"/>
        </w:rPr>
        <w:t>该规定速率行驶。</w:t>
      </w:r>
    </w:p>
    <w:p w14:paraId="2B0343CB">
      <w:pPr>
        <w:spacing w:line="500" w:lineRule="exact"/>
        <w:ind w:firstLine="420" w:firstLineChars="200"/>
        <w:rPr>
          <w:rFonts w:hint="eastAsia" w:ascii="宋体" w:hAnsi="宋体" w:eastAsia="宋体" w:cs="宋体"/>
          <w:sz w:val="20"/>
          <w:szCs w:val="20"/>
          <w:lang w:eastAsia="zh-CN"/>
        </w:rPr>
      </w:pPr>
      <w:r>
        <w:rPr>
          <w:rFonts w:hint="eastAsia" w:ascii="宋体" w:hAnsi="宋体" w:eastAsia="宋体" w:cs="宋体"/>
          <w:spacing w:val="5"/>
          <w:sz w:val="20"/>
          <w:szCs w:val="20"/>
          <w:lang w:eastAsia="zh-CN"/>
        </w:rPr>
        <w:t>8.25高空工作车之构造，应符合国家标准规定。</w:t>
      </w:r>
    </w:p>
    <w:p w14:paraId="374C9428">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8.26高空工作车应依规定实施定期自动检查及每日作业重点检查，异常状况应立即停止使用，并尽速完成维</w:t>
      </w:r>
      <w:r>
        <w:rPr>
          <w:rFonts w:hint="eastAsia" w:ascii="宋体" w:hAnsi="宋体" w:eastAsia="宋体" w:cs="宋体"/>
          <w:spacing w:val="-3"/>
          <w:sz w:val="20"/>
          <w:szCs w:val="20"/>
          <w:lang w:eastAsia="zh-CN"/>
        </w:rPr>
        <w:t>修。</w:t>
      </w:r>
    </w:p>
    <w:p w14:paraId="0FDC96B7">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8.27其他未尽事宜，应依相关法律法规或相关规定办理。</w:t>
      </w:r>
    </w:p>
    <w:p w14:paraId="1C8EB3EA">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9吊装作业规定</w:t>
      </w:r>
    </w:p>
    <w:p w14:paraId="2998CBC9">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9.1本公司吊装作业包含使用固定式及移动式起重机、吊笼及营建用提升</w:t>
      </w:r>
      <w:r>
        <w:rPr>
          <w:rFonts w:hint="eastAsia" w:ascii="宋体" w:hAnsi="宋体" w:eastAsia="宋体" w:cs="宋体"/>
          <w:spacing w:val="2"/>
          <w:sz w:val="20"/>
          <w:szCs w:val="20"/>
          <w:lang w:eastAsia="zh-CN"/>
        </w:rPr>
        <w:t>机等会造成物品或人员掉落而人员</w:t>
      </w:r>
      <w:r>
        <w:rPr>
          <w:rFonts w:hint="eastAsia" w:ascii="宋体" w:hAnsi="宋体" w:eastAsia="宋体" w:cs="宋体"/>
          <w:spacing w:val="-1"/>
          <w:sz w:val="20"/>
          <w:szCs w:val="20"/>
          <w:lang w:eastAsia="zh-CN"/>
        </w:rPr>
        <w:t>受伤之作业，皆属之。</w:t>
      </w:r>
    </w:p>
    <w:p w14:paraId="65CEA533">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9.2本公司吊装作业，作业部门或供应商接待部门必须按照本公司高风险作业相</w:t>
      </w:r>
      <w:r>
        <w:rPr>
          <w:rFonts w:hint="eastAsia" w:ascii="宋体" w:hAnsi="宋体" w:eastAsia="宋体" w:cs="宋体"/>
          <w:spacing w:val="1"/>
          <w:sz w:val="20"/>
          <w:szCs w:val="20"/>
          <w:lang w:eastAsia="zh-CN"/>
        </w:rPr>
        <w:t>关管理规定申请作业许可，</w:t>
      </w:r>
      <w:r>
        <w:rPr>
          <w:rFonts w:hint="eastAsia" w:ascii="宋体" w:hAnsi="宋体" w:eastAsia="宋体" w:cs="宋体"/>
          <w:spacing w:val="-1"/>
          <w:sz w:val="20"/>
          <w:szCs w:val="20"/>
          <w:lang w:eastAsia="zh-CN"/>
        </w:rPr>
        <w:t>核准后才可作业，且应按照吊装作业许可单要求进行作业。</w:t>
      </w:r>
    </w:p>
    <w:p w14:paraId="43A484CC">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9.3吊车进厂前，供应商须备妥起重机检查合格证及起重机操作人员执照，经验证许可后始可进入厂区工作。</w:t>
      </w:r>
    </w:p>
    <w:p w14:paraId="198755D6">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9.4使用吊笼时，供应商须备妥吊笼检查合格证及操作人员</w:t>
      </w:r>
      <w:r>
        <w:rPr>
          <w:rFonts w:hint="eastAsia" w:ascii="宋体" w:hAnsi="宋体" w:eastAsia="宋体" w:cs="宋体"/>
          <w:spacing w:val="1"/>
          <w:sz w:val="20"/>
          <w:szCs w:val="20"/>
          <w:lang w:eastAsia="zh-CN"/>
        </w:rPr>
        <w:t>训练合格证明，经检查许可后才可进行作业。</w:t>
      </w:r>
    </w:p>
    <w:p w14:paraId="77F4B068">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9.5供应商应于每日作业前对过卷预防装置、过卷警报装置、过负荷警报装置</w:t>
      </w:r>
      <w:r>
        <w:rPr>
          <w:rFonts w:hint="eastAsia" w:ascii="宋体" w:hAnsi="宋体" w:eastAsia="宋体" w:cs="宋体"/>
          <w:spacing w:val="2"/>
          <w:sz w:val="20"/>
          <w:szCs w:val="20"/>
          <w:lang w:eastAsia="zh-CN"/>
        </w:rPr>
        <w:t>、制动器、控制装置及其他警</w:t>
      </w:r>
      <w:r>
        <w:rPr>
          <w:rFonts w:hint="eastAsia" w:ascii="宋体" w:hAnsi="宋体" w:eastAsia="宋体" w:cs="宋体"/>
          <w:sz w:val="20"/>
          <w:szCs w:val="20"/>
          <w:lang w:eastAsia="zh-CN"/>
        </w:rPr>
        <w:t>报装置之性能实施检查。</w:t>
      </w:r>
    </w:p>
    <w:p w14:paraId="0120726E">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9.6供应商不得使用已变形或已龟裂之吊钩、钩环、钢索、炼环，作为起重机具之吊装用具。</w:t>
      </w:r>
    </w:p>
    <w:p w14:paraId="54D2A81F">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9.7吊钩或吊具应有防止吊举中所吊物</w:t>
      </w:r>
      <w:r>
        <w:rPr>
          <w:rFonts w:hint="eastAsia" w:ascii="宋体" w:hAnsi="宋体" w:eastAsia="宋体" w:cs="宋体"/>
          <w:spacing w:val="1"/>
          <w:sz w:val="20"/>
          <w:szCs w:val="20"/>
          <w:lang w:eastAsia="zh-CN"/>
        </w:rPr>
        <w:t>体脱落之防滑舌片装置，不得任意拆除。</w:t>
      </w:r>
    </w:p>
    <w:p w14:paraId="30889604">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9.8各种吊装作业前，应预先在吊装现场设置安全警戒标志并设专人监护，</w:t>
      </w:r>
      <w:r>
        <w:rPr>
          <w:rFonts w:hint="eastAsia" w:ascii="宋体" w:hAnsi="宋体" w:eastAsia="宋体" w:cs="宋体"/>
          <w:spacing w:val="2"/>
          <w:sz w:val="20"/>
          <w:szCs w:val="20"/>
          <w:lang w:eastAsia="zh-CN"/>
        </w:rPr>
        <w:t>非作业人员禁止入内。吊装作业</w:t>
      </w:r>
      <w:r>
        <w:rPr>
          <w:rFonts w:hint="eastAsia" w:ascii="宋体" w:hAnsi="宋体" w:eastAsia="宋体" w:cs="宋体"/>
          <w:spacing w:val="-3"/>
          <w:sz w:val="20"/>
          <w:szCs w:val="20"/>
          <w:lang w:eastAsia="zh-CN"/>
        </w:rPr>
        <w:t>时，严禁在已吊装物下通行或站人。作业范围内所有人员应全程配戴安全帽，高处作业应遵守本公司《高</w:t>
      </w:r>
      <w:r>
        <w:rPr>
          <w:rFonts w:hint="eastAsia" w:ascii="宋体" w:hAnsi="宋体" w:eastAsia="宋体" w:cs="宋体"/>
          <w:spacing w:val="-1"/>
          <w:sz w:val="20"/>
          <w:szCs w:val="20"/>
          <w:lang w:eastAsia="zh-CN"/>
        </w:rPr>
        <w:t>处作业管理制度》中的相关规定。</w:t>
      </w:r>
    </w:p>
    <w:p w14:paraId="02EFD3D9">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9.9吊移物件、设备时，着力点要适当，吊钩应尽量移挂于起重物重心上，</w:t>
      </w:r>
      <w:r>
        <w:rPr>
          <w:rFonts w:hint="eastAsia" w:ascii="宋体" w:hAnsi="宋体" w:eastAsia="宋体" w:cs="宋体"/>
          <w:spacing w:val="2"/>
          <w:sz w:val="20"/>
          <w:szCs w:val="20"/>
          <w:lang w:eastAsia="zh-CN"/>
        </w:rPr>
        <w:t>且吊索要坚固，并应有指挥人员</w:t>
      </w:r>
      <w:r>
        <w:rPr>
          <w:rFonts w:hint="eastAsia" w:ascii="宋体" w:hAnsi="宋体" w:eastAsia="宋体" w:cs="宋体"/>
          <w:spacing w:val="-2"/>
          <w:sz w:val="20"/>
          <w:szCs w:val="20"/>
          <w:lang w:eastAsia="zh-CN"/>
        </w:rPr>
        <w:t>警示、指挥。</w:t>
      </w:r>
    </w:p>
    <w:p w14:paraId="459EEEBE">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9.10吊装作业时不可以单索吊装等不稳定方法起吊物件、设备。</w:t>
      </w:r>
    </w:p>
    <w:p w14:paraId="7D39D0BB">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9.11起吊长形物或不安定物料时，应使用导引索，并以安全之方法操作。</w:t>
      </w:r>
    </w:p>
    <w:p w14:paraId="2E098162">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9.12吊装作业中，夜间应有足够的照明，室外作业遇到大雪、暴雨、大雾及六级以上大</w:t>
      </w:r>
      <w:r>
        <w:rPr>
          <w:rFonts w:hint="eastAsia" w:ascii="宋体" w:hAnsi="宋体" w:eastAsia="宋体" w:cs="宋体"/>
          <w:sz w:val="20"/>
          <w:szCs w:val="20"/>
          <w:lang w:eastAsia="zh-CN"/>
        </w:rPr>
        <w:t>风时，应停止作业。</w:t>
      </w:r>
      <w:r>
        <w:rPr>
          <w:rFonts w:hint="eastAsia" w:ascii="宋体" w:hAnsi="宋体" w:eastAsia="宋体" w:cs="宋体"/>
          <w:spacing w:val="1"/>
          <w:sz w:val="20"/>
          <w:szCs w:val="20"/>
          <w:lang w:eastAsia="zh-CN"/>
        </w:rPr>
        <w:t>9.13吊装作业前，必须分工明确，坚守岗位，并按</w:t>
      </w:r>
      <w:r>
        <w:rPr>
          <w:rFonts w:hint="eastAsia" w:ascii="宋体" w:hAnsi="宋体" w:eastAsia="宋体" w:cs="宋体"/>
          <w:sz w:val="20"/>
          <w:szCs w:val="20"/>
          <w:lang w:eastAsia="zh-CN"/>
        </w:rPr>
        <w:t>GB</w:t>
      </w:r>
      <w:r>
        <w:rPr>
          <w:rFonts w:hint="eastAsia" w:ascii="宋体" w:hAnsi="宋体" w:eastAsia="宋体" w:cs="宋体"/>
          <w:spacing w:val="1"/>
          <w:sz w:val="20"/>
          <w:szCs w:val="20"/>
          <w:lang w:eastAsia="zh-CN"/>
        </w:rPr>
        <w:t>508</w:t>
      </w:r>
      <w:r>
        <w:rPr>
          <w:rFonts w:hint="eastAsia" w:ascii="宋体" w:hAnsi="宋体" w:eastAsia="宋体" w:cs="宋体"/>
          <w:sz w:val="20"/>
          <w:szCs w:val="20"/>
          <w:lang w:eastAsia="zh-CN"/>
        </w:rPr>
        <w:t>2《起重吊运指挥信号》规定的联络信号，统一指挥，</w:t>
      </w:r>
    </w:p>
    <w:p w14:paraId="3DB5525C">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听到紧急停车信号，不论何人发出，都立即执行。</w:t>
      </w:r>
    </w:p>
    <w:p w14:paraId="70257161">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9.14吊装作业时，必须按规定负荷进行</w:t>
      </w:r>
      <w:r>
        <w:rPr>
          <w:rFonts w:hint="eastAsia" w:ascii="宋体" w:hAnsi="宋体" w:eastAsia="宋体" w:cs="宋体"/>
          <w:spacing w:val="1"/>
          <w:sz w:val="20"/>
          <w:szCs w:val="20"/>
          <w:lang w:eastAsia="zh-CN"/>
        </w:rPr>
        <w:t>吊装，吊具、索具经计算选择使用，严禁超负荷运行。所吊重物接近</w:t>
      </w:r>
      <w:r>
        <w:rPr>
          <w:rFonts w:hint="eastAsia" w:ascii="宋体" w:hAnsi="宋体" w:eastAsia="宋体" w:cs="宋体"/>
          <w:sz w:val="20"/>
          <w:szCs w:val="20"/>
          <w:lang w:eastAsia="zh-CN"/>
        </w:rPr>
        <w:t>或达到额定起重吊装能力时，应检查制动器，用低高度、短行程试吊后，再平稳吊起。</w:t>
      </w:r>
      <w:r>
        <w:rPr>
          <w:rFonts w:hint="eastAsia" w:ascii="宋体" w:hAnsi="宋体" w:eastAsia="宋体" w:cs="宋体"/>
          <w:spacing w:val="5"/>
          <w:sz w:val="20"/>
          <w:szCs w:val="20"/>
          <w:lang w:eastAsia="zh-CN"/>
        </w:rPr>
        <w:t>9.15在吊装作业中，有下列情况之一者不准吊装：</w:t>
      </w:r>
    </w:p>
    <w:p w14:paraId="677B8DE6">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9.15.1指挥信号不明；</w:t>
      </w:r>
    </w:p>
    <w:p w14:paraId="09FF8D8B">
      <w:pPr>
        <w:spacing w:line="500" w:lineRule="exact"/>
        <w:ind w:firstLine="392"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9.15.2超负荷或物体重量不明；</w:t>
      </w:r>
    </w:p>
    <w:p w14:paraId="2BE5D0EF">
      <w:pPr>
        <w:spacing w:line="500" w:lineRule="exact"/>
        <w:ind w:firstLine="388"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9.15.3单点吊装；</w:t>
      </w:r>
    </w:p>
    <w:p w14:paraId="2A8D2696">
      <w:pPr>
        <w:spacing w:line="500" w:lineRule="exact"/>
        <w:ind w:firstLine="392"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9.15.4照明不足、看不清重物；</w:t>
      </w:r>
    </w:p>
    <w:p w14:paraId="040E0018">
      <w:pPr>
        <w:spacing w:line="500" w:lineRule="exact"/>
        <w:ind w:firstLine="392" w:firstLineChars="200"/>
        <w:rPr>
          <w:rFonts w:hint="eastAsia" w:ascii="宋体" w:hAnsi="宋体" w:eastAsia="宋体" w:cs="宋体"/>
          <w:sz w:val="20"/>
          <w:szCs w:val="20"/>
        </w:rPr>
      </w:pPr>
      <w:r>
        <w:rPr>
          <w:rFonts w:hint="eastAsia" w:ascii="宋体" w:hAnsi="宋体" w:eastAsia="宋体" w:cs="宋体"/>
          <w:spacing w:val="-2"/>
          <w:sz w:val="20"/>
          <w:szCs w:val="20"/>
        </w:rPr>
        <w:t>9.15.5重物下站人；</w:t>
      </w:r>
    </w:p>
    <w:p w14:paraId="282643A8">
      <w:pPr>
        <w:spacing w:line="500" w:lineRule="exact"/>
        <w:ind w:firstLine="392" w:firstLineChars="200"/>
        <w:rPr>
          <w:rFonts w:hint="eastAsia" w:ascii="宋体" w:hAnsi="宋体" w:eastAsia="宋体" w:cs="宋体"/>
          <w:sz w:val="20"/>
          <w:szCs w:val="20"/>
        </w:rPr>
      </w:pPr>
      <w:r>
        <w:rPr>
          <w:rFonts w:hint="eastAsia" w:ascii="宋体" w:hAnsi="宋体" w:eastAsia="宋体" w:cs="宋体"/>
          <w:spacing w:val="-2"/>
          <w:sz w:val="20"/>
          <w:szCs w:val="20"/>
        </w:rPr>
        <w:t>9.15.6重物埋在地下；</w:t>
      </w:r>
    </w:p>
    <w:p w14:paraId="5EFE3A94">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9.15.7重物紧固不牢，绳打结、绳不齐；</w:t>
      </w:r>
    </w:p>
    <w:p w14:paraId="5A1A2298">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9.15.8棱刃物体没有衬垫措施；</w:t>
      </w:r>
    </w:p>
    <w:p w14:paraId="37AE1176">
      <w:pPr>
        <w:spacing w:line="500" w:lineRule="exact"/>
        <w:ind w:firstLine="392"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9.15.9安全装置失灵；</w:t>
      </w:r>
    </w:p>
    <w:p w14:paraId="2BE0B974">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9.15.10或存在其他可能导致安全风险的因素</w:t>
      </w:r>
    </w:p>
    <w:p w14:paraId="67376BF5">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9.16起重机之吊钩或吊具，以吊物为限，不得乘载或吊升人员从事作业。但尚无其他安全作业替代方法，或</w:t>
      </w:r>
      <w:r>
        <w:rPr>
          <w:rFonts w:hint="eastAsia" w:ascii="宋体" w:hAnsi="宋体" w:eastAsia="宋体" w:cs="宋体"/>
          <w:spacing w:val="5"/>
          <w:sz w:val="20"/>
          <w:szCs w:val="20"/>
          <w:lang w:eastAsia="zh-CN"/>
        </w:rPr>
        <w:t>临时性、小规模、短时间、作业性质特殊，经采取防止坠落等措施，并依作业风险拟定安全作业标准、</w:t>
      </w:r>
      <w:r>
        <w:rPr>
          <w:rFonts w:hint="eastAsia" w:ascii="宋体" w:hAnsi="宋体" w:eastAsia="宋体" w:cs="宋体"/>
          <w:spacing w:val="1"/>
          <w:sz w:val="20"/>
          <w:szCs w:val="20"/>
          <w:lang w:eastAsia="zh-CN"/>
        </w:rPr>
        <w:t>作业点检查核与作业注意事项者，不在此限。但从事垂直高度在二十米以下之高处作</w:t>
      </w:r>
      <w:r>
        <w:rPr>
          <w:rFonts w:hint="eastAsia" w:ascii="宋体" w:hAnsi="宋体" w:eastAsia="宋体" w:cs="宋体"/>
          <w:sz w:val="20"/>
          <w:szCs w:val="20"/>
          <w:lang w:eastAsia="zh-CN"/>
        </w:rPr>
        <w:t>业，不适用上述但书规定，但从事道路或邻接道路作业者，不在此限</w:t>
      </w:r>
      <w:r>
        <w:rPr>
          <w:rFonts w:hint="eastAsia" w:ascii="宋体" w:hAnsi="宋体" w:eastAsia="宋体" w:cs="宋体"/>
          <w:spacing w:val="-1"/>
          <w:sz w:val="20"/>
          <w:szCs w:val="20"/>
          <w:lang w:eastAsia="zh-CN"/>
        </w:rPr>
        <w:t>。上述所定之防止坠落措施，应办理事项如下：</w:t>
      </w:r>
    </w:p>
    <w:p w14:paraId="54358785">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9.16.1以搭乘设备乘载或吊升人员，并防止其翻转及脱落。</w:t>
      </w:r>
    </w:p>
    <w:p w14:paraId="249CDA47">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9.16.2作业人员应佩戴背负式双钩安全带或安全索。</w:t>
      </w:r>
    </w:p>
    <w:p w14:paraId="306E8AEB">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9.16.3搭乘设备自重加上搭乘者、积载物等之最大荷重，不</w:t>
      </w:r>
      <w:r>
        <w:rPr>
          <w:rFonts w:hint="eastAsia" w:ascii="宋体" w:hAnsi="宋体" w:eastAsia="宋体" w:cs="宋体"/>
          <w:spacing w:val="-1"/>
          <w:sz w:val="20"/>
          <w:szCs w:val="20"/>
          <w:lang w:eastAsia="zh-CN"/>
        </w:rPr>
        <w:t>得超过该起重机作业半径所对应之额定荷重</w:t>
      </w:r>
      <w:r>
        <w:rPr>
          <w:rFonts w:hint="eastAsia" w:ascii="宋体" w:hAnsi="宋体" w:eastAsia="宋体" w:cs="宋体"/>
          <w:spacing w:val="-6"/>
          <w:sz w:val="20"/>
          <w:szCs w:val="20"/>
          <w:lang w:eastAsia="zh-CN"/>
        </w:rPr>
        <w:t>之百分五十。</w:t>
      </w:r>
    </w:p>
    <w:p w14:paraId="1BD42AE5">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9.16.4搭乘设备下降时，采动力下降之方法。上述所定之搭乘设备，应依下</w:t>
      </w:r>
      <w:r>
        <w:rPr>
          <w:rFonts w:hint="eastAsia" w:ascii="宋体" w:hAnsi="宋体" w:eastAsia="宋体" w:cs="宋体"/>
          <w:spacing w:val="2"/>
          <w:sz w:val="20"/>
          <w:szCs w:val="20"/>
          <w:lang w:eastAsia="zh-CN"/>
        </w:rPr>
        <w:t>列规定办理：</w:t>
      </w:r>
    </w:p>
    <w:p w14:paraId="357E5EA5">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"9.16.4.1" </w:instrText>
      </w:r>
      <w:r>
        <w:fldChar w:fldCharType="separate"/>
      </w:r>
      <w:r>
        <w:rPr>
          <w:rFonts w:hint="eastAsia" w:ascii="宋体" w:hAnsi="宋体" w:eastAsia="宋体" w:cs="宋体"/>
          <w:sz w:val="20"/>
          <w:szCs w:val="20"/>
          <w:lang w:eastAsia="zh-CN"/>
        </w:rPr>
        <w:t>9.16.4.1</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搭乘设备应有足够强度，其使用之材料不得有</w:t>
      </w:r>
      <w:r>
        <w:rPr>
          <w:rFonts w:hint="eastAsia" w:ascii="宋体" w:hAnsi="宋体" w:eastAsia="宋体" w:cs="宋体"/>
          <w:spacing w:val="-1"/>
          <w:sz w:val="20"/>
          <w:szCs w:val="20"/>
          <w:lang w:eastAsia="zh-CN"/>
        </w:rPr>
        <w:t>影响构造强度之损伤、变形或腐蚀等瑕疵。</w:t>
      </w:r>
    </w:p>
    <w:p w14:paraId="4C01B669">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"9.16.4.2" </w:instrText>
      </w:r>
      <w:r>
        <w:fldChar w:fldCharType="separate"/>
      </w:r>
      <w:r>
        <w:rPr>
          <w:rFonts w:hint="eastAsia" w:ascii="宋体" w:hAnsi="宋体" w:eastAsia="宋体" w:cs="宋体"/>
          <w:sz w:val="20"/>
          <w:szCs w:val="20"/>
          <w:lang w:eastAsia="zh-CN"/>
        </w:rPr>
        <w:t>9.16.4.2</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搭乘设备周围设置高度九十公分以上之扶手，并设中栏杆及踢脚板。</w:t>
      </w:r>
    </w:p>
    <w:p w14:paraId="78BFA525">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"9.16.4.3" </w:instrText>
      </w:r>
      <w:r>
        <w:fldChar w:fldCharType="separate"/>
      </w:r>
      <w:r>
        <w:rPr>
          <w:rFonts w:hint="eastAsia" w:ascii="宋体" w:hAnsi="宋体" w:eastAsia="宋体" w:cs="宋体"/>
          <w:spacing w:val="5"/>
          <w:sz w:val="20"/>
          <w:szCs w:val="20"/>
          <w:lang w:eastAsia="zh-CN"/>
        </w:rPr>
        <w:t>9.16.4.3</w:t>
      </w:r>
      <w:r>
        <w:rPr>
          <w:rFonts w:hint="eastAsia" w:ascii="宋体" w:hAnsi="宋体" w:eastAsia="宋体" w:cs="宋体"/>
          <w:spacing w:val="5"/>
          <w:sz w:val="20"/>
          <w:szCs w:val="20"/>
          <w:lang w:eastAsia="zh-CN"/>
        </w:rPr>
        <w:fldChar w:fldCharType="end"/>
      </w:r>
      <w:r>
        <w:rPr>
          <w:rFonts w:hint="eastAsia" w:ascii="宋体" w:hAnsi="宋体" w:eastAsia="宋体" w:cs="宋体"/>
          <w:spacing w:val="5"/>
          <w:sz w:val="20"/>
          <w:szCs w:val="20"/>
          <w:lang w:eastAsia="zh-CN"/>
        </w:rPr>
        <w:t>搭乘设备之悬吊用钢索或钢线之安全系数应在十</w:t>
      </w:r>
      <w:r>
        <w:rPr>
          <w:rFonts w:hint="eastAsia" w:ascii="宋体" w:hAnsi="宋体" w:eastAsia="宋体" w:cs="宋体"/>
          <w:spacing w:val="4"/>
          <w:sz w:val="20"/>
          <w:szCs w:val="20"/>
          <w:lang w:eastAsia="zh-CN"/>
        </w:rPr>
        <w:t>以上；吊链、吊带及其支点之安全系</w:t>
      </w:r>
      <w:r>
        <w:rPr>
          <w:rFonts w:hint="eastAsia" w:ascii="宋体" w:hAnsi="宋体" w:eastAsia="宋体" w:cs="宋体"/>
          <w:spacing w:val="-5"/>
          <w:sz w:val="20"/>
          <w:szCs w:val="20"/>
          <w:lang w:eastAsia="zh-CN"/>
        </w:rPr>
        <w:t>数应在五以上。</w:t>
      </w:r>
    </w:p>
    <w:p w14:paraId="6B2F75D3">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"9.16.4.4" </w:instrText>
      </w:r>
      <w:r>
        <w:fldChar w:fldCharType="separate"/>
      </w:r>
      <w:r>
        <w:rPr>
          <w:rFonts w:hint="eastAsia" w:ascii="宋体" w:hAnsi="宋体" w:eastAsia="宋体" w:cs="宋体"/>
          <w:spacing w:val="5"/>
          <w:sz w:val="20"/>
          <w:szCs w:val="20"/>
          <w:lang w:eastAsia="zh-CN"/>
        </w:rPr>
        <w:t>9.16.4.4</w:t>
      </w:r>
      <w:r>
        <w:rPr>
          <w:rFonts w:hint="eastAsia" w:ascii="宋体" w:hAnsi="宋体" w:eastAsia="宋体" w:cs="宋体"/>
          <w:spacing w:val="5"/>
          <w:sz w:val="20"/>
          <w:szCs w:val="20"/>
          <w:lang w:eastAsia="zh-CN"/>
        </w:rPr>
        <w:fldChar w:fldCharType="end"/>
      </w:r>
      <w:r>
        <w:rPr>
          <w:rFonts w:hint="eastAsia" w:ascii="宋体" w:hAnsi="宋体" w:eastAsia="宋体" w:cs="宋体"/>
          <w:spacing w:val="5"/>
          <w:sz w:val="20"/>
          <w:szCs w:val="20"/>
          <w:lang w:eastAsia="zh-CN"/>
        </w:rPr>
        <w:t>依搭乘设备之构造及材质</w:t>
      </w:r>
      <w:r>
        <w:rPr>
          <w:rFonts w:hint="eastAsia" w:ascii="宋体" w:hAnsi="宋体" w:eastAsia="宋体" w:cs="宋体"/>
          <w:spacing w:val="4"/>
          <w:sz w:val="20"/>
          <w:szCs w:val="20"/>
          <w:lang w:eastAsia="zh-CN"/>
        </w:rPr>
        <w:t>，计算积载之最大荷重，并于搭乘设备之明显易见处，标示</w:t>
      </w:r>
      <w:r>
        <w:rPr>
          <w:rFonts w:hint="eastAsia" w:ascii="宋体" w:hAnsi="宋体" w:eastAsia="宋体" w:cs="宋体"/>
          <w:spacing w:val="-8"/>
          <w:sz w:val="20"/>
          <w:szCs w:val="20"/>
          <w:lang w:eastAsia="zh-CN"/>
        </w:rPr>
        <w:t>自重及最大荷重。</w:t>
      </w:r>
    </w:p>
    <w:p w14:paraId="16C80362">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9.17使用移动式起重机吊装搭乘设备搭载或吊升人员作业时，应依下</w:t>
      </w:r>
      <w:r>
        <w:rPr>
          <w:rFonts w:hint="eastAsia" w:ascii="宋体" w:hAnsi="宋体" w:eastAsia="宋体" w:cs="宋体"/>
          <w:spacing w:val="2"/>
          <w:sz w:val="20"/>
          <w:szCs w:val="20"/>
          <w:lang w:eastAsia="zh-CN"/>
        </w:rPr>
        <w:t>列规定办理：</w:t>
      </w:r>
    </w:p>
    <w:p w14:paraId="12369774">
      <w:pPr>
        <w:spacing w:line="500" w:lineRule="exact"/>
        <w:ind w:firstLine="424" w:firstLineChars="200"/>
        <w:rPr>
          <w:rFonts w:hint="eastAsia" w:ascii="宋体" w:hAnsi="宋体" w:eastAsia="宋体" w:cs="宋体"/>
          <w:sz w:val="20"/>
          <w:szCs w:val="20"/>
          <w:lang w:eastAsia="zh-CN"/>
        </w:rPr>
      </w:pPr>
      <w:r>
        <w:rPr>
          <w:rFonts w:hint="eastAsia" w:ascii="宋体" w:hAnsi="宋体" w:eastAsia="宋体" w:cs="宋体"/>
          <w:spacing w:val="6"/>
          <w:sz w:val="20"/>
          <w:szCs w:val="20"/>
          <w:lang w:eastAsia="zh-CN"/>
        </w:rPr>
        <w:t>9.17.1搭乘设备及悬挂装置(含熔接、铆接、铰链等部分之作业),应妥予安全设计，并事前将其构造</w:t>
      </w:r>
      <w:r>
        <w:rPr>
          <w:rFonts w:hint="eastAsia" w:ascii="宋体" w:hAnsi="宋体" w:eastAsia="宋体" w:cs="宋体"/>
          <w:sz w:val="20"/>
          <w:szCs w:val="20"/>
          <w:lang w:eastAsia="zh-CN"/>
        </w:rPr>
        <w:t>设计图、强度计算书及作业图说等，委托具资质人员或机构签认，构造有变更者，应重新签认之。</w:t>
      </w:r>
    </w:p>
    <w:p w14:paraId="535CF03E">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9.17.2起重机载人作业前，应先以预期最大荷重之荷物，进行试吊测试，将测试荷物置于搭乘设备上，</w:t>
      </w:r>
      <w:r>
        <w:rPr>
          <w:rFonts w:hint="eastAsia" w:ascii="宋体" w:hAnsi="宋体" w:eastAsia="宋体" w:cs="宋体"/>
          <w:sz w:val="20"/>
          <w:szCs w:val="20"/>
          <w:lang w:eastAsia="zh-CN"/>
        </w:rPr>
        <w:t>吊升至最大作业高度，保持五分钟以上，确认其平衡性及安全性无异常。该</w:t>
      </w:r>
      <w:r>
        <w:rPr>
          <w:rFonts w:hint="eastAsia" w:ascii="宋体" w:hAnsi="宋体" w:eastAsia="宋体" w:cs="宋体"/>
          <w:spacing w:val="-1"/>
          <w:sz w:val="20"/>
          <w:szCs w:val="20"/>
          <w:lang w:eastAsia="zh-CN"/>
        </w:rPr>
        <w:t>起重机移动设置位置者，</w:t>
      </w:r>
      <w:r>
        <w:rPr>
          <w:rFonts w:hint="eastAsia" w:ascii="宋体" w:hAnsi="宋体" w:eastAsia="宋体" w:cs="宋体"/>
          <w:spacing w:val="-4"/>
          <w:sz w:val="20"/>
          <w:szCs w:val="20"/>
          <w:lang w:eastAsia="zh-CN"/>
        </w:rPr>
        <w:t>应重新办理试吊测试。</w:t>
      </w:r>
    </w:p>
    <w:p w14:paraId="2F794FB8">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9.17.3确认起重机所有之操作装置、防脱装置、安全装置及制</w:t>
      </w:r>
      <w:r>
        <w:rPr>
          <w:rFonts w:hint="eastAsia" w:ascii="宋体" w:hAnsi="宋体" w:eastAsia="宋体" w:cs="宋体"/>
          <w:spacing w:val="-1"/>
          <w:sz w:val="20"/>
          <w:szCs w:val="20"/>
          <w:lang w:eastAsia="zh-CN"/>
        </w:rPr>
        <w:t>动装置等，均保持功能正常；搭乘设备之本体、连接处及配件等，均无构成有害结构安全之损伤；吊索等，无变形、损伤及扭结情形。</w:t>
      </w:r>
    </w:p>
    <w:p w14:paraId="5BF40D79">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9.17.4起重机作业时，应置于水平坚硬</w:t>
      </w:r>
      <w:r>
        <w:rPr>
          <w:rFonts w:hint="eastAsia" w:ascii="宋体" w:hAnsi="宋体" w:eastAsia="宋体" w:cs="宋体"/>
          <w:sz w:val="20"/>
          <w:szCs w:val="20"/>
          <w:lang w:eastAsia="zh-CN"/>
        </w:rPr>
        <w:t>之地盘面；具有外伸撑座者，应全部伸出。</w:t>
      </w:r>
    </w:p>
    <w:p w14:paraId="3CB5CDAC">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9.17.5起重机载人作业进行期间，不得走行。进行升降动作</w:t>
      </w:r>
      <w:r>
        <w:rPr>
          <w:rFonts w:hint="eastAsia" w:ascii="宋体" w:hAnsi="宋体" w:eastAsia="宋体" w:cs="宋体"/>
          <w:spacing w:val="-1"/>
          <w:sz w:val="20"/>
          <w:szCs w:val="20"/>
          <w:lang w:eastAsia="zh-CN"/>
        </w:rPr>
        <w:t>时，作业人员位于搭乘设备内者，身体不得</w:t>
      </w:r>
      <w:r>
        <w:rPr>
          <w:rFonts w:hint="eastAsia" w:ascii="宋体" w:hAnsi="宋体" w:eastAsia="宋体" w:cs="宋体"/>
          <w:spacing w:val="-6"/>
          <w:sz w:val="20"/>
          <w:szCs w:val="20"/>
          <w:lang w:eastAsia="zh-CN"/>
        </w:rPr>
        <w:t>伸出箱外。</w:t>
      </w:r>
    </w:p>
    <w:p w14:paraId="25A01CD9">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9.17.6起重机载人作业时，应采低速及稳定方式运转，不得</w:t>
      </w:r>
      <w:r>
        <w:rPr>
          <w:rFonts w:hint="eastAsia" w:ascii="宋体" w:hAnsi="宋体" w:eastAsia="宋体" w:cs="宋体"/>
          <w:spacing w:val="-1"/>
          <w:sz w:val="20"/>
          <w:szCs w:val="20"/>
          <w:lang w:eastAsia="zh-CN"/>
        </w:rPr>
        <w:t>有急速、突然等动作。当搭载人员到达工作</w:t>
      </w:r>
      <w:r>
        <w:rPr>
          <w:rFonts w:hint="eastAsia" w:ascii="宋体" w:hAnsi="宋体" w:eastAsia="宋体" w:cs="宋体"/>
          <w:spacing w:val="3"/>
          <w:sz w:val="20"/>
          <w:szCs w:val="20"/>
          <w:lang w:eastAsia="zh-CN"/>
        </w:rPr>
        <w:t>位置时，该起重机之吊升、起伏、旋转、走行等装置，应使</w:t>
      </w:r>
      <w:r>
        <w:rPr>
          <w:rFonts w:hint="eastAsia" w:ascii="宋体" w:hAnsi="宋体" w:eastAsia="宋体" w:cs="宋体"/>
          <w:spacing w:val="2"/>
          <w:sz w:val="20"/>
          <w:szCs w:val="20"/>
          <w:lang w:eastAsia="zh-CN"/>
        </w:rPr>
        <w:t>用制动装置确实制动。</w:t>
      </w:r>
    </w:p>
    <w:p w14:paraId="0A7F70C0">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9.17.7起重机载人作业时，应指派指挥人员负责指挥。无法</w:t>
      </w:r>
      <w:r>
        <w:rPr>
          <w:rFonts w:hint="eastAsia" w:ascii="宋体" w:hAnsi="宋体" w:eastAsia="宋体" w:cs="宋体"/>
          <w:spacing w:val="-1"/>
          <w:sz w:val="20"/>
          <w:szCs w:val="20"/>
          <w:lang w:eastAsia="zh-CN"/>
        </w:rPr>
        <w:t>派指挥人员者，得采无线电通讯联络等方式</w:t>
      </w:r>
    </w:p>
    <w:p w14:paraId="561526E7">
      <w:pPr>
        <w:spacing w:line="500" w:lineRule="exact"/>
        <w:ind w:firstLine="292" w:firstLineChars="200"/>
        <w:rPr>
          <w:rFonts w:hint="eastAsia" w:ascii="宋体" w:hAnsi="宋体" w:eastAsia="宋体" w:cs="宋体"/>
          <w:sz w:val="16"/>
          <w:szCs w:val="16"/>
          <w:lang w:eastAsia="zh-CN"/>
        </w:rPr>
      </w:pPr>
      <w:r>
        <w:rPr>
          <w:rFonts w:hint="eastAsia" w:ascii="宋体" w:hAnsi="宋体" w:eastAsia="宋体" w:cs="宋体"/>
          <w:spacing w:val="-7"/>
          <w:sz w:val="16"/>
          <w:szCs w:val="16"/>
          <w:lang w:eastAsia="zh-CN"/>
        </w:rPr>
        <w:t>替代。</w:t>
      </w:r>
    </w:p>
    <w:p w14:paraId="04824BC1">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9.17.8起重机之载人作业，应依据作业风险因素，事前拟订作业方法、作业程序、安全作业标准及作</w:t>
      </w:r>
      <w:r>
        <w:rPr>
          <w:rFonts w:hint="eastAsia" w:ascii="宋体" w:hAnsi="宋体" w:eastAsia="宋体" w:cs="宋体"/>
          <w:spacing w:val="-3"/>
          <w:sz w:val="20"/>
          <w:szCs w:val="20"/>
          <w:lang w:eastAsia="zh-CN"/>
        </w:rPr>
        <w:t>业安全检核表，使作业人员遵行。</w:t>
      </w:r>
    </w:p>
    <w:p w14:paraId="15A0EACE">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9.17.9指派适当人员实施作业前检点、作业中查核及自动检查等措施，随时注</w:t>
      </w:r>
      <w:r>
        <w:rPr>
          <w:rFonts w:hint="eastAsia" w:ascii="宋体" w:hAnsi="宋体" w:eastAsia="宋体" w:cs="宋体"/>
          <w:spacing w:val="3"/>
          <w:sz w:val="20"/>
          <w:szCs w:val="20"/>
          <w:lang w:eastAsia="zh-CN"/>
        </w:rPr>
        <w:t>意作业安全，相关表单</w:t>
      </w:r>
      <w:r>
        <w:rPr>
          <w:rFonts w:hint="eastAsia" w:ascii="宋体" w:hAnsi="宋体" w:eastAsia="宋体" w:cs="宋体"/>
          <w:spacing w:val="-1"/>
          <w:sz w:val="20"/>
          <w:szCs w:val="20"/>
          <w:lang w:eastAsia="zh-CN"/>
        </w:rPr>
        <w:t>纪录于作业完成前，并应妥存备查。</w:t>
      </w:r>
    </w:p>
    <w:p w14:paraId="595CA372">
      <w:pPr>
        <w:spacing w:line="500" w:lineRule="exact"/>
        <w:ind w:firstLine="420" w:firstLineChars="200"/>
        <w:rPr>
          <w:rFonts w:hint="eastAsia" w:ascii="宋体" w:hAnsi="宋体" w:eastAsia="宋体" w:cs="宋体"/>
          <w:sz w:val="20"/>
          <w:szCs w:val="20"/>
          <w:lang w:eastAsia="zh-CN"/>
        </w:rPr>
      </w:pPr>
      <w:r>
        <w:rPr>
          <w:rFonts w:hint="eastAsia" w:ascii="宋体" w:hAnsi="宋体" w:eastAsia="宋体" w:cs="宋体"/>
          <w:spacing w:val="5"/>
          <w:sz w:val="20"/>
          <w:szCs w:val="20"/>
          <w:lang w:eastAsia="zh-CN"/>
        </w:rPr>
        <w:t>9.18其他未尽事宜，应依相关法律法规或相关规定办理。</w:t>
      </w:r>
    </w:p>
    <w:p w14:paraId="51F7389C">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10有限空间作业规定</w:t>
      </w:r>
    </w:p>
    <w:p w14:paraId="14439D9A">
      <w:pPr>
        <w:spacing w:line="500" w:lineRule="exact"/>
        <w:ind w:firstLine="420" w:firstLineChars="200"/>
        <w:rPr>
          <w:rFonts w:hint="eastAsia" w:ascii="宋体" w:hAnsi="宋体" w:eastAsia="宋体" w:cs="宋体"/>
          <w:sz w:val="20"/>
          <w:szCs w:val="20"/>
          <w:lang w:eastAsia="zh-CN"/>
        </w:rPr>
      </w:pPr>
      <w:r>
        <w:rPr>
          <w:rFonts w:hint="eastAsia" w:ascii="宋体" w:hAnsi="宋体" w:eastAsia="宋体" w:cs="宋体"/>
          <w:spacing w:val="5"/>
          <w:sz w:val="20"/>
          <w:szCs w:val="20"/>
          <w:lang w:eastAsia="zh-CN"/>
        </w:rPr>
        <w:t>10.1有限空间作业，指在各类塔、罐、槽、炉膛、风管、管道、容器以及地下室、</w:t>
      </w:r>
      <w:r>
        <w:rPr>
          <w:rFonts w:hint="eastAsia" w:ascii="宋体" w:hAnsi="宋体" w:eastAsia="宋体" w:cs="宋体"/>
          <w:spacing w:val="4"/>
          <w:sz w:val="20"/>
          <w:szCs w:val="20"/>
          <w:lang w:eastAsia="zh-CN"/>
        </w:rPr>
        <w:t>坑(池)、下水道或其他</w:t>
      </w:r>
      <w:r>
        <w:rPr>
          <w:rFonts w:hint="eastAsia" w:ascii="宋体" w:hAnsi="宋体" w:eastAsia="宋体" w:cs="宋体"/>
          <w:spacing w:val="-1"/>
          <w:sz w:val="20"/>
          <w:szCs w:val="20"/>
          <w:lang w:eastAsia="zh-CN"/>
        </w:rPr>
        <w:t>封闭、半封闭场所进行的作业活动。</w:t>
      </w:r>
    </w:p>
    <w:p w14:paraId="0101EA20">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10.2本公司厂区有限空间作业，作业部门或供应商接待部门必须按照本公</w:t>
      </w:r>
      <w:r>
        <w:rPr>
          <w:rFonts w:hint="eastAsia" w:ascii="宋体" w:hAnsi="宋体" w:eastAsia="宋体" w:cs="宋体"/>
          <w:spacing w:val="3"/>
          <w:sz w:val="20"/>
          <w:szCs w:val="20"/>
          <w:lang w:eastAsia="zh-CN"/>
        </w:rPr>
        <w:t>司高风险作业相关管理规定申请作</w:t>
      </w:r>
      <w:r>
        <w:rPr>
          <w:rFonts w:hint="eastAsia" w:ascii="宋体" w:hAnsi="宋体" w:eastAsia="宋体" w:cs="宋体"/>
          <w:spacing w:val="-3"/>
          <w:sz w:val="20"/>
          <w:szCs w:val="20"/>
          <w:lang w:eastAsia="zh-CN"/>
        </w:rPr>
        <w:t>业许可，核准后才可作业。</w:t>
      </w:r>
    </w:p>
    <w:p w14:paraId="417F848C">
      <w:pPr>
        <w:spacing w:line="500" w:lineRule="exact"/>
        <w:ind w:firstLine="384"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10.2.1安全隔绝：</w:t>
      </w:r>
    </w:p>
    <w:p w14:paraId="540CCE2B">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"10.2.1.1" </w:instrText>
      </w:r>
      <w:r>
        <w:fldChar w:fldCharType="separate"/>
      </w:r>
      <w:r>
        <w:rPr>
          <w:rFonts w:hint="eastAsia" w:ascii="宋体" w:hAnsi="宋体" w:eastAsia="宋体" w:cs="宋体"/>
          <w:spacing w:val="2"/>
          <w:sz w:val="20"/>
          <w:szCs w:val="20"/>
          <w:lang w:eastAsia="zh-CN"/>
        </w:rPr>
        <w:t>10.2.1.1</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有限空间与其他系统连通的可能</w:t>
      </w:r>
      <w:r>
        <w:rPr>
          <w:rFonts w:hint="eastAsia" w:ascii="宋体" w:hAnsi="宋体" w:eastAsia="宋体" w:cs="宋体"/>
          <w:spacing w:val="1"/>
          <w:sz w:val="20"/>
          <w:szCs w:val="20"/>
          <w:lang w:eastAsia="zh-CN"/>
        </w:rPr>
        <w:t>危及安全作业的管道应采取有效隔离措施。</w:t>
      </w:r>
    </w:p>
    <w:p w14:paraId="0A4E2EBA">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"10.2.1.2" </w:instrText>
      </w:r>
      <w:r>
        <w:fldChar w:fldCharType="separate"/>
      </w:r>
      <w:r>
        <w:rPr>
          <w:rFonts w:hint="eastAsia" w:ascii="宋体" w:hAnsi="宋体" w:eastAsia="宋体" w:cs="宋体"/>
          <w:spacing w:val="2"/>
          <w:sz w:val="20"/>
          <w:szCs w:val="20"/>
          <w:lang w:eastAsia="zh-CN"/>
        </w:rPr>
        <w:t>10.2.1.2</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管道安全隔绝可采用插入盲板或拆</w:t>
      </w:r>
      <w:r>
        <w:rPr>
          <w:rFonts w:hint="eastAsia" w:ascii="宋体" w:hAnsi="宋体" w:eastAsia="宋体" w:cs="宋体"/>
          <w:spacing w:val="1"/>
          <w:sz w:val="20"/>
          <w:szCs w:val="20"/>
          <w:lang w:eastAsia="zh-CN"/>
        </w:rPr>
        <w:t>除一段管道进行隔绝，不能用水封或关闭阀门等代替</w:t>
      </w:r>
      <w:r>
        <w:rPr>
          <w:rFonts w:hint="eastAsia" w:ascii="宋体" w:hAnsi="宋体" w:eastAsia="宋体" w:cs="宋体"/>
          <w:spacing w:val="-2"/>
          <w:sz w:val="20"/>
          <w:szCs w:val="20"/>
          <w:lang w:eastAsia="zh-CN"/>
        </w:rPr>
        <w:t>盲板或拆除管道。</w:t>
      </w:r>
    </w:p>
    <w:p w14:paraId="746346A5">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"10.2.1.3" </w:instrText>
      </w:r>
      <w:r>
        <w:fldChar w:fldCharType="separate"/>
      </w:r>
      <w:r>
        <w:rPr>
          <w:rFonts w:hint="eastAsia" w:ascii="宋体" w:hAnsi="宋体" w:eastAsia="宋体" w:cs="宋体"/>
          <w:spacing w:val="2"/>
          <w:sz w:val="20"/>
          <w:szCs w:val="20"/>
          <w:lang w:eastAsia="zh-CN"/>
        </w:rPr>
        <w:t>10.2.1.3</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与有限空间相连通的可能危及安全作业的孔、洞应进行严密</w:t>
      </w:r>
      <w:r>
        <w:rPr>
          <w:rFonts w:hint="eastAsia" w:ascii="宋体" w:hAnsi="宋体" w:eastAsia="宋体" w:cs="宋体"/>
          <w:spacing w:val="1"/>
          <w:sz w:val="20"/>
          <w:szCs w:val="20"/>
          <w:lang w:eastAsia="zh-CN"/>
        </w:rPr>
        <w:t>地封堵。</w:t>
      </w:r>
    </w:p>
    <w:p w14:paraId="1F9A272C">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"10.2.1.4" </w:instrText>
      </w:r>
      <w:r>
        <w:fldChar w:fldCharType="separate"/>
      </w:r>
      <w:r>
        <w:rPr>
          <w:rFonts w:hint="eastAsia" w:ascii="宋体" w:hAnsi="宋体" w:eastAsia="宋体" w:cs="宋体"/>
          <w:spacing w:val="-4"/>
          <w:sz w:val="20"/>
          <w:szCs w:val="20"/>
          <w:lang w:eastAsia="zh-CN"/>
        </w:rPr>
        <w:t>10.2.1.4</w:t>
      </w:r>
      <w:r>
        <w:rPr>
          <w:rFonts w:hint="eastAsia" w:ascii="宋体" w:hAnsi="宋体" w:eastAsia="宋体" w:cs="宋体"/>
          <w:spacing w:val="-4"/>
          <w:sz w:val="20"/>
          <w:szCs w:val="20"/>
          <w:lang w:eastAsia="zh-CN"/>
        </w:rPr>
        <w:fldChar w:fldCharType="end"/>
      </w:r>
      <w:r>
        <w:rPr>
          <w:rFonts w:hint="eastAsia" w:ascii="宋体" w:hAnsi="宋体" w:eastAsia="宋体" w:cs="宋体"/>
          <w:spacing w:val="-4"/>
          <w:sz w:val="20"/>
          <w:szCs w:val="20"/>
          <w:lang w:eastAsia="zh-CN"/>
        </w:rPr>
        <w:t>有限空间带有搅拌器等用电设备时，应在停机后切断电源，上</w:t>
      </w:r>
      <w:r>
        <w:rPr>
          <w:rFonts w:hint="eastAsia" w:ascii="宋体" w:hAnsi="宋体" w:eastAsia="宋体" w:cs="宋体"/>
          <w:spacing w:val="-5"/>
          <w:sz w:val="20"/>
          <w:szCs w:val="20"/>
          <w:lang w:eastAsia="zh-CN"/>
        </w:rPr>
        <w:t>锁具并加挂警示牌，锁具钥</w:t>
      </w:r>
      <w:r>
        <w:rPr>
          <w:rFonts w:hint="eastAsia" w:ascii="宋体" w:hAnsi="宋体" w:eastAsia="宋体" w:cs="宋体"/>
          <w:spacing w:val="-1"/>
          <w:sz w:val="20"/>
          <w:szCs w:val="20"/>
          <w:lang w:eastAsia="zh-CN"/>
        </w:rPr>
        <w:t>匙须由有限空间操作人员保管。</w:t>
      </w:r>
    </w:p>
    <w:p w14:paraId="77DD86F1">
      <w:pPr>
        <w:spacing w:line="500" w:lineRule="exact"/>
        <w:ind w:firstLine="384"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10.2.2清洗或置换：</w:t>
      </w:r>
    </w:p>
    <w:p w14:paraId="088EC217">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"10.2.2.1" </w:instrText>
      </w:r>
      <w:r>
        <w:fldChar w:fldCharType="separate"/>
      </w:r>
      <w:r>
        <w:rPr>
          <w:rFonts w:hint="eastAsia" w:ascii="宋体" w:hAnsi="宋体" w:eastAsia="宋体" w:cs="宋体"/>
          <w:spacing w:val="-2"/>
          <w:sz w:val="20"/>
          <w:szCs w:val="20"/>
          <w:lang w:eastAsia="zh-CN"/>
        </w:rPr>
        <w:t>10.2.2.1</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有限空间作业前，应根据有限空间盛装(过)的物料的特性，对有限</w:t>
      </w:r>
      <w:r>
        <w:rPr>
          <w:rFonts w:hint="eastAsia" w:ascii="宋体" w:hAnsi="宋体" w:eastAsia="宋体" w:cs="宋体"/>
          <w:spacing w:val="-3"/>
          <w:sz w:val="20"/>
          <w:szCs w:val="20"/>
          <w:lang w:eastAsia="zh-CN"/>
        </w:rPr>
        <w:t>空间进行清洗或置换</w:t>
      </w:r>
    </w:p>
    <w:p w14:paraId="67B8AD9E">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"10.2.2.2" </w:instrText>
      </w:r>
      <w:r>
        <w:fldChar w:fldCharType="separate"/>
      </w:r>
      <w:r>
        <w:rPr>
          <w:rFonts w:hint="eastAsia" w:ascii="宋体" w:hAnsi="宋体" w:eastAsia="宋体" w:cs="宋体"/>
          <w:spacing w:val="2"/>
          <w:sz w:val="20"/>
          <w:szCs w:val="20"/>
          <w:lang w:eastAsia="zh-CN"/>
        </w:rPr>
        <w:t>10.2.2.2</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氧含量为19.5%-23.5%。</w:t>
      </w:r>
    </w:p>
    <w:p w14:paraId="32E96842">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"10.2.2.3" </w:instrText>
      </w:r>
      <w:r>
        <w:fldChar w:fldCharType="separate"/>
      </w:r>
      <w:r>
        <w:rPr>
          <w:rFonts w:hint="eastAsia" w:ascii="宋体" w:hAnsi="宋体" w:eastAsia="宋体" w:cs="宋体"/>
          <w:sz w:val="20"/>
          <w:szCs w:val="20"/>
          <w:lang w:eastAsia="zh-CN"/>
        </w:rPr>
        <w:t>10.2.2.3</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有毒气体(</w:t>
      </w:r>
      <w:r>
        <w:rPr>
          <w:rFonts w:hint="eastAsia" w:ascii="宋体" w:hAnsi="宋体" w:eastAsia="宋体" w:cs="宋体"/>
          <w:spacing w:val="-1"/>
          <w:sz w:val="20"/>
          <w:szCs w:val="20"/>
          <w:lang w:eastAsia="zh-CN"/>
        </w:rPr>
        <w:t>物质)浓度应符合GBZ2《工作场所有害因素职业接触限值》的规定。</w:t>
      </w:r>
    </w:p>
    <w:p w14:paraId="3F5167FF">
      <w:pPr>
        <w:spacing w:line="500" w:lineRule="exact"/>
        <w:ind w:firstLine="420" w:firstLineChars="200"/>
        <w:rPr>
          <w:rFonts w:hint="eastAsia" w:ascii="宋体" w:hAnsi="宋体" w:eastAsia="宋体" w:cs="宋体"/>
          <w:lang w:eastAsia="zh-CN"/>
        </w:rPr>
      </w:pPr>
      <w:r>
        <w:fldChar w:fldCharType="begin"/>
      </w:r>
      <w:r>
        <w:instrText xml:space="preserve"> HYPERLINK "10.2.2.4" </w:instrText>
      </w:r>
      <w:r>
        <w:fldChar w:fldCharType="separate"/>
      </w:r>
      <w:r>
        <w:rPr>
          <w:rFonts w:hint="eastAsia" w:ascii="宋体" w:hAnsi="宋体" w:eastAsia="宋体" w:cs="宋体"/>
          <w:spacing w:val="-1"/>
          <w:sz w:val="20"/>
          <w:szCs w:val="20"/>
          <w:lang w:eastAsia="zh-CN"/>
        </w:rPr>
        <w:t>10.2.2.4</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可燃气体浓度：应低于爆</w:t>
      </w:r>
      <w:r>
        <w:rPr>
          <w:rFonts w:hint="eastAsia" w:ascii="宋体" w:hAnsi="宋体" w:eastAsia="宋体" w:cs="宋体"/>
          <w:spacing w:val="-2"/>
          <w:sz w:val="20"/>
          <w:szCs w:val="20"/>
          <w:lang w:eastAsia="zh-CN"/>
        </w:rPr>
        <w:t>炸下限的10%</w:t>
      </w:r>
    </w:p>
    <w:p w14:paraId="310F6812">
      <w:pPr>
        <w:spacing w:line="500" w:lineRule="exact"/>
        <w:ind w:firstLine="384"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10.2.3通风：</w:t>
      </w:r>
    </w:p>
    <w:p w14:paraId="37184A7D">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"10.2.3.1" </w:instrText>
      </w:r>
      <w:r>
        <w:fldChar w:fldCharType="separate"/>
      </w:r>
      <w:r>
        <w:rPr>
          <w:rFonts w:hint="eastAsia" w:ascii="宋体" w:hAnsi="宋体" w:eastAsia="宋体" w:cs="宋体"/>
          <w:spacing w:val="-4"/>
          <w:sz w:val="20"/>
          <w:szCs w:val="20"/>
          <w:lang w:eastAsia="zh-CN"/>
        </w:rPr>
        <w:t>10.2.3.1</w:t>
      </w:r>
      <w:r>
        <w:rPr>
          <w:rFonts w:hint="eastAsia" w:ascii="宋体" w:hAnsi="宋体" w:eastAsia="宋体" w:cs="宋体"/>
          <w:spacing w:val="-4"/>
          <w:sz w:val="20"/>
          <w:szCs w:val="20"/>
          <w:lang w:eastAsia="zh-CN"/>
        </w:rPr>
        <w:fldChar w:fldCharType="end"/>
      </w:r>
      <w:r>
        <w:rPr>
          <w:rFonts w:hint="eastAsia" w:ascii="宋体" w:hAnsi="宋体" w:eastAsia="宋体" w:cs="宋体"/>
          <w:spacing w:val="-4"/>
          <w:sz w:val="20"/>
          <w:szCs w:val="20"/>
          <w:lang w:eastAsia="zh-CN"/>
        </w:rPr>
        <w:t>应采取措施，保持有限空间空气良好流通。</w:t>
      </w:r>
    </w:p>
    <w:p w14:paraId="39EE6FFB">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"10.2.3.2" </w:instrText>
      </w:r>
      <w:r>
        <w:fldChar w:fldCharType="separate"/>
      </w:r>
      <w:r>
        <w:rPr>
          <w:rFonts w:hint="eastAsia" w:ascii="宋体" w:hAnsi="宋体" w:eastAsia="宋体" w:cs="宋体"/>
          <w:sz w:val="20"/>
          <w:szCs w:val="20"/>
          <w:lang w:eastAsia="zh-CN"/>
        </w:rPr>
        <w:t>10.2.3.2</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打开人孔、手孔、料孔、风门、烟门等与大气相通的设施进行自</w:t>
      </w:r>
      <w:r>
        <w:rPr>
          <w:rFonts w:hint="eastAsia" w:ascii="宋体" w:hAnsi="宋体" w:eastAsia="宋体" w:cs="宋体"/>
          <w:spacing w:val="-1"/>
          <w:sz w:val="20"/>
          <w:szCs w:val="20"/>
          <w:lang w:eastAsia="zh-CN"/>
        </w:rPr>
        <w:t>然通风。</w:t>
      </w:r>
    </w:p>
    <w:p w14:paraId="0B4AD078">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"10.2.3.3" </w:instrText>
      </w:r>
      <w:r>
        <w:fldChar w:fldCharType="separate"/>
      </w:r>
      <w:r>
        <w:rPr>
          <w:rFonts w:hint="eastAsia" w:ascii="宋体" w:hAnsi="宋体" w:eastAsia="宋体" w:cs="宋体"/>
          <w:spacing w:val="-5"/>
          <w:sz w:val="20"/>
          <w:szCs w:val="20"/>
          <w:lang w:eastAsia="zh-CN"/>
        </w:rPr>
        <w:t>10.2.3.3</w:t>
      </w:r>
      <w:r>
        <w:rPr>
          <w:rFonts w:hint="eastAsia" w:ascii="宋体" w:hAnsi="宋体" w:eastAsia="宋体" w:cs="宋体"/>
          <w:spacing w:val="-5"/>
          <w:sz w:val="20"/>
          <w:szCs w:val="20"/>
          <w:lang w:eastAsia="zh-CN"/>
        </w:rPr>
        <w:fldChar w:fldCharType="end"/>
      </w:r>
      <w:r>
        <w:rPr>
          <w:rFonts w:hint="eastAsia" w:ascii="宋体" w:hAnsi="宋体" w:eastAsia="宋体" w:cs="宋体"/>
          <w:spacing w:val="-5"/>
          <w:sz w:val="20"/>
          <w:szCs w:val="20"/>
          <w:lang w:eastAsia="zh-CN"/>
        </w:rPr>
        <w:t>必要时，可采取强制通风。</w:t>
      </w:r>
    </w:p>
    <w:p w14:paraId="502C4EBB">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"10.2.3.4" </w:instrText>
      </w:r>
      <w:r>
        <w:fldChar w:fldCharType="separate"/>
      </w:r>
      <w:r>
        <w:rPr>
          <w:rFonts w:hint="eastAsia" w:ascii="宋体" w:hAnsi="宋体" w:eastAsia="宋体" w:cs="宋体"/>
          <w:spacing w:val="-3"/>
          <w:sz w:val="20"/>
          <w:szCs w:val="20"/>
          <w:lang w:eastAsia="zh-CN"/>
        </w:rPr>
        <w:t>10.2.3.4</w:t>
      </w:r>
      <w:r>
        <w:rPr>
          <w:rFonts w:hint="eastAsia" w:ascii="宋体" w:hAnsi="宋体" w:eastAsia="宋体" w:cs="宋体"/>
          <w:spacing w:val="-3"/>
          <w:sz w:val="20"/>
          <w:szCs w:val="20"/>
          <w:lang w:eastAsia="zh-CN"/>
        </w:rPr>
        <w:fldChar w:fldCharType="end"/>
      </w:r>
      <w:r>
        <w:rPr>
          <w:rFonts w:hint="eastAsia" w:ascii="宋体" w:hAnsi="宋体" w:eastAsia="宋体" w:cs="宋体"/>
          <w:spacing w:val="-3"/>
          <w:sz w:val="20"/>
          <w:szCs w:val="20"/>
          <w:lang w:eastAsia="zh-CN"/>
        </w:rPr>
        <w:t>采用管道送风时，送风前应对管道内介质和风源进行分析确认。</w:t>
      </w:r>
    </w:p>
    <w:p w14:paraId="4ED52C2E">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"10.2.3.5" </w:instrText>
      </w:r>
      <w:r>
        <w:fldChar w:fldCharType="separate"/>
      </w:r>
      <w:r>
        <w:rPr>
          <w:rFonts w:hint="eastAsia" w:ascii="宋体" w:hAnsi="宋体" w:eastAsia="宋体" w:cs="宋体"/>
          <w:spacing w:val="-1"/>
          <w:sz w:val="20"/>
          <w:szCs w:val="20"/>
          <w:lang w:eastAsia="zh-CN"/>
        </w:rPr>
        <w:t>10.2.3.5</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禁止向有限空间充氧气或富氧空气。</w:t>
      </w:r>
    </w:p>
    <w:p w14:paraId="630CCF27">
      <w:pPr>
        <w:spacing w:line="500" w:lineRule="exact"/>
        <w:ind w:firstLine="384"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10.2.4监测：</w:t>
      </w:r>
    </w:p>
    <w:p w14:paraId="7D740154">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"10.2.4.1" </w:instrText>
      </w:r>
      <w:r>
        <w:fldChar w:fldCharType="separate"/>
      </w:r>
      <w:r>
        <w:rPr>
          <w:rFonts w:hint="eastAsia" w:ascii="宋体" w:hAnsi="宋体" w:eastAsia="宋体" w:cs="宋体"/>
          <w:spacing w:val="2"/>
          <w:sz w:val="20"/>
          <w:szCs w:val="20"/>
          <w:lang w:eastAsia="zh-CN"/>
        </w:rPr>
        <w:t>10.2.4.1</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作业前30分钟内，应对有限空间</w:t>
      </w:r>
      <w:r>
        <w:rPr>
          <w:rFonts w:hint="eastAsia" w:ascii="宋体" w:hAnsi="宋体" w:eastAsia="宋体" w:cs="宋体"/>
          <w:spacing w:val="1"/>
          <w:sz w:val="20"/>
          <w:szCs w:val="20"/>
          <w:lang w:eastAsia="zh-CN"/>
        </w:rPr>
        <w:t>进行气体采样分析，或用动物实验至少30分钟，分析合</w:t>
      </w:r>
      <w:r>
        <w:rPr>
          <w:rFonts w:hint="eastAsia" w:ascii="宋体" w:hAnsi="宋体" w:eastAsia="宋体" w:cs="宋体"/>
          <w:spacing w:val="-2"/>
          <w:sz w:val="20"/>
          <w:szCs w:val="20"/>
          <w:lang w:eastAsia="zh-CN"/>
        </w:rPr>
        <w:t>格后方可进入。</w:t>
      </w:r>
    </w:p>
    <w:p w14:paraId="6663DE83">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"10.2.4.2" </w:instrText>
      </w:r>
      <w:r>
        <w:fldChar w:fldCharType="separate"/>
      </w:r>
      <w:r>
        <w:rPr>
          <w:rFonts w:hint="eastAsia" w:ascii="宋体" w:hAnsi="宋体" w:eastAsia="宋体" w:cs="宋体"/>
          <w:spacing w:val="-2"/>
          <w:sz w:val="20"/>
          <w:szCs w:val="20"/>
          <w:lang w:eastAsia="zh-CN"/>
        </w:rPr>
        <w:t>10.2.4.2</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分析仪器应在校验有效期内，使用前应保证其处</w:t>
      </w:r>
      <w:r>
        <w:rPr>
          <w:rFonts w:hint="eastAsia" w:ascii="宋体" w:hAnsi="宋体" w:eastAsia="宋体" w:cs="宋体"/>
          <w:spacing w:val="-3"/>
          <w:sz w:val="20"/>
          <w:szCs w:val="20"/>
          <w:lang w:eastAsia="zh-CN"/>
        </w:rPr>
        <w:t>于正常工作状态。</w:t>
      </w:r>
    </w:p>
    <w:p w14:paraId="205C301E">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"10.2.4.3" </w:instrText>
      </w:r>
      <w:r>
        <w:fldChar w:fldCharType="separate"/>
      </w:r>
      <w:r>
        <w:rPr>
          <w:rFonts w:hint="eastAsia" w:ascii="宋体" w:hAnsi="宋体" w:eastAsia="宋体" w:cs="宋体"/>
          <w:spacing w:val="-4"/>
          <w:sz w:val="20"/>
          <w:szCs w:val="20"/>
          <w:lang w:eastAsia="zh-CN"/>
        </w:rPr>
        <w:t>10.2.4.3</w:t>
      </w:r>
      <w:r>
        <w:rPr>
          <w:rFonts w:hint="eastAsia" w:ascii="宋体" w:hAnsi="宋体" w:eastAsia="宋体" w:cs="宋体"/>
          <w:spacing w:val="-4"/>
          <w:sz w:val="20"/>
          <w:szCs w:val="20"/>
          <w:lang w:eastAsia="zh-CN"/>
        </w:rPr>
        <w:fldChar w:fldCharType="end"/>
      </w:r>
      <w:r>
        <w:rPr>
          <w:rFonts w:hint="eastAsia" w:ascii="宋体" w:hAnsi="宋体" w:eastAsia="宋体" w:cs="宋体"/>
          <w:spacing w:val="-4"/>
          <w:sz w:val="20"/>
          <w:szCs w:val="20"/>
          <w:lang w:eastAsia="zh-CN"/>
        </w:rPr>
        <w:t>采样点应有代表</w:t>
      </w:r>
      <w:r>
        <w:rPr>
          <w:rFonts w:hint="eastAsia" w:ascii="宋体" w:hAnsi="宋体" w:eastAsia="宋体" w:cs="宋体"/>
          <w:spacing w:val="-5"/>
          <w:sz w:val="20"/>
          <w:szCs w:val="20"/>
          <w:lang w:eastAsia="zh-CN"/>
        </w:rPr>
        <w:t>性，容积较大的有限空间，应采取上、中、下各部位取样。</w:t>
      </w:r>
    </w:p>
    <w:p w14:paraId="0BAEB14A">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"10.2.4.4" </w:instrText>
      </w:r>
      <w:r>
        <w:fldChar w:fldCharType="separate"/>
      </w:r>
      <w:r>
        <w:rPr>
          <w:rFonts w:hint="eastAsia" w:ascii="宋体" w:hAnsi="宋体" w:eastAsia="宋体" w:cs="宋体"/>
          <w:sz w:val="20"/>
          <w:szCs w:val="20"/>
          <w:lang w:eastAsia="zh-CN"/>
        </w:rPr>
        <w:t>10.2.4.4</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作业中应连续监测，至少每2小时监测一次，如监测分</w:t>
      </w:r>
      <w:r>
        <w:rPr>
          <w:rFonts w:hint="eastAsia" w:ascii="宋体" w:hAnsi="宋体" w:eastAsia="宋体" w:cs="宋体"/>
          <w:spacing w:val="-1"/>
          <w:sz w:val="20"/>
          <w:szCs w:val="20"/>
          <w:lang w:eastAsia="zh-CN"/>
        </w:rPr>
        <w:t>析结果有明显变化，则应加大监测</w:t>
      </w:r>
      <w:r>
        <w:rPr>
          <w:rFonts w:hint="eastAsia" w:ascii="宋体" w:hAnsi="宋体" w:eastAsia="宋体" w:cs="宋体"/>
          <w:spacing w:val="-2"/>
          <w:sz w:val="20"/>
          <w:szCs w:val="20"/>
          <w:lang w:eastAsia="zh-CN"/>
        </w:rPr>
        <w:t>频率；作业中断超过30分钟应重新进行监测分析，</w:t>
      </w:r>
      <w:r>
        <w:rPr>
          <w:rFonts w:hint="eastAsia" w:ascii="宋体" w:hAnsi="宋体" w:eastAsia="宋体" w:cs="宋体"/>
          <w:spacing w:val="-3"/>
          <w:sz w:val="20"/>
          <w:szCs w:val="20"/>
          <w:lang w:eastAsia="zh-CN"/>
        </w:rPr>
        <w:t>对可能释放有害物质的有限空间，应连续监</w:t>
      </w:r>
      <w:r>
        <w:rPr>
          <w:rFonts w:hint="eastAsia" w:ascii="宋体" w:hAnsi="宋体" w:eastAsia="宋体" w:cs="宋体"/>
          <w:spacing w:val="-2"/>
          <w:sz w:val="20"/>
          <w:szCs w:val="20"/>
          <w:lang w:eastAsia="zh-CN"/>
        </w:rPr>
        <w:t>测。情况异常时应立即停止作业，撤离人员，经对现场处</w:t>
      </w:r>
      <w:r>
        <w:rPr>
          <w:rFonts w:hint="eastAsia" w:ascii="宋体" w:hAnsi="宋体" w:eastAsia="宋体" w:cs="宋体"/>
          <w:spacing w:val="-3"/>
          <w:sz w:val="20"/>
          <w:szCs w:val="20"/>
          <w:lang w:eastAsia="zh-CN"/>
        </w:rPr>
        <w:t>理，并取样分析合格后方可恢复作业。</w:t>
      </w:r>
    </w:p>
    <w:p w14:paraId="47D414D0">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"10.2.4.5" </w:instrText>
      </w:r>
      <w:r>
        <w:fldChar w:fldCharType="separate"/>
      </w:r>
      <w:r>
        <w:rPr>
          <w:rFonts w:hint="eastAsia" w:ascii="宋体" w:hAnsi="宋体" w:eastAsia="宋体" w:cs="宋体"/>
          <w:spacing w:val="-4"/>
          <w:sz w:val="20"/>
          <w:szCs w:val="20"/>
          <w:lang w:eastAsia="zh-CN"/>
        </w:rPr>
        <w:t>10.2.4.5</w:t>
      </w:r>
      <w:r>
        <w:rPr>
          <w:rFonts w:hint="eastAsia" w:ascii="宋体" w:hAnsi="宋体" w:eastAsia="宋体" w:cs="宋体"/>
          <w:spacing w:val="-4"/>
          <w:sz w:val="20"/>
          <w:szCs w:val="20"/>
          <w:lang w:eastAsia="zh-CN"/>
        </w:rPr>
        <w:fldChar w:fldCharType="end"/>
      </w:r>
      <w:r>
        <w:rPr>
          <w:rFonts w:hint="eastAsia" w:ascii="宋体" w:hAnsi="宋体" w:eastAsia="宋体" w:cs="宋体"/>
          <w:spacing w:val="-4"/>
          <w:sz w:val="20"/>
          <w:szCs w:val="20"/>
          <w:lang w:eastAsia="zh-CN"/>
        </w:rPr>
        <w:t>涂刷具有挥发性</w:t>
      </w:r>
      <w:r>
        <w:rPr>
          <w:rFonts w:hint="eastAsia" w:ascii="宋体" w:hAnsi="宋体" w:eastAsia="宋体" w:cs="宋体"/>
          <w:spacing w:val="-5"/>
          <w:sz w:val="20"/>
          <w:szCs w:val="20"/>
          <w:lang w:eastAsia="zh-CN"/>
        </w:rPr>
        <w:t>溶剂的涂料时，应做连续分析，并采取强制通风措施。</w:t>
      </w:r>
    </w:p>
    <w:p w14:paraId="2E2F3A7E">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"10.2.4.6" </w:instrText>
      </w:r>
      <w:r>
        <w:fldChar w:fldCharType="separate"/>
      </w:r>
      <w:r>
        <w:rPr>
          <w:rFonts w:hint="eastAsia" w:ascii="宋体" w:hAnsi="宋体" w:eastAsia="宋体" w:cs="宋体"/>
          <w:spacing w:val="1"/>
          <w:sz w:val="20"/>
          <w:szCs w:val="20"/>
          <w:lang w:eastAsia="zh-CN"/>
        </w:rPr>
        <w:t>10.2.4.6</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采样人员深入或探入有限空间采样时应采</w:t>
      </w:r>
      <w:r>
        <w:rPr>
          <w:rFonts w:hint="eastAsia" w:ascii="宋体" w:hAnsi="宋体" w:eastAsia="宋体" w:cs="宋体"/>
          <w:sz w:val="20"/>
          <w:szCs w:val="20"/>
          <w:lang w:eastAsia="zh-CN"/>
        </w:rPr>
        <w:t>取相应规定的防护措施。</w:t>
      </w:r>
    </w:p>
    <w:p w14:paraId="64E3BFD3">
      <w:pPr>
        <w:spacing w:line="500" w:lineRule="exact"/>
        <w:ind w:firstLine="444" w:firstLineChars="200"/>
        <w:rPr>
          <w:rFonts w:hint="eastAsia" w:ascii="宋体" w:hAnsi="宋体" w:eastAsia="宋体" w:cs="宋体"/>
          <w:sz w:val="20"/>
          <w:szCs w:val="20"/>
          <w:lang w:eastAsia="zh-CN"/>
        </w:rPr>
      </w:pPr>
      <w:r>
        <w:rPr>
          <w:rFonts w:hint="eastAsia" w:ascii="宋体" w:hAnsi="宋体" w:eastAsia="宋体" w:cs="宋体"/>
          <w:spacing w:val="11"/>
          <w:sz w:val="20"/>
          <w:szCs w:val="20"/>
          <w:lang w:eastAsia="zh-CN"/>
        </w:rPr>
        <w:t>10.2.5个体防护措施：</w:t>
      </w:r>
    </w:p>
    <w:p w14:paraId="1042E982">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"10.2.5.1" </w:instrText>
      </w:r>
      <w:r>
        <w:fldChar w:fldCharType="separate"/>
      </w:r>
      <w:r>
        <w:rPr>
          <w:rFonts w:hint="eastAsia" w:ascii="宋体" w:hAnsi="宋体" w:eastAsia="宋体" w:cs="宋体"/>
          <w:spacing w:val="-2"/>
          <w:sz w:val="20"/>
          <w:szCs w:val="20"/>
          <w:lang w:eastAsia="zh-CN"/>
        </w:rPr>
        <w:t>10.2.5.1</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有限空间经清洗或置换不能达到要求时，应采取相应的防护措施方可作业。</w:t>
      </w:r>
    </w:p>
    <w:p w14:paraId="7204CA42">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"10.2.5.2" </w:instrText>
      </w:r>
      <w:r>
        <w:fldChar w:fldCharType="separate"/>
      </w:r>
      <w:r>
        <w:rPr>
          <w:rFonts w:hint="eastAsia" w:ascii="宋体" w:hAnsi="宋体" w:eastAsia="宋体" w:cs="宋体"/>
          <w:spacing w:val="2"/>
          <w:sz w:val="20"/>
          <w:szCs w:val="20"/>
          <w:lang w:eastAsia="zh-CN"/>
        </w:rPr>
        <w:t>10.2.5.2</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在缺氧或有毒的有限空间作业时，应佩戴</w:t>
      </w:r>
      <w:r>
        <w:rPr>
          <w:rFonts w:hint="eastAsia" w:ascii="宋体" w:hAnsi="宋体" w:eastAsia="宋体" w:cs="宋体"/>
          <w:spacing w:val="1"/>
          <w:sz w:val="20"/>
          <w:szCs w:val="20"/>
          <w:lang w:eastAsia="zh-CN"/>
        </w:rPr>
        <w:t>隔离式防护面具，必要时作业人员应拴带救生</w:t>
      </w:r>
      <w:r>
        <w:rPr>
          <w:rFonts w:hint="eastAsia" w:ascii="宋体" w:hAnsi="宋体" w:eastAsia="宋体" w:cs="宋体"/>
          <w:spacing w:val="-3"/>
          <w:sz w:val="20"/>
          <w:szCs w:val="20"/>
          <w:lang w:eastAsia="zh-CN"/>
        </w:rPr>
        <w:t>绳。</w:t>
      </w:r>
    </w:p>
    <w:p w14:paraId="3CD0425C">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"10.2.5.3" </w:instrText>
      </w:r>
      <w:r>
        <w:fldChar w:fldCharType="separate"/>
      </w:r>
      <w:r>
        <w:rPr>
          <w:rFonts w:hint="eastAsia" w:ascii="宋体" w:hAnsi="宋体" w:eastAsia="宋体" w:cs="宋体"/>
          <w:sz w:val="20"/>
          <w:szCs w:val="20"/>
          <w:lang w:eastAsia="zh-CN"/>
        </w:rPr>
        <w:t>10.2.5.3</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在易燃易爆的有限空间作业时，应穿防静电</w:t>
      </w:r>
      <w:r>
        <w:rPr>
          <w:rFonts w:hint="eastAsia" w:ascii="宋体" w:hAnsi="宋体" w:eastAsia="宋体" w:cs="宋体"/>
          <w:spacing w:val="-1"/>
          <w:sz w:val="20"/>
          <w:szCs w:val="20"/>
          <w:lang w:eastAsia="zh-CN"/>
        </w:rPr>
        <w:t>工作服、工作鞋，使用防爆型低压灯具及不</w:t>
      </w:r>
      <w:r>
        <w:rPr>
          <w:rFonts w:hint="eastAsia" w:ascii="宋体" w:hAnsi="宋体" w:eastAsia="宋体" w:cs="宋体"/>
          <w:spacing w:val="-2"/>
          <w:sz w:val="20"/>
          <w:szCs w:val="20"/>
          <w:lang w:eastAsia="zh-CN"/>
        </w:rPr>
        <w:t>发生火花的工具。</w:t>
      </w:r>
    </w:p>
    <w:p w14:paraId="1C8E8AFB">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"10.2.5.4" </w:instrText>
      </w:r>
      <w:r>
        <w:fldChar w:fldCharType="separate"/>
      </w:r>
      <w:r>
        <w:rPr>
          <w:rFonts w:hint="eastAsia" w:ascii="宋体" w:hAnsi="宋体" w:eastAsia="宋体" w:cs="宋体"/>
          <w:spacing w:val="2"/>
          <w:sz w:val="20"/>
          <w:szCs w:val="20"/>
          <w:lang w:eastAsia="zh-CN"/>
        </w:rPr>
        <w:t>10.2.5.4</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在有酸碱等腐蚀性介质的有限空间作业时，</w:t>
      </w:r>
      <w:r>
        <w:rPr>
          <w:rFonts w:hint="eastAsia" w:ascii="宋体" w:hAnsi="宋体" w:eastAsia="宋体" w:cs="宋体"/>
          <w:spacing w:val="1"/>
          <w:sz w:val="20"/>
          <w:szCs w:val="20"/>
          <w:lang w:eastAsia="zh-CN"/>
        </w:rPr>
        <w:t>应穿戴好防酸碱工作服、工作鞋、手套、防</w:t>
      </w:r>
      <w:r>
        <w:rPr>
          <w:rFonts w:hint="eastAsia" w:ascii="宋体" w:hAnsi="宋体" w:eastAsia="宋体" w:cs="宋体"/>
          <w:spacing w:val="-2"/>
          <w:sz w:val="20"/>
          <w:szCs w:val="20"/>
          <w:lang w:eastAsia="zh-CN"/>
        </w:rPr>
        <w:t>护面罩等护品。</w:t>
      </w:r>
    </w:p>
    <w:p w14:paraId="23768492">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"10.2.5.5" </w:instrText>
      </w:r>
      <w:r>
        <w:fldChar w:fldCharType="separate"/>
      </w:r>
      <w:r>
        <w:rPr>
          <w:rFonts w:hint="eastAsia" w:ascii="宋体" w:hAnsi="宋体" w:eastAsia="宋体" w:cs="宋体"/>
          <w:spacing w:val="-2"/>
          <w:sz w:val="20"/>
          <w:szCs w:val="20"/>
          <w:lang w:eastAsia="zh-CN"/>
        </w:rPr>
        <w:t>10.2.5.5</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在产生噪声的有限空间作业时，应配戴耳塞或耳罩等防噪声</w:t>
      </w:r>
      <w:r>
        <w:rPr>
          <w:rFonts w:hint="eastAsia" w:ascii="宋体" w:hAnsi="宋体" w:eastAsia="宋体" w:cs="宋体"/>
          <w:spacing w:val="-3"/>
          <w:sz w:val="20"/>
          <w:szCs w:val="20"/>
          <w:lang w:eastAsia="zh-CN"/>
        </w:rPr>
        <w:t>护具。</w:t>
      </w:r>
    </w:p>
    <w:p w14:paraId="14C89029">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10.2.6照明及用电安全</w:t>
      </w:r>
    </w:p>
    <w:p w14:paraId="6D4F346E">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"10.2.6.1" </w:instrText>
      </w:r>
      <w:r>
        <w:fldChar w:fldCharType="separate"/>
      </w:r>
      <w:r>
        <w:rPr>
          <w:rFonts w:hint="eastAsia" w:ascii="宋体" w:hAnsi="宋体" w:eastAsia="宋体" w:cs="宋体"/>
          <w:spacing w:val="4"/>
          <w:sz w:val="20"/>
          <w:szCs w:val="20"/>
          <w:lang w:eastAsia="zh-CN"/>
        </w:rPr>
        <w:t>10.2.6.1</w:t>
      </w:r>
      <w:r>
        <w:rPr>
          <w:rFonts w:hint="eastAsia" w:ascii="宋体" w:hAnsi="宋体" w:eastAsia="宋体" w:cs="宋体"/>
          <w:spacing w:val="4"/>
          <w:sz w:val="20"/>
          <w:szCs w:val="20"/>
          <w:lang w:eastAsia="zh-CN"/>
        </w:rPr>
        <w:fldChar w:fldCharType="end"/>
      </w:r>
      <w:r>
        <w:rPr>
          <w:rFonts w:hint="eastAsia" w:ascii="宋体" w:hAnsi="宋体" w:eastAsia="宋体" w:cs="宋体"/>
          <w:spacing w:val="4"/>
          <w:sz w:val="20"/>
          <w:szCs w:val="20"/>
          <w:lang w:eastAsia="zh-CN"/>
        </w:rPr>
        <w:t>有限空间照明电压应小于等于24V,在潮湿</w:t>
      </w:r>
      <w:r>
        <w:rPr>
          <w:rFonts w:hint="eastAsia" w:ascii="宋体" w:hAnsi="宋体" w:eastAsia="宋体" w:cs="宋体"/>
          <w:spacing w:val="3"/>
          <w:sz w:val="20"/>
          <w:szCs w:val="20"/>
          <w:lang w:eastAsia="zh-CN"/>
        </w:rPr>
        <w:t>场所、金属容器、狭小容器内作业电压应小</w:t>
      </w:r>
      <w:r>
        <w:rPr>
          <w:rFonts w:hint="eastAsia" w:ascii="宋体" w:hAnsi="宋体" w:eastAsia="宋体" w:cs="宋体"/>
          <w:spacing w:val="-1"/>
          <w:sz w:val="20"/>
          <w:szCs w:val="20"/>
          <w:lang w:eastAsia="zh-CN"/>
        </w:rPr>
        <w:t>于等于12V。</w:t>
      </w:r>
    </w:p>
    <w:p w14:paraId="129B615D">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"10.2.6.2" </w:instrText>
      </w:r>
      <w:r>
        <w:fldChar w:fldCharType="separate"/>
      </w:r>
      <w:r>
        <w:rPr>
          <w:rFonts w:hint="eastAsia" w:ascii="宋体" w:hAnsi="宋体" w:eastAsia="宋体" w:cs="宋体"/>
          <w:spacing w:val="2"/>
          <w:sz w:val="20"/>
          <w:szCs w:val="20"/>
          <w:lang w:eastAsia="zh-CN"/>
        </w:rPr>
        <w:t>10.2.6.2</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使用超过安全电压的手持电动工具作业</w:t>
      </w:r>
      <w:r>
        <w:rPr>
          <w:rFonts w:hint="eastAsia" w:ascii="宋体" w:hAnsi="宋体" w:eastAsia="宋体" w:cs="宋体"/>
          <w:spacing w:val="1"/>
          <w:sz w:val="20"/>
          <w:szCs w:val="20"/>
          <w:lang w:eastAsia="zh-CN"/>
        </w:rPr>
        <w:t>或进行电焊作业时，应配备漏电保护器。在潮湿</w:t>
      </w:r>
      <w:r>
        <w:rPr>
          <w:rFonts w:hint="eastAsia" w:ascii="宋体" w:hAnsi="宋体" w:eastAsia="宋体" w:cs="宋体"/>
          <w:spacing w:val="-6"/>
          <w:sz w:val="20"/>
          <w:szCs w:val="20"/>
          <w:lang w:eastAsia="zh-CN"/>
        </w:rPr>
        <w:t>容器、金属容器中，作业人员应站在绝缘板上，同时保证金属容器接地可靠。</w:t>
      </w:r>
    </w:p>
    <w:p w14:paraId="6DF2FAEF">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"10.2.6.3" </w:instrText>
      </w:r>
      <w:r>
        <w:fldChar w:fldCharType="separate"/>
      </w:r>
      <w:r>
        <w:rPr>
          <w:rFonts w:hint="eastAsia" w:ascii="宋体" w:hAnsi="宋体" w:eastAsia="宋体" w:cs="宋体"/>
          <w:sz w:val="20"/>
          <w:szCs w:val="20"/>
          <w:lang w:eastAsia="zh-CN"/>
        </w:rPr>
        <w:t>10.2.6.3</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临时用电</w:t>
      </w:r>
      <w:r>
        <w:rPr>
          <w:rFonts w:hint="eastAsia" w:ascii="宋体" w:hAnsi="宋体" w:eastAsia="宋体" w:cs="宋体"/>
          <w:spacing w:val="-1"/>
          <w:sz w:val="20"/>
          <w:szCs w:val="20"/>
          <w:lang w:eastAsia="zh-CN"/>
        </w:rPr>
        <w:t>应办理用电手续，按GB/T13869《用电安全导则》规定架设和拆除。</w:t>
      </w:r>
    </w:p>
    <w:p w14:paraId="1D918DF9">
      <w:pPr>
        <w:spacing w:line="500" w:lineRule="exact"/>
        <w:ind w:firstLine="384" w:firstLineChars="200"/>
        <w:rPr>
          <w:rFonts w:hint="eastAsia" w:ascii="宋体" w:hAnsi="宋体" w:eastAsia="宋体" w:cs="宋体"/>
          <w:lang w:eastAsia="zh-CN"/>
        </w:rPr>
      </w:pPr>
      <w:r>
        <w:rPr>
          <w:rFonts w:hint="eastAsia" w:ascii="宋体" w:hAnsi="宋体" w:eastAsia="宋体" w:cs="宋体"/>
          <w:spacing w:val="-4"/>
          <w:sz w:val="20"/>
          <w:szCs w:val="20"/>
          <w:lang w:eastAsia="zh-CN"/>
        </w:rPr>
        <w:t>10.2.7监护：</w:t>
      </w:r>
    </w:p>
    <w:p w14:paraId="740059B4">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"10.2.7.1" </w:instrText>
      </w:r>
      <w:r>
        <w:fldChar w:fldCharType="separate"/>
      </w:r>
      <w:r>
        <w:rPr>
          <w:rFonts w:hint="eastAsia" w:ascii="宋体" w:hAnsi="宋体" w:eastAsia="宋体" w:cs="宋体"/>
          <w:spacing w:val="-4"/>
          <w:sz w:val="20"/>
          <w:szCs w:val="20"/>
          <w:lang w:eastAsia="zh-CN"/>
        </w:rPr>
        <w:t>10.2.7.1</w:t>
      </w:r>
      <w:r>
        <w:rPr>
          <w:rFonts w:hint="eastAsia" w:ascii="宋体" w:hAnsi="宋体" w:eastAsia="宋体" w:cs="宋体"/>
          <w:spacing w:val="-4"/>
          <w:sz w:val="20"/>
          <w:szCs w:val="20"/>
          <w:lang w:eastAsia="zh-CN"/>
        </w:rPr>
        <w:fldChar w:fldCharType="end"/>
      </w:r>
      <w:r>
        <w:rPr>
          <w:rFonts w:hint="eastAsia" w:ascii="宋体" w:hAnsi="宋体" w:eastAsia="宋体" w:cs="宋体"/>
          <w:spacing w:val="-4"/>
          <w:sz w:val="20"/>
          <w:szCs w:val="20"/>
          <w:lang w:eastAsia="zh-CN"/>
        </w:rPr>
        <w:t>有限空间作业，在有限空间外应设有专人监护。</w:t>
      </w:r>
    </w:p>
    <w:p w14:paraId="4C7E3CD6">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"10.2.7.2" </w:instrText>
      </w:r>
      <w:r>
        <w:fldChar w:fldCharType="separate"/>
      </w:r>
      <w:r>
        <w:rPr>
          <w:rFonts w:hint="eastAsia" w:ascii="宋体" w:hAnsi="宋体" w:eastAsia="宋体" w:cs="宋体"/>
          <w:spacing w:val="1"/>
          <w:sz w:val="20"/>
          <w:szCs w:val="20"/>
          <w:lang w:eastAsia="zh-CN"/>
        </w:rPr>
        <w:t>10.2.7.2</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进入有限空间前，监护人</w:t>
      </w:r>
      <w:r>
        <w:rPr>
          <w:rFonts w:hint="eastAsia" w:ascii="宋体" w:hAnsi="宋体" w:eastAsia="宋体" w:cs="宋体"/>
          <w:sz w:val="20"/>
          <w:szCs w:val="20"/>
          <w:lang w:eastAsia="zh-CN"/>
        </w:rPr>
        <w:t>应会同作业人员检查安全措施，统一联系信号。</w:t>
      </w:r>
    </w:p>
    <w:p w14:paraId="21F0ADB1">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"10.2.7.3" </w:instrText>
      </w:r>
      <w:r>
        <w:fldChar w:fldCharType="separate"/>
      </w:r>
      <w:r>
        <w:rPr>
          <w:rFonts w:hint="eastAsia" w:ascii="宋体" w:hAnsi="宋体" w:eastAsia="宋体" w:cs="宋体"/>
          <w:spacing w:val="1"/>
          <w:sz w:val="20"/>
          <w:szCs w:val="20"/>
          <w:lang w:eastAsia="zh-CN"/>
        </w:rPr>
        <w:t>10.2.7.3</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在风险较大的有限空间作业，应增设监护人员，并随时保持与有限空间作业人员的联络。</w:t>
      </w:r>
    </w:p>
    <w:p w14:paraId="294431E0">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"10.2.7.4" </w:instrText>
      </w:r>
      <w:r>
        <w:fldChar w:fldCharType="separate"/>
      </w:r>
      <w:r>
        <w:rPr>
          <w:rFonts w:hint="eastAsia" w:ascii="宋体" w:hAnsi="宋体" w:eastAsia="宋体" w:cs="宋体"/>
          <w:spacing w:val="1"/>
          <w:sz w:val="20"/>
          <w:szCs w:val="20"/>
          <w:lang w:eastAsia="zh-CN"/>
        </w:rPr>
        <w:t>10.2.7.4</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监护人员不得脱离岗位，并应掌握有限空间作业人员的人数和身份，对人员和工器具进</w:t>
      </w:r>
      <w:r>
        <w:rPr>
          <w:rFonts w:hint="eastAsia" w:ascii="宋体" w:hAnsi="宋体" w:eastAsia="宋体" w:cs="宋体"/>
          <w:sz w:val="20"/>
          <w:szCs w:val="20"/>
          <w:lang w:eastAsia="zh-CN"/>
        </w:rPr>
        <w:t>行清点。</w:t>
      </w:r>
    </w:p>
    <w:p w14:paraId="383A184C">
      <w:pPr>
        <w:spacing w:line="500" w:lineRule="exact"/>
        <w:ind w:firstLine="382" w:firstLineChars="200"/>
        <w:outlineLvl w:val="6"/>
        <w:rPr>
          <w:rFonts w:hint="eastAsia" w:ascii="宋体" w:hAnsi="宋体" w:eastAsia="宋体" w:cs="宋体"/>
          <w:sz w:val="20"/>
          <w:szCs w:val="20"/>
          <w:lang w:eastAsia="zh-CN"/>
        </w:rPr>
      </w:pPr>
      <w:r>
        <w:rPr>
          <w:rFonts w:hint="eastAsia" w:ascii="宋体" w:hAnsi="宋体" w:eastAsia="宋体" w:cs="宋体"/>
          <w:b/>
          <w:bCs/>
          <w:spacing w:val="-5"/>
          <w:sz w:val="20"/>
          <w:szCs w:val="20"/>
          <w:lang w:eastAsia="zh-CN"/>
        </w:rPr>
        <w:t>10.2.8其它安全要求：</w:t>
      </w:r>
    </w:p>
    <w:p w14:paraId="27C2DEBF">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"10.2.8.1" </w:instrText>
      </w:r>
      <w:r>
        <w:fldChar w:fldCharType="separate"/>
      </w:r>
      <w:r>
        <w:rPr>
          <w:rFonts w:hint="eastAsia" w:ascii="宋体" w:hAnsi="宋体" w:eastAsia="宋体" w:cs="宋体"/>
          <w:sz w:val="20"/>
          <w:szCs w:val="20"/>
          <w:lang w:eastAsia="zh-CN"/>
        </w:rPr>
        <w:t>10.2.8.1</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在有限空间作业时应在有限空间外设置安全警示标志。</w:t>
      </w:r>
    </w:p>
    <w:p w14:paraId="79E815A2">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"10.2.8.2" </w:instrText>
      </w:r>
      <w:r>
        <w:fldChar w:fldCharType="separate"/>
      </w:r>
      <w:r>
        <w:rPr>
          <w:rFonts w:hint="eastAsia" w:ascii="宋体" w:hAnsi="宋体" w:eastAsia="宋体" w:cs="宋体"/>
          <w:spacing w:val="-2"/>
          <w:sz w:val="20"/>
          <w:szCs w:val="20"/>
          <w:lang w:eastAsia="zh-CN"/>
        </w:rPr>
        <w:t>10.2.8.2</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有限空间出入口应保持畅通。</w:t>
      </w:r>
    </w:p>
    <w:p w14:paraId="5792D64B">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"10.2.8.3" </w:instrText>
      </w:r>
      <w:r>
        <w:fldChar w:fldCharType="separate"/>
      </w:r>
      <w:r>
        <w:rPr>
          <w:rFonts w:hint="eastAsia" w:ascii="宋体" w:hAnsi="宋体" w:eastAsia="宋体" w:cs="宋体"/>
          <w:spacing w:val="-1"/>
          <w:sz w:val="20"/>
          <w:szCs w:val="20"/>
          <w:lang w:eastAsia="zh-CN"/>
        </w:rPr>
        <w:t>10.2.8.3</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多工种、多层交叉作业应采取互相之间避免伤害的措施。</w:t>
      </w:r>
    </w:p>
    <w:p w14:paraId="3733F18F">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"10.2.8.4" </w:instrText>
      </w:r>
      <w:r>
        <w:fldChar w:fldCharType="separate"/>
      </w:r>
      <w:r>
        <w:rPr>
          <w:rFonts w:hint="eastAsia" w:ascii="宋体" w:hAnsi="宋体" w:eastAsia="宋体" w:cs="宋体"/>
          <w:spacing w:val="-1"/>
          <w:sz w:val="20"/>
          <w:szCs w:val="20"/>
          <w:lang w:eastAsia="zh-CN"/>
        </w:rPr>
        <w:t>10.2.8.4</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作业人员不得携带与作业无关的物品进入有限空间，作业中不得抛掷材料、工器具等物</w:t>
      </w:r>
      <w:r>
        <w:rPr>
          <w:rFonts w:hint="eastAsia" w:ascii="宋体" w:hAnsi="宋体" w:eastAsia="宋体" w:cs="宋体"/>
          <w:spacing w:val="-3"/>
          <w:sz w:val="20"/>
          <w:szCs w:val="20"/>
          <w:lang w:eastAsia="zh-CN"/>
        </w:rPr>
        <w:t>品。</w:t>
      </w:r>
    </w:p>
    <w:p w14:paraId="5EC6CD85">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"10.2.8.5" </w:instrText>
      </w:r>
      <w:r>
        <w:fldChar w:fldCharType="separate"/>
      </w:r>
      <w:r>
        <w:rPr>
          <w:rFonts w:hint="eastAsia" w:ascii="宋体" w:hAnsi="宋体" w:eastAsia="宋体" w:cs="宋体"/>
          <w:sz w:val="20"/>
          <w:szCs w:val="20"/>
          <w:lang w:eastAsia="zh-CN"/>
        </w:rPr>
        <w:t>10.2.8.5</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有限空间外应备有空气呼吸器(氧气呼吸器)、消防器材和清水等相应的应急用品。</w:t>
      </w:r>
    </w:p>
    <w:p w14:paraId="0BC7479A">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"10.2.8.6" </w:instrText>
      </w:r>
      <w:r>
        <w:fldChar w:fldCharType="separate"/>
      </w:r>
      <w:r>
        <w:rPr>
          <w:rFonts w:hint="eastAsia" w:ascii="宋体" w:hAnsi="宋体" w:eastAsia="宋体" w:cs="宋体"/>
          <w:sz w:val="20"/>
          <w:szCs w:val="20"/>
          <w:lang w:eastAsia="zh-CN"/>
        </w:rPr>
        <w:t>10.2.8.6</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严禁作业人员在有毒、窒息环境下摘下防</w:t>
      </w:r>
      <w:r>
        <w:rPr>
          <w:rFonts w:hint="eastAsia" w:ascii="宋体" w:hAnsi="宋体" w:eastAsia="宋体" w:cs="宋体"/>
          <w:spacing w:val="-1"/>
          <w:sz w:val="20"/>
          <w:szCs w:val="20"/>
          <w:lang w:eastAsia="zh-CN"/>
        </w:rPr>
        <w:t>毒面具。</w:t>
      </w:r>
    </w:p>
    <w:p w14:paraId="7712A214">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"10.2.8.7" </w:instrText>
      </w:r>
      <w:r>
        <w:fldChar w:fldCharType="separate"/>
      </w:r>
      <w:r>
        <w:rPr>
          <w:rFonts w:hint="eastAsia" w:ascii="宋体" w:hAnsi="宋体" w:eastAsia="宋体" w:cs="宋体"/>
          <w:sz w:val="20"/>
          <w:szCs w:val="20"/>
          <w:lang w:eastAsia="zh-CN"/>
        </w:rPr>
        <w:t>10.2.8.7</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难度大、劳动强度大、时间长的</w:t>
      </w:r>
      <w:r>
        <w:rPr>
          <w:rFonts w:hint="eastAsia" w:ascii="宋体" w:hAnsi="宋体" w:eastAsia="宋体" w:cs="宋体"/>
          <w:spacing w:val="-1"/>
          <w:sz w:val="20"/>
          <w:szCs w:val="20"/>
          <w:lang w:eastAsia="zh-CN"/>
        </w:rPr>
        <w:t>有限空间作业应采取轮换作业。</w:t>
      </w:r>
    </w:p>
    <w:p w14:paraId="20E0CFE1">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"10.2.8.8" </w:instrText>
      </w:r>
      <w:r>
        <w:fldChar w:fldCharType="separate"/>
      </w:r>
      <w:r>
        <w:rPr>
          <w:rFonts w:hint="eastAsia" w:ascii="宋体" w:hAnsi="宋体" w:eastAsia="宋体" w:cs="宋体"/>
          <w:spacing w:val="2"/>
          <w:sz w:val="20"/>
          <w:szCs w:val="20"/>
          <w:lang w:eastAsia="zh-CN"/>
        </w:rPr>
        <w:t>10.2.8.8</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在有限空间进行高</w:t>
      </w:r>
      <w:r>
        <w:rPr>
          <w:rFonts w:hint="eastAsia" w:ascii="宋体" w:hAnsi="宋体" w:eastAsia="宋体" w:cs="宋体"/>
          <w:spacing w:val="1"/>
          <w:sz w:val="20"/>
          <w:szCs w:val="20"/>
          <w:lang w:eastAsia="zh-CN"/>
        </w:rPr>
        <w:t>处作业应按本公司《高处作业管理制度》进行，应搭设安全梯或安全</w:t>
      </w:r>
      <w:r>
        <w:rPr>
          <w:rFonts w:hint="eastAsia" w:ascii="宋体" w:hAnsi="宋体" w:eastAsia="宋体" w:cs="宋体"/>
          <w:sz w:val="20"/>
          <w:szCs w:val="20"/>
          <w:lang w:eastAsia="zh-CN"/>
        </w:rPr>
        <w:t>平台。</w:t>
      </w:r>
    </w:p>
    <w:p w14:paraId="6B93B2E4">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"10.2.8.9" </w:instrText>
      </w:r>
      <w:r>
        <w:fldChar w:fldCharType="separate"/>
      </w:r>
      <w:r>
        <w:rPr>
          <w:rFonts w:hint="eastAsia" w:ascii="宋体" w:hAnsi="宋体" w:eastAsia="宋体" w:cs="宋体"/>
          <w:sz w:val="20"/>
          <w:szCs w:val="20"/>
          <w:lang w:eastAsia="zh-CN"/>
        </w:rPr>
        <w:t>10.2.8.9</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在有限空间进行动火作业应按《</w:t>
      </w:r>
      <w:r>
        <w:rPr>
          <w:rFonts w:hint="eastAsia" w:ascii="宋体" w:hAnsi="宋体" w:eastAsia="宋体" w:cs="宋体"/>
          <w:spacing w:val="-1"/>
          <w:sz w:val="20"/>
          <w:szCs w:val="20"/>
          <w:lang w:eastAsia="zh-CN"/>
        </w:rPr>
        <w:t>动火作业管理工作指示》进行。</w:t>
      </w:r>
    </w:p>
    <w:p w14:paraId="1C42D1F6">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"10.2.8.10" </w:instrText>
      </w:r>
      <w:r>
        <w:fldChar w:fldCharType="separate"/>
      </w:r>
      <w:r>
        <w:rPr>
          <w:rFonts w:hint="eastAsia" w:ascii="宋体" w:hAnsi="宋体" w:eastAsia="宋体" w:cs="宋体"/>
          <w:sz w:val="20"/>
          <w:szCs w:val="20"/>
          <w:lang w:eastAsia="zh-CN"/>
        </w:rPr>
        <w:t>10.2.8.10</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作业前后应清点作业人员和作业工器具。作业人员离开有限空间作业点时，应将作业工</w:t>
      </w:r>
      <w:r>
        <w:rPr>
          <w:rFonts w:hint="eastAsia" w:ascii="宋体" w:hAnsi="宋体" w:eastAsia="宋体" w:cs="宋体"/>
          <w:spacing w:val="-6"/>
          <w:sz w:val="20"/>
          <w:szCs w:val="20"/>
          <w:lang w:eastAsia="zh-CN"/>
        </w:rPr>
        <w:t>器具带出。</w:t>
      </w:r>
    </w:p>
    <w:p w14:paraId="4A7D8B08">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"10.2.8.11" </w:instrText>
      </w:r>
      <w:r>
        <w:fldChar w:fldCharType="separate"/>
      </w:r>
      <w:r>
        <w:rPr>
          <w:rFonts w:hint="eastAsia" w:ascii="宋体" w:hAnsi="宋体" w:eastAsia="宋体" w:cs="宋体"/>
          <w:sz w:val="20"/>
          <w:szCs w:val="20"/>
          <w:lang w:eastAsia="zh-CN"/>
        </w:rPr>
        <w:t>10.2.8.11</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作业结束后，由有限空间所在单位和作业单位共同检查有限空间内外，确</w:t>
      </w:r>
      <w:r>
        <w:rPr>
          <w:rFonts w:hint="eastAsia" w:ascii="宋体" w:hAnsi="宋体" w:eastAsia="宋体" w:cs="宋体"/>
          <w:spacing w:val="-1"/>
          <w:sz w:val="20"/>
          <w:szCs w:val="20"/>
          <w:lang w:eastAsia="zh-CN"/>
        </w:rPr>
        <w:t>认无问题后方</w:t>
      </w:r>
      <w:r>
        <w:rPr>
          <w:rFonts w:hint="eastAsia" w:ascii="宋体" w:hAnsi="宋体" w:eastAsia="宋体" w:cs="宋体"/>
          <w:spacing w:val="-5"/>
          <w:sz w:val="20"/>
          <w:szCs w:val="20"/>
          <w:lang w:eastAsia="zh-CN"/>
        </w:rPr>
        <w:t>可封闭有限空间。</w:t>
      </w:r>
    </w:p>
    <w:p w14:paraId="4D4B8261">
      <w:pPr>
        <w:spacing w:line="500" w:lineRule="exact"/>
        <w:ind w:firstLine="424" w:firstLineChars="200"/>
        <w:rPr>
          <w:rFonts w:hint="eastAsia" w:ascii="宋体" w:hAnsi="宋体" w:eastAsia="宋体" w:cs="宋体"/>
          <w:sz w:val="20"/>
          <w:szCs w:val="20"/>
          <w:lang w:eastAsia="zh-CN"/>
        </w:rPr>
      </w:pPr>
      <w:r>
        <w:rPr>
          <w:rFonts w:hint="eastAsia" w:ascii="宋体" w:hAnsi="宋体" w:eastAsia="宋体" w:cs="宋体"/>
          <w:spacing w:val="6"/>
          <w:sz w:val="20"/>
          <w:szCs w:val="20"/>
          <w:lang w:eastAsia="zh-CN"/>
        </w:rPr>
        <w:t>10.3职责要求：</w:t>
      </w:r>
    </w:p>
    <w:p w14:paraId="64D5A039">
      <w:pPr>
        <w:spacing w:line="500" w:lineRule="exact"/>
        <w:ind w:firstLine="392"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10.3.1作业负责人的职责：</w:t>
      </w:r>
    </w:p>
    <w:p w14:paraId="72709481">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"10.3.1.1" </w:instrText>
      </w:r>
      <w:r>
        <w:fldChar w:fldCharType="separate"/>
      </w:r>
      <w:r>
        <w:rPr>
          <w:rFonts w:hint="eastAsia" w:ascii="宋体" w:hAnsi="宋体" w:eastAsia="宋体" w:cs="宋体"/>
          <w:spacing w:val="-1"/>
          <w:sz w:val="20"/>
          <w:szCs w:val="20"/>
          <w:lang w:eastAsia="zh-CN"/>
        </w:rPr>
        <w:t>10.3.1.1</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对有限空间作业安全负全面责任。</w:t>
      </w:r>
    </w:p>
    <w:p w14:paraId="63FE04FC">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"10.3.1.2" </w:instrText>
      </w:r>
      <w:r>
        <w:fldChar w:fldCharType="separate"/>
      </w:r>
      <w:r>
        <w:rPr>
          <w:rFonts w:hint="eastAsia" w:ascii="宋体" w:hAnsi="宋体" w:eastAsia="宋体" w:cs="宋体"/>
          <w:spacing w:val="1"/>
          <w:sz w:val="20"/>
          <w:szCs w:val="20"/>
          <w:lang w:eastAsia="zh-CN"/>
        </w:rPr>
        <w:t>10.3.1.2</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在有限空间作业环境、作业方案和防护设施及用品达到安全要求后，方可安排人员进入</w:t>
      </w:r>
      <w:r>
        <w:rPr>
          <w:rFonts w:hint="eastAsia" w:ascii="宋体" w:hAnsi="宋体" w:eastAsia="宋体" w:cs="宋体"/>
          <w:spacing w:val="-2"/>
          <w:sz w:val="20"/>
          <w:szCs w:val="20"/>
          <w:lang w:eastAsia="zh-CN"/>
        </w:rPr>
        <w:t>有限空间作业。</w:t>
      </w:r>
    </w:p>
    <w:p w14:paraId="23121595">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"10.3.1.3" </w:instrText>
      </w:r>
      <w:r>
        <w:fldChar w:fldCharType="separate"/>
      </w:r>
      <w:r>
        <w:rPr>
          <w:rFonts w:hint="eastAsia" w:ascii="宋体" w:hAnsi="宋体" w:eastAsia="宋体" w:cs="宋体"/>
          <w:spacing w:val="-3"/>
          <w:sz w:val="20"/>
          <w:szCs w:val="20"/>
          <w:lang w:eastAsia="zh-CN"/>
        </w:rPr>
        <w:t>10.3.1.3</w:t>
      </w:r>
      <w:r>
        <w:rPr>
          <w:rFonts w:hint="eastAsia" w:ascii="宋体" w:hAnsi="宋体" w:eastAsia="宋体" w:cs="宋体"/>
          <w:spacing w:val="-3"/>
          <w:sz w:val="20"/>
          <w:szCs w:val="20"/>
          <w:lang w:eastAsia="zh-CN"/>
        </w:rPr>
        <w:fldChar w:fldCharType="end"/>
      </w:r>
      <w:r>
        <w:rPr>
          <w:rFonts w:hint="eastAsia" w:ascii="宋体" w:hAnsi="宋体" w:eastAsia="宋体" w:cs="宋体"/>
          <w:spacing w:val="-3"/>
          <w:sz w:val="20"/>
          <w:szCs w:val="20"/>
          <w:lang w:eastAsia="zh-CN"/>
        </w:rPr>
        <w:t>在有限空间及其附近发生异常情况时，应停止作业。</w:t>
      </w:r>
    </w:p>
    <w:p w14:paraId="07D2CD66">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"10.3.1.4" </w:instrText>
      </w:r>
      <w:r>
        <w:fldChar w:fldCharType="separate"/>
      </w:r>
      <w:r>
        <w:rPr>
          <w:rFonts w:hint="eastAsia" w:ascii="宋体" w:hAnsi="宋体" w:eastAsia="宋体" w:cs="宋体"/>
          <w:spacing w:val="-3"/>
          <w:sz w:val="20"/>
          <w:szCs w:val="20"/>
          <w:lang w:eastAsia="zh-CN"/>
        </w:rPr>
        <w:t>10.3.1.4</w:t>
      </w:r>
      <w:r>
        <w:rPr>
          <w:rFonts w:hint="eastAsia" w:ascii="宋体" w:hAnsi="宋体" w:eastAsia="宋体" w:cs="宋体"/>
          <w:spacing w:val="-3"/>
          <w:sz w:val="20"/>
          <w:szCs w:val="20"/>
          <w:lang w:eastAsia="zh-CN"/>
        </w:rPr>
        <w:fldChar w:fldCharType="end"/>
      </w:r>
      <w:r>
        <w:rPr>
          <w:rFonts w:hint="eastAsia" w:ascii="宋体" w:hAnsi="宋体" w:eastAsia="宋体" w:cs="宋体"/>
          <w:spacing w:val="-3"/>
          <w:sz w:val="20"/>
          <w:szCs w:val="20"/>
          <w:lang w:eastAsia="zh-CN"/>
        </w:rPr>
        <w:t>检查、确认应急准备情况，核实内外联络及</w:t>
      </w:r>
      <w:r>
        <w:rPr>
          <w:rFonts w:hint="eastAsia" w:ascii="宋体" w:hAnsi="宋体" w:eastAsia="宋体" w:cs="宋体"/>
          <w:spacing w:val="-4"/>
          <w:sz w:val="20"/>
          <w:szCs w:val="20"/>
          <w:lang w:eastAsia="zh-CN"/>
        </w:rPr>
        <w:t>呼叫方法。</w:t>
      </w:r>
    </w:p>
    <w:p w14:paraId="3D1E747B">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"10.3.1.5" </w:instrText>
      </w:r>
      <w:r>
        <w:fldChar w:fldCharType="separate"/>
      </w:r>
      <w:r>
        <w:rPr>
          <w:rFonts w:hint="eastAsia" w:ascii="宋体" w:hAnsi="宋体" w:eastAsia="宋体" w:cs="宋体"/>
          <w:sz w:val="20"/>
          <w:szCs w:val="20"/>
          <w:lang w:eastAsia="zh-CN"/>
        </w:rPr>
        <w:t>10.3.1.5</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对未经允许试图进入或已经进入有限空间者进行劝阻或责令返出。</w:t>
      </w:r>
    </w:p>
    <w:p w14:paraId="546775E3">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10.3.2监护人员的职责：</w:t>
      </w:r>
    </w:p>
    <w:p w14:paraId="20227230">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"10.3.2.1" </w:instrText>
      </w:r>
      <w:r>
        <w:fldChar w:fldCharType="separate"/>
      </w:r>
      <w:r>
        <w:rPr>
          <w:rFonts w:hint="eastAsia" w:ascii="宋体" w:hAnsi="宋体" w:eastAsia="宋体" w:cs="宋体"/>
          <w:sz w:val="20"/>
          <w:szCs w:val="20"/>
          <w:lang w:eastAsia="zh-CN"/>
        </w:rPr>
        <w:t>10.3.2.1</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对有限空间作业人员的安全负有监督和保护的职责。</w:t>
      </w:r>
    </w:p>
    <w:p w14:paraId="6483646A">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"10.3.2.2" </w:instrText>
      </w:r>
      <w:r>
        <w:fldChar w:fldCharType="separate"/>
      </w:r>
      <w:r>
        <w:rPr>
          <w:rFonts w:hint="eastAsia" w:ascii="宋体" w:hAnsi="宋体" w:eastAsia="宋体" w:cs="宋体"/>
          <w:spacing w:val="1"/>
          <w:sz w:val="20"/>
          <w:szCs w:val="20"/>
          <w:lang w:eastAsia="zh-CN"/>
        </w:rPr>
        <w:t>10.3.2.2</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了解可能而临的危害，对作业人员出现的异常行为能够及时警觉并做出判断。与作业人</w:t>
      </w:r>
      <w:r>
        <w:rPr>
          <w:rFonts w:hint="eastAsia" w:ascii="宋体" w:hAnsi="宋体" w:eastAsia="宋体" w:cs="宋体"/>
          <w:spacing w:val="-8"/>
          <w:sz w:val="20"/>
          <w:szCs w:val="20"/>
          <w:lang w:eastAsia="zh-CN"/>
        </w:rPr>
        <w:t>员保持联系和交流，观察作业人员的状况。</w:t>
      </w:r>
    </w:p>
    <w:p w14:paraId="1FB03391">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"10.3.2.3" </w:instrText>
      </w:r>
      <w:r>
        <w:fldChar w:fldCharType="separate"/>
      </w:r>
      <w:r>
        <w:rPr>
          <w:rFonts w:hint="eastAsia" w:ascii="宋体" w:hAnsi="宋体" w:eastAsia="宋体" w:cs="宋体"/>
          <w:spacing w:val="-4"/>
          <w:sz w:val="20"/>
          <w:szCs w:val="20"/>
          <w:lang w:eastAsia="zh-CN"/>
        </w:rPr>
        <w:t>10.3.2.3</w:t>
      </w:r>
      <w:r>
        <w:rPr>
          <w:rFonts w:hint="eastAsia" w:ascii="宋体" w:hAnsi="宋体" w:eastAsia="宋体" w:cs="宋体"/>
          <w:spacing w:val="-4"/>
          <w:sz w:val="20"/>
          <w:szCs w:val="20"/>
          <w:lang w:eastAsia="zh-CN"/>
        </w:rPr>
        <w:fldChar w:fldCharType="end"/>
      </w:r>
      <w:r>
        <w:rPr>
          <w:rFonts w:hint="eastAsia" w:ascii="宋体" w:hAnsi="宋体" w:eastAsia="宋体" w:cs="宋体"/>
          <w:spacing w:val="-4"/>
          <w:sz w:val="20"/>
          <w:szCs w:val="20"/>
          <w:lang w:eastAsia="zh-CN"/>
        </w:rPr>
        <w:t>发现异常时，立即向作业人员发出撤离警报，并帮助作业人员从有限空间逃</w:t>
      </w:r>
      <w:r>
        <w:rPr>
          <w:rFonts w:hint="eastAsia" w:ascii="宋体" w:hAnsi="宋体" w:eastAsia="宋体" w:cs="宋体"/>
          <w:spacing w:val="-5"/>
          <w:sz w:val="20"/>
          <w:szCs w:val="20"/>
          <w:lang w:eastAsia="zh-CN"/>
        </w:rPr>
        <w:t>生，同时立即</w:t>
      </w:r>
      <w:r>
        <w:rPr>
          <w:rFonts w:hint="eastAsia" w:ascii="宋体" w:hAnsi="宋体" w:eastAsia="宋体" w:cs="宋体"/>
          <w:spacing w:val="-2"/>
          <w:sz w:val="20"/>
          <w:szCs w:val="20"/>
          <w:lang w:eastAsia="zh-CN"/>
        </w:rPr>
        <w:t>呼叫紧急救援。</w:t>
      </w:r>
    </w:p>
    <w:p w14:paraId="45B6FB38">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"10.3.2.4" </w:instrText>
      </w:r>
      <w:r>
        <w:fldChar w:fldCharType="separate"/>
      </w:r>
      <w:r>
        <w:rPr>
          <w:rFonts w:hint="eastAsia" w:ascii="宋体" w:hAnsi="宋体" w:eastAsia="宋体" w:cs="宋体"/>
          <w:spacing w:val="-1"/>
          <w:sz w:val="20"/>
          <w:szCs w:val="20"/>
          <w:lang w:eastAsia="zh-CN"/>
        </w:rPr>
        <w:t>10.3.2.4</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掌握应急救援的基本知识。</w:t>
      </w:r>
    </w:p>
    <w:p w14:paraId="17D0805E">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"10.3.2.5" </w:instrText>
      </w:r>
      <w:r>
        <w:fldChar w:fldCharType="separate"/>
      </w:r>
      <w:r>
        <w:rPr>
          <w:rFonts w:hint="eastAsia" w:ascii="宋体" w:hAnsi="宋体" w:eastAsia="宋体" w:cs="宋体"/>
          <w:sz w:val="20"/>
          <w:szCs w:val="20"/>
          <w:lang w:eastAsia="zh-CN"/>
        </w:rPr>
        <w:t>10.3.2.5</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任何情况下，有限空间外均需有专职监护人员，负责现场监护工作。</w:t>
      </w:r>
    </w:p>
    <w:p w14:paraId="34D954A4">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"10.3.2.6" </w:instrText>
      </w:r>
      <w:r>
        <w:fldChar w:fldCharType="separate"/>
      </w:r>
      <w:r>
        <w:rPr>
          <w:rFonts w:hint="eastAsia" w:ascii="宋体" w:hAnsi="宋体" w:eastAsia="宋体" w:cs="宋体"/>
          <w:sz w:val="20"/>
          <w:szCs w:val="20"/>
          <w:lang w:eastAsia="zh-CN"/>
        </w:rPr>
        <w:t>10.3.2.6</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营救人员不得在无安全有效个体防护措施前提下，进入有限空间内进行施救。</w:t>
      </w:r>
    </w:p>
    <w:p w14:paraId="1090DDCA">
      <w:pPr>
        <w:spacing w:line="500" w:lineRule="exact"/>
        <w:ind w:firstLine="388"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10.3.3作业人员的职责：</w:t>
      </w:r>
    </w:p>
    <w:p w14:paraId="2099496E">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"10.3.3.1" </w:instrText>
      </w:r>
      <w:r>
        <w:fldChar w:fldCharType="separate"/>
      </w:r>
      <w:r>
        <w:rPr>
          <w:rFonts w:hint="eastAsia" w:ascii="宋体" w:hAnsi="宋体" w:eastAsia="宋体" w:cs="宋体"/>
          <w:spacing w:val="-1"/>
          <w:sz w:val="20"/>
          <w:szCs w:val="20"/>
          <w:lang w:eastAsia="zh-CN"/>
        </w:rPr>
        <w:t>10.3.3.1</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负责在保障安全的前提下进入有限空间实施作业任务。作业前应了解作业的内容、地点、</w:t>
      </w:r>
      <w:r>
        <w:rPr>
          <w:rFonts w:hint="eastAsia" w:ascii="宋体" w:hAnsi="宋体" w:eastAsia="宋体" w:cs="宋体"/>
          <w:spacing w:val="-4"/>
          <w:sz w:val="20"/>
          <w:szCs w:val="20"/>
          <w:lang w:eastAsia="zh-CN"/>
        </w:rPr>
        <w:t>时间、要求，熟知作业中的危害因素和应采取的安全措施。</w:t>
      </w:r>
    </w:p>
    <w:p w14:paraId="33A2B988">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"10.3.3.2" </w:instrText>
      </w:r>
      <w:r>
        <w:fldChar w:fldCharType="separate"/>
      </w:r>
      <w:r>
        <w:rPr>
          <w:rFonts w:hint="eastAsia" w:ascii="宋体" w:hAnsi="宋体" w:eastAsia="宋体" w:cs="宋体"/>
          <w:spacing w:val="-2"/>
          <w:sz w:val="20"/>
          <w:szCs w:val="20"/>
          <w:lang w:eastAsia="zh-CN"/>
        </w:rPr>
        <w:t>10.3.3.2</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确认安全防护措施落实情况。</w:t>
      </w:r>
    </w:p>
    <w:p w14:paraId="04B47592">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"10.3.3.3" </w:instrText>
      </w:r>
      <w:r>
        <w:fldChar w:fldCharType="separate"/>
      </w:r>
      <w:r>
        <w:rPr>
          <w:rFonts w:hint="eastAsia" w:ascii="宋体" w:hAnsi="宋体" w:eastAsia="宋体" w:cs="宋体"/>
          <w:spacing w:val="-2"/>
          <w:sz w:val="20"/>
          <w:szCs w:val="20"/>
          <w:lang w:eastAsia="zh-CN"/>
        </w:rPr>
        <w:t>10.3.3.3</w:t>
      </w:r>
      <w:r>
        <w:rPr>
          <w:rFonts w:hint="eastAsia" w:ascii="宋体" w:hAnsi="宋体" w:eastAsia="宋体" w:cs="宋体"/>
          <w:spacing w:val="-2"/>
          <w:sz w:val="20"/>
          <w:szCs w:val="20"/>
          <w:lang w:eastAsia="zh-CN"/>
        </w:rPr>
        <w:fldChar w:fldCharType="end"/>
      </w:r>
      <w:r>
        <w:rPr>
          <w:rFonts w:hint="eastAsia" w:ascii="宋体" w:hAnsi="宋体" w:eastAsia="宋体" w:cs="宋体"/>
          <w:spacing w:val="-2"/>
          <w:sz w:val="20"/>
          <w:szCs w:val="20"/>
          <w:lang w:eastAsia="zh-CN"/>
        </w:rPr>
        <w:t>遵守有限空间作业安全操作规程，正确使用有限空间作业安全设施与个体防护用</w:t>
      </w:r>
      <w:r>
        <w:rPr>
          <w:rFonts w:hint="eastAsia" w:ascii="宋体" w:hAnsi="宋体" w:eastAsia="宋体" w:cs="宋体"/>
          <w:spacing w:val="-3"/>
          <w:sz w:val="20"/>
          <w:szCs w:val="20"/>
          <w:lang w:eastAsia="zh-CN"/>
        </w:rPr>
        <w:t>品。</w:t>
      </w:r>
    </w:p>
    <w:p w14:paraId="1A0F0961">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"10.3.3.4" </w:instrText>
      </w:r>
      <w:r>
        <w:fldChar w:fldCharType="separate"/>
      </w:r>
      <w:r>
        <w:rPr>
          <w:rFonts w:hint="eastAsia" w:ascii="宋体" w:hAnsi="宋体" w:eastAsia="宋体" w:cs="宋体"/>
          <w:sz w:val="20"/>
          <w:szCs w:val="20"/>
          <w:lang w:eastAsia="zh-CN"/>
        </w:rPr>
        <w:t>10.3.3.4</w:t>
      </w:r>
      <w:r>
        <w:rPr>
          <w:rFonts w:hint="eastAsia" w:ascii="宋体" w:hAnsi="宋体" w:eastAsia="宋体" w:cs="宋体"/>
          <w:sz w:val="20"/>
          <w:szCs w:val="20"/>
          <w:lang w:eastAsia="zh-CN"/>
        </w:rPr>
        <w:fldChar w:fldCharType="end"/>
      </w:r>
      <w:r>
        <w:rPr>
          <w:rFonts w:hint="eastAsia" w:ascii="宋体" w:hAnsi="宋体" w:eastAsia="宋体" w:cs="宋体"/>
          <w:sz w:val="20"/>
          <w:szCs w:val="20"/>
          <w:lang w:eastAsia="zh-CN"/>
        </w:rPr>
        <w:t>应与监护人员进行必要的、有效的安全、报警、撤离等双向信息交流。</w:t>
      </w:r>
    </w:p>
    <w:p w14:paraId="4DE78F93">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"10.3.3.5" </w:instrText>
      </w:r>
      <w:r>
        <w:fldChar w:fldCharType="separate"/>
      </w:r>
      <w:r>
        <w:rPr>
          <w:rFonts w:hint="eastAsia" w:ascii="宋体" w:hAnsi="宋体" w:eastAsia="宋体" w:cs="宋体"/>
          <w:spacing w:val="-1"/>
          <w:sz w:val="20"/>
          <w:szCs w:val="20"/>
          <w:lang w:eastAsia="zh-CN"/>
        </w:rPr>
        <w:t>10.3.3.5</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服从作业监护人的指挥，如发现作业监护人员不履行职责时，应停止作业并撤出有限空</w:t>
      </w:r>
      <w:r>
        <w:rPr>
          <w:rFonts w:hint="eastAsia" w:ascii="宋体" w:hAnsi="宋体" w:eastAsia="宋体" w:cs="宋体"/>
          <w:spacing w:val="-3"/>
          <w:sz w:val="20"/>
          <w:szCs w:val="20"/>
          <w:lang w:eastAsia="zh-CN"/>
        </w:rPr>
        <w:t>间。</w:t>
      </w:r>
    </w:p>
    <w:p w14:paraId="477BE33A">
      <w:pPr>
        <w:spacing w:line="500" w:lineRule="exact"/>
        <w:ind w:firstLine="420" w:firstLineChars="200"/>
        <w:rPr>
          <w:rFonts w:hint="eastAsia" w:ascii="宋体" w:hAnsi="宋体" w:eastAsia="宋体" w:cs="宋体"/>
          <w:sz w:val="20"/>
          <w:szCs w:val="20"/>
          <w:lang w:eastAsia="zh-CN"/>
        </w:rPr>
      </w:pPr>
      <w:r>
        <w:fldChar w:fldCharType="begin"/>
      </w:r>
      <w:r>
        <w:instrText xml:space="preserve"> HYPERLINK "10.3.3.6" </w:instrText>
      </w:r>
      <w:r>
        <w:fldChar w:fldCharType="separate"/>
      </w:r>
      <w:r>
        <w:rPr>
          <w:rFonts w:hint="eastAsia" w:ascii="宋体" w:hAnsi="宋体" w:eastAsia="宋体" w:cs="宋体"/>
          <w:spacing w:val="1"/>
          <w:sz w:val="20"/>
          <w:szCs w:val="20"/>
          <w:lang w:eastAsia="zh-CN"/>
        </w:rPr>
        <w:t>10.3.3.6</w:t>
      </w:r>
      <w:r>
        <w:rPr>
          <w:rFonts w:hint="eastAsia" w:ascii="宋体" w:hAnsi="宋体" w:eastAsia="宋体" w:cs="宋体"/>
          <w:spacing w:val="1"/>
          <w:sz w:val="20"/>
          <w:szCs w:val="20"/>
          <w:lang w:eastAsia="zh-CN"/>
        </w:rPr>
        <w:fldChar w:fldCharType="end"/>
      </w:r>
      <w:r>
        <w:rPr>
          <w:rFonts w:hint="eastAsia" w:ascii="宋体" w:hAnsi="宋体" w:eastAsia="宋体" w:cs="宋体"/>
          <w:spacing w:val="1"/>
          <w:sz w:val="20"/>
          <w:szCs w:val="20"/>
          <w:lang w:eastAsia="zh-CN"/>
        </w:rPr>
        <w:t>在作业中如出现异常情况或感到不适或呼吸困难时，应立即向作业监护人发出信号，迅</w:t>
      </w:r>
      <w:r>
        <w:rPr>
          <w:rFonts w:hint="eastAsia" w:ascii="宋体" w:hAnsi="宋体" w:eastAsia="宋体" w:cs="宋体"/>
          <w:spacing w:val="-2"/>
          <w:sz w:val="20"/>
          <w:szCs w:val="20"/>
          <w:lang w:eastAsia="zh-CN"/>
        </w:rPr>
        <w:t>速撤离现场。</w:t>
      </w:r>
    </w:p>
    <w:p w14:paraId="76C90654">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10.4其他未尽事宜，应依相关法律法规或相关规定办理。</w:t>
      </w:r>
    </w:p>
    <w:p w14:paraId="1904B1B0">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11消防系统中断作业规定</w:t>
      </w:r>
    </w:p>
    <w:p w14:paraId="64217970">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11.1凡需进行厂区所有消防系统中断隔离作业皆需事先提</w:t>
      </w:r>
      <w:r>
        <w:rPr>
          <w:rFonts w:hint="eastAsia" w:ascii="宋体" w:hAnsi="宋体" w:eastAsia="宋体" w:cs="宋体"/>
          <w:sz w:val="20"/>
          <w:szCs w:val="20"/>
          <w:lang w:eastAsia="zh-CN"/>
        </w:rPr>
        <w:t>出申请。</w:t>
      </w:r>
    </w:p>
    <w:p w14:paraId="733CA8FB">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11.2非因工程需要，应尽量减少消防系统中断申请作业，若无法避免消防系</w:t>
      </w:r>
      <w:r>
        <w:rPr>
          <w:rFonts w:hint="eastAsia" w:ascii="宋体" w:hAnsi="宋体" w:eastAsia="宋体" w:cs="宋体"/>
          <w:sz w:val="20"/>
          <w:szCs w:val="20"/>
          <w:lang w:eastAsia="zh-CN"/>
        </w:rPr>
        <w:t>统中断时，应确实执行消防系统</w:t>
      </w:r>
      <w:r>
        <w:rPr>
          <w:rFonts w:hint="eastAsia" w:ascii="宋体" w:hAnsi="宋体" w:eastAsia="宋体" w:cs="宋体"/>
          <w:spacing w:val="-6"/>
          <w:sz w:val="20"/>
          <w:szCs w:val="20"/>
          <w:lang w:eastAsia="zh-CN"/>
        </w:rPr>
        <w:t>中断之防范补强措施。</w:t>
      </w:r>
    </w:p>
    <w:p w14:paraId="792BA994">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11.3工程承办单位针对该项消防系统中断执行必要之安全督导，当发现有安全顾虑时</w:t>
      </w:r>
      <w:r>
        <w:rPr>
          <w:rFonts w:hint="eastAsia" w:ascii="宋体" w:hAnsi="宋体" w:eastAsia="宋体" w:cs="宋体"/>
          <w:spacing w:val="3"/>
          <w:sz w:val="20"/>
          <w:szCs w:val="20"/>
          <w:lang w:eastAsia="zh-CN"/>
        </w:rPr>
        <w:t>，应要求暂停该作业，</w:t>
      </w:r>
      <w:r>
        <w:rPr>
          <w:rFonts w:hint="eastAsia" w:ascii="宋体" w:hAnsi="宋体" w:eastAsia="宋体" w:cs="宋体"/>
          <w:spacing w:val="-1"/>
          <w:sz w:val="20"/>
          <w:szCs w:val="20"/>
          <w:lang w:eastAsia="zh-CN"/>
        </w:rPr>
        <w:t>工程承办人员及作业厂商人员，应立即改善至安全无虑后，</w:t>
      </w:r>
      <w:r>
        <w:rPr>
          <w:rFonts w:hint="eastAsia" w:ascii="宋体" w:hAnsi="宋体" w:eastAsia="宋体" w:cs="宋体"/>
          <w:spacing w:val="-2"/>
          <w:sz w:val="20"/>
          <w:szCs w:val="20"/>
          <w:lang w:eastAsia="zh-CN"/>
        </w:rPr>
        <w:t>始得继续作业。</w:t>
      </w:r>
    </w:p>
    <w:p w14:paraId="1B159179">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11.4系统中断隔离期间需有人员全程监视现场环境及作业情况直到系统复</w:t>
      </w:r>
      <w:r>
        <w:rPr>
          <w:rFonts w:hint="eastAsia" w:ascii="宋体" w:hAnsi="宋体" w:eastAsia="宋体" w:cs="宋体"/>
          <w:spacing w:val="-1"/>
          <w:sz w:val="20"/>
          <w:szCs w:val="20"/>
          <w:lang w:eastAsia="zh-CN"/>
        </w:rPr>
        <w:t>归为止。</w:t>
      </w:r>
      <w:r>
        <w:rPr>
          <w:rFonts w:hint="eastAsia" w:ascii="宋体" w:hAnsi="宋体" w:eastAsia="宋体" w:cs="宋体"/>
          <w:spacing w:val="3"/>
          <w:sz w:val="20"/>
          <w:szCs w:val="20"/>
          <w:lang w:eastAsia="zh-CN"/>
        </w:rPr>
        <w:t>11.5现场监视及作业人员需清楚中断隔离期间若有紧急状况时之应变通报程</w:t>
      </w:r>
      <w:r>
        <w:rPr>
          <w:rFonts w:hint="eastAsia" w:ascii="宋体" w:hAnsi="宋体" w:eastAsia="宋体" w:cs="宋体"/>
          <w:spacing w:val="2"/>
          <w:sz w:val="20"/>
          <w:szCs w:val="20"/>
          <w:lang w:eastAsia="zh-CN"/>
        </w:rPr>
        <w:t>序。</w:t>
      </w:r>
    </w:p>
    <w:p w14:paraId="257A886E">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11.6申请延长中断隔离时间，需于原核准时间前，将原表单交付主办工程师与主管签名后，送至</w:t>
      </w:r>
      <w:r>
        <w:rPr>
          <w:rFonts w:hint="eastAsia" w:ascii="宋体" w:hAnsi="宋体" w:eastAsia="宋体" w:cs="宋体"/>
          <w:sz w:val="20"/>
          <w:szCs w:val="20"/>
          <w:lang w:eastAsia="zh-CN"/>
        </w:rPr>
        <w:t>监控中心签</w:t>
      </w:r>
      <w:r>
        <w:rPr>
          <w:rFonts w:hint="eastAsia" w:ascii="宋体" w:hAnsi="宋体" w:eastAsia="宋体" w:cs="宋体"/>
          <w:spacing w:val="-2"/>
          <w:sz w:val="20"/>
          <w:szCs w:val="20"/>
          <w:lang w:eastAsia="zh-CN"/>
        </w:rPr>
        <w:t>核并执行。</w:t>
      </w:r>
    </w:p>
    <w:p w14:paraId="68D0A3A6">
      <w:pPr>
        <w:spacing w:line="500" w:lineRule="exact"/>
        <w:ind w:firstLine="416" w:firstLineChars="200"/>
        <w:rPr>
          <w:rFonts w:hint="eastAsia" w:ascii="宋体" w:hAnsi="宋体" w:eastAsia="宋体" w:cs="宋体"/>
          <w:lang w:eastAsia="zh-CN"/>
        </w:rPr>
      </w:pPr>
      <w:r>
        <w:rPr>
          <w:rFonts w:hint="eastAsia" w:ascii="宋体" w:hAnsi="宋体" w:eastAsia="宋体" w:cs="宋体"/>
          <w:spacing w:val="4"/>
          <w:sz w:val="20"/>
          <w:szCs w:val="20"/>
          <w:lang w:eastAsia="zh-CN"/>
        </w:rPr>
        <w:t>11.7作业结束后需立即向监控中心申请复归，以降低风险。11.8其他未尽事宜，应依相关法律法规或相关规定办理。</w:t>
      </w:r>
    </w:p>
    <w:p w14:paraId="27230048">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12环境保护事项</w:t>
      </w:r>
    </w:p>
    <w:p w14:paraId="04CE8FFE">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12.1供应商在本公司内工作期间，其工作场所周围应加以清理保持清洁，每日工作完毕应彻底清洁后才可离</w:t>
      </w:r>
      <w:r>
        <w:rPr>
          <w:rFonts w:hint="eastAsia" w:ascii="宋体" w:hAnsi="宋体" w:eastAsia="宋体" w:cs="宋体"/>
          <w:spacing w:val="-10"/>
          <w:sz w:val="20"/>
          <w:szCs w:val="20"/>
          <w:lang w:eastAsia="zh-CN"/>
        </w:rPr>
        <w:t>开。</w:t>
      </w:r>
    </w:p>
    <w:p w14:paraId="0376C1D8">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12.2供应商工程施作时，产生之废弃建材土石方、工</w:t>
      </w:r>
      <w:r>
        <w:rPr>
          <w:rFonts w:hint="eastAsia" w:ascii="宋体" w:hAnsi="宋体" w:eastAsia="宋体" w:cs="宋体"/>
          <w:spacing w:val="3"/>
          <w:sz w:val="20"/>
          <w:szCs w:val="20"/>
          <w:lang w:eastAsia="zh-CN"/>
        </w:rPr>
        <w:t>程废料、生活垃圾等应循本公司规定进行分类处理，由</w:t>
      </w:r>
      <w:r>
        <w:rPr>
          <w:rFonts w:hint="eastAsia" w:ascii="宋体" w:hAnsi="宋体" w:eastAsia="宋体" w:cs="宋体"/>
          <w:spacing w:val="1"/>
          <w:sz w:val="20"/>
          <w:szCs w:val="20"/>
          <w:lang w:eastAsia="zh-CN"/>
        </w:rPr>
        <w:t>本公司工程师会同将废弃物放置在规定之废弃物暂存区，依废弃物处理法作适当处置，不得</w:t>
      </w:r>
      <w:r>
        <w:rPr>
          <w:rFonts w:hint="eastAsia" w:ascii="宋体" w:hAnsi="宋体" w:eastAsia="宋体" w:cs="宋体"/>
          <w:sz w:val="20"/>
          <w:szCs w:val="20"/>
          <w:lang w:eastAsia="zh-CN"/>
        </w:rPr>
        <w:t>任意弃置于</w:t>
      </w:r>
      <w:r>
        <w:rPr>
          <w:rFonts w:hint="eastAsia" w:ascii="宋体" w:hAnsi="宋体" w:eastAsia="宋体" w:cs="宋体"/>
          <w:spacing w:val="-1"/>
          <w:sz w:val="20"/>
          <w:szCs w:val="20"/>
          <w:lang w:eastAsia="zh-CN"/>
        </w:rPr>
        <w:t>厂内、外或周边道路空地。</w:t>
      </w:r>
    </w:p>
    <w:p w14:paraId="7DF72247">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12.3供应商在厂内作业所产生之废弃物，应遵守本公司废弃物处理相关</w:t>
      </w:r>
      <w:r>
        <w:rPr>
          <w:rFonts w:hint="eastAsia" w:ascii="宋体" w:hAnsi="宋体" w:eastAsia="宋体" w:cs="宋体"/>
          <w:spacing w:val="3"/>
          <w:sz w:val="20"/>
          <w:szCs w:val="20"/>
          <w:lang w:eastAsia="zh-CN"/>
        </w:rPr>
        <w:t>规定，可回收之物质不可任意丢弃于</w:t>
      </w:r>
      <w:r>
        <w:rPr>
          <w:rFonts w:hint="eastAsia" w:ascii="宋体" w:hAnsi="宋体" w:eastAsia="宋体" w:cs="宋体"/>
          <w:spacing w:val="-1"/>
          <w:sz w:val="20"/>
          <w:szCs w:val="20"/>
          <w:lang w:eastAsia="zh-CN"/>
        </w:rPr>
        <w:t>厂内废弃物子车中。</w:t>
      </w:r>
    </w:p>
    <w:p w14:paraId="0CEB0172">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12.4供应商作业方式不得有产生废油或废液泄漏地面之情形发生。若有此情形发生，除通知工程承</w:t>
      </w:r>
      <w:r>
        <w:rPr>
          <w:rFonts w:hint="eastAsia" w:ascii="宋体" w:hAnsi="宋体" w:eastAsia="宋体" w:cs="宋体"/>
          <w:spacing w:val="-1"/>
          <w:sz w:val="20"/>
          <w:szCs w:val="20"/>
          <w:lang w:eastAsia="zh-CN"/>
        </w:rPr>
        <w:t>办单位外，</w:t>
      </w:r>
      <w:r>
        <w:rPr>
          <w:rFonts w:hint="eastAsia" w:ascii="宋体" w:hAnsi="宋体" w:eastAsia="宋体" w:cs="宋体"/>
          <w:spacing w:val="-4"/>
          <w:sz w:val="20"/>
          <w:szCs w:val="20"/>
          <w:lang w:eastAsia="zh-CN"/>
        </w:rPr>
        <w:t>应立即进行泄漏处理。</w:t>
      </w:r>
    </w:p>
    <w:p w14:paraId="2EA32B70">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12.5供应商于作业过程不得超过本厂及个别工程应符合之噪音管制标准。</w:t>
      </w:r>
    </w:p>
    <w:p w14:paraId="44C623EE">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12.6作业机具及动力机械设备应妥善保养，各类空气污染物排放不得超过法定排放标准。</w:t>
      </w:r>
    </w:p>
    <w:p w14:paraId="005D3CCE">
      <w:pPr>
        <w:spacing w:line="500" w:lineRule="exact"/>
        <w:ind w:firstLine="396"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12.7其使用之油品品质应符合环保局公告之成份标准。</w:t>
      </w:r>
    </w:p>
    <w:p w14:paraId="13F24810">
      <w:pPr>
        <w:spacing w:line="500" w:lineRule="exact"/>
        <w:ind w:firstLine="404" w:firstLineChars="200"/>
        <w:rPr>
          <w:rFonts w:hint="eastAsia" w:ascii="宋体" w:hAnsi="宋体" w:eastAsia="宋体" w:cs="宋体"/>
          <w:sz w:val="16"/>
          <w:szCs w:val="16"/>
          <w:lang w:eastAsia="zh-CN"/>
        </w:rPr>
      </w:pPr>
      <w:r>
        <w:rPr>
          <w:rFonts w:hint="eastAsia" w:ascii="宋体" w:hAnsi="宋体" w:eastAsia="宋体" w:cs="宋体"/>
          <w:spacing w:val="1"/>
          <w:sz w:val="20"/>
          <w:szCs w:val="20"/>
          <w:lang w:eastAsia="zh-CN"/>
        </w:rPr>
        <w:t>12.8供应商运送工程材料，废弃物，矿物土石等物质之车辆。应采取加覆网等防止运送期间污</w:t>
      </w:r>
      <w:r>
        <w:rPr>
          <w:rFonts w:hint="eastAsia" w:ascii="宋体" w:hAnsi="宋体" w:eastAsia="宋体" w:cs="宋体"/>
          <w:sz w:val="20"/>
          <w:szCs w:val="20"/>
          <w:lang w:eastAsia="zh-CN"/>
        </w:rPr>
        <w:t>染飞散之防</w:t>
      </w:r>
      <w:r>
        <w:rPr>
          <w:rFonts w:hint="eastAsia" w:ascii="宋体" w:hAnsi="宋体" w:eastAsia="宋体" w:cs="宋体"/>
          <w:spacing w:val="1"/>
          <w:sz w:val="20"/>
          <w:szCs w:val="20"/>
          <w:lang w:eastAsia="zh-CN"/>
        </w:rPr>
        <w:t>制措施。</w:t>
      </w:r>
    </w:p>
    <w:p w14:paraId="50C33B25">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12.9供应商作业车辆或机具进出厂区时，应将其上所沾附之泥土、污物彻底清除，以避免污染厂区内外道路。</w:t>
      </w:r>
    </w:p>
    <w:p w14:paraId="6CC0DE86">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12.10供应商进行厂内营建工程、道路铺设、管线设置/拆除等工程时，应采设置防尘网、洒水等适当防制措</w:t>
      </w:r>
      <w:r>
        <w:rPr>
          <w:rFonts w:hint="eastAsia" w:ascii="宋体" w:hAnsi="宋体" w:eastAsia="宋体" w:cs="宋体"/>
          <w:spacing w:val="-2"/>
          <w:sz w:val="20"/>
          <w:szCs w:val="20"/>
          <w:lang w:eastAsia="zh-CN"/>
        </w:rPr>
        <w:t>施以避免引起尘土飞扬及异味等空气污染。</w:t>
      </w:r>
    </w:p>
    <w:p w14:paraId="3E25B629">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12.11供应商作业期间所产生之废油、废水及其他化学废料严禁倾倒入厂区内之雨水沟及废水处理厂中。</w:t>
      </w:r>
    </w:p>
    <w:p w14:paraId="47CA29EC">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12.12供应商作业期间产生之各类废水应运用厂内现有设施</w:t>
      </w:r>
      <w:r>
        <w:rPr>
          <w:rFonts w:hint="eastAsia" w:ascii="宋体" w:hAnsi="宋体" w:eastAsia="宋体" w:cs="宋体"/>
          <w:spacing w:val="1"/>
          <w:sz w:val="20"/>
          <w:szCs w:val="20"/>
          <w:lang w:eastAsia="zh-CN"/>
        </w:rPr>
        <w:t>或其自设设施予以收集，经适当处理后，并取得本</w:t>
      </w:r>
      <w:r>
        <w:rPr>
          <w:rFonts w:hint="eastAsia" w:ascii="宋体" w:hAnsi="宋体" w:eastAsia="宋体" w:cs="宋体"/>
          <w:spacing w:val="-2"/>
          <w:sz w:val="20"/>
          <w:szCs w:val="20"/>
          <w:lang w:eastAsia="zh-CN"/>
        </w:rPr>
        <w:t>公司废水处理厂管理人员及厂内环保人员同意，始得排至指定位置。</w:t>
      </w:r>
    </w:p>
    <w:p w14:paraId="31B71335">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12.13供应商对作业所产生之废水、废气、噪音及废弃物</w:t>
      </w:r>
      <w:r>
        <w:rPr>
          <w:rFonts w:hint="eastAsia" w:ascii="宋体" w:hAnsi="宋体" w:eastAsia="宋体" w:cs="宋体"/>
          <w:spacing w:val="1"/>
          <w:sz w:val="20"/>
          <w:szCs w:val="20"/>
          <w:lang w:eastAsia="zh-CN"/>
        </w:rPr>
        <w:t>应于进厂作业前即拟定妥善之防治方法及废弃物最终</w:t>
      </w:r>
    </w:p>
    <w:p w14:paraId="5768B53D">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处理方式，若因供应商之作业导致本公司遭受环保单位处罚</w:t>
      </w:r>
      <w:r>
        <w:rPr>
          <w:rFonts w:hint="eastAsia" w:ascii="宋体" w:hAnsi="宋体" w:eastAsia="宋体" w:cs="宋体"/>
          <w:spacing w:val="-1"/>
          <w:sz w:val="20"/>
          <w:szCs w:val="20"/>
          <w:lang w:eastAsia="zh-CN"/>
        </w:rPr>
        <w:t>，供应商应负赔偿责任。</w:t>
      </w:r>
      <w:r>
        <w:rPr>
          <w:rFonts w:hint="eastAsia" w:ascii="宋体" w:hAnsi="宋体" w:eastAsia="宋体" w:cs="宋体"/>
          <w:sz w:val="20"/>
          <w:szCs w:val="20"/>
          <w:lang w:eastAsia="zh-CN"/>
        </w:rPr>
        <w:t>12.14使用本公司洗手间应保持整洁，不得涂污。</w:t>
      </w:r>
    </w:p>
    <w:p w14:paraId="66FDCEF5">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12.15禁止随地吐痰、便溺及乱丢烟蒂，以维护公共卫生。</w:t>
      </w:r>
    </w:p>
    <w:p w14:paraId="31F97920">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12.16供应商所用之木板、架子、梯子、绳索及其他用具设备</w:t>
      </w:r>
      <w:r>
        <w:rPr>
          <w:rFonts w:hint="eastAsia" w:ascii="宋体" w:hAnsi="宋体" w:eastAsia="宋体" w:cs="宋体"/>
          <w:spacing w:val="1"/>
          <w:sz w:val="20"/>
          <w:szCs w:val="20"/>
          <w:lang w:eastAsia="zh-CN"/>
        </w:rPr>
        <w:t>、物料应在指定地点堆放整齐，完工后应清理带</w:t>
      </w:r>
      <w:r>
        <w:rPr>
          <w:rFonts w:hint="eastAsia" w:ascii="宋体" w:hAnsi="宋体" w:eastAsia="宋体" w:cs="宋体"/>
          <w:spacing w:val="-10"/>
          <w:sz w:val="20"/>
          <w:szCs w:val="20"/>
          <w:lang w:eastAsia="zh-CN"/>
        </w:rPr>
        <w:t>走。</w:t>
      </w:r>
    </w:p>
    <w:p w14:paraId="4AA89E96">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12.17供应商应依业务承办单位约定之时间入厂清理废弃物，以免贮存容器不足，</w:t>
      </w:r>
      <w:r>
        <w:rPr>
          <w:rFonts w:hint="eastAsia" w:ascii="宋体" w:hAnsi="宋体" w:eastAsia="宋体" w:cs="宋体"/>
          <w:sz w:val="20"/>
          <w:szCs w:val="20"/>
          <w:lang w:eastAsia="zh-CN"/>
        </w:rPr>
        <w:t>造成外漏。</w:t>
      </w:r>
    </w:p>
    <w:p w14:paraId="41D8B1CA">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12.18各种车辆停车作业若不需使用车辆动力或于厂内等</w:t>
      </w:r>
      <w:r>
        <w:rPr>
          <w:rFonts w:hint="eastAsia" w:ascii="宋体" w:hAnsi="宋体" w:eastAsia="宋体" w:cs="宋体"/>
          <w:spacing w:val="1"/>
          <w:sz w:val="20"/>
          <w:szCs w:val="20"/>
          <w:lang w:eastAsia="zh-CN"/>
        </w:rPr>
        <w:t>待作业时应熄火，并将钥匙交予运作单位保管，严禁</w:t>
      </w:r>
      <w:r>
        <w:rPr>
          <w:rFonts w:hint="eastAsia" w:ascii="宋体" w:hAnsi="宋体" w:eastAsia="宋体" w:cs="宋体"/>
          <w:spacing w:val="-2"/>
          <w:sz w:val="20"/>
          <w:szCs w:val="20"/>
          <w:lang w:eastAsia="zh-CN"/>
        </w:rPr>
        <w:t>于车上吹冷气未熄火，以免影响无尘室进气及造成空气污染。</w:t>
      </w:r>
    </w:p>
    <w:p w14:paraId="31296F4C">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12.19供应商自带物品中带有机溶剂或化学品的，须在实物上粘</w:t>
      </w:r>
      <w:r>
        <w:rPr>
          <w:rFonts w:hint="eastAsia" w:ascii="宋体" w:hAnsi="宋体" w:eastAsia="宋体" w:cs="宋体"/>
          <w:spacing w:val="1"/>
          <w:sz w:val="20"/>
          <w:szCs w:val="20"/>
          <w:lang w:eastAsia="zh-CN"/>
        </w:rPr>
        <w:t>贴供应商名称及作业项目名称，如：油漆、胶</w:t>
      </w:r>
      <w:r>
        <w:rPr>
          <w:rFonts w:hint="eastAsia" w:ascii="宋体" w:hAnsi="宋体" w:eastAsia="宋体" w:cs="宋体"/>
          <w:spacing w:val="-2"/>
          <w:sz w:val="20"/>
          <w:szCs w:val="20"/>
          <w:lang w:eastAsia="zh-CN"/>
        </w:rPr>
        <w:t>水、液压油等化学品，在入厂时须提前粘贴自带化学品信息。</w:t>
      </w:r>
    </w:p>
    <w:p w14:paraId="1D9F7314">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12.20废弃物管理：作业涉及到油漆等有机溶剂化学品等，应在作业过程中做好相关防护，在满足作业要求基</w:t>
      </w:r>
      <w:r>
        <w:rPr>
          <w:rFonts w:hint="eastAsia" w:ascii="宋体" w:hAnsi="宋体" w:eastAsia="宋体" w:cs="宋体"/>
          <w:spacing w:val="8"/>
          <w:sz w:val="20"/>
          <w:szCs w:val="20"/>
          <w:lang w:eastAsia="zh-CN"/>
        </w:rPr>
        <w:t>础上，减少使用易挥发化学品，降低无组织废气的排放量。作业产生的废弃物(含废液等),按照</w:t>
      </w:r>
      <w:r>
        <w:rPr>
          <w:rFonts w:hint="eastAsia" w:ascii="宋体" w:hAnsi="宋体" w:eastAsia="宋体" w:cs="宋体"/>
          <w:spacing w:val="7"/>
          <w:sz w:val="20"/>
          <w:szCs w:val="20"/>
          <w:lang w:eastAsia="zh-CN"/>
        </w:rPr>
        <w:t>相关</w:t>
      </w:r>
      <w:r>
        <w:rPr>
          <w:rFonts w:hint="eastAsia" w:ascii="宋体" w:hAnsi="宋体" w:eastAsia="宋体" w:cs="宋体"/>
          <w:spacing w:val="15"/>
          <w:sz w:val="20"/>
          <w:szCs w:val="20"/>
          <w:lang w:eastAsia="zh-CN"/>
        </w:rPr>
        <w:t>废弃物管理规定妥善处置，特别是属于危险废</w:t>
      </w:r>
      <w:r>
        <w:rPr>
          <w:rFonts w:hint="eastAsia" w:ascii="宋体" w:hAnsi="宋体" w:eastAsia="宋体" w:cs="宋体"/>
          <w:spacing w:val="14"/>
          <w:sz w:val="20"/>
          <w:szCs w:val="20"/>
          <w:lang w:eastAsia="zh-CN"/>
        </w:rPr>
        <w:t>弃物(如涂料(油漆)、天那水(香蕉水)、粘合剂(胶</w:t>
      </w:r>
      <w:r>
        <w:rPr>
          <w:rFonts w:hint="eastAsia" w:ascii="宋体" w:hAnsi="宋体" w:eastAsia="宋体" w:cs="宋体"/>
          <w:spacing w:val="8"/>
          <w:sz w:val="20"/>
          <w:szCs w:val="20"/>
          <w:lang w:eastAsia="zh-CN"/>
        </w:rPr>
        <w:t>黏剂)、导热油、液压油、润滑油、结构胶、密封胶、玻璃胶、发泡胶(</w:t>
      </w:r>
      <w:r>
        <w:rPr>
          <w:rFonts w:hint="eastAsia" w:ascii="宋体" w:hAnsi="宋体" w:eastAsia="宋体" w:cs="宋体"/>
          <w:spacing w:val="7"/>
          <w:sz w:val="20"/>
          <w:szCs w:val="20"/>
          <w:lang w:eastAsia="zh-CN"/>
        </w:rPr>
        <w:t>发泡剂)等以及沾染上述危险</w:t>
      </w:r>
      <w:r>
        <w:rPr>
          <w:rFonts w:hint="eastAsia" w:ascii="宋体" w:hAnsi="宋体" w:eastAsia="宋体" w:cs="宋体"/>
          <w:spacing w:val="9"/>
          <w:sz w:val="20"/>
          <w:szCs w:val="20"/>
          <w:lang w:eastAsia="zh-CN"/>
        </w:rPr>
        <w:t>废物的容器及包装物(包括手摇喷漆罐、除锈剂罐等)),应严格按照废弃物管理要求进行合规处置。</w:t>
      </w:r>
      <w:r>
        <w:rPr>
          <w:rFonts w:hint="eastAsia" w:ascii="宋体" w:hAnsi="宋体" w:eastAsia="宋体" w:cs="宋体"/>
          <w:spacing w:val="1"/>
          <w:sz w:val="20"/>
          <w:szCs w:val="20"/>
          <w:lang w:eastAsia="zh-CN"/>
        </w:rPr>
        <w:t>危险废弃物禁止露天存放，确保不污染环境及给我司带来环境风险。作</w:t>
      </w:r>
      <w:r>
        <w:rPr>
          <w:rFonts w:hint="eastAsia" w:ascii="宋体" w:hAnsi="宋体" w:eastAsia="宋体" w:cs="宋体"/>
          <w:sz w:val="20"/>
          <w:szCs w:val="20"/>
          <w:lang w:eastAsia="zh-CN"/>
        </w:rPr>
        <w:t>业结束后，作业废弃物由供应商</w:t>
      </w:r>
      <w:r>
        <w:rPr>
          <w:rFonts w:hint="eastAsia" w:ascii="宋体" w:hAnsi="宋体" w:eastAsia="宋体" w:cs="宋体"/>
          <w:spacing w:val="2"/>
          <w:sz w:val="20"/>
          <w:szCs w:val="20"/>
          <w:lang w:eastAsia="zh-CN"/>
        </w:rPr>
        <w:t>带离公司，供应商应依法合规处置；留置公司内</w:t>
      </w:r>
      <w:r>
        <w:rPr>
          <w:rFonts w:hint="eastAsia" w:ascii="宋体" w:hAnsi="宋体" w:eastAsia="宋体" w:cs="宋体"/>
          <w:spacing w:val="1"/>
          <w:sz w:val="20"/>
          <w:szCs w:val="20"/>
          <w:lang w:eastAsia="zh-CN"/>
        </w:rPr>
        <w:t>的废弃物，供应商应联系接待部门或接待人按照公司内</w:t>
      </w:r>
      <w:r>
        <w:rPr>
          <w:rFonts w:hint="eastAsia" w:ascii="宋体" w:hAnsi="宋体" w:eastAsia="宋体" w:cs="宋体"/>
          <w:spacing w:val="-1"/>
          <w:sz w:val="20"/>
          <w:szCs w:val="20"/>
          <w:lang w:eastAsia="zh-CN"/>
        </w:rPr>
        <w:t>部相应的报废流程，报废至PMC进行相应处置。严禁</w:t>
      </w:r>
      <w:r>
        <w:rPr>
          <w:rFonts w:hint="eastAsia" w:ascii="宋体" w:hAnsi="宋体" w:eastAsia="宋体" w:cs="宋体"/>
          <w:spacing w:val="-2"/>
          <w:sz w:val="20"/>
          <w:szCs w:val="20"/>
          <w:lang w:eastAsia="zh-CN"/>
        </w:rPr>
        <w:t>私自处置、弃之不管。</w:t>
      </w:r>
    </w:p>
    <w:p w14:paraId="090E9026">
      <w:pPr>
        <w:spacing w:line="500" w:lineRule="exact"/>
        <w:ind w:firstLine="412" w:firstLineChars="200"/>
        <w:rPr>
          <w:rFonts w:hint="eastAsia" w:ascii="宋体" w:hAnsi="宋体" w:eastAsia="宋体" w:cs="宋体"/>
          <w:sz w:val="20"/>
          <w:szCs w:val="20"/>
          <w:lang w:eastAsia="zh-CN"/>
        </w:rPr>
      </w:pPr>
      <w:r>
        <w:rPr>
          <w:rFonts w:hint="eastAsia" w:ascii="宋体" w:hAnsi="宋体" w:eastAsia="宋体" w:cs="宋体"/>
          <w:spacing w:val="3"/>
          <w:sz w:val="20"/>
          <w:szCs w:val="20"/>
          <w:lang w:eastAsia="zh-CN"/>
        </w:rPr>
        <w:t>12.21废水管理作业涉及废水的，应提早告知接待人，并按相应类别排放。清洗设备、设施等应到指定区域，</w:t>
      </w:r>
      <w:r>
        <w:rPr>
          <w:rFonts w:hint="eastAsia" w:ascii="宋体" w:hAnsi="宋体" w:eastAsia="宋体" w:cs="宋体"/>
          <w:spacing w:val="1"/>
          <w:sz w:val="20"/>
          <w:szCs w:val="20"/>
          <w:lang w:eastAsia="zh-CN"/>
        </w:rPr>
        <w:t>清洗的废水应排入污水管网。禁止未经允许私自排放作业中产生的废水，污水，化学品等。作业中涉及管网作业，需提前与接待或技术部门做好技术交底，避免盲目作业造成雨污管道破损等作业违规行为及</w:t>
      </w:r>
      <w:r>
        <w:rPr>
          <w:rFonts w:hint="eastAsia" w:ascii="宋体" w:hAnsi="宋体" w:eastAsia="宋体" w:cs="宋体"/>
          <w:spacing w:val="-4"/>
          <w:sz w:val="20"/>
          <w:szCs w:val="20"/>
          <w:lang w:eastAsia="zh-CN"/>
        </w:rPr>
        <w:t>其他原因造成环境风险。</w:t>
      </w:r>
    </w:p>
    <w:p w14:paraId="0EBCB908">
      <w:pPr>
        <w:spacing w:line="500" w:lineRule="exact"/>
        <w:ind w:firstLine="408"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12.22废气管理：作业涉及到废气的，在作业、改造或维</w:t>
      </w:r>
      <w:r>
        <w:rPr>
          <w:rFonts w:hint="eastAsia" w:ascii="宋体" w:hAnsi="宋体" w:eastAsia="宋体" w:cs="宋体"/>
          <w:spacing w:val="1"/>
          <w:sz w:val="20"/>
          <w:szCs w:val="20"/>
          <w:lang w:eastAsia="zh-CN"/>
        </w:rPr>
        <w:t>保过程中，需保证废气处理设备设施的正常运行，禁</w:t>
      </w:r>
      <w:r>
        <w:rPr>
          <w:rFonts w:hint="eastAsia" w:ascii="宋体" w:hAnsi="宋体" w:eastAsia="宋体" w:cs="宋体"/>
          <w:spacing w:val="2"/>
          <w:sz w:val="20"/>
          <w:szCs w:val="20"/>
          <w:lang w:eastAsia="zh-CN"/>
        </w:rPr>
        <w:t>止超标排放废气，如遇紧急情况时，应立即</w:t>
      </w:r>
      <w:r>
        <w:rPr>
          <w:rFonts w:hint="eastAsia" w:ascii="宋体" w:hAnsi="宋体" w:eastAsia="宋体" w:cs="宋体"/>
          <w:spacing w:val="1"/>
          <w:sz w:val="20"/>
          <w:szCs w:val="20"/>
          <w:lang w:eastAsia="zh-CN"/>
        </w:rPr>
        <w:t>向责任部门和</w:t>
      </w:r>
      <w:r>
        <w:rPr>
          <w:rFonts w:hint="eastAsia" w:ascii="宋体" w:hAnsi="宋体" w:eastAsia="宋体" w:cs="宋体"/>
          <w:sz w:val="20"/>
          <w:szCs w:val="20"/>
          <w:lang w:eastAsia="zh-CN"/>
        </w:rPr>
        <w:t>EHS</w:t>
      </w:r>
      <w:r>
        <w:rPr>
          <w:rFonts w:hint="eastAsia" w:ascii="宋体" w:hAnsi="宋体" w:eastAsia="宋体" w:cs="宋体"/>
          <w:spacing w:val="1"/>
          <w:sz w:val="20"/>
          <w:szCs w:val="20"/>
          <w:lang w:eastAsia="zh-CN"/>
        </w:rPr>
        <w:t>进行报备。在作业、设备维保过程中对易</w:t>
      </w:r>
      <w:r>
        <w:rPr>
          <w:rFonts w:hint="eastAsia" w:ascii="宋体" w:hAnsi="宋体" w:eastAsia="宋体" w:cs="宋体"/>
          <w:sz w:val="20"/>
          <w:szCs w:val="20"/>
          <w:lang w:eastAsia="zh-CN"/>
        </w:rPr>
        <w:t>产生粉料及其它污染物等环节应当做好相应的防护，避免粉料及其他污染物对环境造成影</w:t>
      </w:r>
      <w:r>
        <w:rPr>
          <w:rFonts w:hint="eastAsia" w:ascii="宋体" w:hAnsi="宋体" w:eastAsia="宋体" w:cs="宋体"/>
          <w:spacing w:val="-1"/>
          <w:sz w:val="20"/>
          <w:szCs w:val="20"/>
          <w:lang w:eastAsia="zh-CN"/>
        </w:rPr>
        <w:t>响。</w:t>
      </w:r>
    </w:p>
    <w:p w14:paraId="7913165C">
      <w:pPr>
        <w:spacing w:line="500" w:lineRule="exact"/>
        <w:ind w:firstLine="408" w:firstLineChars="200"/>
        <w:rPr>
          <w:rFonts w:hint="eastAsia" w:ascii="宋体" w:hAnsi="宋体" w:eastAsia="宋体" w:cs="宋体"/>
          <w:lang w:eastAsia="zh-CN"/>
        </w:rPr>
      </w:pPr>
      <w:r>
        <w:rPr>
          <w:rFonts w:hint="eastAsia" w:ascii="宋体" w:hAnsi="宋体" w:eastAsia="宋体" w:cs="宋体"/>
          <w:spacing w:val="2"/>
          <w:sz w:val="20"/>
          <w:szCs w:val="20"/>
          <w:lang w:eastAsia="zh-CN"/>
        </w:rPr>
        <w:t>12.23环保设备设施管理：作业涉及到环保设备设施的，</w:t>
      </w:r>
      <w:r>
        <w:rPr>
          <w:rFonts w:hint="eastAsia" w:ascii="宋体" w:hAnsi="宋体" w:eastAsia="宋体" w:cs="宋体"/>
          <w:spacing w:val="1"/>
          <w:sz w:val="20"/>
          <w:szCs w:val="20"/>
          <w:lang w:eastAsia="zh-CN"/>
        </w:rPr>
        <w:t>在作业或维保过程中应保证设备设施的正常运行，禁</w:t>
      </w:r>
      <w:r>
        <w:rPr>
          <w:rFonts w:hint="eastAsia" w:ascii="宋体" w:hAnsi="宋体" w:eastAsia="宋体" w:cs="宋体"/>
          <w:sz w:val="20"/>
          <w:szCs w:val="20"/>
          <w:lang w:eastAsia="zh-CN"/>
        </w:rPr>
        <w:t>止未经允许私自关停，遇紧急情况时应立即向EHS进行报备。环保设备设施作</w:t>
      </w:r>
      <w:r>
        <w:rPr>
          <w:rFonts w:hint="eastAsia" w:ascii="宋体" w:hAnsi="宋体" w:eastAsia="宋体" w:cs="宋体"/>
          <w:spacing w:val="-1"/>
          <w:sz w:val="20"/>
          <w:szCs w:val="20"/>
          <w:lang w:eastAsia="zh-CN"/>
        </w:rPr>
        <w:t>业周期中，供应商须做好</w:t>
      </w:r>
      <w:r>
        <w:rPr>
          <w:rFonts w:hint="eastAsia" w:ascii="宋体" w:hAnsi="宋体" w:eastAsia="宋体" w:cs="宋体"/>
          <w:sz w:val="20"/>
          <w:szCs w:val="20"/>
          <w:lang w:eastAsia="zh-CN"/>
        </w:rPr>
        <w:t>现场管理和现场防护工作，避免因管理不当</w:t>
      </w:r>
      <w:r>
        <w:rPr>
          <w:rFonts w:hint="eastAsia" w:ascii="宋体" w:hAnsi="宋体" w:eastAsia="宋体" w:cs="宋体"/>
          <w:spacing w:val="-1"/>
          <w:sz w:val="20"/>
          <w:szCs w:val="20"/>
          <w:lang w:eastAsia="zh-CN"/>
        </w:rPr>
        <w:t>或防护不当造成环境污染。</w:t>
      </w:r>
      <w:r>
        <w:rPr>
          <w:rFonts w:hint="eastAsia" w:ascii="宋体" w:hAnsi="宋体" w:eastAsia="宋体" w:cs="宋体"/>
          <w:spacing w:val="1"/>
          <w:sz w:val="20"/>
          <w:szCs w:val="20"/>
          <w:lang w:eastAsia="zh-CN"/>
        </w:rPr>
        <w:t>12.24其他未尽事宜，应依相关法律法</w:t>
      </w:r>
      <w:r>
        <w:rPr>
          <w:rFonts w:hint="eastAsia" w:ascii="宋体" w:hAnsi="宋体" w:eastAsia="宋体" w:cs="宋体"/>
          <w:sz w:val="20"/>
          <w:szCs w:val="20"/>
          <w:lang w:eastAsia="zh-CN"/>
        </w:rPr>
        <w:t>规或相关规定办理。</w:t>
      </w:r>
    </w:p>
    <w:p w14:paraId="6C4DB8F0">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13供应商违规支付违约金规定</w:t>
      </w:r>
    </w:p>
    <w:p w14:paraId="7CBCB037">
      <w:pPr>
        <w:spacing w:line="500" w:lineRule="exact"/>
        <w:ind w:firstLine="392" w:firstLineChars="200"/>
        <w:rPr>
          <w:rFonts w:hint="eastAsia" w:ascii="宋体" w:hAnsi="宋体" w:eastAsia="宋体" w:cs="宋体"/>
          <w:sz w:val="20"/>
          <w:szCs w:val="20"/>
          <w:lang w:eastAsia="zh-CN"/>
        </w:rPr>
      </w:pPr>
      <w:r>
        <w:rPr>
          <w:rFonts w:hint="eastAsia" w:ascii="宋体" w:hAnsi="宋体" w:eastAsia="宋体" w:cs="宋体"/>
          <w:spacing w:val="-2"/>
          <w:sz w:val="20"/>
          <w:szCs w:val="20"/>
          <w:lang w:eastAsia="zh-CN"/>
        </w:rPr>
        <w:t>13.1为确保执行并落实本规章相关规范，督促供</w:t>
      </w:r>
      <w:r>
        <w:rPr>
          <w:rFonts w:hint="eastAsia" w:ascii="宋体" w:hAnsi="宋体" w:eastAsia="宋体" w:cs="宋体"/>
          <w:spacing w:val="-3"/>
          <w:sz w:val="20"/>
          <w:szCs w:val="20"/>
          <w:lang w:eastAsia="zh-CN"/>
        </w:rPr>
        <w:t>应商进行现场安全管理，预防安全生产事故发生，本公司EIIS</w:t>
      </w:r>
      <w:r>
        <w:rPr>
          <w:rFonts w:hint="eastAsia" w:ascii="宋体" w:hAnsi="宋体" w:eastAsia="宋体" w:cs="宋体"/>
          <w:spacing w:val="-1"/>
          <w:sz w:val="20"/>
          <w:szCs w:val="20"/>
          <w:lang w:eastAsia="zh-CN"/>
        </w:rPr>
        <w:t>及供应商接待部门都有权对违反本规章的供应商进</w:t>
      </w:r>
      <w:r>
        <w:rPr>
          <w:rFonts w:hint="eastAsia" w:ascii="宋体" w:hAnsi="宋体" w:eastAsia="宋体" w:cs="宋体"/>
          <w:spacing w:val="-2"/>
          <w:sz w:val="20"/>
          <w:szCs w:val="20"/>
          <w:lang w:eastAsia="zh-CN"/>
        </w:rPr>
        <w:t>行支付违约金。</w:t>
      </w:r>
    </w:p>
    <w:p w14:paraId="6DC136DF">
      <w:pPr>
        <w:spacing w:line="500" w:lineRule="exact"/>
        <w:ind w:firstLine="404" w:firstLineChars="200"/>
        <w:rPr>
          <w:rFonts w:hint="eastAsia" w:ascii="宋体" w:hAnsi="宋体" w:eastAsia="宋体" w:cs="宋体"/>
          <w:sz w:val="20"/>
          <w:szCs w:val="20"/>
          <w:lang w:eastAsia="zh-CN"/>
        </w:rPr>
      </w:pPr>
      <w:r>
        <w:rPr>
          <w:rFonts w:hint="eastAsia" w:ascii="宋体" w:hAnsi="宋体" w:eastAsia="宋体" w:cs="宋体"/>
          <w:spacing w:val="1"/>
          <w:sz w:val="20"/>
          <w:szCs w:val="20"/>
          <w:lang w:eastAsia="zh-CN"/>
        </w:rPr>
        <w:t>13.2本公司接待部门及</w:t>
      </w:r>
      <w:r>
        <w:rPr>
          <w:rFonts w:hint="eastAsia" w:ascii="宋体" w:hAnsi="宋体" w:eastAsia="宋体" w:cs="宋体"/>
          <w:sz w:val="20"/>
          <w:szCs w:val="20"/>
          <w:lang w:eastAsia="zh-CN"/>
        </w:rPr>
        <w:t>EHS</w:t>
      </w:r>
      <w:r>
        <w:rPr>
          <w:rFonts w:hint="eastAsia" w:ascii="宋体" w:hAnsi="宋体" w:eastAsia="宋体" w:cs="宋体"/>
          <w:spacing w:val="1"/>
          <w:sz w:val="20"/>
          <w:szCs w:val="20"/>
          <w:lang w:eastAsia="zh-CN"/>
        </w:rPr>
        <w:t>人员对于有立即发生危险之虞者或违规情节重大者有权要求供应商立即停工，待</w:t>
      </w:r>
      <w:r>
        <w:rPr>
          <w:rFonts w:hint="eastAsia" w:ascii="宋体" w:hAnsi="宋体" w:eastAsia="宋体" w:cs="宋体"/>
          <w:sz w:val="20"/>
          <w:szCs w:val="20"/>
          <w:lang w:eastAsia="zh-CN"/>
        </w:rPr>
        <w:t>缺失改善经本公司确认无误后始得复工，若因此工期延误所导致之损失或其</w:t>
      </w:r>
      <w:r>
        <w:rPr>
          <w:rFonts w:hint="eastAsia" w:ascii="宋体" w:hAnsi="宋体" w:eastAsia="宋体" w:cs="宋体"/>
          <w:spacing w:val="-1"/>
          <w:sz w:val="20"/>
          <w:szCs w:val="20"/>
          <w:lang w:eastAsia="zh-CN"/>
        </w:rPr>
        <w:t>他损失皆由供应商负责。</w:t>
      </w:r>
    </w:p>
    <w:p w14:paraId="286303D2">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13.3本公司将安全管理记录不良的供应商，列为拒绝往来名单，该供</w:t>
      </w:r>
      <w:r>
        <w:rPr>
          <w:rFonts w:hint="eastAsia" w:ascii="宋体" w:hAnsi="宋体" w:eastAsia="宋体" w:cs="宋体"/>
          <w:spacing w:val="3"/>
          <w:sz w:val="20"/>
          <w:szCs w:val="20"/>
          <w:lang w:eastAsia="zh-CN"/>
        </w:rPr>
        <w:t>应商不得有任何异议。</w:t>
      </w:r>
    </w:p>
    <w:p w14:paraId="79965E09">
      <w:pPr>
        <w:spacing w:line="500" w:lineRule="exact"/>
        <w:ind w:firstLine="416" w:firstLineChars="200"/>
        <w:rPr>
          <w:rFonts w:hint="eastAsia" w:ascii="宋体" w:hAnsi="宋体" w:eastAsia="宋体" w:cs="宋体"/>
          <w:sz w:val="20"/>
          <w:szCs w:val="20"/>
          <w:lang w:eastAsia="zh-CN"/>
        </w:rPr>
      </w:pPr>
      <w:r>
        <w:rPr>
          <w:rFonts w:hint="eastAsia" w:ascii="宋体" w:hAnsi="宋体" w:eastAsia="宋体" w:cs="宋体"/>
          <w:spacing w:val="4"/>
          <w:sz w:val="20"/>
          <w:szCs w:val="20"/>
          <w:lang w:eastAsia="zh-CN"/>
        </w:rPr>
        <w:t>13.4供应商进厂作业期间，本公司人员发现有重大违规行为，除立即罚</w:t>
      </w:r>
      <w:r>
        <w:rPr>
          <w:rFonts w:hint="eastAsia" w:ascii="宋体" w:hAnsi="宋体" w:eastAsia="宋体" w:cs="宋体"/>
          <w:spacing w:val="3"/>
          <w:sz w:val="20"/>
          <w:szCs w:val="20"/>
          <w:lang w:eastAsia="zh-CN"/>
        </w:rPr>
        <w:t>款外，违规厂商将遭停工、驱离出厂</w:t>
      </w:r>
      <w:r>
        <w:rPr>
          <w:rFonts w:hint="eastAsia" w:ascii="宋体" w:hAnsi="宋体" w:eastAsia="宋体" w:cs="宋体"/>
          <w:spacing w:val="-4"/>
          <w:sz w:val="20"/>
          <w:szCs w:val="20"/>
          <w:lang w:eastAsia="zh-CN"/>
        </w:rPr>
        <w:t>或限期改善等处分。</w:t>
      </w:r>
    </w:p>
    <w:p w14:paraId="18A27BCE">
      <w:pPr>
        <w:spacing w:line="500" w:lineRule="exact"/>
        <w:ind w:firstLine="416" w:firstLineChars="200"/>
        <w:rPr>
          <w:rFonts w:hint="eastAsia" w:ascii="宋体" w:hAnsi="宋体" w:eastAsia="宋体" w:cs="宋体"/>
          <w:sz w:val="16"/>
          <w:szCs w:val="16"/>
          <w:lang w:eastAsia="zh-CN"/>
        </w:rPr>
      </w:pPr>
      <w:r>
        <w:rPr>
          <w:rFonts w:hint="eastAsia" w:ascii="宋体" w:hAnsi="宋体" w:eastAsia="宋体" w:cs="宋体"/>
          <w:spacing w:val="4"/>
          <w:sz w:val="20"/>
          <w:szCs w:val="20"/>
          <w:lang w:eastAsia="zh-CN"/>
        </w:rPr>
        <w:t>13.5除本章罚则规定以外，若因供应商的原因致本公司人员或财物</w:t>
      </w:r>
      <w:r>
        <w:rPr>
          <w:rFonts w:hint="eastAsia" w:ascii="宋体" w:hAnsi="宋体" w:eastAsia="宋体" w:cs="宋体"/>
          <w:spacing w:val="3"/>
          <w:sz w:val="20"/>
          <w:szCs w:val="20"/>
          <w:lang w:eastAsia="zh-CN"/>
        </w:rPr>
        <w:t>受损害者，供应商应负相关之法律及赔偿</w:t>
      </w:r>
      <w:r>
        <w:rPr>
          <w:rFonts w:hint="eastAsia" w:ascii="宋体" w:hAnsi="宋体" w:eastAsia="宋体" w:cs="宋体"/>
          <w:spacing w:val="-6"/>
          <w:sz w:val="16"/>
          <w:szCs w:val="16"/>
          <w:lang w:eastAsia="zh-CN"/>
        </w:rPr>
        <w:t>责任。</w:t>
      </w:r>
    </w:p>
    <w:p w14:paraId="2C743D1E">
      <w:pPr>
        <w:spacing w:line="500" w:lineRule="exact"/>
        <w:ind w:firstLine="404" w:firstLineChars="200"/>
        <w:rPr>
          <w:rFonts w:hint="eastAsia" w:ascii="宋体" w:hAnsi="宋体" w:eastAsia="宋体" w:cs="宋体"/>
          <w:spacing w:val="-1"/>
          <w:sz w:val="20"/>
          <w:szCs w:val="20"/>
          <w:lang w:eastAsia="zh-CN"/>
        </w:rPr>
      </w:pPr>
      <w:r>
        <w:rPr>
          <w:rFonts w:hint="eastAsia" w:ascii="宋体" w:hAnsi="宋体" w:eastAsia="宋体" w:cs="宋体"/>
          <w:spacing w:val="1"/>
          <w:sz w:val="20"/>
          <w:szCs w:val="20"/>
          <w:lang w:eastAsia="zh-CN"/>
        </w:rPr>
        <w:t>13.6供应商须支付的违约金、赔偿金，本公司有权自行从供应商的货款</w:t>
      </w:r>
      <w:r>
        <w:rPr>
          <w:rFonts w:hint="eastAsia" w:ascii="宋体" w:hAnsi="宋体" w:eastAsia="宋体" w:cs="宋体"/>
          <w:sz w:val="20"/>
          <w:szCs w:val="20"/>
          <w:lang w:eastAsia="zh-CN"/>
        </w:rPr>
        <w:t>中扣取货款。货款不足以抵扣的，供</w:t>
      </w:r>
      <w:r>
        <w:rPr>
          <w:rFonts w:hint="eastAsia" w:ascii="宋体" w:hAnsi="宋体" w:eastAsia="宋体" w:cs="宋体"/>
          <w:spacing w:val="1"/>
          <w:sz w:val="20"/>
          <w:szCs w:val="20"/>
          <w:lang w:eastAsia="zh-CN"/>
        </w:rPr>
        <w:t>应商应在接到本公司的通知后15日内支付。逾期未支付的，每逾一日供应商须向本公司支付未支付款项</w:t>
      </w:r>
      <w:r>
        <w:rPr>
          <w:rFonts w:hint="eastAsia" w:ascii="宋体" w:hAnsi="宋体" w:eastAsia="宋体" w:cs="宋体"/>
          <w:spacing w:val="-1"/>
          <w:sz w:val="20"/>
          <w:szCs w:val="20"/>
          <w:lang w:eastAsia="zh-CN"/>
        </w:rPr>
        <w:t>的百分之一至实际支付时止。</w:t>
      </w:r>
    </w:p>
    <w:p w14:paraId="025972FB">
      <w:pPr>
        <w:rPr>
          <w:rFonts w:hint="eastAsia" w:ascii="宋体" w:hAnsi="宋体" w:eastAsia="宋体" w:cs="宋体"/>
          <w:spacing w:val="-1"/>
          <w:sz w:val="20"/>
          <w:szCs w:val="20"/>
          <w:lang w:eastAsia="zh-CN"/>
        </w:rPr>
      </w:pPr>
      <w:r>
        <w:rPr>
          <w:rFonts w:hint="eastAsia" w:ascii="宋体" w:hAnsi="宋体" w:eastAsia="宋体" w:cs="宋体"/>
          <w:spacing w:val="-1"/>
          <w:sz w:val="20"/>
          <w:szCs w:val="20"/>
          <w:lang w:eastAsia="zh-CN"/>
        </w:rPr>
        <w:br w:type="page"/>
      </w:r>
    </w:p>
    <w:p w14:paraId="3C9CBACF">
      <w:pPr>
        <w:spacing w:line="500" w:lineRule="exact"/>
        <w:ind w:firstLine="396" w:firstLineChars="200"/>
        <w:rPr>
          <w:rFonts w:hint="eastAsia" w:ascii="宋体" w:hAnsi="宋体" w:eastAsia="宋体" w:cs="宋体"/>
          <w:spacing w:val="-1"/>
          <w:sz w:val="20"/>
          <w:szCs w:val="20"/>
          <w:lang w:eastAsia="zh-CN"/>
        </w:rPr>
      </w:pPr>
    </w:p>
    <w:p w14:paraId="63B776CF">
      <w:pPr>
        <w:spacing w:line="500" w:lineRule="exact"/>
        <w:ind w:firstLine="420" w:firstLineChars="200"/>
        <w:rPr>
          <w:rFonts w:hint="eastAsia" w:ascii="宋体" w:hAnsi="宋体" w:eastAsia="宋体" w:cs="宋体"/>
          <w:lang w:eastAsia="zh-CN"/>
        </w:rPr>
      </w:pPr>
    </w:p>
    <w:p w14:paraId="1055CB5A">
      <w:pPr>
        <w:pStyle w:val="2"/>
        <w:spacing w:line="500" w:lineRule="exact"/>
        <w:ind w:firstLine="462" w:firstLineChars="200"/>
        <w:rPr>
          <w:rFonts w:hint="eastAsia" w:ascii="宋体" w:hAnsi="宋体" w:eastAsia="宋体" w:cs="宋体"/>
        </w:rPr>
      </w:pPr>
      <w:r>
        <w:rPr>
          <w:rFonts w:hint="eastAsia" w:ascii="宋体" w:hAnsi="宋体" w:eastAsia="宋体" w:cs="宋体"/>
          <w:b/>
          <w:bCs/>
          <w:spacing w:val="10"/>
        </w:rPr>
        <w:t>附件2:</w:t>
      </w:r>
    </w:p>
    <w:p w14:paraId="4667019A">
      <w:pPr>
        <w:spacing w:line="500" w:lineRule="exact"/>
        <w:ind w:firstLine="429" w:firstLineChars="200"/>
        <w:rPr>
          <w:rFonts w:hint="eastAsia" w:ascii="宋体" w:hAnsi="宋体" w:eastAsia="宋体" w:cs="宋体"/>
          <w:sz w:val="17"/>
          <w:szCs w:val="17"/>
        </w:rPr>
      </w:pPr>
      <w:r>
        <w:rPr>
          <w:rFonts w:hint="eastAsia" w:ascii="宋体" w:hAnsi="宋体" w:eastAsia="宋体" w:cs="宋体"/>
          <w:b/>
          <w:bCs/>
          <w:spacing w:val="22"/>
          <w:sz w:val="17"/>
          <w:szCs w:val="17"/>
        </w:rPr>
        <w:t>《违约管理细则》</w:t>
      </w:r>
    </w:p>
    <w:p w14:paraId="78B55CD7">
      <w:pPr>
        <w:spacing w:line="500" w:lineRule="exact"/>
        <w:ind w:firstLine="420" w:firstLineChars="200"/>
        <w:rPr>
          <w:rFonts w:hint="eastAsia" w:ascii="宋体" w:hAnsi="宋体" w:eastAsia="宋体" w:cs="宋体"/>
        </w:rPr>
      </w:pPr>
    </w:p>
    <w:tbl>
      <w:tblPr>
        <w:tblStyle w:val="7"/>
        <w:tblW w:w="99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10"/>
        <w:gridCol w:w="589"/>
        <w:gridCol w:w="10"/>
        <w:gridCol w:w="6363"/>
        <w:gridCol w:w="10"/>
        <w:gridCol w:w="2213"/>
        <w:gridCol w:w="10"/>
        <w:gridCol w:w="10"/>
      </w:tblGrid>
      <w:tr w14:paraId="5EBE6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5" w:hRule="atLeast"/>
        </w:trPr>
        <w:tc>
          <w:tcPr>
            <w:tcW w:w="764" w:type="dxa"/>
          </w:tcPr>
          <w:p w14:paraId="60B79386">
            <w:pPr>
              <w:pStyle w:val="8"/>
              <w:spacing w:line="500" w:lineRule="exact"/>
              <w:ind w:firstLine="386" w:firstLineChars="200"/>
              <w:rPr>
                <w:rFonts w:hint="eastAsia"/>
              </w:rPr>
            </w:pPr>
            <w:r>
              <w:rPr>
                <w:rFonts w:hint="eastAsia"/>
                <w:b/>
                <w:bCs/>
                <w:spacing w:val="-4"/>
              </w:rPr>
              <w:t>序号</w:t>
            </w:r>
          </w:p>
        </w:tc>
        <w:tc>
          <w:tcPr>
            <w:tcW w:w="6982" w:type="dxa"/>
            <w:gridSpan w:val="5"/>
          </w:tcPr>
          <w:p w14:paraId="7DA35969">
            <w:pPr>
              <w:pStyle w:val="8"/>
              <w:spacing w:line="500" w:lineRule="exact"/>
              <w:ind w:firstLine="386" w:firstLineChars="200"/>
              <w:rPr>
                <w:rFonts w:hint="eastAsia"/>
              </w:rPr>
            </w:pPr>
            <w:r>
              <w:rPr>
                <w:rFonts w:hint="eastAsia"/>
                <w:b/>
                <w:bCs/>
                <w:spacing w:val="-4"/>
              </w:rPr>
              <w:t>违规条款</w:t>
            </w:r>
          </w:p>
        </w:tc>
        <w:tc>
          <w:tcPr>
            <w:tcW w:w="2223" w:type="dxa"/>
            <w:gridSpan w:val="2"/>
          </w:tcPr>
          <w:p w14:paraId="7EAA1A43">
            <w:pPr>
              <w:pStyle w:val="8"/>
              <w:spacing w:line="500" w:lineRule="exact"/>
              <w:ind w:firstLine="386" w:firstLineChars="200"/>
              <w:rPr>
                <w:rFonts w:hint="eastAsia"/>
              </w:rPr>
            </w:pPr>
            <w:r>
              <w:rPr>
                <w:rFonts w:hint="eastAsia"/>
                <w:b/>
                <w:bCs/>
                <w:spacing w:val="-4"/>
              </w:rPr>
              <w:t>违约金金额</w:t>
            </w:r>
          </w:p>
        </w:tc>
      </w:tr>
      <w:tr w14:paraId="75D6B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764" w:type="dxa"/>
          </w:tcPr>
          <w:p w14:paraId="4952D98F">
            <w:pPr>
              <w:pStyle w:val="8"/>
              <w:spacing w:line="500" w:lineRule="exact"/>
              <w:ind w:firstLine="368" w:firstLineChars="200"/>
              <w:rPr>
                <w:rFonts w:hint="eastAsia"/>
              </w:rPr>
            </w:pPr>
            <w:r>
              <w:rPr>
                <w:rFonts w:hint="eastAsia"/>
                <w:spacing w:val="-8"/>
              </w:rPr>
              <w:t>1-1</w:t>
            </w:r>
          </w:p>
        </w:tc>
        <w:tc>
          <w:tcPr>
            <w:tcW w:w="599" w:type="dxa"/>
            <w:gridSpan w:val="2"/>
            <w:vMerge w:val="restart"/>
            <w:tcBorders>
              <w:bottom w:val="nil"/>
            </w:tcBorders>
            <w:textDirection w:val="tbRlV"/>
          </w:tcPr>
          <w:p w14:paraId="0A711620">
            <w:pPr>
              <w:pStyle w:val="8"/>
              <w:spacing w:line="500" w:lineRule="exact"/>
              <w:ind w:firstLine="404" w:firstLineChars="200"/>
              <w:rPr>
                <w:rFonts w:hint="eastAsia"/>
              </w:rPr>
            </w:pPr>
            <w:r>
              <w:rPr>
                <w:rFonts w:hint="eastAsia"/>
                <w:spacing w:val="1"/>
              </w:rPr>
              <w:t>安全管理人员履职</w:t>
            </w:r>
          </w:p>
        </w:tc>
        <w:tc>
          <w:tcPr>
            <w:tcW w:w="6383" w:type="dxa"/>
            <w:gridSpan w:val="3"/>
          </w:tcPr>
          <w:p w14:paraId="2F6A6E91">
            <w:pPr>
              <w:pStyle w:val="8"/>
              <w:spacing w:line="500" w:lineRule="exact"/>
              <w:ind w:firstLine="404" w:firstLineChars="200"/>
              <w:rPr>
                <w:rFonts w:hint="eastAsia"/>
                <w:lang w:eastAsia="zh-CN"/>
              </w:rPr>
            </w:pPr>
            <w:r>
              <w:rPr>
                <w:rFonts w:hint="eastAsia"/>
                <w:spacing w:val="1"/>
                <w:lang w:eastAsia="zh-CN"/>
              </w:rPr>
              <w:t>供应商未按规定配备安全管理人员和项目管理人员</w:t>
            </w:r>
          </w:p>
        </w:tc>
        <w:tc>
          <w:tcPr>
            <w:tcW w:w="2223" w:type="dxa"/>
            <w:gridSpan w:val="2"/>
          </w:tcPr>
          <w:p w14:paraId="21207935">
            <w:pPr>
              <w:pStyle w:val="8"/>
              <w:spacing w:line="500" w:lineRule="exact"/>
              <w:ind w:firstLine="400" w:firstLineChars="200"/>
              <w:rPr>
                <w:rFonts w:hint="eastAsia"/>
              </w:rPr>
            </w:pPr>
            <w:r>
              <w:rPr>
                <w:rFonts w:hint="eastAsia"/>
              </w:rPr>
              <w:t>1000元/日/人</w:t>
            </w:r>
          </w:p>
        </w:tc>
      </w:tr>
      <w:tr w14:paraId="75FF0B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499735C5">
            <w:pPr>
              <w:pStyle w:val="8"/>
              <w:spacing w:line="500" w:lineRule="exact"/>
              <w:ind w:firstLine="368" w:firstLineChars="200"/>
              <w:rPr>
                <w:rFonts w:hint="eastAsia"/>
              </w:rPr>
            </w:pPr>
            <w:r>
              <w:rPr>
                <w:rFonts w:hint="eastAsia"/>
                <w:spacing w:val="-8"/>
              </w:rPr>
              <w:t>1-2</w:t>
            </w:r>
          </w:p>
        </w:tc>
        <w:tc>
          <w:tcPr>
            <w:tcW w:w="599" w:type="dxa"/>
            <w:gridSpan w:val="2"/>
            <w:vMerge w:val="continue"/>
            <w:tcBorders>
              <w:top w:val="nil"/>
              <w:bottom w:val="nil"/>
            </w:tcBorders>
            <w:textDirection w:val="tbRlV"/>
          </w:tcPr>
          <w:p w14:paraId="48F6B17D">
            <w:pPr>
              <w:spacing w:line="500" w:lineRule="exact"/>
              <w:ind w:firstLine="420" w:firstLineChars="200"/>
              <w:rPr>
                <w:rFonts w:hint="eastAsia" w:ascii="宋体" w:hAnsi="宋体" w:eastAsia="宋体" w:cs="宋体"/>
              </w:rPr>
            </w:pPr>
          </w:p>
        </w:tc>
        <w:tc>
          <w:tcPr>
            <w:tcW w:w="6383" w:type="dxa"/>
            <w:gridSpan w:val="3"/>
          </w:tcPr>
          <w:p w14:paraId="3B03E9F8">
            <w:pPr>
              <w:pStyle w:val="8"/>
              <w:spacing w:line="500" w:lineRule="exact"/>
              <w:ind w:firstLine="400" w:firstLineChars="200"/>
              <w:rPr>
                <w:rFonts w:hint="eastAsia"/>
                <w:lang w:eastAsia="zh-CN"/>
              </w:rPr>
            </w:pPr>
            <w:r>
              <w:rPr>
                <w:rFonts w:hint="eastAsia"/>
                <w:lang w:eastAsia="zh-CN"/>
              </w:rPr>
              <w:t>供应商管理人员不服从管理、不能胜任工作，</w:t>
            </w:r>
            <w:r>
              <w:rPr>
                <w:rFonts w:hint="eastAsia"/>
                <w:spacing w:val="-1"/>
                <w:lang w:eastAsia="zh-CN"/>
              </w:rPr>
              <w:t>甲方指出后仍不改正</w:t>
            </w:r>
          </w:p>
        </w:tc>
        <w:tc>
          <w:tcPr>
            <w:tcW w:w="2223" w:type="dxa"/>
            <w:gridSpan w:val="2"/>
          </w:tcPr>
          <w:p w14:paraId="2033959B">
            <w:pPr>
              <w:pStyle w:val="8"/>
              <w:spacing w:line="500" w:lineRule="exact"/>
              <w:ind w:firstLine="392" w:firstLineChars="200"/>
              <w:rPr>
                <w:rFonts w:hint="eastAsia"/>
              </w:rPr>
            </w:pPr>
            <w:r>
              <w:rPr>
                <w:rFonts w:hint="eastAsia"/>
                <w:spacing w:val="-2"/>
              </w:rPr>
              <w:t>2000元/次</w:t>
            </w:r>
          </w:p>
        </w:tc>
      </w:tr>
      <w:tr w14:paraId="7AB41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0" w:hRule="atLeast"/>
        </w:trPr>
        <w:tc>
          <w:tcPr>
            <w:tcW w:w="764" w:type="dxa"/>
          </w:tcPr>
          <w:p w14:paraId="5476EBBC">
            <w:pPr>
              <w:pStyle w:val="8"/>
              <w:spacing w:line="500" w:lineRule="exact"/>
              <w:ind w:firstLine="368" w:firstLineChars="200"/>
              <w:rPr>
                <w:rFonts w:hint="eastAsia"/>
              </w:rPr>
            </w:pPr>
            <w:r>
              <w:rPr>
                <w:rFonts w:hint="eastAsia"/>
                <w:spacing w:val="-8"/>
              </w:rPr>
              <w:t>1-3</w:t>
            </w:r>
          </w:p>
        </w:tc>
        <w:tc>
          <w:tcPr>
            <w:tcW w:w="599" w:type="dxa"/>
            <w:gridSpan w:val="2"/>
            <w:vMerge w:val="continue"/>
            <w:tcBorders>
              <w:top w:val="nil"/>
              <w:bottom w:val="nil"/>
            </w:tcBorders>
            <w:textDirection w:val="tbRlV"/>
          </w:tcPr>
          <w:p w14:paraId="713E6C07">
            <w:pPr>
              <w:spacing w:line="500" w:lineRule="exact"/>
              <w:ind w:firstLine="420" w:firstLineChars="200"/>
              <w:rPr>
                <w:rFonts w:hint="eastAsia" w:ascii="宋体" w:hAnsi="宋体" w:eastAsia="宋体" w:cs="宋体"/>
              </w:rPr>
            </w:pPr>
          </w:p>
        </w:tc>
        <w:tc>
          <w:tcPr>
            <w:tcW w:w="6383" w:type="dxa"/>
            <w:gridSpan w:val="3"/>
          </w:tcPr>
          <w:p w14:paraId="02C3357E">
            <w:pPr>
              <w:pStyle w:val="8"/>
              <w:spacing w:line="500" w:lineRule="exact"/>
              <w:ind w:firstLine="404" w:firstLineChars="200"/>
              <w:rPr>
                <w:rFonts w:hint="eastAsia"/>
                <w:lang w:eastAsia="zh-CN"/>
              </w:rPr>
            </w:pPr>
            <w:r>
              <w:rPr>
                <w:rFonts w:hint="eastAsia"/>
                <w:spacing w:val="1"/>
                <w:lang w:eastAsia="zh-CN"/>
              </w:rPr>
              <w:t>法定节假日期间，供应商安全经理/主管或项目主</w:t>
            </w:r>
            <w:r>
              <w:rPr>
                <w:rFonts w:hint="eastAsia"/>
                <w:lang w:eastAsia="zh-CN"/>
              </w:rPr>
              <w:t>要负责人同时离岗</w:t>
            </w:r>
          </w:p>
        </w:tc>
        <w:tc>
          <w:tcPr>
            <w:tcW w:w="2223" w:type="dxa"/>
            <w:gridSpan w:val="2"/>
          </w:tcPr>
          <w:p w14:paraId="15E7DA73">
            <w:pPr>
              <w:pStyle w:val="8"/>
              <w:spacing w:line="500" w:lineRule="exact"/>
              <w:ind w:firstLine="392" w:firstLineChars="200"/>
              <w:rPr>
                <w:rFonts w:hint="eastAsia"/>
              </w:rPr>
            </w:pPr>
            <w:r>
              <w:rPr>
                <w:rFonts w:hint="eastAsia"/>
                <w:spacing w:val="-2"/>
              </w:rPr>
              <w:t>5000元/次</w:t>
            </w:r>
          </w:p>
        </w:tc>
      </w:tr>
      <w:tr w14:paraId="4A7DAD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99" w:hRule="atLeast"/>
        </w:trPr>
        <w:tc>
          <w:tcPr>
            <w:tcW w:w="764" w:type="dxa"/>
          </w:tcPr>
          <w:p w14:paraId="6B304600">
            <w:pPr>
              <w:pStyle w:val="8"/>
              <w:spacing w:line="500" w:lineRule="exact"/>
              <w:ind w:firstLine="368" w:firstLineChars="200"/>
              <w:rPr>
                <w:rFonts w:hint="eastAsia"/>
              </w:rPr>
            </w:pPr>
            <w:r>
              <w:rPr>
                <w:rFonts w:hint="eastAsia"/>
                <w:spacing w:val="-8"/>
              </w:rPr>
              <w:t>1-4</w:t>
            </w:r>
          </w:p>
        </w:tc>
        <w:tc>
          <w:tcPr>
            <w:tcW w:w="599" w:type="dxa"/>
            <w:gridSpan w:val="2"/>
            <w:vMerge w:val="continue"/>
            <w:tcBorders>
              <w:top w:val="nil"/>
              <w:bottom w:val="nil"/>
            </w:tcBorders>
            <w:textDirection w:val="tbRlV"/>
          </w:tcPr>
          <w:p w14:paraId="35FA6E81">
            <w:pPr>
              <w:spacing w:line="500" w:lineRule="exact"/>
              <w:ind w:firstLine="420" w:firstLineChars="200"/>
              <w:rPr>
                <w:rFonts w:hint="eastAsia" w:ascii="宋体" w:hAnsi="宋体" w:eastAsia="宋体" w:cs="宋体"/>
              </w:rPr>
            </w:pPr>
          </w:p>
        </w:tc>
        <w:tc>
          <w:tcPr>
            <w:tcW w:w="6383" w:type="dxa"/>
            <w:gridSpan w:val="3"/>
          </w:tcPr>
          <w:p w14:paraId="636E121E">
            <w:pPr>
              <w:pStyle w:val="8"/>
              <w:spacing w:line="500" w:lineRule="exact"/>
              <w:ind w:firstLine="400" w:firstLineChars="200"/>
              <w:rPr>
                <w:rFonts w:hint="eastAsia"/>
                <w:lang w:eastAsia="zh-CN"/>
              </w:rPr>
            </w:pPr>
            <w:r>
              <w:rPr>
                <w:rFonts w:hint="eastAsia"/>
                <w:lang w:eastAsia="zh-CN"/>
              </w:rPr>
              <w:t>安全管理人员发现安全隐患时，未及时解决或推卸责任、未及时报告公</w:t>
            </w:r>
            <w:r>
              <w:rPr>
                <w:rFonts w:hint="eastAsia"/>
                <w:spacing w:val="4"/>
                <w:lang w:eastAsia="zh-CN"/>
              </w:rPr>
              <w:t>司接待部门</w:t>
            </w:r>
          </w:p>
        </w:tc>
        <w:tc>
          <w:tcPr>
            <w:tcW w:w="2223" w:type="dxa"/>
            <w:gridSpan w:val="2"/>
          </w:tcPr>
          <w:p w14:paraId="10B9FF23">
            <w:pPr>
              <w:pStyle w:val="8"/>
              <w:spacing w:line="500" w:lineRule="exact"/>
              <w:ind w:firstLine="392" w:firstLineChars="200"/>
              <w:rPr>
                <w:rFonts w:hint="eastAsia"/>
              </w:rPr>
            </w:pPr>
            <w:r>
              <w:rPr>
                <w:rFonts w:hint="eastAsia"/>
                <w:spacing w:val="-2"/>
              </w:rPr>
              <w:t>5000元/次</w:t>
            </w:r>
          </w:p>
        </w:tc>
      </w:tr>
      <w:tr w14:paraId="761D4E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526EE0D4">
            <w:pPr>
              <w:pStyle w:val="8"/>
              <w:spacing w:line="500" w:lineRule="exact"/>
              <w:ind w:firstLine="368" w:firstLineChars="200"/>
              <w:rPr>
                <w:rFonts w:hint="eastAsia"/>
              </w:rPr>
            </w:pPr>
            <w:r>
              <w:rPr>
                <w:rFonts w:hint="eastAsia"/>
                <w:spacing w:val="-8"/>
              </w:rPr>
              <w:t>1-5</w:t>
            </w:r>
          </w:p>
        </w:tc>
        <w:tc>
          <w:tcPr>
            <w:tcW w:w="599" w:type="dxa"/>
            <w:gridSpan w:val="2"/>
            <w:vMerge w:val="continue"/>
            <w:tcBorders>
              <w:top w:val="nil"/>
              <w:bottom w:val="nil"/>
            </w:tcBorders>
            <w:textDirection w:val="tbRlV"/>
          </w:tcPr>
          <w:p w14:paraId="02B40E25">
            <w:pPr>
              <w:spacing w:line="500" w:lineRule="exact"/>
              <w:ind w:firstLine="420" w:firstLineChars="200"/>
              <w:rPr>
                <w:rFonts w:hint="eastAsia" w:ascii="宋体" w:hAnsi="宋体" w:eastAsia="宋体" w:cs="宋体"/>
              </w:rPr>
            </w:pPr>
          </w:p>
        </w:tc>
        <w:tc>
          <w:tcPr>
            <w:tcW w:w="6383" w:type="dxa"/>
            <w:gridSpan w:val="3"/>
          </w:tcPr>
          <w:p w14:paraId="508F4ED9">
            <w:pPr>
              <w:pStyle w:val="8"/>
              <w:spacing w:line="500" w:lineRule="exact"/>
              <w:ind w:firstLine="396" w:firstLineChars="200"/>
              <w:rPr>
                <w:rFonts w:hint="eastAsia"/>
                <w:lang w:eastAsia="zh-CN"/>
              </w:rPr>
            </w:pPr>
            <w:r>
              <w:rPr>
                <w:rFonts w:hint="eastAsia"/>
                <w:spacing w:val="-1"/>
                <w:lang w:eastAsia="zh-CN"/>
              </w:rPr>
              <w:t>供应商未对作业区域进行安全巡检</w:t>
            </w:r>
          </w:p>
        </w:tc>
        <w:tc>
          <w:tcPr>
            <w:tcW w:w="2223" w:type="dxa"/>
            <w:gridSpan w:val="2"/>
          </w:tcPr>
          <w:p w14:paraId="24D0B786">
            <w:pPr>
              <w:pStyle w:val="8"/>
              <w:spacing w:line="500" w:lineRule="exact"/>
              <w:ind w:firstLine="392" w:firstLineChars="200"/>
              <w:rPr>
                <w:rFonts w:hint="eastAsia"/>
              </w:rPr>
            </w:pPr>
            <w:r>
              <w:rPr>
                <w:rFonts w:hint="eastAsia"/>
                <w:spacing w:val="-2"/>
              </w:rPr>
              <w:t>5000元/次</w:t>
            </w:r>
          </w:p>
        </w:tc>
      </w:tr>
      <w:tr w14:paraId="62ABC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5D4F9410">
            <w:pPr>
              <w:pStyle w:val="8"/>
              <w:spacing w:line="500" w:lineRule="exact"/>
              <w:ind w:firstLine="368" w:firstLineChars="200"/>
              <w:rPr>
                <w:rFonts w:hint="eastAsia"/>
              </w:rPr>
            </w:pPr>
            <w:r>
              <w:rPr>
                <w:rFonts w:hint="eastAsia"/>
                <w:spacing w:val="-8"/>
              </w:rPr>
              <w:t>1-6</w:t>
            </w:r>
          </w:p>
        </w:tc>
        <w:tc>
          <w:tcPr>
            <w:tcW w:w="599" w:type="dxa"/>
            <w:gridSpan w:val="2"/>
            <w:vMerge w:val="continue"/>
            <w:tcBorders>
              <w:top w:val="nil"/>
              <w:bottom w:val="nil"/>
            </w:tcBorders>
            <w:textDirection w:val="tbRlV"/>
          </w:tcPr>
          <w:p w14:paraId="50F0073F">
            <w:pPr>
              <w:spacing w:line="500" w:lineRule="exact"/>
              <w:ind w:firstLine="420" w:firstLineChars="200"/>
              <w:rPr>
                <w:rFonts w:hint="eastAsia" w:ascii="宋体" w:hAnsi="宋体" w:eastAsia="宋体" w:cs="宋体"/>
              </w:rPr>
            </w:pPr>
          </w:p>
        </w:tc>
        <w:tc>
          <w:tcPr>
            <w:tcW w:w="6383" w:type="dxa"/>
            <w:gridSpan w:val="3"/>
          </w:tcPr>
          <w:p w14:paraId="2352E922">
            <w:pPr>
              <w:pStyle w:val="8"/>
              <w:spacing w:line="500" w:lineRule="exact"/>
              <w:ind w:firstLine="396" w:firstLineChars="200"/>
              <w:rPr>
                <w:rFonts w:hint="eastAsia"/>
                <w:lang w:eastAsia="zh-CN"/>
              </w:rPr>
            </w:pPr>
            <w:r>
              <w:rPr>
                <w:rFonts w:hint="eastAsia"/>
                <w:spacing w:val="-1"/>
                <w:lang w:eastAsia="zh-CN"/>
              </w:rPr>
              <w:t>未能排查现场安全隐患，对甲方整改通知拒不执行或不按期整改</w:t>
            </w:r>
          </w:p>
        </w:tc>
        <w:tc>
          <w:tcPr>
            <w:tcW w:w="2223" w:type="dxa"/>
            <w:gridSpan w:val="2"/>
          </w:tcPr>
          <w:p w14:paraId="3EC690BF">
            <w:pPr>
              <w:pStyle w:val="8"/>
              <w:spacing w:line="500" w:lineRule="exact"/>
              <w:ind w:firstLine="392" w:firstLineChars="200"/>
              <w:rPr>
                <w:rFonts w:hint="eastAsia"/>
              </w:rPr>
            </w:pPr>
            <w:r>
              <w:rPr>
                <w:rFonts w:hint="eastAsia"/>
                <w:spacing w:val="-2"/>
              </w:rPr>
              <w:t>5000元/次</w:t>
            </w:r>
          </w:p>
        </w:tc>
      </w:tr>
      <w:tr w14:paraId="4418E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7447DCBF">
            <w:pPr>
              <w:pStyle w:val="8"/>
              <w:spacing w:line="500" w:lineRule="exact"/>
              <w:ind w:firstLine="368" w:firstLineChars="200"/>
              <w:rPr>
                <w:rFonts w:hint="eastAsia"/>
              </w:rPr>
            </w:pPr>
            <w:r>
              <w:rPr>
                <w:rFonts w:hint="eastAsia"/>
                <w:spacing w:val="-8"/>
              </w:rPr>
              <w:t>1-7</w:t>
            </w:r>
          </w:p>
        </w:tc>
        <w:tc>
          <w:tcPr>
            <w:tcW w:w="599" w:type="dxa"/>
            <w:gridSpan w:val="2"/>
            <w:vMerge w:val="continue"/>
            <w:tcBorders>
              <w:top w:val="nil"/>
              <w:bottom w:val="nil"/>
            </w:tcBorders>
            <w:textDirection w:val="tbRlV"/>
          </w:tcPr>
          <w:p w14:paraId="03EC8620">
            <w:pPr>
              <w:spacing w:line="500" w:lineRule="exact"/>
              <w:ind w:firstLine="420" w:firstLineChars="200"/>
              <w:rPr>
                <w:rFonts w:hint="eastAsia" w:ascii="宋体" w:hAnsi="宋体" w:eastAsia="宋体" w:cs="宋体"/>
              </w:rPr>
            </w:pPr>
          </w:p>
        </w:tc>
        <w:tc>
          <w:tcPr>
            <w:tcW w:w="6383" w:type="dxa"/>
            <w:gridSpan w:val="3"/>
          </w:tcPr>
          <w:p w14:paraId="23E21B1F">
            <w:pPr>
              <w:pStyle w:val="8"/>
              <w:spacing w:line="500" w:lineRule="exact"/>
              <w:ind w:firstLine="400" w:firstLineChars="200"/>
              <w:rPr>
                <w:rFonts w:hint="eastAsia"/>
                <w:lang w:eastAsia="zh-CN"/>
              </w:rPr>
            </w:pPr>
            <w:r>
              <w:rPr>
                <w:rFonts w:hint="eastAsia"/>
                <w:lang w:eastAsia="zh-CN"/>
              </w:rPr>
              <w:t>提供服务前，作业班组未进行技术交底</w:t>
            </w:r>
          </w:p>
        </w:tc>
        <w:tc>
          <w:tcPr>
            <w:tcW w:w="2223" w:type="dxa"/>
            <w:gridSpan w:val="2"/>
          </w:tcPr>
          <w:p w14:paraId="34372F28">
            <w:pPr>
              <w:pStyle w:val="8"/>
              <w:spacing w:line="500" w:lineRule="exact"/>
              <w:ind w:firstLine="392" w:firstLineChars="200"/>
              <w:rPr>
                <w:rFonts w:hint="eastAsia"/>
              </w:rPr>
            </w:pPr>
            <w:r>
              <w:rPr>
                <w:rFonts w:hint="eastAsia"/>
                <w:spacing w:val="-2"/>
              </w:rPr>
              <w:t>5000元/次</w:t>
            </w:r>
          </w:p>
        </w:tc>
      </w:tr>
      <w:tr w14:paraId="6FB6C8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764" w:type="dxa"/>
          </w:tcPr>
          <w:p w14:paraId="09B73C73">
            <w:pPr>
              <w:pStyle w:val="8"/>
              <w:spacing w:line="500" w:lineRule="exact"/>
              <w:ind w:firstLine="368" w:firstLineChars="200"/>
              <w:rPr>
                <w:rFonts w:hint="eastAsia"/>
              </w:rPr>
            </w:pPr>
            <w:r>
              <w:rPr>
                <w:rFonts w:hint="eastAsia"/>
                <w:spacing w:val="-8"/>
              </w:rPr>
              <w:t>1-8</w:t>
            </w:r>
          </w:p>
        </w:tc>
        <w:tc>
          <w:tcPr>
            <w:tcW w:w="599" w:type="dxa"/>
            <w:gridSpan w:val="2"/>
            <w:vMerge w:val="continue"/>
            <w:tcBorders>
              <w:top w:val="nil"/>
              <w:bottom w:val="nil"/>
            </w:tcBorders>
            <w:textDirection w:val="tbRlV"/>
          </w:tcPr>
          <w:p w14:paraId="5596AE5D">
            <w:pPr>
              <w:spacing w:line="500" w:lineRule="exact"/>
              <w:ind w:firstLine="420" w:firstLineChars="200"/>
              <w:rPr>
                <w:rFonts w:hint="eastAsia" w:ascii="宋体" w:hAnsi="宋体" w:eastAsia="宋体" w:cs="宋体"/>
              </w:rPr>
            </w:pPr>
          </w:p>
        </w:tc>
        <w:tc>
          <w:tcPr>
            <w:tcW w:w="6383" w:type="dxa"/>
            <w:gridSpan w:val="3"/>
          </w:tcPr>
          <w:p w14:paraId="10AC1488">
            <w:pPr>
              <w:pStyle w:val="8"/>
              <w:spacing w:line="500" w:lineRule="exact"/>
              <w:ind w:firstLine="396" w:firstLineChars="200"/>
              <w:rPr>
                <w:rFonts w:hint="eastAsia"/>
                <w:lang w:eastAsia="zh-CN"/>
              </w:rPr>
            </w:pPr>
            <w:r>
              <w:rPr>
                <w:rFonts w:hint="eastAsia"/>
                <w:spacing w:val="-1"/>
                <w:lang w:eastAsia="zh-CN"/>
              </w:rPr>
              <w:t>供应商技术交底记录或提供的其他资料存在弄虚作假</w:t>
            </w:r>
          </w:p>
        </w:tc>
        <w:tc>
          <w:tcPr>
            <w:tcW w:w="2223" w:type="dxa"/>
            <w:gridSpan w:val="2"/>
          </w:tcPr>
          <w:p w14:paraId="349C6AB7">
            <w:pPr>
              <w:pStyle w:val="8"/>
              <w:spacing w:line="500" w:lineRule="exact"/>
              <w:ind w:firstLine="392" w:firstLineChars="200"/>
              <w:rPr>
                <w:rFonts w:hint="eastAsia"/>
              </w:rPr>
            </w:pPr>
            <w:r>
              <w:rPr>
                <w:rFonts w:hint="eastAsia"/>
                <w:spacing w:val="-2"/>
              </w:rPr>
              <w:t>20000元/次</w:t>
            </w:r>
          </w:p>
        </w:tc>
      </w:tr>
      <w:tr w14:paraId="0D560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89" w:hRule="atLeast"/>
        </w:trPr>
        <w:tc>
          <w:tcPr>
            <w:tcW w:w="764" w:type="dxa"/>
          </w:tcPr>
          <w:p w14:paraId="5249A24C">
            <w:pPr>
              <w:pStyle w:val="8"/>
              <w:spacing w:line="500" w:lineRule="exact"/>
              <w:ind w:firstLine="368" w:firstLineChars="200"/>
              <w:rPr>
                <w:rFonts w:hint="eastAsia"/>
              </w:rPr>
            </w:pPr>
            <w:r>
              <w:rPr>
                <w:rFonts w:hint="eastAsia"/>
                <w:spacing w:val="-8"/>
              </w:rPr>
              <w:t>1-9</w:t>
            </w:r>
          </w:p>
        </w:tc>
        <w:tc>
          <w:tcPr>
            <w:tcW w:w="599" w:type="dxa"/>
            <w:gridSpan w:val="2"/>
            <w:vMerge w:val="continue"/>
            <w:tcBorders>
              <w:top w:val="nil"/>
              <w:bottom w:val="nil"/>
            </w:tcBorders>
            <w:textDirection w:val="tbRlV"/>
          </w:tcPr>
          <w:p w14:paraId="6DE41858">
            <w:pPr>
              <w:spacing w:line="500" w:lineRule="exact"/>
              <w:ind w:firstLine="420" w:firstLineChars="200"/>
              <w:rPr>
                <w:rFonts w:hint="eastAsia" w:ascii="宋体" w:hAnsi="宋体" w:eastAsia="宋体" w:cs="宋体"/>
              </w:rPr>
            </w:pPr>
          </w:p>
        </w:tc>
        <w:tc>
          <w:tcPr>
            <w:tcW w:w="6383" w:type="dxa"/>
            <w:gridSpan w:val="3"/>
          </w:tcPr>
          <w:p w14:paraId="6286E6E5">
            <w:pPr>
              <w:pStyle w:val="8"/>
              <w:spacing w:line="500" w:lineRule="exact"/>
              <w:ind w:firstLine="400" w:firstLineChars="200"/>
              <w:rPr>
                <w:rFonts w:hint="eastAsia"/>
                <w:lang w:eastAsia="zh-CN"/>
              </w:rPr>
            </w:pPr>
            <w:r>
              <w:rPr>
                <w:rFonts w:hint="eastAsia"/>
                <w:lang w:eastAsia="zh-CN"/>
              </w:rPr>
              <w:t>制作、使用假冒证件者(各种危险作业许可、人员/车辆出入证、特种</w:t>
            </w:r>
            <w:r>
              <w:rPr>
                <w:rFonts w:hint="eastAsia"/>
                <w:spacing w:val="6"/>
                <w:lang w:eastAsia="zh-CN"/>
              </w:rPr>
              <w:t>作业操作证等)</w:t>
            </w:r>
          </w:p>
        </w:tc>
        <w:tc>
          <w:tcPr>
            <w:tcW w:w="2223" w:type="dxa"/>
            <w:gridSpan w:val="2"/>
          </w:tcPr>
          <w:p w14:paraId="6C54D401">
            <w:pPr>
              <w:pStyle w:val="8"/>
              <w:spacing w:line="500" w:lineRule="exact"/>
              <w:ind w:firstLine="392" w:firstLineChars="200"/>
              <w:rPr>
                <w:rFonts w:hint="eastAsia"/>
              </w:rPr>
            </w:pPr>
            <w:r>
              <w:rPr>
                <w:rFonts w:hint="eastAsia"/>
                <w:spacing w:val="-2"/>
              </w:rPr>
              <w:t>20000元/次</w:t>
            </w:r>
          </w:p>
        </w:tc>
      </w:tr>
      <w:tr w14:paraId="3A078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609" w:hRule="atLeast"/>
        </w:trPr>
        <w:tc>
          <w:tcPr>
            <w:tcW w:w="764" w:type="dxa"/>
          </w:tcPr>
          <w:p w14:paraId="38F1A4F2">
            <w:pPr>
              <w:pStyle w:val="8"/>
              <w:spacing w:line="500" w:lineRule="exact"/>
              <w:ind w:firstLine="376" w:firstLineChars="200"/>
              <w:rPr>
                <w:rFonts w:hint="eastAsia"/>
              </w:rPr>
            </w:pPr>
            <w:r>
              <w:rPr>
                <w:rFonts w:hint="eastAsia"/>
                <w:spacing w:val="-6"/>
              </w:rPr>
              <w:t>1-10</w:t>
            </w:r>
          </w:p>
        </w:tc>
        <w:tc>
          <w:tcPr>
            <w:tcW w:w="599" w:type="dxa"/>
            <w:gridSpan w:val="2"/>
            <w:vMerge w:val="continue"/>
            <w:tcBorders>
              <w:top w:val="nil"/>
              <w:bottom w:val="nil"/>
            </w:tcBorders>
            <w:textDirection w:val="tbRlV"/>
          </w:tcPr>
          <w:p w14:paraId="2951A17F">
            <w:pPr>
              <w:spacing w:line="500" w:lineRule="exact"/>
              <w:ind w:firstLine="420" w:firstLineChars="200"/>
              <w:rPr>
                <w:rFonts w:hint="eastAsia" w:ascii="宋体" w:hAnsi="宋体" w:eastAsia="宋体" w:cs="宋体"/>
              </w:rPr>
            </w:pPr>
          </w:p>
        </w:tc>
        <w:tc>
          <w:tcPr>
            <w:tcW w:w="6383" w:type="dxa"/>
            <w:gridSpan w:val="3"/>
          </w:tcPr>
          <w:p w14:paraId="3BAD46D9">
            <w:pPr>
              <w:pStyle w:val="8"/>
              <w:spacing w:line="500" w:lineRule="exact"/>
              <w:ind w:firstLine="400" w:firstLineChars="200"/>
              <w:rPr>
                <w:rFonts w:hint="eastAsia"/>
                <w:lang w:eastAsia="zh-CN"/>
              </w:rPr>
            </w:pPr>
            <w:r>
              <w:rPr>
                <w:rFonts w:hint="eastAsia"/>
                <w:lang w:eastAsia="zh-CN"/>
              </w:rPr>
              <w:t>未经许可进行吊装、动火、探伤、高处、动土、砸墙&amp;穿楼板、危险管道、有限空间、吊顶夹层等危险作业，或作业申请过期而没有申请延期</w:t>
            </w:r>
          </w:p>
        </w:tc>
        <w:tc>
          <w:tcPr>
            <w:tcW w:w="2223" w:type="dxa"/>
            <w:gridSpan w:val="2"/>
          </w:tcPr>
          <w:p w14:paraId="0183D824">
            <w:pPr>
              <w:pStyle w:val="8"/>
              <w:spacing w:line="500" w:lineRule="exact"/>
              <w:ind w:firstLine="392" w:firstLineChars="200"/>
              <w:rPr>
                <w:rFonts w:hint="eastAsia"/>
              </w:rPr>
            </w:pPr>
            <w:r>
              <w:rPr>
                <w:rFonts w:hint="eastAsia"/>
                <w:spacing w:val="-2"/>
              </w:rPr>
              <w:t>5000元/次</w:t>
            </w:r>
          </w:p>
        </w:tc>
      </w:tr>
      <w:tr w14:paraId="555C8B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4CD48531">
            <w:pPr>
              <w:pStyle w:val="8"/>
              <w:spacing w:line="500" w:lineRule="exact"/>
              <w:ind w:firstLine="376" w:firstLineChars="200"/>
              <w:rPr>
                <w:rFonts w:hint="eastAsia"/>
              </w:rPr>
            </w:pPr>
            <w:r>
              <w:rPr>
                <w:rFonts w:hint="eastAsia"/>
                <w:spacing w:val="-6"/>
              </w:rPr>
              <w:t>1-11</w:t>
            </w:r>
          </w:p>
        </w:tc>
        <w:tc>
          <w:tcPr>
            <w:tcW w:w="599" w:type="dxa"/>
            <w:gridSpan w:val="2"/>
            <w:vMerge w:val="continue"/>
            <w:tcBorders>
              <w:top w:val="nil"/>
            </w:tcBorders>
            <w:textDirection w:val="tbRlV"/>
          </w:tcPr>
          <w:p w14:paraId="10069573">
            <w:pPr>
              <w:spacing w:line="500" w:lineRule="exact"/>
              <w:ind w:firstLine="420" w:firstLineChars="200"/>
              <w:rPr>
                <w:rFonts w:hint="eastAsia" w:ascii="宋体" w:hAnsi="宋体" w:eastAsia="宋体" w:cs="宋体"/>
              </w:rPr>
            </w:pPr>
          </w:p>
        </w:tc>
        <w:tc>
          <w:tcPr>
            <w:tcW w:w="6383" w:type="dxa"/>
            <w:gridSpan w:val="3"/>
          </w:tcPr>
          <w:p w14:paraId="67A01EC9">
            <w:pPr>
              <w:pStyle w:val="8"/>
              <w:spacing w:line="500" w:lineRule="exact"/>
              <w:ind w:firstLine="400" w:firstLineChars="200"/>
              <w:rPr>
                <w:rFonts w:hint="eastAsia"/>
                <w:lang w:eastAsia="zh-CN"/>
              </w:rPr>
            </w:pPr>
            <w:r>
              <w:rPr>
                <w:rFonts w:hint="eastAsia"/>
                <w:lang w:eastAsia="zh-CN"/>
              </w:rPr>
              <w:t>存在明显违章现象，而对罚单拒不签字或认可的</w:t>
            </w:r>
          </w:p>
        </w:tc>
        <w:tc>
          <w:tcPr>
            <w:tcW w:w="2223" w:type="dxa"/>
            <w:gridSpan w:val="2"/>
          </w:tcPr>
          <w:p w14:paraId="04CA0633">
            <w:pPr>
              <w:pStyle w:val="8"/>
              <w:spacing w:line="500" w:lineRule="exact"/>
              <w:ind w:firstLine="396" w:firstLineChars="200"/>
              <w:rPr>
                <w:rFonts w:hint="eastAsia"/>
              </w:rPr>
            </w:pPr>
            <w:r>
              <w:rPr>
                <w:rFonts w:hint="eastAsia"/>
                <w:spacing w:val="-1"/>
              </w:rPr>
              <w:t>双倍支付违约金</w:t>
            </w:r>
          </w:p>
        </w:tc>
      </w:tr>
      <w:tr w14:paraId="2A769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5A681C34">
            <w:pPr>
              <w:pStyle w:val="8"/>
              <w:spacing w:line="500" w:lineRule="exact"/>
              <w:ind w:firstLine="384" w:firstLineChars="200"/>
              <w:rPr>
                <w:rFonts w:hint="eastAsia"/>
              </w:rPr>
            </w:pPr>
            <w:r>
              <w:rPr>
                <w:rFonts w:hint="eastAsia"/>
                <w:spacing w:val="-4"/>
              </w:rPr>
              <w:t>2-1</w:t>
            </w:r>
          </w:p>
        </w:tc>
        <w:tc>
          <w:tcPr>
            <w:tcW w:w="599" w:type="dxa"/>
            <w:gridSpan w:val="2"/>
            <w:vMerge w:val="restart"/>
            <w:tcBorders>
              <w:bottom w:val="nil"/>
            </w:tcBorders>
            <w:textDirection w:val="tbRlV"/>
          </w:tcPr>
          <w:p w14:paraId="670EF059">
            <w:pPr>
              <w:pStyle w:val="8"/>
              <w:spacing w:line="500" w:lineRule="exact"/>
              <w:ind w:firstLine="396" w:firstLineChars="200"/>
              <w:rPr>
                <w:rFonts w:hint="eastAsia"/>
              </w:rPr>
            </w:pPr>
            <w:r>
              <w:rPr>
                <w:rFonts w:hint="eastAsia"/>
                <w:spacing w:val="-1"/>
              </w:rPr>
              <w:t>国家强制要求</w:t>
            </w:r>
          </w:p>
        </w:tc>
        <w:tc>
          <w:tcPr>
            <w:tcW w:w="6383" w:type="dxa"/>
            <w:gridSpan w:val="3"/>
          </w:tcPr>
          <w:p w14:paraId="43277108">
            <w:pPr>
              <w:pStyle w:val="8"/>
              <w:spacing w:line="500" w:lineRule="exact"/>
              <w:ind w:firstLine="400" w:firstLineChars="200"/>
              <w:rPr>
                <w:rFonts w:hint="eastAsia"/>
                <w:lang w:eastAsia="zh-CN"/>
              </w:rPr>
            </w:pPr>
            <w:r>
              <w:rPr>
                <w:rFonts w:hint="eastAsia"/>
                <w:lang w:eastAsia="zh-CN"/>
              </w:rPr>
              <w:t>女工及18岁以下55岁以上者从事高架等危险工作，或雇用童工</w:t>
            </w:r>
          </w:p>
        </w:tc>
        <w:tc>
          <w:tcPr>
            <w:tcW w:w="2223" w:type="dxa"/>
            <w:gridSpan w:val="2"/>
          </w:tcPr>
          <w:p w14:paraId="5B280C8E">
            <w:pPr>
              <w:pStyle w:val="8"/>
              <w:spacing w:line="500" w:lineRule="exact"/>
              <w:ind w:firstLine="392" w:firstLineChars="200"/>
              <w:rPr>
                <w:rFonts w:hint="eastAsia"/>
              </w:rPr>
            </w:pPr>
            <w:r>
              <w:rPr>
                <w:rFonts w:hint="eastAsia"/>
                <w:spacing w:val="-2"/>
              </w:rPr>
              <w:t>5000元/次</w:t>
            </w:r>
          </w:p>
        </w:tc>
      </w:tr>
      <w:tr w14:paraId="1D9FA0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764" w:type="dxa"/>
          </w:tcPr>
          <w:p w14:paraId="236AFA16">
            <w:pPr>
              <w:pStyle w:val="8"/>
              <w:spacing w:line="500" w:lineRule="exact"/>
              <w:ind w:firstLine="384" w:firstLineChars="200"/>
              <w:rPr>
                <w:rFonts w:hint="eastAsia"/>
              </w:rPr>
            </w:pPr>
            <w:r>
              <w:rPr>
                <w:rFonts w:hint="eastAsia"/>
                <w:spacing w:val="-4"/>
              </w:rPr>
              <w:t>2-2</w:t>
            </w:r>
          </w:p>
        </w:tc>
        <w:tc>
          <w:tcPr>
            <w:tcW w:w="599" w:type="dxa"/>
            <w:gridSpan w:val="2"/>
            <w:vMerge w:val="continue"/>
            <w:tcBorders>
              <w:top w:val="nil"/>
              <w:bottom w:val="nil"/>
            </w:tcBorders>
            <w:textDirection w:val="tbRlV"/>
          </w:tcPr>
          <w:p w14:paraId="5A08D0A4">
            <w:pPr>
              <w:spacing w:line="500" w:lineRule="exact"/>
              <w:ind w:firstLine="420" w:firstLineChars="200"/>
              <w:rPr>
                <w:rFonts w:hint="eastAsia" w:ascii="宋体" w:hAnsi="宋体" w:eastAsia="宋体" w:cs="宋体"/>
              </w:rPr>
            </w:pPr>
          </w:p>
        </w:tc>
        <w:tc>
          <w:tcPr>
            <w:tcW w:w="6383" w:type="dxa"/>
            <w:gridSpan w:val="3"/>
          </w:tcPr>
          <w:p w14:paraId="1F391BB1">
            <w:pPr>
              <w:pStyle w:val="8"/>
              <w:spacing w:line="500" w:lineRule="exact"/>
              <w:ind w:firstLine="404" w:firstLineChars="200"/>
              <w:rPr>
                <w:rFonts w:hint="eastAsia"/>
                <w:lang w:eastAsia="zh-CN"/>
              </w:rPr>
            </w:pPr>
            <w:r>
              <w:rPr>
                <w:rFonts w:hint="eastAsia"/>
                <w:spacing w:val="1"/>
                <w:lang w:eastAsia="zh-CN"/>
              </w:rPr>
              <w:t>特种作业人员无证上岗者(包括上岗证不符合行业规定)</w:t>
            </w:r>
          </w:p>
        </w:tc>
        <w:tc>
          <w:tcPr>
            <w:tcW w:w="2223" w:type="dxa"/>
            <w:gridSpan w:val="2"/>
          </w:tcPr>
          <w:p w14:paraId="6CE80F4B">
            <w:pPr>
              <w:pStyle w:val="8"/>
              <w:spacing w:line="500" w:lineRule="exact"/>
              <w:ind w:firstLine="392" w:firstLineChars="200"/>
              <w:rPr>
                <w:rFonts w:hint="eastAsia"/>
              </w:rPr>
            </w:pPr>
            <w:r>
              <w:rPr>
                <w:rFonts w:hint="eastAsia"/>
                <w:spacing w:val="-2"/>
              </w:rPr>
              <w:t>5000元/次</w:t>
            </w:r>
          </w:p>
        </w:tc>
      </w:tr>
      <w:tr w14:paraId="53B19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0" w:hRule="atLeast"/>
        </w:trPr>
        <w:tc>
          <w:tcPr>
            <w:tcW w:w="764" w:type="dxa"/>
          </w:tcPr>
          <w:p w14:paraId="0FE558B0">
            <w:pPr>
              <w:pStyle w:val="8"/>
              <w:spacing w:line="500" w:lineRule="exact"/>
              <w:ind w:firstLine="384" w:firstLineChars="200"/>
              <w:rPr>
                <w:rFonts w:hint="eastAsia"/>
              </w:rPr>
            </w:pPr>
            <w:r>
              <w:rPr>
                <w:rFonts w:hint="eastAsia"/>
                <w:spacing w:val="-4"/>
              </w:rPr>
              <w:t>2-3</w:t>
            </w:r>
          </w:p>
        </w:tc>
        <w:tc>
          <w:tcPr>
            <w:tcW w:w="599" w:type="dxa"/>
            <w:gridSpan w:val="2"/>
            <w:vMerge w:val="continue"/>
            <w:tcBorders>
              <w:top w:val="nil"/>
              <w:bottom w:val="nil"/>
            </w:tcBorders>
            <w:textDirection w:val="tbRlV"/>
          </w:tcPr>
          <w:p w14:paraId="6C8800FF">
            <w:pPr>
              <w:spacing w:line="500" w:lineRule="exact"/>
              <w:ind w:firstLine="420" w:firstLineChars="200"/>
              <w:rPr>
                <w:rFonts w:hint="eastAsia" w:ascii="宋体" w:hAnsi="宋体" w:eastAsia="宋体" w:cs="宋体"/>
              </w:rPr>
            </w:pPr>
          </w:p>
        </w:tc>
        <w:tc>
          <w:tcPr>
            <w:tcW w:w="6383" w:type="dxa"/>
            <w:gridSpan w:val="3"/>
          </w:tcPr>
          <w:p w14:paraId="389B2528">
            <w:pPr>
              <w:pStyle w:val="8"/>
              <w:spacing w:line="500" w:lineRule="exact"/>
              <w:ind w:firstLine="404" w:firstLineChars="200"/>
              <w:rPr>
                <w:rFonts w:hint="eastAsia"/>
                <w:lang w:eastAsia="zh-CN"/>
              </w:rPr>
            </w:pPr>
            <w:r>
              <w:rPr>
                <w:rFonts w:hint="eastAsia"/>
                <w:spacing w:val="1"/>
                <w:lang w:eastAsia="zh-CN"/>
              </w:rPr>
              <w:t>供应商作业人员进入现场前，未自行组织安全</w:t>
            </w:r>
            <w:r>
              <w:rPr>
                <w:rFonts w:hint="eastAsia"/>
                <w:lang w:eastAsia="zh-CN"/>
              </w:rPr>
              <w:t>教育培训</w:t>
            </w:r>
          </w:p>
        </w:tc>
        <w:tc>
          <w:tcPr>
            <w:tcW w:w="2223" w:type="dxa"/>
            <w:gridSpan w:val="2"/>
          </w:tcPr>
          <w:p w14:paraId="32ED4660">
            <w:pPr>
              <w:pStyle w:val="8"/>
              <w:spacing w:line="500" w:lineRule="exact"/>
              <w:ind w:firstLine="396" w:firstLineChars="200"/>
              <w:rPr>
                <w:rFonts w:hint="eastAsia"/>
              </w:rPr>
            </w:pPr>
            <w:r>
              <w:rPr>
                <w:rFonts w:hint="eastAsia"/>
                <w:spacing w:val="-1"/>
              </w:rPr>
              <w:t>2000元/日/人</w:t>
            </w:r>
          </w:p>
        </w:tc>
      </w:tr>
      <w:tr w14:paraId="07B95C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609" w:hRule="atLeast"/>
        </w:trPr>
        <w:tc>
          <w:tcPr>
            <w:tcW w:w="764" w:type="dxa"/>
          </w:tcPr>
          <w:p w14:paraId="5F2EBFD6">
            <w:pPr>
              <w:pStyle w:val="8"/>
              <w:spacing w:line="500" w:lineRule="exact"/>
              <w:ind w:firstLine="384" w:firstLineChars="200"/>
              <w:rPr>
                <w:rFonts w:hint="eastAsia"/>
              </w:rPr>
            </w:pPr>
            <w:r>
              <w:rPr>
                <w:rFonts w:hint="eastAsia"/>
                <w:spacing w:val="-4"/>
              </w:rPr>
              <w:t>2-5</w:t>
            </w:r>
          </w:p>
        </w:tc>
        <w:tc>
          <w:tcPr>
            <w:tcW w:w="599" w:type="dxa"/>
            <w:gridSpan w:val="2"/>
            <w:vMerge w:val="continue"/>
            <w:tcBorders>
              <w:top w:val="nil"/>
            </w:tcBorders>
            <w:textDirection w:val="tbRlV"/>
          </w:tcPr>
          <w:p w14:paraId="1F825A59">
            <w:pPr>
              <w:spacing w:line="500" w:lineRule="exact"/>
              <w:ind w:firstLine="420" w:firstLineChars="200"/>
              <w:rPr>
                <w:rFonts w:hint="eastAsia" w:ascii="宋体" w:hAnsi="宋体" w:eastAsia="宋体" w:cs="宋体"/>
              </w:rPr>
            </w:pPr>
          </w:p>
        </w:tc>
        <w:tc>
          <w:tcPr>
            <w:tcW w:w="6383" w:type="dxa"/>
            <w:gridSpan w:val="3"/>
          </w:tcPr>
          <w:p w14:paraId="66D0C77F">
            <w:pPr>
              <w:pStyle w:val="8"/>
              <w:spacing w:line="500" w:lineRule="exact"/>
              <w:ind w:firstLine="400" w:firstLineChars="200"/>
              <w:rPr>
                <w:rFonts w:hint="eastAsia"/>
                <w:lang w:eastAsia="zh-CN"/>
              </w:rPr>
            </w:pPr>
            <w:r>
              <w:rPr>
                <w:rFonts w:hint="eastAsia"/>
                <w:lang w:eastAsia="zh-CN"/>
              </w:rPr>
              <w:t>进入作业现场未按规定佩戴安全帽等劳保防护用品，</w:t>
            </w:r>
            <w:r>
              <w:rPr>
                <w:rFonts w:hint="eastAsia"/>
                <w:spacing w:val="-1"/>
                <w:lang w:eastAsia="zh-CN"/>
              </w:rPr>
              <w:t>作业未佩戴安全防</w:t>
            </w:r>
            <w:r>
              <w:rPr>
                <w:rFonts w:hint="eastAsia"/>
                <w:spacing w:val="-2"/>
                <w:lang w:eastAsia="zh-CN"/>
              </w:rPr>
              <w:t>护用具者</w:t>
            </w:r>
          </w:p>
        </w:tc>
        <w:tc>
          <w:tcPr>
            <w:tcW w:w="2223" w:type="dxa"/>
            <w:gridSpan w:val="2"/>
          </w:tcPr>
          <w:p w14:paraId="728231B2">
            <w:pPr>
              <w:pStyle w:val="8"/>
              <w:spacing w:line="500" w:lineRule="exact"/>
              <w:ind w:firstLine="392" w:firstLineChars="200"/>
              <w:rPr>
                <w:rFonts w:hint="eastAsia"/>
              </w:rPr>
            </w:pPr>
            <w:r>
              <w:rPr>
                <w:rFonts w:hint="eastAsia"/>
                <w:spacing w:val="-2"/>
              </w:rPr>
              <w:t>2000元/次</w:t>
            </w:r>
          </w:p>
        </w:tc>
      </w:tr>
      <w:tr w14:paraId="32C0D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788" w:hRule="atLeast"/>
        </w:trPr>
        <w:tc>
          <w:tcPr>
            <w:tcW w:w="764" w:type="dxa"/>
          </w:tcPr>
          <w:p w14:paraId="6D187E59">
            <w:pPr>
              <w:pStyle w:val="8"/>
              <w:spacing w:line="500" w:lineRule="exact"/>
              <w:ind w:firstLine="384" w:firstLineChars="200"/>
              <w:rPr>
                <w:rFonts w:hint="eastAsia"/>
              </w:rPr>
            </w:pPr>
            <w:r>
              <w:rPr>
                <w:rFonts w:hint="eastAsia"/>
                <w:spacing w:val="-4"/>
              </w:rPr>
              <w:t>3-1</w:t>
            </w:r>
          </w:p>
        </w:tc>
        <w:tc>
          <w:tcPr>
            <w:tcW w:w="599" w:type="dxa"/>
            <w:gridSpan w:val="2"/>
            <w:vMerge w:val="restart"/>
            <w:tcBorders>
              <w:bottom w:val="nil"/>
            </w:tcBorders>
            <w:textDirection w:val="tbRlV"/>
          </w:tcPr>
          <w:p w14:paraId="5FB40920">
            <w:pPr>
              <w:pStyle w:val="8"/>
              <w:spacing w:line="500" w:lineRule="exact"/>
              <w:ind w:firstLine="404" w:firstLineChars="200"/>
              <w:rPr>
                <w:rFonts w:hint="eastAsia"/>
              </w:rPr>
            </w:pPr>
            <w:r>
              <w:rPr>
                <w:rFonts w:hint="eastAsia"/>
                <w:spacing w:val="1"/>
              </w:rPr>
              <w:t>动火作业</w:t>
            </w:r>
          </w:p>
        </w:tc>
        <w:tc>
          <w:tcPr>
            <w:tcW w:w="6383" w:type="dxa"/>
            <w:gridSpan w:val="3"/>
          </w:tcPr>
          <w:p w14:paraId="18CF06F1">
            <w:pPr>
              <w:pStyle w:val="8"/>
              <w:spacing w:line="500" w:lineRule="exact"/>
              <w:ind w:firstLine="396" w:firstLineChars="200"/>
              <w:rPr>
                <w:rFonts w:hint="eastAsia"/>
                <w:lang w:eastAsia="zh-CN"/>
              </w:rPr>
            </w:pPr>
            <w:r>
              <w:rPr>
                <w:rFonts w:hint="eastAsia"/>
                <w:spacing w:val="-1"/>
                <w:lang w:eastAsia="zh-CN"/>
              </w:rPr>
              <w:t>未持有效操作证上岗、未办理动火许可证进行动火作业</w:t>
            </w:r>
          </w:p>
        </w:tc>
        <w:tc>
          <w:tcPr>
            <w:tcW w:w="2223" w:type="dxa"/>
            <w:gridSpan w:val="2"/>
          </w:tcPr>
          <w:p w14:paraId="5949F7C2">
            <w:pPr>
              <w:pStyle w:val="8"/>
              <w:spacing w:line="500" w:lineRule="exact"/>
              <w:ind w:firstLine="408" w:firstLineChars="200"/>
              <w:rPr>
                <w:rFonts w:hint="eastAsia"/>
                <w:lang w:eastAsia="zh-CN"/>
              </w:rPr>
            </w:pPr>
            <w:r>
              <w:rPr>
                <w:rFonts w:hint="eastAsia"/>
                <w:spacing w:val="2"/>
                <w:lang w:eastAsia="zh-CN"/>
              </w:rPr>
              <w:t>三个月(一季度)内出</w:t>
            </w:r>
            <w:r>
              <w:rPr>
                <w:rFonts w:hint="eastAsia"/>
                <w:spacing w:val="-1"/>
                <w:lang w:eastAsia="zh-CN"/>
              </w:rPr>
              <w:t>现第一次：支付违约金5000元，第二次：支付违约金10000元，三次</w:t>
            </w:r>
            <w:r>
              <w:rPr>
                <w:rFonts w:hint="eastAsia"/>
                <w:lang w:eastAsia="zh-CN"/>
              </w:rPr>
              <w:t>支付违约金20000元，</w:t>
            </w:r>
          </w:p>
          <w:p w14:paraId="05B2ADC3">
            <w:pPr>
              <w:pStyle w:val="8"/>
              <w:spacing w:line="500" w:lineRule="exact"/>
              <w:ind w:firstLine="408" w:firstLineChars="200"/>
              <w:rPr>
                <w:rFonts w:hint="eastAsia"/>
              </w:rPr>
            </w:pPr>
            <w:r>
              <w:rPr>
                <w:rFonts w:hint="eastAsia"/>
                <w:spacing w:val="2"/>
              </w:rPr>
              <w:t>以此类推</w:t>
            </w:r>
          </w:p>
        </w:tc>
      </w:tr>
      <w:tr w14:paraId="3444BC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194" w:hRule="atLeast"/>
        </w:trPr>
        <w:tc>
          <w:tcPr>
            <w:tcW w:w="764" w:type="dxa"/>
          </w:tcPr>
          <w:p w14:paraId="2AB74B12">
            <w:pPr>
              <w:pStyle w:val="8"/>
              <w:spacing w:line="500" w:lineRule="exact"/>
              <w:ind w:firstLine="384" w:firstLineChars="200"/>
              <w:rPr>
                <w:rFonts w:hint="eastAsia"/>
              </w:rPr>
            </w:pPr>
            <w:r>
              <w:rPr>
                <w:rFonts w:hint="eastAsia"/>
                <w:spacing w:val="-4"/>
              </w:rPr>
              <w:t>3-2</w:t>
            </w:r>
          </w:p>
        </w:tc>
        <w:tc>
          <w:tcPr>
            <w:tcW w:w="599" w:type="dxa"/>
            <w:gridSpan w:val="2"/>
            <w:vMerge w:val="continue"/>
            <w:tcBorders>
              <w:top w:val="nil"/>
            </w:tcBorders>
            <w:textDirection w:val="tbRlV"/>
          </w:tcPr>
          <w:p w14:paraId="54C7B99E">
            <w:pPr>
              <w:spacing w:line="500" w:lineRule="exact"/>
              <w:ind w:firstLine="420" w:firstLineChars="200"/>
              <w:rPr>
                <w:rFonts w:hint="eastAsia" w:ascii="宋体" w:hAnsi="宋体" w:eastAsia="宋体" w:cs="宋体"/>
              </w:rPr>
            </w:pPr>
          </w:p>
        </w:tc>
        <w:tc>
          <w:tcPr>
            <w:tcW w:w="6383" w:type="dxa"/>
            <w:gridSpan w:val="3"/>
          </w:tcPr>
          <w:p w14:paraId="0D28D890">
            <w:pPr>
              <w:pStyle w:val="8"/>
              <w:spacing w:line="500" w:lineRule="exact"/>
              <w:ind w:firstLine="396" w:firstLineChars="200"/>
              <w:rPr>
                <w:rFonts w:hint="eastAsia"/>
                <w:lang w:eastAsia="zh-CN"/>
              </w:rPr>
            </w:pPr>
            <w:r>
              <w:rPr>
                <w:rFonts w:hint="eastAsia"/>
                <w:spacing w:val="-1"/>
                <w:lang w:eastAsia="zh-CN"/>
              </w:rPr>
              <w:t>动火作业操作人员或监护人员不到位</w:t>
            </w:r>
          </w:p>
        </w:tc>
        <w:tc>
          <w:tcPr>
            <w:tcW w:w="2223" w:type="dxa"/>
            <w:gridSpan w:val="2"/>
          </w:tcPr>
          <w:p w14:paraId="7308D0F2">
            <w:pPr>
              <w:pStyle w:val="8"/>
              <w:spacing w:line="500" w:lineRule="exact"/>
              <w:ind w:firstLine="408" w:firstLineChars="200"/>
              <w:rPr>
                <w:rFonts w:hint="eastAsia"/>
                <w:lang w:eastAsia="zh-CN"/>
              </w:rPr>
            </w:pPr>
            <w:r>
              <w:rPr>
                <w:rFonts w:hint="eastAsia"/>
                <w:spacing w:val="2"/>
                <w:lang w:eastAsia="zh-CN"/>
              </w:rPr>
              <w:t>三个月(一季度)内出</w:t>
            </w:r>
            <w:r>
              <w:rPr>
                <w:rFonts w:hint="eastAsia"/>
                <w:spacing w:val="-1"/>
                <w:lang w:eastAsia="zh-CN"/>
              </w:rPr>
              <w:t>现第一次：支付违约金2000元，第二次：支付</w:t>
            </w:r>
            <w:r>
              <w:rPr>
                <w:rFonts w:hint="eastAsia"/>
                <w:lang w:eastAsia="zh-CN"/>
              </w:rPr>
              <w:t>违约金4000元，三次：</w:t>
            </w:r>
          </w:p>
        </w:tc>
      </w:tr>
      <w:tr w14:paraId="3FA49D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124" w:hRule="atLeast"/>
        </w:trPr>
        <w:tc>
          <w:tcPr>
            <w:tcW w:w="764" w:type="dxa"/>
          </w:tcPr>
          <w:p w14:paraId="4BFDFD83">
            <w:pPr>
              <w:spacing w:line="500" w:lineRule="exact"/>
              <w:ind w:firstLine="420" w:firstLineChars="200"/>
              <w:rPr>
                <w:rFonts w:hint="eastAsia" w:ascii="宋体" w:hAnsi="宋体" w:eastAsia="宋体" w:cs="宋体"/>
                <w:lang w:eastAsia="zh-CN"/>
              </w:rPr>
            </w:pPr>
          </w:p>
        </w:tc>
        <w:tc>
          <w:tcPr>
            <w:tcW w:w="609" w:type="dxa"/>
            <w:gridSpan w:val="3"/>
            <w:vMerge w:val="restart"/>
            <w:tcBorders>
              <w:bottom w:val="nil"/>
            </w:tcBorders>
          </w:tcPr>
          <w:p w14:paraId="69F368D9">
            <w:pPr>
              <w:spacing w:line="500" w:lineRule="exact"/>
              <w:ind w:firstLine="420" w:firstLineChars="200"/>
              <w:rPr>
                <w:rFonts w:hint="eastAsia" w:ascii="宋体" w:hAnsi="宋体" w:eastAsia="宋体" w:cs="宋体"/>
                <w:lang w:eastAsia="zh-CN"/>
              </w:rPr>
            </w:pPr>
          </w:p>
        </w:tc>
        <w:tc>
          <w:tcPr>
            <w:tcW w:w="6363" w:type="dxa"/>
          </w:tcPr>
          <w:p w14:paraId="3A0A3A01">
            <w:pPr>
              <w:spacing w:line="500" w:lineRule="exact"/>
              <w:ind w:firstLine="420" w:firstLineChars="200"/>
              <w:rPr>
                <w:rFonts w:hint="eastAsia" w:ascii="宋体" w:hAnsi="宋体" w:eastAsia="宋体" w:cs="宋体"/>
                <w:lang w:eastAsia="zh-CN"/>
              </w:rPr>
            </w:pPr>
          </w:p>
        </w:tc>
        <w:tc>
          <w:tcPr>
            <w:tcW w:w="2233" w:type="dxa"/>
            <w:gridSpan w:val="3"/>
          </w:tcPr>
          <w:p w14:paraId="356004CB">
            <w:pPr>
              <w:pStyle w:val="8"/>
              <w:spacing w:line="500" w:lineRule="exact"/>
              <w:ind w:firstLine="404" w:firstLineChars="200"/>
              <w:rPr>
                <w:rFonts w:hint="eastAsia"/>
                <w:lang w:eastAsia="zh-CN"/>
              </w:rPr>
            </w:pPr>
            <w:r>
              <w:rPr>
                <w:rFonts w:hint="eastAsia"/>
                <w:spacing w:val="1"/>
                <w:lang w:eastAsia="zh-CN"/>
              </w:rPr>
              <w:t>支付违约金8000元，以</w:t>
            </w:r>
            <w:r>
              <w:rPr>
                <w:rFonts w:hint="eastAsia"/>
                <w:spacing w:val="-2"/>
                <w:lang w:eastAsia="zh-CN"/>
              </w:rPr>
              <w:t>此类推</w:t>
            </w:r>
          </w:p>
        </w:tc>
      </w:tr>
      <w:tr w14:paraId="1035B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tcPr>
          <w:p w14:paraId="29433146">
            <w:pPr>
              <w:pStyle w:val="8"/>
              <w:spacing w:line="500" w:lineRule="exact"/>
              <w:ind w:firstLine="384" w:firstLineChars="200"/>
              <w:rPr>
                <w:rFonts w:hint="eastAsia"/>
              </w:rPr>
            </w:pPr>
            <w:r>
              <w:rPr>
                <w:rFonts w:hint="eastAsia"/>
                <w:spacing w:val="-4"/>
              </w:rPr>
              <w:t>3-3</w:t>
            </w:r>
          </w:p>
        </w:tc>
        <w:tc>
          <w:tcPr>
            <w:tcW w:w="609" w:type="dxa"/>
            <w:gridSpan w:val="3"/>
            <w:vMerge w:val="continue"/>
            <w:tcBorders>
              <w:top w:val="nil"/>
              <w:bottom w:val="nil"/>
            </w:tcBorders>
          </w:tcPr>
          <w:p w14:paraId="11C62253">
            <w:pPr>
              <w:spacing w:line="500" w:lineRule="exact"/>
              <w:ind w:firstLine="420" w:firstLineChars="200"/>
              <w:rPr>
                <w:rFonts w:hint="eastAsia" w:ascii="宋体" w:hAnsi="宋体" w:eastAsia="宋体" w:cs="宋体"/>
              </w:rPr>
            </w:pPr>
          </w:p>
        </w:tc>
        <w:tc>
          <w:tcPr>
            <w:tcW w:w="6363" w:type="dxa"/>
          </w:tcPr>
          <w:p w14:paraId="791F8019">
            <w:pPr>
              <w:pStyle w:val="8"/>
              <w:spacing w:line="500" w:lineRule="exact"/>
              <w:ind w:firstLine="400" w:firstLineChars="200"/>
              <w:rPr>
                <w:rFonts w:hint="eastAsia"/>
                <w:lang w:eastAsia="zh-CN"/>
              </w:rPr>
            </w:pPr>
            <w:r>
              <w:rPr>
                <w:rFonts w:hint="eastAsia"/>
                <w:lang w:eastAsia="zh-CN"/>
              </w:rPr>
              <w:t>电焊作业前后未认真清理现场；动火作业区域半径5米范围内易燃易爆</w:t>
            </w:r>
            <w:r>
              <w:rPr>
                <w:rFonts w:hint="eastAsia"/>
                <w:spacing w:val="-1"/>
                <w:lang w:eastAsia="zh-CN"/>
              </w:rPr>
              <w:t>物品未做清除、隔离和其它防护，无防火星飞溅措施</w:t>
            </w:r>
          </w:p>
        </w:tc>
        <w:tc>
          <w:tcPr>
            <w:tcW w:w="2233" w:type="dxa"/>
            <w:gridSpan w:val="3"/>
          </w:tcPr>
          <w:p w14:paraId="488236E4">
            <w:pPr>
              <w:pStyle w:val="8"/>
              <w:spacing w:line="500" w:lineRule="exact"/>
              <w:ind w:firstLine="408" w:firstLineChars="200"/>
              <w:rPr>
                <w:rFonts w:hint="eastAsia"/>
                <w:lang w:eastAsia="zh-CN"/>
              </w:rPr>
            </w:pPr>
            <w:r>
              <w:rPr>
                <w:rFonts w:hint="eastAsia"/>
                <w:spacing w:val="2"/>
                <w:lang w:eastAsia="zh-CN"/>
              </w:rPr>
              <w:t>三个月(一个季度)内</w:t>
            </w:r>
          </w:p>
          <w:p w14:paraId="4680B3C0">
            <w:pPr>
              <w:pStyle w:val="8"/>
              <w:spacing w:line="500" w:lineRule="exact"/>
              <w:ind w:firstLine="404" w:firstLineChars="200"/>
              <w:rPr>
                <w:rFonts w:hint="eastAsia"/>
                <w:lang w:eastAsia="zh-CN"/>
              </w:rPr>
            </w:pPr>
            <w:r>
              <w:rPr>
                <w:rFonts w:hint="eastAsia"/>
                <w:spacing w:val="1"/>
                <w:lang w:eastAsia="zh-CN"/>
              </w:rPr>
              <w:t>出现第一次：支付违约</w:t>
            </w:r>
          </w:p>
          <w:p w14:paraId="527CAE4E">
            <w:pPr>
              <w:pStyle w:val="8"/>
              <w:spacing w:line="500" w:lineRule="exact"/>
              <w:ind w:firstLine="400" w:firstLineChars="200"/>
              <w:rPr>
                <w:rFonts w:hint="eastAsia"/>
                <w:lang w:eastAsia="zh-CN"/>
              </w:rPr>
            </w:pPr>
            <w:r>
              <w:rPr>
                <w:rFonts w:hint="eastAsia"/>
                <w:lang w:eastAsia="zh-CN"/>
              </w:rPr>
              <w:t>金2000元，第二次：支</w:t>
            </w:r>
          </w:p>
          <w:p w14:paraId="1437D336">
            <w:pPr>
              <w:pStyle w:val="8"/>
              <w:spacing w:line="500" w:lineRule="exact"/>
              <w:ind w:firstLine="396" w:firstLineChars="200"/>
              <w:rPr>
                <w:rFonts w:hint="eastAsia"/>
                <w:lang w:eastAsia="zh-CN"/>
              </w:rPr>
            </w:pPr>
            <w:r>
              <w:rPr>
                <w:rFonts w:hint="eastAsia"/>
                <w:spacing w:val="-1"/>
                <w:lang w:eastAsia="zh-CN"/>
              </w:rPr>
              <w:t>付违约金5000元，三次</w:t>
            </w:r>
          </w:p>
          <w:p w14:paraId="3CAE6F2C">
            <w:pPr>
              <w:pStyle w:val="8"/>
              <w:spacing w:line="500" w:lineRule="exact"/>
              <w:ind w:firstLine="400" w:firstLineChars="200"/>
              <w:rPr>
                <w:rFonts w:hint="eastAsia"/>
                <w:lang w:eastAsia="zh-CN"/>
              </w:rPr>
            </w:pPr>
            <w:r>
              <w:rPr>
                <w:rFonts w:hint="eastAsia"/>
                <w:lang w:eastAsia="zh-CN"/>
              </w:rPr>
              <w:t>支付违约金10000元，</w:t>
            </w:r>
          </w:p>
          <w:p w14:paraId="0AEBB970">
            <w:pPr>
              <w:pStyle w:val="8"/>
              <w:spacing w:line="500" w:lineRule="exact"/>
              <w:ind w:firstLine="408" w:firstLineChars="200"/>
              <w:rPr>
                <w:rFonts w:hint="eastAsia"/>
                <w:lang w:eastAsia="zh-CN"/>
              </w:rPr>
            </w:pPr>
            <w:r>
              <w:rPr>
                <w:rFonts w:hint="eastAsia"/>
                <w:spacing w:val="2"/>
                <w:lang w:eastAsia="zh-CN"/>
              </w:rPr>
              <w:t>以此类推</w:t>
            </w:r>
          </w:p>
        </w:tc>
      </w:tr>
      <w:tr w14:paraId="2435C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tcPr>
          <w:p w14:paraId="77DFFE28">
            <w:pPr>
              <w:pStyle w:val="8"/>
              <w:spacing w:line="500" w:lineRule="exact"/>
              <w:ind w:firstLine="384" w:firstLineChars="200"/>
              <w:rPr>
                <w:rFonts w:hint="eastAsia"/>
              </w:rPr>
            </w:pPr>
            <w:r>
              <w:rPr>
                <w:rFonts w:hint="eastAsia"/>
                <w:spacing w:val="-4"/>
              </w:rPr>
              <w:t>3-4</w:t>
            </w:r>
          </w:p>
        </w:tc>
        <w:tc>
          <w:tcPr>
            <w:tcW w:w="609" w:type="dxa"/>
            <w:gridSpan w:val="3"/>
            <w:vMerge w:val="continue"/>
            <w:tcBorders>
              <w:top w:val="nil"/>
              <w:bottom w:val="nil"/>
            </w:tcBorders>
          </w:tcPr>
          <w:p w14:paraId="67264CE6">
            <w:pPr>
              <w:spacing w:line="500" w:lineRule="exact"/>
              <w:ind w:firstLine="420" w:firstLineChars="200"/>
              <w:rPr>
                <w:rFonts w:hint="eastAsia" w:ascii="宋体" w:hAnsi="宋体" w:eastAsia="宋体" w:cs="宋体"/>
              </w:rPr>
            </w:pPr>
          </w:p>
        </w:tc>
        <w:tc>
          <w:tcPr>
            <w:tcW w:w="6363" w:type="dxa"/>
          </w:tcPr>
          <w:p w14:paraId="436103DF">
            <w:pPr>
              <w:pStyle w:val="8"/>
              <w:spacing w:line="500" w:lineRule="exact"/>
              <w:ind w:firstLine="400" w:firstLineChars="200"/>
              <w:rPr>
                <w:rFonts w:hint="eastAsia"/>
                <w:lang w:eastAsia="zh-CN"/>
              </w:rPr>
            </w:pPr>
            <w:r>
              <w:rPr>
                <w:rFonts w:hint="eastAsia"/>
                <w:lang w:eastAsia="zh-CN"/>
              </w:rPr>
              <w:t>动火作业现场未配备灭火器或配备的灭火器等</w:t>
            </w:r>
            <w:r>
              <w:rPr>
                <w:rFonts w:hint="eastAsia"/>
                <w:spacing w:val="-1"/>
                <w:lang w:eastAsia="zh-CN"/>
              </w:rPr>
              <w:t>消防设施不符合相关规</w:t>
            </w:r>
            <w:r>
              <w:rPr>
                <w:rFonts w:hint="eastAsia"/>
                <w:spacing w:val="1"/>
                <w:lang w:eastAsia="zh-CN"/>
              </w:rPr>
              <w:t>范、标准要求</w:t>
            </w:r>
          </w:p>
        </w:tc>
        <w:tc>
          <w:tcPr>
            <w:tcW w:w="2233" w:type="dxa"/>
            <w:gridSpan w:val="3"/>
          </w:tcPr>
          <w:p w14:paraId="7BDE6690">
            <w:pPr>
              <w:pStyle w:val="8"/>
              <w:spacing w:line="500" w:lineRule="exact"/>
              <w:ind w:firstLine="408" w:firstLineChars="200"/>
              <w:rPr>
                <w:rFonts w:hint="eastAsia"/>
                <w:lang w:eastAsia="zh-CN"/>
              </w:rPr>
            </w:pPr>
            <w:r>
              <w:rPr>
                <w:rFonts w:hint="eastAsia"/>
                <w:spacing w:val="2"/>
                <w:lang w:eastAsia="zh-CN"/>
              </w:rPr>
              <w:t>三个月(一个季度)内</w:t>
            </w:r>
          </w:p>
          <w:p w14:paraId="1E119960">
            <w:pPr>
              <w:pStyle w:val="8"/>
              <w:spacing w:line="500" w:lineRule="exact"/>
              <w:ind w:firstLine="404" w:firstLineChars="200"/>
              <w:rPr>
                <w:rFonts w:hint="eastAsia"/>
                <w:lang w:eastAsia="zh-CN"/>
              </w:rPr>
            </w:pPr>
            <w:r>
              <w:rPr>
                <w:rFonts w:hint="eastAsia"/>
                <w:spacing w:val="1"/>
                <w:lang w:eastAsia="zh-CN"/>
              </w:rPr>
              <w:t>出现第一次：支付违约</w:t>
            </w:r>
            <w:r>
              <w:rPr>
                <w:rFonts w:hint="eastAsia"/>
                <w:lang w:eastAsia="zh-CN"/>
              </w:rPr>
              <w:t>金1000元，第二次：支</w:t>
            </w:r>
            <w:r>
              <w:rPr>
                <w:rFonts w:hint="eastAsia"/>
                <w:spacing w:val="-1"/>
                <w:lang w:eastAsia="zh-CN"/>
              </w:rPr>
              <w:t>付违约金2000元，三次</w:t>
            </w:r>
            <w:r>
              <w:rPr>
                <w:rFonts w:hint="eastAsia"/>
                <w:spacing w:val="1"/>
                <w:lang w:eastAsia="zh-CN"/>
              </w:rPr>
              <w:t>支付违约金4000元，以</w:t>
            </w:r>
            <w:r>
              <w:rPr>
                <w:rFonts w:hint="eastAsia"/>
                <w:spacing w:val="3"/>
                <w:lang w:eastAsia="zh-CN"/>
              </w:rPr>
              <w:t>此类推</w:t>
            </w:r>
          </w:p>
        </w:tc>
      </w:tr>
      <w:tr w14:paraId="5E2595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69" w:hRule="atLeast"/>
        </w:trPr>
        <w:tc>
          <w:tcPr>
            <w:tcW w:w="764" w:type="dxa"/>
          </w:tcPr>
          <w:p w14:paraId="3D9903BA">
            <w:pPr>
              <w:pStyle w:val="8"/>
              <w:spacing w:line="500" w:lineRule="exact"/>
              <w:ind w:firstLine="384" w:firstLineChars="200"/>
              <w:rPr>
                <w:rFonts w:hint="eastAsia"/>
              </w:rPr>
            </w:pPr>
            <w:r>
              <w:rPr>
                <w:rFonts w:hint="eastAsia"/>
                <w:spacing w:val="-4"/>
              </w:rPr>
              <w:t>3-5</w:t>
            </w:r>
          </w:p>
        </w:tc>
        <w:tc>
          <w:tcPr>
            <w:tcW w:w="609" w:type="dxa"/>
            <w:gridSpan w:val="3"/>
            <w:vMerge w:val="continue"/>
            <w:tcBorders>
              <w:top w:val="nil"/>
              <w:bottom w:val="nil"/>
            </w:tcBorders>
          </w:tcPr>
          <w:p w14:paraId="3230B955">
            <w:pPr>
              <w:spacing w:line="500" w:lineRule="exact"/>
              <w:ind w:firstLine="420" w:firstLineChars="200"/>
              <w:rPr>
                <w:rFonts w:hint="eastAsia" w:ascii="宋体" w:hAnsi="宋体" w:eastAsia="宋体" w:cs="宋体"/>
              </w:rPr>
            </w:pPr>
          </w:p>
        </w:tc>
        <w:tc>
          <w:tcPr>
            <w:tcW w:w="6363" w:type="dxa"/>
          </w:tcPr>
          <w:p w14:paraId="1242C5A7">
            <w:pPr>
              <w:pStyle w:val="8"/>
              <w:spacing w:line="500" w:lineRule="exact"/>
              <w:ind w:firstLine="396" w:firstLineChars="200"/>
              <w:rPr>
                <w:rFonts w:hint="eastAsia"/>
                <w:lang w:eastAsia="zh-CN"/>
              </w:rPr>
            </w:pPr>
            <w:r>
              <w:rPr>
                <w:rFonts w:hint="eastAsia"/>
                <w:spacing w:val="-1"/>
                <w:lang w:eastAsia="zh-CN"/>
              </w:rPr>
              <w:t>焊机二次侧线电缆破损、露铜未做有效包扎</w:t>
            </w:r>
          </w:p>
        </w:tc>
        <w:tc>
          <w:tcPr>
            <w:tcW w:w="2233" w:type="dxa"/>
            <w:gridSpan w:val="3"/>
          </w:tcPr>
          <w:p w14:paraId="26A54DFE">
            <w:pPr>
              <w:pStyle w:val="8"/>
              <w:spacing w:line="500" w:lineRule="exact"/>
              <w:ind w:firstLine="416" w:firstLineChars="200"/>
              <w:rPr>
                <w:rFonts w:hint="eastAsia"/>
                <w:lang w:eastAsia="zh-CN"/>
              </w:rPr>
            </w:pPr>
            <w:r>
              <w:rPr>
                <w:rFonts w:hint="eastAsia"/>
                <w:spacing w:val="4"/>
                <w:lang w:eastAsia="zh-CN"/>
              </w:rPr>
              <w:t>三个月(一个季度)月</w:t>
            </w:r>
          </w:p>
          <w:p w14:paraId="2EADD733">
            <w:pPr>
              <w:pStyle w:val="8"/>
              <w:spacing w:line="500" w:lineRule="exact"/>
              <w:ind w:firstLine="400" w:firstLineChars="200"/>
              <w:rPr>
                <w:rFonts w:hint="eastAsia"/>
                <w:lang w:eastAsia="zh-CN"/>
              </w:rPr>
            </w:pPr>
            <w:r>
              <w:rPr>
                <w:rFonts w:hint="eastAsia"/>
                <w:lang w:eastAsia="zh-CN"/>
              </w:rPr>
              <w:t>内出现第一次：支付违</w:t>
            </w:r>
            <w:r>
              <w:rPr>
                <w:rFonts w:hint="eastAsia"/>
                <w:spacing w:val="4"/>
                <w:lang w:eastAsia="zh-CN"/>
              </w:rPr>
              <w:t>约金1000元，第二次：</w:t>
            </w:r>
            <w:r>
              <w:rPr>
                <w:rFonts w:hint="eastAsia"/>
                <w:spacing w:val="-1"/>
                <w:lang w:eastAsia="zh-CN"/>
              </w:rPr>
              <w:t>支付违约金2000元，三</w:t>
            </w:r>
            <w:r>
              <w:rPr>
                <w:rFonts w:hint="eastAsia"/>
                <w:spacing w:val="4"/>
                <w:lang w:eastAsia="zh-CN"/>
              </w:rPr>
              <w:t>次支付违约金4000元，</w:t>
            </w:r>
            <w:r>
              <w:rPr>
                <w:rFonts w:hint="eastAsia"/>
                <w:spacing w:val="9"/>
                <w:lang w:eastAsia="zh-CN"/>
              </w:rPr>
              <w:t>以此类推</w:t>
            </w:r>
          </w:p>
        </w:tc>
      </w:tr>
      <w:tr w14:paraId="6C0D5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99" w:hRule="atLeast"/>
        </w:trPr>
        <w:tc>
          <w:tcPr>
            <w:tcW w:w="764" w:type="dxa"/>
          </w:tcPr>
          <w:p w14:paraId="62EF8307">
            <w:pPr>
              <w:pStyle w:val="8"/>
              <w:spacing w:line="500" w:lineRule="exact"/>
              <w:ind w:firstLine="384" w:firstLineChars="200"/>
              <w:rPr>
                <w:rFonts w:hint="eastAsia"/>
              </w:rPr>
            </w:pPr>
            <w:r>
              <w:rPr>
                <w:rFonts w:hint="eastAsia"/>
                <w:spacing w:val="-4"/>
              </w:rPr>
              <w:t>3-6</w:t>
            </w:r>
          </w:p>
        </w:tc>
        <w:tc>
          <w:tcPr>
            <w:tcW w:w="609" w:type="dxa"/>
            <w:gridSpan w:val="3"/>
            <w:vMerge w:val="continue"/>
            <w:tcBorders>
              <w:top w:val="nil"/>
              <w:bottom w:val="nil"/>
            </w:tcBorders>
          </w:tcPr>
          <w:p w14:paraId="198282EE">
            <w:pPr>
              <w:spacing w:line="500" w:lineRule="exact"/>
              <w:ind w:firstLine="420" w:firstLineChars="200"/>
              <w:rPr>
                <w:rFonts w:hint="eastAsia" w:ascii="宋体" w:hAnsi="宋体" w:eastAsia="宋体" w:cs="宋体"/>
              </w:rPr>
            </w:pPr>
          </w:p>
        </w:tc>
        <w:tc>
          <w:tcPr>
            <w:tcW w:w="6363" w:type="dxa"/>
          </w:tcPr>
          <w:p w14:paraId="3EE5A0B4">
            <w:pPr>
              <w:pStyle w:val="8"/>
              <w:spacing w:line="500" w:lineRule="exact"/>
              <w:ind w:firstLine="396" w:firstLineChars="200"/>
              <w:rPr>
                <w:rFonts w:hint="eastAsia"/>
                <w:lang w:eastAsia="zh-CN"/>
              </w:rPr>
            </w:pPr>
            <w:r>
              <w:rPr>
                <w:rFonts w:hint="eastAsia"/>
                <w:spacing w:val="-1"/>
                <w:lang w:eastAsia="zh-CN"/>
              </w:rPr>
              <w:t>焊接电缆与气割胶管、电源线、气瓶等其它物品交混摆放</w:t>
            </w:r>
          </w:p>
        </w:tc>
        <w:tc>
          <w:tcPr>
            <w:tcW w:w="2233" w:type="dxa"/>
            <w:gridSpan w:val="3"/>
          </w:tcPr>
          <w:p w14:paraId="0A52F4BB">
            <w:pPr>
              <w:pStyle w:val="8"/>
              <w:spacing w:line="500" w:lineRule="exact"/>
              <w:ind w:firstLine="408" w:firstLineChars="200"/>
              <w:rPr>
                <w:rFonts w:hint="eastAsia"/>
                <w:lang w:eastAsia="zh-CN"/>
              </w:rPr>
            </w:pPr>
            <w:r>
              <w:rPr>
                <w:rFonts w:hint="eastAsia"/>
                <w:spacing w:val="2"/>
                <w:lang w:eastAsia="zh-CN"/>
              </w:rPr>
              <w:t>三个月(一个季度)内</w:t>
            </w:r>
          </w:p>
          <w:p w14:paraId="2B836D85">
            <w:pPr>
              <w:pStyle w:val="8"/>
              <w:spacing w:line="500" w:lineRule="exact"/>
              <w:ind w:firstLine="404" w:firstLineChars="200"/>
              <w:rPr>
                <w:rFonts w:hint="eastAsia"/>
                <w:lang w:eastAsia="zh-CN"/>
              </w:rPr>
            </w:pPr>
            <w:r>
              <w:rPr>
                <w:rFonts w:hint="eastAsia"/>
                <w:spacing w:val="1"/>
                <w:lang w:eastAsia="zh-CN"/>
              </w:rPr>
              <w:t>出现第一次：支付违约</w:t>
            </w:r>
            <w:r>
              <w:rPr>
                <w:rFonts w:hint="eastAsia"/>
                <w:spacing w:val="2"/>
                <w:lang w:eastAsia="zh-CN"/>
              </w:rPr>
              <w:t>金1000元，第二次：支</w:t>
            </w:r>
            <w:r>
              <w:rPr>
                <w:rFonts w:hint="eastAsia"/>
                <w:spacing w:val="1"/>
                <w:lang w:eastAsia="zh-CN"/>
              </w:rPr>
              <w:t>付违约金2000元，三次</w:t>
            </w:r>
            <w:r>
              <w:rPr>
                <w:rFonts w:hint="eastAsia"/>
                <w:spacing w:val="3"/>
                <w:lang w:eastAsia="zh-CN"/>
              </w:rPr>
              <w:t>支付违约金4000元，以</w:t>
            </w:r>
            <w:r>
              <w:rPr>
                <w:rFonts w:hint="eastAsia"/>
                <w:spacing w:val="-2"/>
                <w:lang w:eastAsia="zh-CN"/>
              </w:rPr>
              <w:t>此类推</w:t>
            </w:r>
          </w:p>
        </w:tc>
      </w:tr>
      <w:tr w14:paraId="61C14C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tcPr>
          <w:p w14:paraId="576957CF">
            <w:pPr>
              <w:pStyle w:val="8"/>
              <w:spacing w:line="500" w:lineRule="exact"/>
              <w:ind w:firstLine="384" w:firstLineChars="200"/>
              <w:rPr>
                <w:rFonts w:hint="eastAsia"/>
              </w:rPr>
            </w:pPr>
            <w:r>
              <w:rPr>
                <w:rFonts w:hint="eastAsia"/>
                <w:spacing w:val="-4"/>
              </w:rPr>
              <w:t>3-7</w:t>
            </w:r>
          </w:p>
        </w:tc>
        <w:tc>
          <w:tcPr>
            <w:tcW w:w="609" w:type="dxa"/>
            <w:gridSpan w:val="3"/>
            <w:vMerge w:val="continue"/>
            <w:tcBorders>
              <w:top w:val="nil"/>
              <w:bottom w:val="nil"/>
            </w:tcBorders>
          </w:tcPr>
          <w:p w14:paraId="7F5A723E">
            <w:pPr>
              <w:spacing w:line="500" w:lineRule="exact"/>
              <w:ind w:firstLine="420" w:firstLineChars="200"/>
              <w:rPr>
                <w:rFonts w:hint="eastAsia" w:ascii="宋体" w:hAnsi="宋体" w:eastAsia="宋体" w:cs="宋体"/>
              </w:rPr>
            </w:pPr>
          </w:p>
        </w:tc>
        <w:tc>
          <w:tcPr>
            <w:tcW w:w="6363" w:type="dxa"/>
          </w:tcPr>
          <w:p w14:paraId="4BDDB0C1">
            <w:pPr>
              <w:pStyle w:val="8"/>
              <w:spacing w:line="500" w:lineRule="exact"/>
              <w:ind w:firstLine="400" w:firstLineChars="200"/>
              <w:rPr>
                <w:rFonts w:hint="eastAsia"/>
                <w:lang w:eastAsia="zh-CN"/>
              </w:rPr>
            </w:pPr>
            <w:r>
              <w:rPr>
                <w:rFonts w:hint="eastAsia"/>
                <w:lang w:eastAsia="zh-CN"/>
              </w:rPr>
              <w:t>电焊工作物和金属工作台同大地相隔时，未同时做保护性接地</w:t>
            </w:r>
          </w:p>
        </w:tc>
        <w:tc>
          <w:tcPr>
            <w:tcW w:w="2233" w:type="dxa"/>
            <w:gridSpan w:val="3"/>
          </w:tcPr>
          <w:p w14:paraId="12D2BC40">
            <w:pPr>
              <w:pStyle w:val="8"/>
              <w:spacing w:line="500" w:lineRule="exact"/>
              <w:ind w:firstLine="408" w:firstLineChars="200"/>
              <w:rPr>
                <w:rFonts w:hint="eastAsia"/>
                <w:lang w:eastAsia="zh-CN"/>
              </w:rPr>
            </w:pPr>
            <w:r>
              <w:rPr>
                <w:rFonts w:hint="eastAsia"/>
                <w:spacing w:val="2"/>
                <w:lang w:eastAsia="zh-CN"/>
              </w:rPr>
              <w:t>三个月(一个季度)内</w:t>
            </w:r>
          </w:p>
          <w:p w14:paraId="398C9873">
            <w:pPr>
              <w:pStyle w:val="8"/>
              <w:spacing w:line="500" w:lineRule="exact"/>
              <w:ind w:firstLine="404" w:firstLineChars="200"/>
              <w:rPr>
                <w:rFonts w:hint="eastAsia"/>
                <w:lang w:eastAsia="zh-CN"/>
              </w:rPr>
            </w:pPr>
            <w:r>
              <w:rPr>
                <w:rFonts w:hint="eastAsia"/>
                <w:spacing w:val="1"/>
                <w:lang w:eastAsia="zh-CN"/>
              </w:rPr>
              <w:t>出现第一次：支付违约金1000元，第二次：支</w:t>
            </w:r>
            <w:r>
              <w:rPr>
                <w:rFonts w:hint="eastAsia"/>
                <w:lang w:eastAsia="zh-CN"/>
              </w:rPr>
              <w:t>付违约金2000元，三次</w:t>
            </w:r>
            <w:r>
              <w:rPr>
                <w:rFonts w:hint="eastAsia"/>
                <w:spacing w:val="2"/>
                <w:lang w:eastAsia="zh-CN"/>
              </w:rPr>
              <w:t>支付违约金4000元，以</w:t>
            </w:r>
            <w:r>
              <w:rPr>
                <w:rFonts w:hint="eastAsia"/>
                <w:spacing w:val="-2"/>
                <w:lang w:eastAsia="zh-CN"/>
              </w:rPr>
              <w:t>此类推</w:t>
            </w:r>
          </w:p>
        </w:tc>
      </w:tr>
      <w:tr w14:paraId="5A6479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784" w:hRule="atLeast"/>
        </w:trPr>
        <w:tc>
          <w:tcPr>
            <w:tcW w:w="764" w:type="dxa"/>
          </w:tcPr>
          <w:p w14:paraId="4F97BA66">
            <w:pPr>
              <w:pStyle w:val="8"/>
              <w:spacing w:line="500" w:lineRule="exact"/>
              <w:ind w:firstLine="384" w:firstLineChars="200"/>
              <w:rPr>
                <w:rFonts w:hint="eastAsia"/>
              </w:rPr>
            </w:pPr>
            <w:r>
              <w:rPr>
                <w:rFonts w:hint="eastAsia"/>
                <w:spacing w:val="-4"/>
              </w:rPr>
              <w:t>3-8</w:t>
            </w:r>
          </w:p>
        </w:tc>
        <w:tc>
          <w:tcPr>
            <w:tcW w:w="609" w:type="dxa"/>
            <w:gridSpan w:val="3"/>
            <w:vMerge w:val="continue"/>
            <w:tcBorders>
              <w:top w:val="nil"/>
            </w:tcBorders>
          </w:tcPr>
          <w:p w14:paraId="0AD6B1E6">
            <w:pPr>
              <w:spacing w:line="500" w:lineRule="exact"/>
              <w:ind w:firstLine="420" w:firstLineChars="200"/>
              <w:rPr>
                <w:rFonts w:hint="eastAsia" w:ascii="宋体" w:hAnsi="宋体" w:eastAsia="宋体" w:cs="宋体"/>
              </w:rPr>
            </w:pPr>
          </w:p>
        </w:tc>
        <w:tc>
          <w:tcPr>
            <w:tcW w:w="6363" w:type="dxa"/>
          </w:tcPr>
          <w:p w14:paraId="69738C09">
            <w:pPr>
              <w:pStyle w:val="8"/>
              <w:spacing w:line="500" w:lineRule="exact"/>
              <w:ind w:firstLine="400" w:firstLineChars="200"/>
              <w:rPr>
                <w:rFonts w:hint="eastAsia"/>
                <w:lang w:eastAsia="zh-CN"/>
              </w:rPr>
            </w:pPr>
            <w:r>
              <w:rPr>
                <w:rFonts w:hint="eastAsia"/>
                <w:lang w:eastAsia="zh-CN"/>
              </w:rPr>
              <w:t>室内电焊、氧焊、切割作业未作好通风排风措施</w:t>
            </w:r>
          </w:p>
        </w:tc>
        <w:tc>
          <w:tcPr>
            <w:tcW w:w="2233" w:type="dxa"/>
            <w:gridSpan w:val="3"/>
          </w:tcPr>
          <w:p w14:paraId="10D01A0D">
            <w:pPr>
              <w:pStyle w:val="8"/>
              <w:spacing w:line="500" w:lineRule="exact"/>
              <w:ind w:firstLine="408" w:firstLineChars="200"/>
              <w:rPr>
                <w:rFonts w:hint="eastAsia"/>
                <w:lang w:eastAsia="zh-CN"/>
              </w:rPr>
            </w:pPr>
            <w:r>
              <w:rPr>
                <w:rFonts w:hint="eastAsia"/>
                <w:spacing w:val="2"/>
                <w:lang w:eastAsia="zh-CN"/>
              </w:rPr>
              <w:t>三个月(一个季度)内</w:t>
            </w:r>
          </w:p>
          <w:p w14:paraId="1A8423F7">
            <w:pPr>
              <w:pStyle w:val="8"/>
              <w:spacing w:line="500" w:lineRule="exact"/>
              <w:ind w:firstLine="404" w:firstLineChars="200"/>
              <w:rPr>
                <w:rFonts w:hint="eastAsia"/>
                <w:lang w:eastAsia="zh-CN"/>
              </w:rPr>
            </w:pPr>
            <w:r>
              <w:rPr>
                <w:rFonts w:hint="eastAsia"/>
                <w:spacing w:val="1"/>
                <w:lang w:eastAsia="zh-CN"/>
              </w:rPr>
              <w:t>出现第一次：支付违约</w:t>
            </w:r>
            <w:r>
              <w:rPr>
                <w:rFonts w:hint="eastAsia"/>
                <w:lang w:eastAsia="zh-CN"/>
              </w:rPr>
              <w:t>金1000元，第二次：支</w:t>
            </w:r>
            <w:r>
              <w:rPr>
                <w:rFonts w:hint="eastAsia"/>
                <w:spacing w:val="-1"/>
                <w:lang w:eastAsia="zh-CN"/>
              </w:rPr>
              <w:t>付违约金2000元，三次</w:t>
            </w:r>
            <w:r>
              <w:rPr>
                <w:rFonts w:hint="eastAsia"/>
                <w:spacing w:val="1"/>
                <w:lang w:eastAsia="zh-CN"/>
              </w:rPr>
              <w:t>支付违约金4000元，以</w:t>
            </w:r>
          </w:p>
        </w:tc>
      </w:tr>
      <w:tr w14:paraId="489BA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4" w:hRule="atLeast"/>
        </w:trPr>
        <w:tc>
          <w:tcPr>
            <w:tcW w:w="774" w:type="dxa"/>
            <w:gridSpan w:val="2"/>
          </w:tcPr>
          <w:p w14:paraId="5BA524C0">
            <w:pPr>
              <w:spacing w:line="500" w:lineRule="exact"/>
              <w:ind w:firstLine="420" w:firstLineChars="200"/>
              <w:rPr>
                <w:rFonts w:hint="eastAsia" w:ascii="宋体" w:hAnsi="宋体" w:eastAsia="宋体" w:cs="宋体"/>
                <w:lang w:eastAsia="zh-CN"/>
              </w:rPr>
            </w:pPr>
          </w:p>
        </w:tc>
        <w:tc>
          <w:tcPr>
            <w:tcW w:w="599" w:type="dxa"/>
            <w:gridSpan w:val="2"/>
            <w:vMerge w:val="restart"/>
            <w:tcBorders>
              <w:bottom w:val="nil"/>
            </w:tcBorders>
          </w:tcPr>
          <w:p w14:paraId="697FBC6E">
            <w:pPr>
              <w:spacing w:line="500" w:lineRule="exact"/>
              <w:ind w:firstLine="420" w:firstLineChars="200"/>
              <w:rPr>
                <w:rFonts w:hint="eastAsia" w:ascii="宋体" w:hAnsi="宋体" w:eastAsia="宋体" w:cs="宋体"/>
                <w:lang w:eastAsia="zh-CN"/>
              </w:rPr>
            </w:pPr>
          </w:p>
        </w:tc>
        <w:tc>
          <w:tcPr>
            <w:tcW w:w="6373" w:type="dxa"/>
            <w:gridSpan w:val="2"/>
          </w:tcPr>
          <w:p w14:paraId="646CAA44">
            <w:pPr>
              <w:spacing w:line="500" w:lineRule="exact"/>
              <w:ind w:firstLine="420" w:firstLineChars="200"/>
              <w:rPr>
                <w:rFonts w:hint="eastAsia" w:ascii="宋体" w:hAnsi="宋体" w:eastAsia="宋体" w:cs="宋体"/>
                <w:lang w:eastAsia="zh-CN"/>
              </w:rPr>
            </w:pPr>
          </w:p>
        </w:tc>
        <w:tc>
          <w:tcPr>
            <w:tcW w:w="2233" w:type="dxa"/>
            <w:gridSpan w:val="3"/>
          </w:tcPr>
          <w:p w14:paraId="37CCD888">
            <w:pPr>
              <w:pStyle w:val="8"/>
              <w:spacing w:line="500" w:lineRule="exact"/>
              <w:ind w:firstLine="408" w:firstLineChars="200"/>
              <w:rPr>
                <w:rFonts w:hint="eastAsia"/>
                <w:sz w:val="21"/>
                <w:szCs w:val="21"/>
              </w:rPr>
            </w:pPr>
            <w:r>
              <w:rPr>
                <w:rFonts w:hint="eastAsia"/>
                <w:spacing w:val="-3"/>
                <w:sz w:val="21"/>
                <w:szCs w:val="21"/>
              </w:rPr>
              <w:t>此类推</w:t>
            </w:r>
          </w:p>
        </w:tc>
      </w:tr>
      <w:tr w14:paraId="1327ED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9" w:hRule="atLeast"/>
        </w:trPr>
        <w:tc>
          <w:tcPr>
            <w:tcW w:w="774" w:type="dxa"/>
            <w:gridSpan w:val="2"/>
          </w:tcPr>
          <w:p w14:paraId="175AF385">
            <w:pPr>
              <w:pStyle w:val="8"/>
              <w:spacing w:line="500" w:lineRule="exact"/>
              <w:ind w:firstLine="400" w:firstLineChars="200"/>
              <w:rPr>
                <w:rFonts w:hint="eastAsia"/>
                <w:sz w:val="21"/>
                <w:szCs w:val="21"/>
              </w:rPr>
            </w:pPr>
            <w:r>
              <w:rPr>
                <w:rFonts w:hint="eastAsia"/>
                <w:spacing w:val="-5"/>
                <w:sz w:val="21"/>
                <w:szCs w:val="21"/>
              </w:rPr>
              <w:t>3-9</w:t>
            </w:r>
          </w:p>
        </w:tc>
        <w:tc>
          <w:tcPr>
            <w:tcW w:w="599" w:type="dxa"/>
            <w:gridSpan w:val="2"/>
            <w:vMerge w:val="continue"/>
            <w:tcBorders>
              <w:top w:val="nil"/>
              <w:bottom w:val="nil"/>
            </w:tcBorders>
          </w:tcPr>
          <w:p w14:paraId="173CF2C3">
            <w:pPr>
              <w:spacing w:line="500" w:lineRule="exact"/>
              <w:ind w:firstLine="420" w:firstLineChars="200"/>
              <w:rPr>
                <w:rFonts w:hint="eastAsia" w:ascii="宋体" w:hAnsi="宋体" w:eastAsia="宋体" w:cs="宋体"/>
              </w:rPr>
            </w:pPr>
          </w:p>
        </w:tc>
        <w:tc>
          <w:tcPr>
            <w:tcW w:w="6373" w:type="dxa"/>
            <w:gridSpan w:val="2"/>
          </w:tcPr>
          <w:p w14:paraId="1839D438">
            <w:pPr>
              <w:pStyle w:val="8"/>
              <w:spacing w:line="500" w:lineRule="exact"/>
              <w:ind w:firstLine="388" w:firstLineChars="200"/>
              <w:rPr>
                <w:rFonts w:hint="eastAsia"/>
                <w:sz w:val="21"/>
                <w:szCs w:val="21"/>
                <w:lang w:eastAsia="zh-CN"/>
              </w:rPr>
            </w:pPr>
            <w:r>
              <w:rPr>
                <w:rFonts w:hint="eastAsia"/>
                <w:spacing w:val="-8"/>
                <w:sz w:val="21"/>
                <w:szCs w:val="21"/>
                <w:lang w:eastAsia="zh-CN"/>
              </w:rPr>
              <w:t>作业时利用建筑物金属结构、管道、或其它金属物体搭接起来作焊</w:t>
            </w:r>
            <w:r>
              <w:rPr>
                <w:rFonts w:hint="eastAsia"/>
                <w:spacing w:val="-9"/>
                <w:sz w:val="21"/>
                <w:szCs w:val="21"/>
                <w:lang w:eastAsia="zh-CN"/>
              </w:rPr>
              <w:t>接导</w:t>
            </w:r>
            <w:r>
              <w:rPr>
                <w:rFonts w:hint="eastAsia"/>
                <w:spacing w:val="2"/>
                <w:sz w:val="21"/>
                <w:szCs w:val="21"/>
                <w:lang w:eastAsia="zh-CN"/>
              </w:rPr>
              <w:t>线电缆</w:t>
            </w:r>
          </w:p>
        </w:tc>
        <w:tc>
          <w:tcPr>
            <w:tcW w:w="2233" w:type="dxa"/>
            <w:gridSpan w:val="3"/>
          </w:tcPr>
          <w:p w14:paraId="7D8F36B7">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7A330A88">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0"/>
                <w:sz w:val="21"/>
                <w:szCs w:val="21"/>
                <w:lang w:eastAsia="zh-CN"/>
              </w:rPr>
              <w:t>此类推</w:t>
            </w:r>
          </w:p>
        </w:tc>
      </w:tr>
      <w:tr w14:paraId="2C47B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8" w:hRule="atLeast"/>
        </w:trPr>
        <w:tc>
          <w:tcPr>
            <w:tcW w:w="774" w:type="dxa"/>
            <w:gridSpan w:val="2"/>
          </w:tcPr>
          <w:p w14:paraId="7DD22F70">
            <w:pPr>
              <w:pStyle w:val="8"/>
              <w:spacing w:line="500" w:lineRule="exact"/>
              <w:ind w:firstLine="404" w:firstLineChars="200"/>
              <w:rPr>
                <w:rFonts w:hint="eastAsia"/>
                <w:sz w:val="21"/>
                <w:szCs w:val="21"/>
              </w:rPr>
            </w:pPr>
            <w:r>
              <w:rPr>
                <w:rFonts w:hint="eastAsia"/>
                <w:spacing w:val="-4"/>
                <w:sz w:val="21"/>
                <w:szCs w:val="21"/>
              </w:rPr>
              <w:t>3-10</w:t>
            </w:r>
          </w:p>
        </w:tc>
        <w:tc>
          <w:tcPr>
            <w:tcW w:w="599" w:type="dxa"/>
            <w:gridSpan w:val="2"/>
            <w:vMerge w:val="continue"/>
            <w:tcBorders>
              <w:top w:val="nil"/>
              <w:bottom w:val="nil"/>
            </w:tcBorders>
          </w:tcPr>
          <w:p w14:paraId="0372D261">
            <w:pPr>
              <w:spacing w:line="500" w:lineRule="exact"/>
              <w:ind w:firstLine="420" w:firstLineChars="200"/>
              <w:rPr>
                <w:rFonts w:hint="eastAsia" w:ascii="宋体" w:hAnsi="宋体" w:eastAsia="宋体" w:cs="宋体"/>
              </w:rPr>
            </w:pPr>
          </w:p>
        </w:tc>
        <w:tc>
          <w:tcPr>
            <w:tcW w:w="6373" w:type="dxa"/>
            <w:gridSpan w:val="2"/>
          </w:tcPr>
          <w:p w14:paraId="66FD7BEC">
            <w:pPr>
              <w:pStyle w:val="8"/>
              <w:spacing w:line="500" w:lineRule="exact"/>
              <w:ind w:firstLine="388" w:firstLineChars="200"/>
              <w:rPr>
                <w:rFonts w:hint="eastAsia"/>
                <w:sz w:val="21"/>
                <w:szCs w:val="21"/>
                <w:lang w:eastAsia="zh-CN"/>
              </w:rPr>
            </w:pPr>
            <w:r>
              <w:rPr>
                <w:rFonts w:hint="eastAsia"/>
                <w:spacing w:val="-8"/>
                <w:sz w:val="21"/>
                <w:szCs w:val="21"/>
                <w:lang w:eastAsia="zh-CN"/>
              </w:rPr>
              <w:t>改变焊机接头、改接二次回路、转移工作地点、焊机检修等，未切</w:t>
            </w:r>
            <w:r>
              <w:rPr>
                <w:rFonts w:hint="eastAsia"/>
                <w:spacing w:val="-9"/>
                <w:sz w:val="21"/>
                <w:szCs w:val="21"/>
                <w:lang w:eastAsia="zh-CN"/>
              </w:rPr>
              <w:t>断电</w:t>
            </w:r>
            <w:r>
              <w:rPr>
                <w:rFonts w:hint="eastAsia"/>
                <w:sz w:val="21"/>
                <w:szCs w:val="21"/>
                <w:lang w:eastAsia="zh-CN"/>
              </w:rPr>
              <w:t>源</w:t>
            </w:r>
          </w:p>
        </w:tc>
        <w:tc>
          <w:tcPr>
            <w:tcW w:w="2233" w:type="dxa"/>
            <w:gridSpan w:val="3"/>
          </w:tcPr>
          <w:p w14:paraId="2587FEC7">
            <w:pPr>
              <w:pStyle w:val="8"/>
              <w:spacing w:line="500" w:lineRule="exact"/>
              <w:ind w:firstLine="436" w:firstLineChars="200"/>
              <w:rPr>
                <w:rFonts w:hint="eastAsia"/>
                <w:sz w:val="21"/>
                <w:szCs w:val="21"/>
                <w:lang w:eastAsia="zh-CN"/>
              </w:rPr>
            </w:pPr>
            <w:r>
              <w:rPr>
                <w:rFonts w:hint="eastAsia"/>
                <w:spacing w:val="4"/>
                <w:sz w:val="21"/>
                <w:szCs w:val="21"/>
                <w:lang w:eastAsia="zh-CN"/>
              </w:rPr>
              <w:t>三个月(一个季度)月</w:t>
            </w:r>
          </w:p>
          <w:p w14:paraId="6D45DD4D">
            <w:pPr>
              <w:pStyle w:val="8"/>
              <w:spacing w:line="500" w:lineRule="exact"/>
              <w:ind w:firstLine="420" w:firstLineChars="200"/>
              <w:rPr>
                <w:rFonts w:hint="eastAsia"/>
                <w:sz w:val="21"/>
                <w:szCs w:val="21"/>
                <w:lang w:eastAsia="zh-CN"/>
              </w:rPr>
            </w:pPr>
            <w:r>
              <w:rPr>
                <w:rFonts w:hint="eastAsia"/>
                <w:sz w:val="21"/>
                <w:szCs w:val="21"/>
                <w:lang w:eastAsia="zh-CN"/>
              </w:rPr>
              <w:t>内出现第一次：支付违</w:t>
            </w:r>
            <w:r>
              <w:rPr>
                <w:rFonts w:hint="eastAsia"/>
                <w:spacing w:val="4"/>
                <w:sz w:val="21"/>
                <w:szCs w:val="21"/>
                <w:lang w:eastAsia="zh-CN"/>
              </w:rPr>
              <w:t>约金1000元，第二次：</w:t>
            </w:r>
            <w:r>
              <w:rPr>
                <w:rFonts w:hint="eastAsia"/>
                <w:spacing w:val="-1"/>
                <w:sz w:val="21"/>
                <w:szCs w:val="21"/>
                <w:lang w:eastAsia="zh-CN"/>
              </w:rPr>
              <w:t>支付违约金2000元，三</w:t>
            </w:r>
            <w:r>
              <w:rPr>
                <w:rFonts w:hint="eastAsia"/>
                <w:spacing w:val="4"/>
                <w:sz w:val="21"/>
                <w:szCs w:val="21"/>
                <w:lang w:eastAsia="zh-CN"/>
              </w:rPr>
              <w:t>次支付违约金4000元，</w:t>
            </w:r>
            <w:r>
              <w:rPr>
                <w:rFonts w:hint="eastAsia"/>
                <w:spacing w:val="19"/>
                <w:sz w:val="21"/>
                <w:szCs w:val="21"/>
                <w:lang w:eastAsia="zh-CN"/>
              </w:rPr>
              <w:t>以此类推</w:t>
            </w:r>
          </w:p>
        </w:tc>
      </w:tr>
      <w:tr w14:paraId="665FBF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9" w:hRule="atLeast"/>
        </w:trPr>
        <w:tc>
          <w:tcPr>
            <w:tcW w:w="774" w:type="dxa"/>
            <w:gridSpan w:val="2"/>
          </w:tcPr>
          <w:p w14:paraId="5669C5F7">
            <w:pPr>
              <w:pStyle w:val="8"/>
              <w:spacing w:line="500" w:lineRule="exact"/>
              <w:ind w:firstLine="404" w:firstLineChars="200"/>
              <w:rPr>
                <w:rFonts w:hint="eastAsia"/>
                <w:sz w:val="21"/>
                <w:szCs w:val="21"/>
              </w:rPr>
            </w:pPr>
            <w:r>
              <w:rPr>
                <w:rFonts w:hint="eastAsia"/>
                <w:spacing w:val="-4"/>
                <w:sz w:val="21"/>
                <w:szCs w:val="21"/>
              </w:rPr>
              <w:t>3-11</w:t>
            </w:r>
          </w:p>
        </w:tc>
        <w:tc>
          <w:tcPr>
            <w:tcW w:w="599" w:type="dxa"/>
            <w:gridSpan w:val="2"/>
            <w:vMerge w:val="continue"/>
            <w:tcBorders>
              <w:top w:val="nil"/>
              <w:bottom w:val="nil"/>
            </w:tcBorders>
          </w:tcPr>
          <w:p w14:paraId="32DC6DE5">
            <w:pPr>
              <w:spacing w:line="500" w:lineRule="exact"/>
              <w:ind w:firstLine="420" w:firstLineChars="200"/>
              <w:rPr>
                <w:rFonts w:hint="eastAsia" w:ascii="宋体" w:hAnsi="宋体" w:eastAsia="宋体" w:cs="宋体"/>
              </w:rPr>
            </w:pPr>
          </w:p>
        </w:tc>
        <w:tc>
          <w:tcPr>
            <w:tcW w:w="6373" w:type="dxa"/>
            <w:gridSpan w:val="2"/>
          </w:tcPr>
          <w:p w14:paraId="4D70C9E0">
            <w:pPr>
              <w:pStyle w:val="8"/>
              <w:spacing w:line="500" w:lineRule="exact"/>
              <w:ind w:firstLine="388" w:firstLineChars="200"/>
              <w:rPr>
                <w:rFonts w:hint="eastAsia"/>
                <w:sz w:val="21"/>
                <w:szCs w:val="21"/>
                <w:lang w:eastAsia="zh-CN"/>
              </w:rPr>
            </w:pPr>
            <w:r>
              <w:rPr>
                <w:rFonts w:hint="eastAsia"/>
                <w:spacing w:val="-8"/>
                <w:sz w:val="21"/>
                <w:szCs w:val="21"/>
                <w:lang w:eastAsia="zh-CN"/>
              </w:rPr>
              <w:t>容器、管道等沾有可燃气体或溶液的工件在动火作业时未事先检查</w:t>
            </w:r>
            <w:r>
              <w:rPr>
                <w:rFonts w:hint="eastAsia"/>
                <w:spacing w:val="-9"/>
                <w:sz w:val="21"/>
                <w:szCs w:val="21"/>
                <w:lang w:eastAsia="zh-CN"/>
              </w:rPr>
              <w:t>并冲</w:t>
            </w:r>
            <w:r>
              <w:rPr>
                <w:rFonts w:hint="eastAsia"/>
                <w:spacing w:val="-2"/>
                <w:sz w:val="21"/>
                <w:szCs w:val="21"/>
                <w:lang w:eastAsia="zh-CN"/>
              </w:rPr>
              <w:t>洗、置换危险物质，未解除容器及管道压力，未消除容器密闭状态等</w:t>
            </w:r>
          </w:p>
        </w:tc>
        <w:tc>
          <w:tcPr>
            <w:tcW w:w="2233" w:type="dxa"/>
            <w:gridSpan w:val="3"/>
          </w:tcPr>
          <w:p w14:paraId="7AFD6E7D">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6784A2A0">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20"/>
                <w:sz w:val="21"/>
                <w:szCs w:val="21"/>
                <w:lang w:eastAsia="zh-CN"/>
              </w:rPr>
              <w:t>此类推</w:t>
            </w:r>
          </w:p>
        </w:tc>
      </w:tr>
      <w:tr w14:paraId="5368D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8" w:hRule="atLeast"/>
        </w:trPr>
        <w:tc>
          <w:tcPr>
            <w:tcW w:w="774" w:type="dxa"/>
            <w:gridSpan w:val="2"/>
          </w:tcPr>
          <w:p w14:paraId="02480FE3">
            <w:pPr>
              <w:pStyle w:val="8"/>
              <w:spacing w:line="500" w:lineRule="exact"/>
              <w:rPr>
                <w:rFonts w:hint="eastAsia"/>
                <w:sz w:val="21"/>
                <w:szCs w:val="21"/>
              </w:rPr>
            </w:pPr>
            <w:r>
              <w:rPr>
                <w:rFonts w:hint="eastAsia"/>
                <w:spacing w:val="-4"/>
                <w:sz w:val="21"/>
                <w:szCs w:val="21"/>
              </w:rPr>
              <w:t>3-12</w:t>
            </w:r>
          </w:p>
        </w:tc>
        <w:tc>
          <w:tcPr>
            <w:tcW w:w="599" w:type="dxa"/>
            <w:gridSpan w:val="2"/>
            <w:vMerge w:val="continue"/>
            <w:tcBorders>
              <w:top w:val="nil"/>
              <w:bottom w:val="nil"/>
            </w:tcBorders>
          </w:tcPr>
          <w:p w14:paraId="21961D02">
            <w:pPr>
              <w:spacing w:line="500" w:lineRule="exact"/>
              <w:ind w:firstLine="420" w:firstLineChars="200"/>
              <w:rPr>
                <w:rFonts w:hint="eastAsia" w:ascii="宋体" w:hAnsi="宋体" w:eastAsia="宋体" w:cs="宋体"/>
              </w:rPr>
            </w:pPr>
          </w:p>
        </w:tc>
        <w:tc>
          <w:tcPr>
            <w:tcW w:w="6373" w:type="dxa"/>
            <w:gridSpan w:val="2"/>
          </w:tcPr>
          <w:p w14:paraId="16E38948">
            <w:pPr>
              <w:pStyle w:val="8"/>
              <w:spacing w:line="500" w:lineRule="exact"/>
              <w:ind w:firstLine="416" w:firstLineChars="200"/>
              <w:rPr>
                <w:rFonts w:hint="eastAsia"/>
                <w:sz w:val="21"/>
                <w:szCs w:val="21"/>
                <w:lang w:eastAsia="zh-CN"/>
              </w:rPr>
            </w:pPr>
            <w:r>
              <w:rPr>
                <w:rFonts w:hint="eastAsia"/>
                <w:spacing w:val="-1"/>
                <w:sz w:val="21"/>
                <w:szCs w:val="21"/>
                <w:lang w:eastAsia="zh-CN"/>
              </w:rPr>
              <w:t>焊把、电缆等缠在作业人员身上作业</w:t>
            </w:r>
          </w:p>
        </w:tc>
        <w:tc>
          <w:tcPr>
            <w:tcW w:w="2233" w:type="dxa"/>
            <w:gridSpan w:val="3"/>
          </w:tcPr>
          <w:p w14:paraId="32165870">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1E4B8CE4">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6"/>
                <w:sz w:val="21"/>
                <w:szCs w:val="21"/>
                <w:lang w:eastAsia="zh-CN"/>
              </w:rPr>
              <w:t>此类推</w:t>
            </w:r>
          </w:p>
        </w:tc>
      </w:tr>
      <w:tr w14:paraId="36C733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8" w:hRule="atLeast"/>
        </w:trPr>
        <w:tc>
          <w:tcPr>
            <w:tcW w:w="774" w:type="dxa"/>
            <w:gridSpan w:val="2"/>
          </w:tcPr>
          <w:p w14:paraId="77F043C4">
            <w:pPr>
              <w:pStyle w:val="8"/>
              <w:spacing w:line="500" w:lineRule="exact"/>
              <w:rPr>
                <w:rFonts w:hint="eastAsia"/>
                <w:sz w:val="21"/>
                <w:szCs w:val="21"/>
              </w:rPr>
            </w:pPr>
            <w:r>
              <w:rPr>
                <w:rFonts w:hint="eastAsia"/>
                <w:spacing w:val="-4"/>
                <w:sz w:val="21"/>
                <w:szCs w:val="21"/>
              </w:rPr>
              <w:t>3-13</w:t>
            </w:r>
          </w:p>
        </w:tc>
        <w:tc>
          <w:tcPr>
            <w:tcW w:w="599" w:type="dxa"/>
            <w:gridSpan w:val="2"/>
            <w:vMerge w:val="continue"/>
            <w:tcBorders>
              <w:top w:val="nil"/>
              <w:bottom w:val="nil"/>
            </w:tcBorders>
          </w:tcPr>
          <w:p w14:paraId="5764B355">
            <w:pPr>
              <w:spacing w:line="500" w:lineRule="exact"/>
              <w:ind w:firstLine="420" w:firstLineChars="200"/>
              <w:rPr>
                <w:rFonts w:hint="eastAsia" w:ascii="宋体" w:hAnsi="宋体" w:eastAsia="宋体" w:cs="宋体"/>
              </w:rPr>
            </w:pPr>
          </w:p>
        </w:tc>
        <w:tc>
          <w:tcPr>
            <w:tcW w:w="6373" w:type="dxa"/>
            <w:gridSpan w:val="2"/>
          </w:tcPr>
          <w:p w14:paraId="4D40AAE8">
            <w:pPr>
              <w:pStyle w:val="8"/>
              <w:spacing w:line="500" w:lineRule="exact"/>
              <w:ind w:firstLine="416" w:firstLineChars="200"/>
              <w:rPr>
                <w:rFonts w:hint="eastAsia"/>
                <w:sz w:val="21"/>
                <w:szCs w:val="21"/>
                <w:lang w:eastAsia="zh-CN"/>
              </w:rPr>
            </w:pPr>
            <w:r>
              <w:rPr>
                <w:rFonts w:hint="eastAsia"/>
                <w:spacing w:val="-1"/>
                <w:sz w:val="21"/>
                <w:szCs w:val="21"/>
                <w:lang w:eastAsia="zh-CN"/>
              </w:rPr>
              <w:t>作业人员的身体接触焊接二次回路导电体</w:t>
            </w:r>
          </w:p>
        </w:tc>
        <w:tc>
          <w:tcPr>
            <w:tcW w:w="2233" w:type="dxa"/>
            <w:gridSpan w:val="3"/>
          </w:tcPr>
          <w:p w14:paraId="44E956C1">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46B20719">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3"/>
                <w:sz w:val="21"/>
                <w:szCs w:val="21"/>
                <w:lang w:eastAsia="zh-CN"/>
              </w:rPr>
              <w:t>此类推</w:t>
            </w:r>
          </w:p>
        </w:tc>
      </w:tr>
      <w:tr w14:paraId="74552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94" w:hRule="atLeast"/>
        </w:trPr>
        <w:tc>
          <w:tcPr>
            <w:tcW w:w="774" w:type="dxa"/>
            <w:gridSpan w:val="2"/>
          </w:tcPr>
          <w:p w14:paraId="131E2ADD">
            <w:pPr>
              <w:pStyle w:val="8"/>
              <w:spacing w:line="500" w:lineRule="exact"/>
              <w:rPr>
                <w:rFonts w:hint="eastAsia"/>
                <w:sz w:val="21"/>
                <w:szCs w:val="21"/>
              </w:rPr>
            </w:pPr>
            <w:r>
              <w:rPr>
                <w:rFonts w:hint="eastAsia"/>
                <w:spacing w:val="-4"/>
                <w:sz w:val="21"/>
                <w:szCs w:val="21"/>
              </w:rPr>
              <w:t>3-14</w:t>
            </w:r>
          </w:p>
        </w:tc>
        <w:tc>
          <w:tcPr>
            <w:tcW w:w="599" w:type="dxa"/>
            <w:gridSpan w:val="2"/>
            <w:vMerge w:val="continue"/>
            <w:tcBorders>
              <w:top w:val="nil"/>
            </w:tcBorders>
          </w:tcPr>
          <w:p w14:paraId="075F17E3">
            <w:pPr>
              <w:spacing w:line="500" w:lineRule="exact"/>
              <w:ind w:firstLine="420" w:firstLineChars="200"/>
              <w:rPr>
                <w:rFonts w:hint="eastAsia" w:ascii="宋体" w:hAnsi="宋体" w:eastAsia="宋体" w:cs="宋体"/>
              </w:rPr>
            </w:pPr>
          </w:p>
        </w:tc>
        <w:tc>
          <w:tcPr>
            <w:tcW w:w="6373" w:type="dxa"/>
            <w:gridSpan w:val="2"/>
          </w:tcPr>
          <w:p w14:paraId="66240A66">
            <w:pPr>
              <w:pStyle w:val="8"/>
              <w:spacing w:line="500" w:lineRule="exact"/>
              <w:ind w:firstLine="416" w:firstLineChars="200"/>
              <w:rPr>
                <w:rFonts w:hint="eastAsia"/>
                <w:sz w:val="21"/>
                <w:szCs w:val="21"/>
                <w:lang w:eastAsia="zh-CN"/>
              </w:rPr>
            </w:pPr>
            <w:r>
              <w:rPr>
                <w:rFonts w:hint="eastAsia"/>
                <w:spacing w:val="-1"/>
                <w:sz w:val="21"/>
                <w:szCs w:val="21"/>
                <w:lang w:eastAsia="zh-CN"/>
              </w:rPr>
              <w:t>使用无防雨罩之电焊机等设备</w:t>
            </w:r>
          </w:p>
        </w:tc>
        <w:tc>
          <w:tcPr>
            <w:tcW w:w="2233" w:type="dxa"/>
            <w:gridSpan w:val="3"/>
          </w:tcPr>
          <w:p w14:paraId="0FAFC7F8">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6597318F">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p>
        </w:tc>
      </w:tr>
      <w:tr w14:paraId="0CDF7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1124" w:hRule="atLeast"/>
        </w:trPr>
        <w:tc>
          <w:tcPr>
            <w:tcW w:w="764" w:type="dxa"/>
          </w:tcPr>
          <w:p w14:paraId="0266D464">
            <w:pPr>
              <w:spacing w:line="500" w:lineRule="exact"/>
              <w:ind w:firstLine="420" w:firstLineChars="200"/>
              <w:rPr>
                <w:rFonts w:hint="eastAsia" w:ascii="宋体" w:hAnsi="宋体" w:eastAsia="宋体" w:cs="宋体"/>
                <w:lang w:eastAsia="zh-CN"/>
              </w:rPr>
            </w:pPr>
          </w:p>
        </w:tc>
        <w:tc>
          <w:tcPr>
            <w:tcW w:w="609" w:type="dxa"/>
            <w:gridSpan w:val="3"/>
            <w:vMerge w:val="restart"/>
            <w:tcBorders>
              <w:bottom w:val="nil"/>
            </w:tcBorders>
          </w:tcPr>
          <w:p w14:paraId="3DEEAEDC">
            <w:pPr>
              <w:spacing w:line="500" w:lineRule="exact"/>
              <w:ind w:firstLine="420" w:firstLineChars="200"/>
              <w:rPr>
                <w:rFonts w:hint="eastAsia" w:ascii="宋体" w:hAnsi="宋体" w:eastAsia="宋体" w:cs="宋体"/>
                <w:lang w:eastAsia="zh-CN"/>
              </w:rPr>
            </w:pPr>
          </w:p>
        </w:tc>
        <w:tc>
          <w:tcPr>
            <w:tcW w:w="6363" w:type="dxa"/>
          </w:tcPr>
          <w:p w14:paraId="08B7000D">
            <w:pPr>
              <w:spacing w:line="500" w:lineRule="exact"/>
              <w:ind w:firstLine="420" w:firstLineChars="200"/>
              <w:rPr>
                <w:rFonts w:hint="eastAsia" w:ascii="宋体" w:hAnsi="宋体" w:eastAsia="宋体" w:cs="宋体"/>
                <w:lang w:eastAsia="zh-CN"/>
              </w:rPr>
            </w:pPr>
          </w:p>
        </w:tc>
        <w:tc>
          <w:tcPr>
            <w:tcW w:w="2223" w:type="dxa"/>
            <w:gridSpan w:val="2"/>
          </w:tcPr>
          <w:p w14:paraId="6F8999D5">
            <w:pPr>
              <w:pStyle w:val="8"/>
              <w:spacing w:line="500" w:lineRule="exact"/>
              <w:ind w:firstLine="408" w:firstLineChars="200"/>
              <w:rPr>
                <w:rFonts w:hint="eastAsia"/>
                <w:sz w:val="21"/>
                <w:szCs w:val="21"/>
              </w:rPr>
            </w:pPr>
            <w:r>
              <w:rPr>
                <w:rFonts w:hint="eastAsia"/>
                <w:spacing w:val="-3"/>
                <w:sz w:val="21"/>
                <w:szCs w:val="21"/>
              </w:rPr>
              <w:t>此类推</w:t>
            </w:r>
          </w:p>
        </w:tc>
      </w:tr>
      <w:tr w14:paraId="26505B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78" w:hRule="atLeast"/>
        </w:trPr>
        <w:tc>
          <w:tcPr>
            <w:tcW w:w="764" w:type="dxa"/>
          </w:tcPr>
          <w:p w14:paraId="74467208">
            <w:pPr>
              <w:pStyle w:val="8"/>
              <w:spacing w:line="500" w:lineRule="exact"/>
              <w:rPr>
                <w:rFonts w:hint="eastAsia"/>
                <w:sz w:val="21"/>
                <w:szCs w:val="21"/>
              </w:rPr>
            </w:pPr>
            <w:r>
              <w:rPr>
                <w:rFonts w:hint="eastAsia"/>
                <w:spacing w:val="-4"/>
                <w:sz w:val="21"/>
                <w:szCs w:val="21"/>
              </w:rPr>
              <w:t>3-15</w:t>
            </w:r>
          </w:p>
        </w:tc>
        <w:tc>
          <w:tcPr>
            <w:tcW w:w="609" w:type="dxa"/>
            <w:gridSpan w:val="3"/>
            <w:vMerge w:val="continue"/>
            <w:tcBorders>
              <w:top w:val="nil"/>
              <w:bottom w:val="nil"/>
            </w:tcBorders>
          </w:tcPr>
          <w:p w14:paraId="4D918103">
            <w:pPr>
              <w:spacing w:line="500" w:lineRule="exact"/>
              <w:ind w:firstLine="420" w:firstLineChars="200"/>
              <w:rPr>
                <w:rFonts w:hint="eastAsia" w:ascii="宋体" w:hAnsi="宋体" w:eastAsia="宋体" w:cs="宋体"/>
              </w:rPr>
            </w:pPr>
          </w:p>
        </w:tc>
        <w:tc>
          <w:tcPr>
            <w:tcW w:w="6363" w:type="dxa"/>
          </w:tcPr>
          <w:p w14:paraId="620F1D57">
            <w:pPr>
              <w:pStyle w:val="8"/>
              <w:spacing w:line="500" w:lineRule="exact"/>
              <w:ind w:firstLine="412" w:firstLineChars="200"/>
              <w:rPr>
                <w:rFonts w:hint="eastAsia"/>
                <w:sz w:val="21"/>
                <w:szCs w:val="21"/>
                <w:lang w:eastAsia="zh-CN"/>
              </w:rPr>
            </w:pPr>
            <w:r>
              <w:rPr>
                <w:rFonts w:hint="eastAsia"/>
                <w:spacing w:val="-2"/>
                <w:sz w:val="21"/>
                <w:szCs w:val="21"/>
                <w:lang w:eastAsia="zh-CN"/>
              </w:rPr>
              <w:t>乙炔或丙烷等可燃性气体气瓶距明火作业点和熔融金属飞溅物不足10</w:t>
            </w:r>
            <w:r>
              <w:rPr>
                <w:rFonts w:hint="eastAsia"/>
                <w:sz w:val="21"/>
                <w:szCs w:val="21"/>
                <w:lang w:eastAsia="zh-CN"/>
              </w:rPr>
              <w:t>米，氧气瓶与乙炔或丙烷等气瓶距离少于5米</w:t>
            </w:r>
          </w:p>
        </w:tc>
        <w:tc>
          <w:tcPr>
            <w:tcW w:w="2223" w:type="dxa"/>
            <w:gridSpan w:val="2"/>
          </w:tcPr>
          <w:p w14:paraId="78E576DB">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160DB11D">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6"/>
                <w:sz w:val="21"/>
                <w:szCs w:val="21"/>
                <w:lang w:eastAsia="zh-CN"/>
              </w:rPr>
              <w:t>此类推</w:t>
            </w:r>
          </w:p>
        </w:tc>
      </w:tr>
      <w:tr w14:paraId="4447F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88" w:hRule="atLeast"/>
        </w:trPr>
        <w:tc>
          <w:tcPr>
            <w:tcW w:w="764" w:type="dxa"/>
          </w:tcPr>
          <w:p w14:paraId="73C9D5E1">
            <w:pPr>
              <w:pStyle w:val="8"/>
              <w:spacing w:line="500" w:lineRule="exact"/>
              <w:rPr>
                <w:rFonts w:hint="eastAsia"/>
                <w:sz w:val="21"/>
                <w:szCs w:val="21"/>
              </w:rPr>
            </w:pPr>
            <w:r>
              <w:rPr>
                <w:rFonts w:hint="eastAsia"/>
                <w:spacing w:val="-4"/>
                <w:sz w:val="21"/>
                <w:szCs w:val="21"/>
              </w:rPr>
              <w:t>3-16</w:t>
            </w:r>
          </w:p>
        </w:tc>
        <w:tc>
          <w:tcPr>
            <w:tcW w:w="609" w:type="dxa"/>
            <w:gridSpan w:val="3"/>
            <w:vMerge w:val="continue"/>
            <w:tcBorders>
              <w:top w:val="nil"/>
              <w:bottom w:val="nil"/>
            </w:tcBorders>
          </w:tcPr>
          <w:p w14:paraId="211F0FF4">
            <w:pPr>
              <w:spacing w:line="500" w:lineRule="exact"/>
              <w:ind w:firstLine="420" w:firstLineChars="200"/>
              <w:rPr>
                <w:rFonts w:hint="eastAsia" w:ascii="宋体" w:hAnsi="宋体" w:eastAsia="宋体" w:cs="宋体"/>
              </w:rPr>
            </w:pPr>
          </w:p>
        </w:tc>
        <w:tc>
          <w:tcPr>
            <w:tcW w:w="6363" w:type="dxa"/>
          </w:tcPr>
          <w:p w14:paraId="3FB3B6D1">
            <w:pPr>
              <w:pStyle w:val="8"/>
              <w:spacing w:line="500" w:lineRule="exact"/>
              <w:ind w:firstLine="384" w:firstLineChars="200"/>
              <w:rPr>
                <w:rFonts w:hint="eastAsia"/>
                <w:sz w:val="21"/>
                <w:szCs w:val="21"/>
                <w:lang w:eastAsia="zh-CN"/>
              </w:rPr>
            </w:pPr>
            <w:r>
              <w:rPr>
                <w:rFonts w:hint="eastAsia"/>
                <w:spacing w:val="-9"/>
                <w:sz w:val="21"/>
                <w:szCs w:val="21"/>
                <w:lang w:eastAsia="zh-CN"/>
              </w:rPr>
              <w:t>乙炔气瓶上未安装回火防止器，氧气瓶、乙炔瓶减压阀损坏，气瓶无防</w:t>
            </w:r>
            <w:r>
              <w:rPr>
                <w:rFonts w:hint="eastAsia"/>
                <w:spacing w:val="2"/>
                <w:sz w:val="21"/>
                <w:szCs w:val="21"/>
                <w:lang w:eastAsia="zh-CN"/>
              </w:rPr>
              <w:t>震圈及防护帽</w:t>
            </w:r>
          </w:p>
        </w:tc>
        <w:tc>
          <w:tcPr>
            <w:tcW w:w="2223" w:type="dxa"/>
            <w:gridSpan w:val="2"/>
          </w:tcPr>
          <w:p w14:paraId="6C794C16">
            <w:pPr>
              <w:pStyle w:val="8"/>
              <w:spacing w:line="500" w:lineRule="exact"/>
              <w:ind w:firstLine="422" w:firstLineChars="200"/>
              <w:rPr>
                <w:rFonts w:hint="eastAsia"/>
                <w:sz w:val="21"/>
                <w:szCs w:val="21"/>
                <w:lang w:eastAsia="zh-CN"/>
              </w:rPr>
            </w:pPr>
            <w:r>
              <w:rPr>
                <w:rFonts w:hint="eastAsia"/>
                <w:b/>
                <w:bCs/>
                <w:sz w:val="21"/>
                <w:szCs w:val="21"/>
                <w:lang w:eastAsia="zh-CN"/>
              </w:rPr>
              <w:t>三个月(一个季度)内</w:t>
            </w:r>
          </w:p>
          <w:p w14:paraId="0468D1DF">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pacing w:val="10"/>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3"/>
                <w:sz w:val="21"/>
                <w:szCs w:val="21"/>
                <w:lang w:eastAsia="zh-CN"/>
              </w:rPr>
              <w:t>此类推</w:t>
            </w:r>
          </w:p>
        </w:tc>
      </w:tr>
      <w:tr w14:paraId="4C081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68" w:hRule="atLeast"/>
        </w:trPr>
        <w:tc>
          <w:tcPr>
            <w:tcW w:w="764" w:type="dxa"/>
          </w:tcPr>
          <w:p w14:paraId="18F96296">
            <w:pPr>
              <w:pStyle w:val="8"/>
              <w:spacing w:line="500" w:lineRule="exact"/>
              <w:rPr>
                <w:rFonts w:hint="eastAsia"/>
                <w:sz w:val="21"/>
                <w:szCs w:val="21"/>
              </w:rPr>
            </w:pPr>
            <w:r>
              <w:rPr>
                <w:rFonts w:hint="eastAsia"/>
                <w:spacing w:val="-4"/>
                <w:sz w:val="21"/>
                <w:szCs w:val="21"/>
              </w:rPr>
              <w:t>3-17</w:t>
            </w:r>
          </w:p>
        </w:tc>
        <w:tc>
          <w:tcPr>
            <w:tcW w:w="609" w:type="dxa"/>
            <w:gridSpan w:val="3"/>
            <w:vMerge w:val="continue"/>
            <w:tcBorders>
              <w:top w:val="nil"/>
              <w:bottom w:val="nil"/>
            </w:tcBorders>
          </w:tcPr>
          <w:p w14:paraId="3247E20B">
            <w:pPr>
              <w:spacing w:line="500" w:lineRule="exact"/>
              <w:ind w:firstLine="420" w:firstLineChars="200"/>
              <w:rPr>
                <w:rFonts w:hint="eastAsia" w:ascii="宋体" w:hAnsi="宋体" w:eastAsia="宋体" w:cs="宋体"/>
              </w:rPr>
            </w:pPr>
          </w:p>
        </w:tc>
        <w:tc>
          <w:tcPr>
            <w:tcW w:w="6363" w:type="dxa"/>
          </w:tcPr>
          <w:p w14:paraId="0AB799C4">
            <w:pPr>
              <w:pStyle w:val="8"/>
              <w:spacing w:line="500" w:lineRule="exact"/>
              <w:ind w:firstLine="424" w:firstLineChars="200"/>
              <w:rPr>
                <w:rFonts w:hint="eastAsia"/>
                <w:sz w:val="21"/>
                <w:szCs w:val="21"/>
                <w:lang w:eastAsia="zh-CN"/>
              </w:rPr>
            </w:pPr>
            <w:r>
              <w:rPr>
                <w:rFonts w:hint="eastAsia"/>
                <w:spacing w:val="1"/>
                <w:sz w:val="21"/>
                <w:szCs w:val="21"/>
                <w:lang w:eastAsia="zh-CN"/>
              </w:rPr>
              <w:t>人员离开作业现场时未关闭气瓶总阀门</w:t>
            </w:r>
          </w:p>
        </w:tc>
        <w:tc>
          <w:tcPr>
            <w:tcW w:w="2223" w:type="dxa"/>
            <w:gridSpan w:val="2"/>
          </w:tcPr>
          <w:p w14:paraId="4092988B">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52F2EA01">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pacing w:val="10"/>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3"/>
                <w:sz w:val="21"/>
                <w:szCs w:val="21"/>
                <w:lang w:eastAsia="zh-CN"/>
              </w:rPr>
              <w:t>此类推</w:t>
            </w:r>
          </w:p>
        </w:tc>
      </w:tr>
      <w:tr w14:paraId="6F3E0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98" w:hRule="atLeast"/>
        </w:trPr>
        <w:tc>
          <w:tcPr>
            <w:tcW w:w="764" w:type="dxa"/>
          </w:tcPr>
          <w:p w14:paraId="6E3D290A">
            <w:pPr>
              <w:pStyle w:val="8"/>
              <w:spacing w:line="500" w:lineRule="exact"/>
              <w:rPr>
                <w:rFonts w:hint="eastAsia"/>
                <w:sz w:val="21"/>
                <w:szCs w:val="21"/>
              </w:rPr>
            </w:pPr>
            <w:r>
              <w:rPr>
                <w:rFonts w:hint="eastAsia"/>
                <w:spacing w:val="-4"/>
                <w:sz w:val="21"/>
                <w:szCs w:val="21"/>
              </w:rPr>
              <w:t>3-18</w:t>
            </w:r>
          </w:p>
        </w:tc>
        <w:tc>
          <w:tcPr>
            <w:tcW w:w="609" w:type="dxa"/>
            <w:gridSpan w:val="3"/>
            <w:vMerge w:val="continue"/>
            <w:tcBorders>
              <w:top w:val="nil"/>
              <w:bottom w:val="nil"/>
            </w:tcBorders>
          </w:tcPr>
          <w:p w14:paraId="3B5C4537">
            <w:pPr>
              <w:spacing w:line="500" w:lineRule="exact"/>
              <w:ind w:firstLine="420" w:firstLineChars="200"/>
              <w:rPr>
                <w:rFonts w:hint="eastAsia" w:ascii="宋体" w:hAnsi="宋体" w:eastAsia="宋体" w:cs="宋体"/>
              </w:rPr>
            </w:pPr>
          </w:p>
        </w:tc>
        <w:tc>
          <w:tcPr>
            <w:tcW w:w="6363" w:type="dxa"/>
          </w:tcPr>
          <w:p w14:paraId="5DD82E10">
            <w:pPr>
              <w:pStyle w:val="8"/>
              <w:spacing w:line="500" w:lineRule="exact"/>
              <w:ind w:firstLine="424" w:firstLineChars="200"/>
              <w:rPr>
                <w:rFonts w:hint="eastAsia"/>
                <w:sz w:val="21"/>
                <w:szCs w:val="21"/>
                <w:lang w:eastAsia="zh-CN"/>
              </w:rPr>
            </w:pPr>
            <w:r>
              <w:rPr>
                <w:rFonts w:hint="eastAsia"/>
                <w:spacing w:val="1"/>
                <w:sz w:val="21"/>
                <w:szCs w:val="21"/>
                <w:lang w:eastAsia="zh-CN"/>
              </w:rPr>
              <w:t>气割用橡胶软管未按国家标准使用(氧气管为蓝色，乙炔管为红色)</w:t>
            </w:r>
          </w:p>
        </w:tc>
        <w:tc>
          <w:tcPr>
            <w:tcW w:w="2223" w:type="dxa"/>
            <w:gridSpan w:val="2"/>
          </w:tcPr>
          <w:p w14:paraId="496C08E8">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509E981A">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3"/>
                <w:sz w:val="21"/>
                <w:szCs w:val="21"/>
                <w:lang w:eastAsia="zh-CN"/>
              </w:rPr>
              <w:t>此类推</w:t>
            </w:r>
          </w:p>
        </w:tc>
      </w:tr>
      <w:tr w14:paraId="4E27B3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89" w:hRule="atLeast"/>
        </w:trPr>
        <w:tc>
          <w:tcPr>
            <w:tcW w:w="764" w:type="dxa"/>
          </w:tcPr>
          <w:p w14:paraId="397503F9">
            <w:pPr>
              <w:pStyle w:val="8"/>
              <w:spacing w:line="500" w:lineRule="exact"/>
              <w:ind w:firstLine="404" w:firstLineChars="200"/>
              <w:rPr>
                <w:rFonts w:hint="eastAsia"/>
                <w:sz w:val="21"/>
                <w:szCs w:val="21"/>
              </w:rPr>
            </w:pPr>
            <w:r>
              <w:rPr>
                <w:rFonts w:hint="eastAsia"/>
                <w:spacing w:val="-4"/>
                <w:sz w:val="21"/>
                <w:szCs w:val="21"/>
              </w:rPr>
              <w:t>3-19</w:t>
            </w:r>
          </w:p>
        </w:tc>
        <w:tc>
          <w:tcPr>
            <w:tcW w:w="609" w:type="dxa"/>
            <w:gridSpan w:val="3"/>
            <w:vMerge w:val="continue"/>
            <w:tcBorders>
              <w:top w:val="nil"/>
              <w:bottom w:val="nil"/>
            </w:tcBorders>
          </w:tcPr>
          <w:p w14:paraId="592642F1">
            <w:pPr>
              <w:spacing w:line="500" w:lineRule="exact"/>
              <w:ind w:firstLine="420" w:firstLineChars="200"/>
              <w:rPr>
                <w:rFonts w:hint="eastAsia" w:ascii="宋体" w:hAnsi="宋体" w:eastAsia="宋体" w:cs="宋体"/>
              </w:rPr>
            </w:pPr>
          </w:p>
        </w:tc>
        <w:tc>
          <w:tcPr>
            <w:tcW w:w="6363" w:type="dxa"/>
          </w:tcPr>
          <w:p w14:paraId="2BE30F70">
            <w:pPr>
              <w:pStyle w:val="8"/>
              <w:spacing w:line="500" w:lineRule="exact"/>
              <w:ind w:firstLine="420" w:firstLineChars="200"/>
              <w:rPr>
                <w:rFonts w:hint="eastAsia"/>
                <w:sz w:val="21"/>
                <w:szCs w:val="21"/>
                <w:lang w:eastAsia="zh-CN"/>
              </w:rPr>
            </w:pPr>
            <w:r>
              <w:rPr>
                <w:rFonts w:hint="eastAsia"/>
                <w:sz w:val="21"/>
                <w:szCs w:val="21"/>
                <w:lang w:eastAsia="zh-CN"/>
              </w:rPr>
              <w:t>氧气瓶及其附件橡胶软管、工具上沾染油脂和泥垢</w:t>
            </w:r>
          </w:p>
        </w:tc>
        <w:tc>
          <w:tcPr>
            <w:tcW w:w="2223" w:type="dxa"/>
            <w:gridSpan w:val="2"/>
          </w:tcPr>
          <w:p w14:paraId="40D40724">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2122C68C">
            <w:pPr>
              <w:pStyle w:val="8"/>
              <w:spacing w:line="500" w:lineRule="exact"/>
              <w:ind w:firstLine="388" w:firstLineChars="200"/>
              <w:rPr>
                <w:rFonts w:hint="eastAsia"/>
                <w:sz w:val="21"/>
                <w:szCs w:val="21"/>
                <w:lang w:eastAsia="zh-CN"/>
              </w:rPr>
            </w:pPr>
            <w:r>
              <w:rPr>
                <w:rFonts w:hint="eastAsia"/>
                <w:spacing w:val="-8"/>
                <w:sz w:val="21"/>
                <w:szCs w:val="21"/>
                <w:lang w:eastAsia="zh-CN"/>
              </w:rPr>
              <w:t>出现第一次：支付违约</w:t>
            </w:r>
            <w:r>
              <w:rPr>
                <w:rFonts w:hint="eastAsia"/>
                <w:spacing w:val="-7"/>
                <w:sz w:val="21"/>
                <w:szCs w:val="21"/>
                <w:lang w:eastAsia="zh-CN"/>
              </w:rPr>
              <w:t>金1000元，第二次：支</w:t>
            </w:r>
            <w:r>
              <w:rPr>
                <w:rFonts w:hint="eastAsia"/>
                <w:spacing w:val="-12"/>
                <w:sz w:val="21"/>
                <w:szCs w:val="21"/>
                <w:lang w:eastAsia="zh-CN"/>
              </w:rPr>
              <w:t>付违约金2000元，三次；</w:t>
            </w:r>
            <w:r>
              <w:rPr>
                <w:rFonts w:hint="eastAsia"/>
                <w:spacing w:val="-7"/>
                <w:sz w:val="21"/>
                <w:szCs w:val="21"/>
                <w:lang w:eastAsia="zh-CN"/>
              </w:rPr>
              <w:t>支付违约金4000元，以</w:t>
            </w:r>
            <w:r>
              <w:rPr>
                <w:rFonts w:hint="eastAsia"/>
                <w:sz w:val="21"/>
                <w:szCs w:val="21"/>
                <w:lang w:eastAsia="zh-CN"/>
              </w:rPr>
              <w:t>此类推</w:t>
            </w:r>
          </w:p>
        </w:tc>
      </w:tr>
      <w:tr w14:paraId="34D8DD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1784" w:hRule="atLeast"/>
        </w:trPr>
        <w:tc>
          <w:tcPr>
            <w:tcW w:w="764" w:type="dxa"/>
          </w:tcPr>
          <w:p w14:paraId="642BF84E">
            <w:pPr>
              <w:pStyle w:val="8"/>
              <w:spacing w:line="500" w:lineRule="exact"/>
              <w:ind w:firstLine="404" w:firstLineChars="200"/>
              <w:rPr>
                <w:rFonts w:hint="eastAsia"/>
                <w:sz w:val="21"/>
                <w:szCs w:val="21"/>
              </w:rPr>
            </w:pPr>
            <w:r>
              <w:rPr>
                <w:rFonts w:hint="eastAsia"/>
                <w:spacing w:val="-4"/>
                <w:sz w:val="21"/>
                <w:szCs w:val="21"/>
              </w:rPr>
              <w:t>3-20</w:t>
            </w:r>
          </w:p>
        </w:tc>
        <w:tc>
          <w:tcPr>
            <w:tcW w:w="609" w:type="dxa"/>
            <w:gridSpan w:val="3"/>
            <w:vMerge w:val="continue"/>
            <w:tcBorders>
              <w:top w:val="nil"/>
            </w:tcBorders>
          </w:tcPr>
          <w:p w14:paraId="05E1AC12">
            <w:pPr>
              <w:spacing w:line="500" w:lineRule="exact"/>
              <w:ind w:firstLine="420" w:firstLineChars="200"/>
              <w:rPr>
                <w:rFonts w:hint="eastAsia" w:ascii="宋体" w:hAnsi="宋体" w:eastAsia="宋体" w:cs="宋体"/>
              </w:rPr>
            </w:pPr>
          </w:p>
        </w:tc>
        <w:tc>
          <w:tcPr>
            <w:tcW w:w="6363" w:type="dxa"/>
          </w:tcPr>
          <w:p w14:paraId="3D92D8F3">
            <w:pPr>
              <w:pStyle w:val="8"/>
              <w:spacing w:line="500" w:lineRule="exact"/>
              <w:ind w:firstLine="416" w:firstLineChars="200"/>
              <w:rPr>
                <w:rFonts w:hint="eastAsia"/>
                <w:sz w:val="21"/>
                <w:szCs w:val="21"/>
                <w:lang w:eastAsia="zh-CN"/>
              </w:rPr>
            </w:pPr>
            <w:r>
              <w:rPr>
                <w:rFonts w:hint="eastAsia"/>
                <w:spacing w:val="-1"/>
                <w:sz w:val="21"/>
                <w:szCs w:val="21"/>
                <w:lang w:eastAsia="zh-CN"/>
              </w:rPr>
              <w:t>氧气、乙炔瓶放置时未固定或卧放</w:t>
            </w:r>
          </w:p>
        </w:tc>
        <w:tc>
          <w:tcPr>
            <w:tcW w:w="2223" w:type="dxa"/>
            <w:gridSpan w:val="2"/>
          </w:tcPr>
          <w:p w14:paraId="4599B4C6">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34B8E93F">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p>
        </w:tc>
      </w:tr>
      <w:tr w14:paraId="0FE015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134" w:hRule="atLeast"/>
        </w:trPr>
        <w:tc>
          <w:tcPr>
            <w:tcW w:w="764" w:type="dxa"/>
          </w:tcPr>
          <w:p w14:paraId="7EA8A450">
            <w:pPr>
              <w:spacing w:line="500" w:lineRule="exact"/>
              <w:ind w:firstLine="420" w:firstLineChars="200"/>
              <w:rPr>
                <w:rFonts w:hint="eastAsia" w:ascii="宋体" w:hAnsi="宋体" w:eastAsia="宋体" w:cs="宋体"/>
                <w:lang w:eastAsia="zh-CN"/>
              </w:rPr>
            </w:pPr>
          </w:p>
        </w:tc>
        <w:tc>
          <w:tcPr>
            <w:tcW w:w="609" w:type="dxa"/>
            <w:gridSpan w:val="3"/>
            <w:vMerge w:val="restart"/>
            <w:tcBorders>
              <w:bottom w:val="nil"/>
            </w:tcBorders>
          </w:tcPr>
          <w:p w14:paraId="26B48308">
            <w:pPr>
              <w:spacing w:line="500" w:lineRule="exact"/>
              <w:ind w:firstLine="420" w:firstLineChars="200"/>
              <w:rPr>
                <w:rFonts w:hint="eastAsia" w:ascii="宋体" w:hAnsi="宋体" w:eastAsia="宋体" w:cs="宋体"/>
                <w:lang w:eastAsia="zh-CN"/>
              </w:rPr>
            </w:pPr>
          </w:p>
        </w:tc>
        <w:tc>
          <w:tcPr>
            <w:tcW w:w="6373" w:type="dxa"/>
            <w:gridSpan w:val="2"/>
          </w:tcPr>
          <w:p w14:paraId="76138805">
            <w:pPr>
              <w:spacing w:line="500" w:lineRule="exact"/>
              <w:ind w:firstLine="420" w:firstLineChars="200"/>
              <w:rPr>
                <w:rFonts w:hint="eastAsia" w:ascii="宋体" w:hAnsi="宋体" w:eastAsia="宋体" w:cs="宋体"/>
                <w:lang w:eastAsia="zh-CN"/>
              </w:rPr>
            </w:pPr>
          </w:p>
        </w:tc>
        <w:tc>
          <w:tcPr>
            <w:tcW w:w="2223" w:type="dxa"/>
            <w:gridSpan w:val="2"/>
          </w:tcPr>
          <w:p w14:paraId="665617E8">
            <w:pPr>
              <w:pStyle w:val="8"/>
              <w:spacing w:line="500" w:lineRule="exact"/>
              <w:ind w:firstLine="408" w:firstLineChars="200"/>
              <w:rPr>
                <w:rFonts w:hint="eastAsia"/>
                <w:sz w:val="21"/>
                <w:szCs w:val="21"/>
              </w:rPr>
            </w:pPr>
            <w:r>
              <w:rPr>
                <w:rFonts w:hint="eastAsia"/>
                <w:spacing w:val="-3"/>
                <w:sz w:val="21"/>
                <w:szCs w:val="21"/>
              </w:rPr>
              <w:t>此类推</w:t>
            </w:r>
          </w:p>
        </w:tc>
      </w:tr>
      <w:tr w14:paraId="1AB0C6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68" w:hRule="atLeast"/>
        </w:trPr>
        <w:tc>
          <w:tcPr>
            <w:tcW w:w="764" w:type="dxa"/>
          </w:tcPr>
          <w:p w14:paraId="229DBB4F">
            <w:pPr>
              <w:pStyle w:val="8"/>
              <w:spacing w:line="500" w:lineRule="exact"/>
              <w:rPr>
                <w:rFonts w:hint="eastAsia"/>
                <w:sz w:val="21"/>
                <w:szCs w:val="21"/>
              </w:rPr>
            </w:pPr>
            <w:r>
              <w:rPr>
                <w:rFonts w:hint="eastAsia"/>
                <w:spacing w:val="-4"/>
                <w:sz w:val="21"/>
                <w:szCs w:val="21"/>
              </w:rPr>
              <w:t>3-21</w:t>
            </w:r>
          </w:p>
        </w:tc>
        <w:tc>
          <w:tcPr>
            <w:tcW w:w="609" w:type="dxa"/>
            <w:gridSpan w:val="3"/>
            <w:vMerge w:val="continue"/>
            <w:tcBorders>
              <w:top w:val="nil"/>
              <w:bottom w:val="nil"/>
            </w:tcBorders>
          </w:tcPr>
          <w:p w14:paraId="1827901B">
            <w:pPr>
              <w:spacing w:line="500" w:lineRule="exact"/>
              <w:ind w:firstLine="420" w:firstLineChars="200"/>
              <w:rPr>
                <w:rFonts w:hint="eastAsia" w:ascii="宋体" w:hAnsi="宋体" w:eastAsia="宋体" w:cs="宋体"/>
              </w:rPr>
            </w:pPr>
          </w:p>
        </w:tc>
        <w:tc>
          <w:tcPr>
            <w:tcW w:w="6373" w:type="dxa"/>
            <w:gridSpan w:val="2"/>
          </w:tcPr>
          <w:p w14:paraId="40D01D72">
            <w:pPr>
              <w:pStyle w:val="8"/>
              <w:spacing w:line="500" w:lineRule="exact"/>
              <w:ind w:firstLine="412" w:firstLineChars="200"/>
              <w:rPr>
                <w:rFonts w:hint="eastAsia"/>
                <w:sz w:val="21"/>
                <w:szCs w:val="21"/>
                <w:lang w:eastAsia="zh-CN"/>
              </w:rPr>
            </w:pPr>
            <w:r>
              <w:rPr>
                <w:rFonts w:hint="eastAsia"/>
                <w:spacing w:val="-2"/>
                <w:sz w:val="21"/>
                <w:szCs w:val="21"/>
                <w:lang w:eastAsia="zh-CN"/>
              </w:rPr>
              <w:t>高压钢瓶未集中保管或直立未用双铁链固定或任其横置滚动或阻碍走道者</w:t>
            </w:r>
          </w:p>
        </w:tc>
        <w:tc>
          <w:tcPr>
            <w:tcW w:w="2223" w:type="dxa"/>
            <w:gridSpan w:val="2"/>
          </w:tcPr>
          <w:p w14:paraId="0B067CC1">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12EC9F87">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pacing w:val="10"/>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3"/>
                <w:sz w:val="21"/>
                <w:szCs w:val="21"/>
                <w:lang w:eastAsia="zh-CN"/>
              </w:rPr>
              <w:t>此类推</w:t>
            </w:r>
          </w:p>
        </w:tc>
      </w:tr>
      <w:tr w14:paraId="35F219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99" w:hRule="atLeast"/>
        </w:trPr>
        <w:tc>
          <w:tcPr>
            <w:tcW w:w="764" w:type="dxa"/>
          </w:tcPr>
          <w:p w14:paraId="0AB6290A">
            <w:pPr>
              <w:pStyle w:val="8"/>
              <w:spacing w:line="500" w:lineRule="exact"/>
              <w:rPr>
                <w:rFonts w:hint="eastAsia"/>
                <w:sz w:val="21"/>
                <w:szCs w:val="21"/>
              </w:rPr>
            </w:pPr>
            <w:r>
              <w:rPr>
                <w:rFonts w:hint="eastAsia"/>
                <w:spacing w:val="-4"/>
                <w:sz w:val="21"/>
                <w:szCs w:val="21"/>
              </w:rPr>
              <w:t>3-22</w:t>
            </w:r>
          </w:p>
        </w:tc>
        <w:tc>
          <w:tcPr>
            <w:tcW w:w="609" w:type="dxa"/>
            <w:gridSpan w:val="3"/>
            <w:vMerge w:val="continue"/>
            <w:tcBorders>
              <w:top w:val="nil"/>
              <w:bottom w:val="nil"/>
            </w:tcBorders>
          </w:tcPr>
          <w:p w14:paraId="09511CE8">
            <w:pPr>
              <w:spacing w:line="500" w:lineRule="exact"/>
              <w:ind w:firstLine="420" w:firstLineChars="200"/>
              <w:rPr>
                <w:rFonts w:hint="eastAsia" w:ascii="宋体" w:hAnsi="宋体" w:eastAsia="宋体" w:cs="宋体"/>
              </w:rPr>
            </w:pPr>
          </w:p>
        </w:tc>
        <w:tc>
          <w:tcPr>
            <w:tcW w:w="6373" w:type="dxa"/>
            <w:gridSpan w:val="2"/>
          </w:tcPr>
          <w:p w14:paraId="07CEB392">
            <w:pPr>
              <w:pStyle w:val="8"/>
              <w:spacing w:line="500" w:lineRule="exact"/>
              <w:ind w:firstLine="424" w:firstLineChars="200"/>
              <w:rPr>
                <w:rFonts w:hint="eastAsia"/>
                <w:sz w:val="21"/>
                <w:szCs w:val="21"/>
                <w:lang w:eastAsia="zh-CN"/>
              </w:rPr>
            </w:pPr>
            <w:r>
              <w:rPr>
                <w:rFonts w:hint="eastAsia"/>
                <w:spacing w:val="1"/>
                <w:sz w:val="21"/>
                <w:szCs w:val="21"/>
                <w:lang w:eastAsia="zh-CN"/>
              </w:rPr>
              <w:t>气瓶阀门在解冻时用火解冻</w:t>
            </w:r>
          </w:p>
        </w:tc>
        <w:tc>
          <w:tcPr>
            <w:tcW w:w="2223" w:type="dxa"/>
            <w:gridSpan w:val="2"/>
          </w:tcPr>
          <w:p w14:paraId="1FCB9FDD">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61C0A11F">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6"/>
                <w:sz w:val="21"/>
                <w:szCs w:val="21"/>
                <w:lang w:eastAsia="zh-CN"/>
              </w:rPr>
              <w:t>此类推</w:t>
            </w:r>
          </w:p>
        </w:tc>
      </w:tr>
      <w:tr w14:paraId="4A41E2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68" w:hRule="atLeast"/>
        </w:trPr>
        <w:tc>
          <w:tcPr>
            <w:tcW w:w="764" w:type="dxa"/>
          </w:tcPr>
          <w:p w14:paraId="23BC90F1">
            <w:pPr>
              <w:pStyle w:val="8"/>
              <w:spacing w:line="500" w:lineRule="exact"/>
              <w:rPr>
                <w:rFonts w:hint="eastAsia"/>
                <w:sz w:val="21"/>
                <w:szCs w:val="21"/>
              </w:rPr>
            </w:pPr>
            <w:r>
              <w:rPr>
                <w:rFonts w:hint="eastAsia"/>
                <w:spacing w:val="-4"/>
                <w:sz w:val="21"/>
                <w:szCs w:val="21"/>
              </w:rPr>
              <w:t>3-23</w:t>
            </w:r>
          </w:p>
        </w:tc>
        <w:tc>
          <w:tcPr>
            <w:tcW w:w="609" w:type="dxa"/>
            <w:gridSpan w:val="3"/>
            <w:vMerge w:val="continue"/>
            <w:tcBorders>
              <w:top w:val="nil"/>
              <w:bottom w:val="nil"/>
            </w:tcBorders>
          </w:tcPr>
          <w:p w14:paraId="14112CDE">
            <w:pPr>
              <w:spacing w:line="500" w:lineRule="exact"/>
              <w:ind w:firstLine="420" w:firstLineChars="200"/>
              <w:rPr>
                <w:rFonts w:hint="eastAsia" w:ascii="宋体" w:hAnsi="宋体" w:eastAsia="宋体" w:cs="宋体"/>
              </w:rPr>
            </w:pPr>
          </w:p>
        </w:tc>
        <w:tc>
          <w:tcPr>
            <w:tcW w:w="6373" w:type="dxa"/>
            <w:gridSpan w:val="2"/>
          </w:tcPr>
          <w:p w14:paraId="71F306C7">
            <w:pPr>
              <w:pStyle w:val="8"/>
              <w:spacing w:line="500" w:lineRule="exact"/>
              <w:ind w:firstLine="416" w:firstLineChars="200"/>
              <w:rPr>
                <w:rFonts w:hint="eastAsia"/>
                <w:sz w:val="21"/>
                <w:szCs w:val="21"/>
                <w:lang w:eastAsia="zh-CN"/>
              </w:rPr>
            </w:pPr>
            <w:r>
              <w:rPr>
                <w:rFonts w:hint="eastAsia"/>
                <w:spacing w:val="-1"/>
                <w:sz w:val="21"/>
                <w:szCs w:val="21"/>
                <w:lang w:eastAsia="zh-CN"/>
              </w:rPr>
              <w:t>夏季气瓶使用时置于阳光下曝晒</w:t>
            </w:r>
          </w:p>
        </w:tc>
        <w:tc>
          <w:tcPr>
            <w:tcW w:w="2223" w:type="dxa"/>
            <w:gridSpan w:val="2"/>
          </w:tcPr>
          <w:p w14:paraId="13580119">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322ED8DA">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pacing w:val="10"/>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3"/>
                <w:sz w:val="21"/>
                <w:szCs w:val="21"/>
                <w:lang w:eastAsia="zh-CN"/>
              </w:rPr>
              <w:t>此类推</w:t>
            </w:r>
          </w:p>
        </w:tc>
      </w:tr>
      <w:tr w14:paraId="73EC1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9" w:hRule="atLeast"/>
        </w:trPr>
        <w:tc>
          <w:tcPr>
            <w:tcW w:w="764" w:type="dxa"/>
          </w:tcPr>
          <w:p w14:paraId="5C9E6198">
            <w:pPr>
              <w:pStyle w:val="8"/>
              <w:spacing w:line="500" w:lineRule="exact"/>
              <w:rPr>
                <w:rFonts w:hint="eastAsia"/>
                <w:sz w:val="21"/>
                <w:szCs w:val="21"/>
              </w:rPr>
            </w:pPr>
            <w:r>
              <w:rPr>
                <w:rFonts w:hint="eastAsia"/>
                <w:spacing w:val="-4"/>
                <w:sz w:val="21"/>
                <w:szCs w:val="21"/>
              </w:rPr>
              <w:t>3-24</w:t>
            </w:r>
          </w:p>
        </w:tc>
        <w:tc>
          <w:tcPr>
            <w:tcW w:w="609" w:type="dxa"/>
            <w:gridSpan w:val="3"/>
            <w:vMerge w:val="continue"/>
            <w:tcBorders>
              <w:top w:val="nil"/>
              <w:bottom w:val="nil"/>
            </w:tcBorders>
          </w:tcPr>
          <w:p w14:paraId="4312DA89">
            <w:pPr>
              <w:spacing w:line="500" w:lineRule="exact"/>
              <w:ind w:firstLine="420" w:firstLineChars="200"/>
              <w:rPr>
                <w:rFonts w:hint="eastAsia" w:ascii="宋体" w:hAnsi="宋体" w:eastAsia="宋体" w:cs="宋体"/>
              </w:rPr>
            </w:pPr>
          </w:p>
        </w:tc>
        <w:tc>
          <w:tcPr>
            <w:tcW w:w="6373" w:type="dxa"/>
            <w:gridSpan w:val="2"/>
          </w:tcPr>
          <w:p w14:paraId="45569D33">
            <w:pPr>
              <w:pStyle w:val="8"/>
              <w:spacing w:line="500" w:lineRule="exact"/>
              <w:ind w:firstLine="420" w:firstLineChars="200"/>
              <w:rPr>
                <w:rFonts w:hint="eastAsia"/>
                <w:sz w:val="21"/>
                <w:szCs w:val="21"/>
                <w:lang w:eastAsia="zh-CN"/>
              </w:rPr>
            </w:pPr>
            <w:r>
              <w:rPr>
                <w:rFonts w:hint="eastAsia"/>
                <w:sz w:val="21"/>
                <w:szCs w:val="21"/>
                <w:lang w:eastAsia="zh-CN"/>
              </w:rPr>
              <w:t>软管接头处未用专用卡箍或退火金属丝卡紧，导致漏气</w:t>
            </w:r>
          </w:p>
        </w:tc>
        <w:tc>
          <w:tcPr>
            <w:tcW w:w="2223" w:type="dxa"/>
            <w:gridSpan w:val="2"/>
          </w:tcPr>
          <w:p w14:paraId="26D988CB">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0261905E">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3"/>
                <w:sz w:val="21"/>
                <w:szCs w:val="21"/>
                <w:lang w:eastAsia="zh-CN"/>
              </w:rPr>
              <w:t>此类推</w:t>
            </w:r>
          </w:p>
        </w:tc>
      </w:tr>
      <w:tr w14:paraId="1A858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tcPr>
          <w:p w14:paraId="4352444B">
            <w:pPr>
              <w:pStyle w:val="8"/>
              <w:spacing w:line="500" w:lineRule="exact"/>
              <w:rPr>
                <w:rFonts w:hint="eastAsia"/>
                <w:sz w:val="21"/>
                <w:szCs w:val="21"/>
              </w:rPr>
            </w:pPr>
            <w:r>
              <w:rPr>
                <w:rFonts w:hint="eastAsia"/>
                <w:spacing w:val="-4"/>
                <w:sz w:val="21"/>
                <w:szCs w:val="21"/>
              </w:rPr>
              <w:t>3-25</w:t>
            </w:r>
          </w:p>
        </w:tc>
        <w:tc>
          <w:tcPr>
            <w:tcW w:w="609" w:type="dxa"/>
            <w:gridSpan w:val="3"/>
            <w:vMerge w:val="continue"/>
            <w:tcBorders>
              <w:top w:val="nil"/>
              <w:bottom w:val="nil"/>
            </w:tcBorders>
          </w:tcPr>
          <w:p w14:paraId="4612B774">
            <w:pPr>
              <w:spacing w:line="500" w:lineRule="exact"/>
              <w:ind w:firstLine="420" w:firstLineChars="200"/>
              <w:rPr>
                <w:rFonts w:hint="eastAsia" w:ascii="宋体" w:hAnsi="宋体" w:eastAsia="宋体" w:cs="宋体"/>
              </w:rPr>
            </w:pPr>
          </w:p>
        </w:tc>
        <w:tc>
          <w:tcPr>
            <w:tcW w:w="6373" w:type="dxa"/>
            <w:gridSpan w:val="2"/>
          </w:tcPr>
          <w:p w14:paraId="5714BE8C">
            <w:pPr>
              <w:pStyle w:val="8"/>
              <w:spacing w:line="500" w:lineRule="exact"/>
              <w:ind w:firstLine="416" w:firstLineChars="200"/>
              <w:rPr>
                <w:rFonts w:hint="eastAsia"/>
                <w:sz w:val="21"/>
                <w:szCs w:val="21"/>
                <w:lang w:eastAsia="zh-CN"/>
              </w:rPr>
            </w:pPr>
            <w:r>
              <w:rPr>
                <w:rFonts w:hint="eastAsia"/>
                <w:spacing w:val="-1"/>
                <w:sz w:val="21"/>
                <w:szCs w:val="21"/>
                <w:lang w:eastAsia="zh-CN"/>
              </w:rPr>
              <w:t>在水泥、或环氧地面气割时，未垫高工件</w:t>
            </w:r>
          </w:p>
        </w:tc>
        <w:tc>
          <w:tcPr>
            <w:tcW w:w="2223" w:type="dxa"/>
            <w:gridSpan w:val="2"/>
          </w:tcPr>
          <w:p w14:paraId="51DEDFCB">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6E3C4DE7">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6"/>
                <w:sz w:val="21"/>
                <w:szCs w:val="21"/>
                <w:lang w:eastAsia="zh-CN"/>
              </w:rPr>
              <w:t>此类推</w:t>
            </w:r>
          </w:p>
        </w:tc>
      </w:tr>
      <w:tr w14:paraId="6A07A4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794" w:hRule="atLeast"/>
        </w:trPr>
        <w:tc>
          <w:tcPr>
            <w:tcW w:w="764" w:type="dxa"/>
          </w:tcPr>
          <w:p w14:paraId="1031A6F6">
            <w:pPr>
              <w:pStyle w:val="8"/>
              <w:spacing w:line="500" w:lineRule="exact"/>
              <w:rPr>
                <w:rFonts w:hint="eastAsia"/>
                <w:sz w:val="21"/>
                <w:szCs w:val="21"/>
              </w:rPr>
            </w:pPr>
            <w:r>
              <w:rPr>
                <w:rFonts w:hint="eastAsia"/>
                <w:spacing w:val="-4"/>
                <w:sz w:val="21"/>
                <w:szCs w:val="21"/>
              </w:rPr>
              <w:t>3-26</w:t>
            </w:r>
          </w:p>
        </w:tc>
        <w:tc>
          <w:tcPr>
            <w:tcW w:w="609" w:type="dxa"/>
            <w:gridSpan w:val="3"/>
            <w:vMerge w:val="continue"/>
            <w:tcBorders>
              <w:top w:val="nil"/>
            </w:tcBorders>
          </w:tcPr>
          <w:p w14:paraId="5BDEF4CC">
            <w:pPr>
              <w:spacing w:line="500" w:lineRule="exact"/>
              <w:ind w:firstLine="420" w:firstLineChars="200"/>
              <w:rPr>
                <w:rFonts w:hint="eastAsia" w:ascii="宋体" w:hAnsi="宋体" w:eastAsia="宋体" w:cs="宋体"/>
              </w:rPr>
            </w:pPr>
          </w:p>
        </w:tc>
        <w:tc>
          <w:tcPr>
            <w:tcW w:w="6373" w:type="dxa"/>
            <w:gridSpan w:val="2"/>
          </w:tcPr>
          <w:p w14:paraId="13621040">
            <w:pPr>
              <w:pStyle w:val="8"/>
              <w:spacing w:line="500" w:lineRule="exact"/>
              <w:ind w:firstLine="424" w:firstLineChars="200"/>
              <w:rPr>
                <w:rFonts w:hint="eastAsia"/>
                <w:sz w:val="21"/>
                <w:szCs w:val="21"/>
                <w:lang w:eastAsia="zh-CN"/>
              </w:rPr>
            </w:pPr>
            <w:r>
              <w:rPr>
                <w:rFonts w:hint="eastAsia"/>
                <w:spacing w:val="1"/>
                <w:sz w:val="21"/>
                <w:szCs w:val="21"/>
                <w:lang w:eastAsia="zh-CN"/>
              </w:rPr>
              <w:t>气瓶搬运时在地面滚动</w:t>
            </w:r>
          </w:p>
        </w:tc>
        <w:tc>
          <w:tcPr>
            <w:tcW w:w="2223" w:type="dxa"/>
            <w:gridSpan w:val="2"/>
          </w:tcPr>
          <w:p w14:paraId="34162E6F">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5200213B">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2"/>
                <w:lang w:eastAsia="zh-CN"/>
              </w:rPr>
              <w:t>此类推</w:t>
            </w:r>
          </w:p>
        </w:tc>
      </w:tr>
      <w:tr w14:paraId="1CDF0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78" w:hRule="atLeast"/>
        </w:trPr>
        <w:tc>
          <w:tcPr>
            <w:tcW w:w="764" w:type="dxa"/>
            <w:tcBorders>
              <w:top w:val="single" w:color="auto" w:sz="4" w:space="0"/>
            </w:tcBorders>
          </w:tcPr>
          <w:p w14:paraId="42317690">
            <w:pPr>
              <w:pStyle w:val="8"/>
              <w:spacing w:line="500" w:lineRule="exact"/>
              <w:rPr>
                <w:rFonts w:hint="eastAsia"/>
              </w:rPr>
            </w:pPr>
            <w:r>
              <w:rPr>
                <w:rFonts w:hint="eastAsia"/>
                <w:spacing w:val="-3"/>
              </w:rPr>
              <w:t>3-27</w:t>
            </w:r>
          </w:p>
        </w:tc>
        <w:tc>
          <w:tcPr>
            <w:tcW w:w="599" w:type="dxa"/>
            <w:gridSpan w:val="2"/>
            <w:vMerge w:val="restart"/>
            <w:tcBorders>
              <w:top w:val="single" w:color="auto" w:sz="4" w:space="0"/>
            </w:tcBorders>
          </w:tcPr>
          <w:p w14:paraId="7E9E3897">
            <w:pPr>
              <w:spacing w:line="500" w:lineRule="exact"/>
              <w:ind w:firstLine="420" w:firstLineChars="200"/>
              <w:rPr>
                <w:rFonts w:hint="eastAsia" w:ascii="宋体" w:hAnsi="宋体" w:eastAsia="宋体" w:cs="宋体"/>
              </w:rPr>
            </w:pPr>
          </w:p>
        </w:tc>
        <w:tc>
          <w:tcPr>
            <w:tcW w:w="6383" w:type="dxa"/>
            <w:gridSpan w:val="3"/>
            <w:tcBorders>
              <w:top w:val="single" w:color="auto" w:sz="4" w:space="0"/>
            </w:tcBorders>
          </w:tcPr>
          <w:p w14:paraId="16EE0799">
            <w:pPr>
              <w:pStyle w:val="8"/>
              <w:spacing w:line="500" w:lineRule="exact"/>
              <w:ind w:firstLine="396" w:firstLineChars="200"/>
              <w:rPr>
                <w:rFonts w:hint="eastAsia"/>
                <w:lang w:eastAsia="zh-CN"/>
              </w:rPr>
            </w:pPr>
            <w:r>
              <w:rPr>
                <w:rFonts w:hint="eastAsia"/>
                <w:spacing w:val="-1"/>
                <w:lang w:eastAsia="zh-CN"/>
              </w:rPr>
              <w:t>在空调进风口处进行切割作业</w:t>
            </w:r>
          </w:p>
        </w:tc>
        <w:tc>
          <w:tcPr>
            <w:tcW w:w="2213" w:type="dxa"/>
          </w:tcPr>
          <w:p w14:paraId="44A62D1B">
            <w:pPr>
              <w:pStyle w:val="8"/>
              <w:spacing w:line="500" w:lineRule="exact"/>
              <w:rPr>
                <w:rFonts w:hint="eastAsia"/>
                <w:lang w:eastAsia="zh-CN"/>
              </w:rPr>
            </w:pPr>
            <w:r>
              <w:rPr>
                <w:rFonts w:hint="eastAsia"/>
                <w:spacing w:val="2"/>
                <w:lang w:eastAsia="zh-CN"/>
              </w:rPr>
              <w:t>三个月(一个季度)内</w:t>
            </w:r>
          </w:p>
          <w:p w14:paraId="361D4B50">
            <w:pPr>
              <w:pStyle w:val="8"/>
              <w:spacing w:line="500" w:lineRule="exact"/>
              <w:rPr>
                <w:rFonts w:hint="eastAsia"/>
                <w:lang w:eastAsia="zh-CN"/>
              </w:rPr>
            </w:pPr>
            <w:r>
              <w:rPr>
                <w:rFonts w:hint="eastAsia"/>
                <w:spacing w:val="1"/>
                <w:lang w:eastAsia="zh-CN"/>
              </w:rPr>
              <w:t>出现第一次：支付违约</w:t>
            </w:r>
            <w:r>
              <w:rPr>
                <w:rFonts w:hint="eastAsia"/>
                <w:lang w:eastAsia="zh-CN"/>
              </w:rPr>
              <w:t>金1000元，第二次：支</w:t>
            </w:r>
            <w:r>
              <w:rPr>
                <w:rFonts w:hint="eastAsia"/>
                <w:spacing w:val="-1"/>
                <w:lang w:eastAsia="zh-CN"/>
              </w:rPr>
              <w:t>付违约金2000元，三次</w:t>
            </w:r>
            <w:r>
              <w:rPr>
                <w:rFonts w:hint="eastAsia"/>
                <w:spacing w:val="1"/>
                <w:lang w:eastAsia="zh-CN"/>
              </w:rPr>
              <w:t>支付违约金4000元，以</w:t>
            </w:r>
            <w:r>
              <w:rPr>
                <w:rFonts w:hint="eastAsia"/>
                <w:spacing w:val="-2"/>
                <w:lang w:eastAsia="zh-CN"/>
              </w:rPr>
              <w:t>此类推</w:t>
            </w:r>
          </w:p>
        </w:tc>
      </w:tr>
      <w:tr w14:paraId="4C85E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78" w:hRule="atLeast"/>
        </w:trPr>
        <w:tc>
          <w:tcPr>
            <w:tcW w:w="764" w:type="dxa"/>
          </w:tcPr>
          <w:p w14:paraId="326132BC">
            <w:pPr>
              <w:pStyle w:val="8"/>
              <w:spacing w:line="500" w:lineRule="exact"/>
              <w:rPr>
                <w:rFonts w:hint="eastAsia"/>
              </w:rPr>
            </w:pPr>
            <w:r>
              <w:rPr>
                <w:rFonts w:hint="eastAsia"/>
                <w:spacing w:val="-3"/>
              </w:rPr>
              <w:t>3-28</w:t>
            </w:r>
          </w:p>
        </w:tc>
        <w:tc>
          <w:tcPr>
            <w:tcW w:w="599" w:type="dxa"/>
            <w:gridSpan w:val="2"/>
            <w:vMerge w:val="continue"/>
            <w:tcBorders>
              <w:top w:val="nil"/>
              <w:bottom w:val="nil"/>
            </w:tcBorders>
          </w:tcPr>
          <w:p w14:paraId="55E4171C">
            <w:pPr>
              <w:spacing w:line="500" w:lineRule="exact"/>
              <w:ind w:firstLine="420" w:firstLineChars="200"/>
              <w:rPr>
                <w:rFonts w:hint="eastAsia" w:ascii="宋体" w:hAnsi="宋体" w:eastAsia="宋体" w:cs="宋体"/>
              </w:rPr>
            </w:pPr>
          </w:p>
        </w:tc>
        <w:tc>
          <w:tcPr>
            <w:tcW w:w="6383" w:type="dxa"/>
            <w:gridSpan w:val="3"/>
          </w:tcPr>
          <w:p w14:paraId="2A576B95">
            <w:pPr>
              <w:pStyle w:val="8"/>
              <w:spacing w:line="500" w:lineRule="exact"/>
              <w:ind w:firstLine="384" w:firstLineChars="200"/>
              <w:rPr>
                <w:rFonts w:hint="eastAsia"/>
                <w:lang w:eastAsia="zh-CN"/>
              </w:rPr>
            </w:pPr>
            <w:r>
              <w:rPr>
                <w:rFonts w:hint="eastAsia"/>
                <w:spacing w:val="-4"/>
                <w:lang w:eastAsia="zh-CN"/>
              </w:rPr>
              <w:t>电、气焊作业所用设备不安全可靠，未经许</w:t>
            </w:r>
            <w:r>
              <w:rPr>
                <w:rFonts w:hint="eastAsia"/>
                <w:spacing w:val="-5"/>
                <w:lang w:eastAsia="zh-CN"/>
              </w:rPr>
              <w:t>可在建筑物内使用乙炔气瓶、</w:t>
            </w:r>
            <w:r>
              <w:rPr>
                <w:rFonts w:hint="eastAsia"/>
                <w:spacing w:val="-3"/>
                <w:lang w:eastAsia="zh-CN"/>
              </w:rPr>
              <w:t>乙炔发生器、氧气钢瓶</w:t>
            </w:r>
          </w:p>
        </w:tc>
        <w:tc>
          <w:tcPr>
            <w:tcW w:w="2213" w:type="dxa"/>
          </w:tcPr>
          <w:p w14:paraId="76C707DF">
            <w:pPr>
              <w:pStyle w:val="8"/>
              <w:spacing w:line="500" w:lineRule="exact"/>
              <w:rPr>
                <w:rFonts w:hint="eastAsia"/>
                <w:lang w:eastAsia="zh-CN"/>
              </w:rPr>
            </w:pPr>
            <w:r>
              <w:rPr>
                <w:rFonts w:hint="eastAsia"/>
                <w:spacing w:val="2"/>
                <w:lang w:eastAsia="zh-CN"/>
              </w:rPr>
              <w:t>三个月(一个季度)内</w:t>
            </w:r>
            <w:r>
              <w:rPr>
                <w:rFonts w:hint="eastAsia"/>
                <w:spacing w:val="1"/>
                <w:lang w:eastAsia="zh-CN"/>
              </w:rPr>
              <w:t>出现第一次：支付违约</w:t>
            </w:r>
            <w:r>
              <w:rPr>
                <w:rFonts w:hint="eastAsia"/>
                <w:lang w:eastAsia="zh-CN"/>
              </w:rPr>
              <w:t>金1000元，第二次：支</w:t>
            </w:r>
            <w:r>
              <w:rPr>
                <w:rFonts w:hint="eastAsia"/>
                <w:spacing w:val="-1"/>
                <w:lang w:eastAsia="zh-CN"/>
              </w:rPr>
              <w:t>付违约金2000元，三次</w:t>
            </w:r>
            <w:r>
              <w:rPr>
                <w:rFonts w:hint="eastAsia"/>
                <w:spacing w:val="1"/>
                <w:lang w:eastAsia="zh-CN"/>
              </w:rPr>
              <w:t>支付违约金4000元，以</w:t>
            </w:r>
            <w:r>
              <w:rPr>
                <w:rFonts w:hint="eastAsia"/>
                <w:spacing w:val="-2"/>
                <w:lang w:eastAsia="zh-CN"/>
              </w:rPr>
              <w:t>此类推</w:t>
            </w:r>
          </w:p>
        </w:tc>
      </w:tr>
      <w:tr w14:paraId="1BDFA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88" w:hRule="atLeast"/>
        </w:trPr>
        <w:tc>
          <w:tcPr>
            <w:tcW w:w="764" w:type="dxa"/>
          </w:tcPr>
          <w:p w14:paraId="4704B32D">
            <w:pPr>
              <w:pStyle w:val="8"/>
              <w:spacing w:line="500" w:lineRule="exact"/>
              <w:rPr>
                <w:rFonts w:hint="eastAsia"/>
              </w:rPr>
            </w:pPr>
            <w:r>
              <w:rPr>
                <w:rFonts w:hint="eastAsia"/>
                <w:spacing w:val="-3"/>
              </w:rPr>
              <w:t>3-29</w:t>
            </w:r>
          </w:p>
        </w:tc>
        <w:tc>
          <w:tcPr>
            <w:tcW w:w="599" w:type="dxa"/>
            <w:gridSpan w:val="2"/>
            <w:vMerge w:val="continue"/>
            <w:tcBorders>
              <w:top w:val="nil"/>
              <w:bottom w:val="nil"/>
            </w:tcBorders>
          </w:tcPr>
          <w:p w14:paraId="1A5AAE66">
            <w:pPr>
              <w:spacing w:line="500" w:lineRule="exact"/>
              <w:ind w:firstLine="420" w:firstLineChars="200"/>
              <w:rPr>
                <w:rFonts w:hint="eastAsia" w:ascii="宋体" w:hAnsi="宋体" w:eastAsia="宋体" w:cs="宋体"/>
              </w:rPr>
            </w:pPr>
          </w:p>
        </w:tc>
        <w:tc>
          <w:tcPr>
            <w:tcW w:w="6383" w:type="dxa"/>
            <w:gridSpan w:val="3"/>
          </w:tcPr>
          <w:p w14:paraId="23E14BDC">
            <w:pPr>
              <w:pStyle w:val="8"/>
              <w:spacing w:line="500" w:lineRule="exact"/>
              <w:ind w:firstLine="400" w:firstLineChars="200"/>
              <w:rPr>
                <w:rFonts w:hint="eastAsia"/>
                <w:lang w:eastAsia="zh-CN"/>
              </w:rPr>
            </w:pPr>
            <w:r>
              <w:rPr>
                <w:rFonts w:hint="eastAsia"/>
                <w:lang w:eastAsia="zh-CN"/>
              </w:rPr>
              <w:t>高压钢瓶漏气未予检修，压力损坏，未加装逆止阀或未加装火焰捕捉器者</w:t>
            </w:r>
          </w:p>
        </w:tc>
        <w:tc>
          <w:tcPr>
            <w:tcW w:w="2213" w:type="dxa"/>
          </w:tcPr>
          <w:p w14:paraId="1527F15E">
            <w:pPr>
              <w:pStyle w:val="8"/>
              <w:spacing w:line="500" w:lineRule="exact"/>
              <w:rPr>
                <w:rFonts w:hint="eastAsia"/>
                <w:lang w:eastAsia="zh-CN"/>
              </w:rPr>
            </w:pPr>
            <w:r>
              <w:rPr>
                <w:rFonts w:hint="eastAsia"/>
                <w:spacing w:val="2"/>
                <w:lang w:eastAsia="zh-CN"/>
              </w:rPr>
              <w:t>三个月(一个季度)内</w:t>
            </w:r>
          </w:p>
          <w:p w14:paraId="386370B3">
            <w:pPr>
              <w:pStyle w:val="8"/>
              <w:spacing w:line="500" w:lineRule="exact"/>
              <w:rPr>
                <w:rFonts w:hint="eastAsia"/>
                <w:lang w:eastAsia="zh-CN"/>
              </w:rPr>
            </w:pPr>
            <w:r>
              <w:rPr>
                <w:rFonts w:hint="eastAsia"/>
                <w:spacing w:val="1"/>
                <w:lang w:eastAsia="zh-CN"/>
              </w:rPr>
              <w:t>出现第一次：支付违约</w:t>
            </w:r>
          </w:p>
          <w:p w14:paraId="59E75CCA">
            <w:pPr>
              <w:pStyle w:val="8"/>
              <w:spacing w:line="500" w:lineRule="exact"/>
              <w:rPr>
                <w:rFonts w:hint="eastAsia"/>
                <w:lang w:eastAsia="zh-CN"/>
              </w:rPr>
            </w:pPr>
            <w:r>
              <w:rPr>
                <w:rFonts w:hint="eastAsia"/>
                <w:spacing w:val="-3"/>
                <w:lang w:eastAsia="zh-CN"/>
              </w:rPr>
              <w:t>金1000元，第二次支</w:t>
            </w:r>
            <w:r>
              <w:rPr>
                <w:rFonts w:hint="eastAsia"/>
                <w:spacing w:val="-4"/>
                <w:lang w:eastAsia="zh-CN"/>
              </w:rPr>
              <w:t>付违约金2000元，三次：</w:t>
            </w:r>
            <w:r>
              <w:rPr>
                <w:rFonts w:hint="eastAsia"/>
                <w:spacing w:val="2"/>
                <w:lang w:eastAsia="zh-CN"/>
              </w:rPr>
              <w:t>支付违约金4000元，以</w:t>
            </w:r>
            <w:r>
              <w:rPr>
                <w:rFonts w:hint="eastAsia"/>
                <w:spacing w:val="15"/>
                <w:lang w:eastAsia="zh-CN"/>
              </w:rPr>
              <w:t>此类推</w:t>
            </w:r>
          </w:p>
        </w:tc>
      </w:tr>
      <w:tr w14:paraId="09672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627" w:hRule="atLeast"/>
        </w:trPr>
        <w:tc>
          <w:tcPr>
            <w:tcW w:w="764" w:type="dxa"/>
          </w:tcPr>
          <w:p w14:paraId="6D67F349">
            <w:pPr>
              <w:pStyle w:val="8"/>
              <w:spacing w:line="500" w:lineRule="exact"/>
              <w:rPr>
                <w:rFonts w:hint="eastAsia"/>
              </w:rPr>
            </w:pPr>
            <w:r>
              <w:rPr>
                <w:rFonts w:hint="eastAsia"/>
                <w:spacing w:val="-3"/>
              </w:rPr>
              <w:t>3-30</w:t>
            </w:r>
          </w:p>
        </w:tc>
        <w:tc>
          <w:tcPr>
            <w:tcW w:w="599" w:type="dxa"/>
            <w:gridSpan w:val="2"/>
            <w:vMerge w:val="continue"/>
            <w:tcBorders>
              <w:top w:val="nil"/>
              <w:bottom w:val="nil"/>
            </w:tcBorders>
          </w:tcPr>
          <w:p w14:paraId="47ED2BBC">
            <w:pPr>
              <w:spacing w:line="500" w:lineRule="exact"/>
              <w:ind w:firstLine="420" w:firstLineChars="200"/>
              <w:rPr>
                <w:rFonts w:hint="eastAsia" w:ascii="宋体" w:hAnsi="宋体" w:eastAsia="宋体" w:cs="宋体"/>
              </w:rPr>
            </w:pPr>
          </w:p>
        </w:tc>
        <w:tc>
          <w:tcPr>
            <w:tcW w:w="6383" w:type="dxa"/>
            <w:gridSpan w:val="3"/>
          </w:tcPr>
          <w:p w14:paraId="70B39AA5">
            <w:pPr>
              <w:pStyle w:val="8"/>
              <w:spacing w:line="500" w:lineRule="exact"/>
              <w:ind w:firstLine="400" w:firstLineChars="200"/>
              <w:rPr>
                <w:rFonts w:hint="eastAsia"/>
                <w:lang w:eastAsia="zh-CN"/>
              </w:rPr>
            </w:pPr>
            <w:r>
              <w:rPr>
                <w:rFonts w:hint="eastAsia"/>
                <w:lang w:eastAsia="zh-CN"/>
              </w:rPr>
              <w:t>在重点防控区域内(化学品仓、阴极搅拌涂布区域、</w:t>
            </w:r>
            <w:r>
              <w:rPr>
                <w:rFonts w:hint="eastAsia"/>
                <w:spacing w:val="-1"/>
                <w:lang w:eastAsia="zh-CN"/>
              </w:rPr>
              <w:t>注液区域、燃气管</w:t>
            </w:r>
            <w:r>
              <w:rPr>
                <w:rFonts w:hint="eastAsia"/>
                <w:spacing w:val="1"/>
                <w:lang w:eastAsia="zh-CN"/>
              </w:rPr>
              <w:t>道、</w:t>
            </w:r>
            <w:r>
              <w:rPr>
                <w:rFonts w:hint="eastAsia"/>
                <w:lang w:eastAsia="zh-CN"/>
              </w:rPr>
              <w:t>NMP</w:t>
            </w:r>
            <w:r>
              <w:rPr>
                <w:rFonts w:hint="eastAsia"/>
                <w:spacing w:val="1"/>
                <w:lang w:eastAsia="zh-CN"/>
              </w:rPr>
              <w:t>储罐、管道区、食堂燃气、</w:t>
            </w:r>
            <w:r>
              <w:rPr>
                <w:rFonts w:hint="eastAsia"/>
                <w:lang w:eastAsia="zh-CN"/>
              </w:rPr>
              <w:t>LPD</w:t>
            </w:r>
            <w:r>
              <w:rPr>
                <w:rFonts w:hint="eastAsia"/>
                <w:spacing w:val="1"/>
                <w:lang w:eastAsia="zh-CN"/>
              </w:rPr>
              <w:t>车间、导热油系统及管道区域)未经</w:t>
            </w:r>
            <w:r>
              <w:rPr>
                <w:rFonts w:hint="eastAsia"/>
                <w:lang w:eastAsia="zh-CN"/>
              </w:rPr>
              <w:t>ElIS</w:t>
            </w:r>
            <w:r>
              <w:rPr>
                <w:rFonts w:hint="eastAsia"/>
                <w:spacing w:val="1"/>
                <w:lang w:eastAsia="zh-CN"/>
              </w:rPr>
              <w:t>授权人员确认且签署动火作业审批单开始作业的</w:t>
            </w:r>
          </w:p>
        </w:tc>
        <w:tc>
          <w:tcPr>
            <w:tcW w:w="2213" w:type="dxa"/>
          </w:tcPr>
          <w:p w14:paraId="3540937E">
            <w:pPr>
              <w:pStyle w:val="8"/>
              <w:spacing w:line="500" w:lineRule="exact"/>
              <w:rPr>
                <w:rFonts w:hint="eastAsia"/>
                <w:lang w:eastAsia="zh-CN"/>
              </w:rPr>
            </w:pPr>
            <w:r>
              <w:rPr>
                <w:rFonts w:hint="eastAsia"/>
                <w:spacing w:val="2"/>
                <w:lang w:eastAsia="zh-CN"/>
              </w:rPr>
              <w:t>三个月(一个季度)内</w:t>
            </w:r>
            <w:r>
              <w:rPr>
                <w:rFonts w:hint="eastAsia"/>
                <w:spacing w:val="1"/>
                <w:lang w:eastAsia="zh-CN"/>
              </w:rPr>
              <w:t>出现第一次：支付违约</w:t>
            </w:r>
            <w:r>
              <w:rPr>
                <w:rFonts w:hint="eastAsia"/>
                <w:spacing w:val="2"/>
                <w:lang w:eastAsia="zh-CN"/>
              </w:rPr>
              <w:t>金10000元；一个月内</w:t>
            </w:r>
            <w:r>
              <w:rPr>
                <w:rFonts w:hint="eastAsia"/>
                <w:lang w:eastAsia="zh-CN"/>
              </w:rPr>
              <w:t>出现第二次支付违约金</w:t>
            </w:r>
            <w:r>
              <w:rPr>
                <w:rFonts w:hint="eastAsia"/>
                <w:spacing w:val="1"/>
                <w:lang w:eastAsia="zh-CN"/>
              </w:rPr>
              <w:t>50000元，或者取消作业合同，造成的一切后</w:t>
            </w:r>
            <w:r>
              <w:rPr>
                <w:rFonts w:hint="eastAsia"/>
                <w:spacing w:val="2"/>
                <w:lang w:eastAsia="zh-CN"/>
              </w:rPr>
              <w:t>果由作业单位承担，一</w:t>
            </w:r>
            <w:r>
              <w:rPr>
                <w:rFonts w:hint="eastAsia"/>
                <w:spacing w:val="-5"/>
                <w:lang w:eastAsia="zh-CN"/>
              </w:rPr>
              <w:t>年内出现第三次或以上，</w:t>
            </w:r>
            <w:r>
              <w:rPr>
                <w:rFonts w:hint="eastAsia"/>
                <w:spacing w:val="-1"/>
                <w:lang w:eastAsia="zh-CN"/>
              </w:rPr>
              <w:t>不得在本公司承揽作业</w:t>
            </w:r>
            <w:r>
              <w:rPr>
                <w:rFonts w:hint="eastAsia"/>
                <w:spacing w:val="-2"/>
                <w:lang w:eastAsia="zh-CN"/>
              </w:rPr>
              <w:t>业务</w:t>
            </w:r>
          </w:p>
        </w:tc>
      </w:tr>
      <w:tr w14:paraId="2BE1F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2099" w:hRule="atLeast"/>
        </w:trPr>
        <w:tc>
          <w:tcPr>
            <w:tcW w:w="764" w:type="dxa"/>
          </w:tcPr>
          <w:p w14:paraId="54D5B0A3">
            <w:pPr>
              <w:pStyle w:val="8"/>
              <w:spacing w:line="500" w:lineRule="exact"/>
              <w:rPr>
                <w:rFonts w:hint="eastAsia"/>
              </w:rPr>
            </w:pPr>
            <w:r>
              <w:rPr>
                <w:rFonts w:hint="eastAsia"/>
                <w:spacing w:val="-3"/>
              </w:rPr>
              <w:t>3-31</w:t>
            </w:r>
          </w:p>
        </w:tc>
        <w:tc>
          <w:tcPr>
            <w:tcW w:w="599" w:type="dxa"/>
            <w:gridSpan w:val="2"/>
            <w:vMerge w:val="continue"/>
            <w:tcBorders>
              <w:top w:val="nil"/>
              <w:bottom w:val="nil"/>
            </w:tcBorders>
          </w:tcPr>
          <w:p w14:paraId="24E64165">
            <w:pPr>
              <w:spacing w:line="500" w:lineRule="exact"/>
              <w:ind w:firstLine="420" w:firstLineChars="200"/>
              <w:rPr>
                <w:rFonts w:hint="eastAsia" w:ascii="宋体" w:hAnsi="宋体" w:eastAsia="宋体" w:cs="宋体"/>
              </w:rPr>
            </w:pPr>
          </w:p>
        </w:tc>
        <w:tc>
          <w:tcPr>
            <w:tcW w:w="6383" w:type="dxa"/>
            <w:gridSpan w:val="3"/>
          </w:tcPr>
          <w:p w14:paraId="306793E9">
            <w:pPr>
              <w:pStyle w:val="8"/>
              <w:spacing w:line="500" w:lineRule="exact"/>
              <w:ind w:firstLine="396" w:firstLineChars="200"/>
              <w:rPr>
                <w:rFonts w:hint="eastAsia"/>
                <w:lang w:eastAsia="zh-CN"/>
              </w:rPr>
            </w:pPr>
            <w:r>
              <w:rPr>
                <w:rFonts w:hint="eastAsia"/>
                <w:spacing w:val="-1"/>
                <w:lang w:eastAsia="zh-CN"/>
              </w:rPr>
              <w:t>动火现场作业时间、地点或人员及防火措施与动火证内容不符</w:t>
            </w:r>
          </w:p>
        </w:tc>
        <w:tc>
          <w:tcPr>
            <w:tcW w:w="2213" w:type="dxa"/>
          </w:tcPr>
          <w:p w14:paraId="10A231C8">
            <w:pPr>
              <w:pStyle w:val="8"/>
              <w:spacing w:line="500" w:lineRule="exact"/>
              <w:ind w:firstLine="408" w:firstLineChars="200"/>
              <w:rPr>
                <w:rFonts w:hint="eastAsia"/>
                <w:lang w:eastAsia="zh-CN"/>
              </w:rPr>
            </w:pPr>
            <w:r>
              <w:rPr>
                <w:rFonts w:hint="eastAsia"/>
                <w:spacing w:val="2"/>
                <w:lang w:eastAsia="zh-CN"/>
              </w:rPr>
              <w:t>三个月(一个季度)内</w:t>
            </w:r>
          </w:p>
          <w:p w14:paraId="395C7ADB">
            <w:pPr>
              <w:pStyle w:val="8"/>
              <w:spacing w:line="500" w:lineRule="exact"/>
              <w:ind w:firstLine="404" w:firstLineChars="200"/>
              <w:rPr>
                <w:rFonts w:hint="eastAsia"/>
                <w:lang w:eastAsia="zh-CN"/>
              </w:rPr>
            </w:pPr>
            <w:r>
              <w:rPr>
                <w:rFonts w:hint="eastAsia"/>
                <w:spacing w:val="1"/>
                <w:lang w:eastAsia="zh-CN"/>
              </w:rPr>
              <w:t>出现第一次：支付违约</w:t>
            </w:r>
            <w:r>
              <w:rPr>
                <w:rFonts w:hint="eastAsia"/>
                <w:spacing w:val="2"/>
                <w:lang w:eastAsia="zh-CN"/>
              </w:rPr>
              <w:t>金1000元，第二次：支</w:t>
            </w:r>
            <w:r>
              <w:rPr>
                <w:rFonts w:hint="eastAsia"/>
                <w:spacing w:val="1"/>
                <w:lang w:eastAsia="zh-CN"/>
              </w:rPr>
              <w:t>付违约金2000元，三次</w:t>
            </w:r>
            <w:r>
              <w:rPr>
                <w:rFonts w:hint="eastAsia"/>
                <w:spacing w:val="3"/>
                <w:lang w:eastAsia="zh-CN"/>
              </w:rPr>
              <w:t>支付违约金4000元，以</w:t>
            </w:r>
            <w:r>
              <w:rPr>
                <w:rFonts w:hint="eastAsia"/>
                <w:spacing w:val="-2"/>
                <w:lang w:eastAsia="zh-CN"/>
              </w:rPr>
              <w:t>此类推</w:t>
            </w:r>
          </w:p>
        </w:tc>
      </w:tr>
      <w:tr w14:paraId="7DD37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20" w:type="dxa"/>
          <w:trHeight w:val="625" w:hRule="atLeast"/>
        </w:trPr>
        <w:tc>
          <w:tcPr>
            <w:tcW w:w="764" w:type="dxa"/>
          </w:tcPr>
          <w:p w14:paraId="178F460F">
            <w:pPr>
              <w:pStyle w:val="8"/>
              <w:spacing w:line="500" w:lineRule="exact"/>
              <w:rPr>
                <w:rFonts w:hint="eastAsia"/>
              </w:rPr>
            </w:pPr>
            <w:r>
              <w:rPr>
                <w:rFonts w:hint="eastAsia"/>
                <w:spacing w:val="-3"/>
              </w:rPr>
              <w:t>3-32</w:t>
            </w:r>
          </w:p>
        </w:tc>
        <w:tc>
          <w:tcPr>
            <w:tcW w:w="599" w:type="dxa"/>
            <w:gridSpan w:val="2"/>
            <w:vMerge w:val="continue"/>
            <w:tcBorders>
              <w:top w:val="nil"/>
            </w:tcBorders>
          </w:tcPr>
          <w:p w14:paraId="6E7F5DED">
            <w:pPr>
              <w:spacing w:line="500" w:lineRule="exact"/>
              <w:ind w:firstLine="420" w:firstLineChars="200"/>
              <w:rPr>
                <w:rFonts w:hint="eastAsia" w:ascii="宋体" w:hAnsi="宋体" w:eastAsia="宋体" w:cs="宋体"/>
              </w:rPr>
            </w:pPr>
          </w:p>
        </w:tc>
        <w:tc>
          <w:tcPr>
            <w:tcW w:w="6383" w:type="dxa"/>
            <w:gridSpan w:val="3"/>
          </w:tcPr>
          <w:p w14:paraId="27433AF2">
            <w:pPr>
              <w:pStyle w:val="8"/>
              <w:spacing w:line="500" w:lineRule="exact"/>
              <w:ind w:firstLine="404" w:firstLineChars="200"/>
              <w:rPr>
                <w:rFonts w:hint="eastAsia"/>
                <w:lang w:eastAsia="zh-CN"/>
              </w:rPr>
            </w:pPr>
            <w:r>
              <w:rPr>
                <w:rFonts w:hint="eastAsia"/>
                <w:spacing w:val="1"/>
                <w:lang w:eastAsia="zh-CN"/>
              </w:rPr>
              <w:t>使用和作业防护等级不符的安全防护用品，比如使用可燃的防火材料、</w:t>
            </w:r>
            <w:r>
              <w:rPr>
                <w:rFonts w:hint="eastAsia"/>
                <w:spacing w:val="-3"/>
                <w:lang w:eastAsia="zh-CN"/>
              </w:rPr>
              <w:t>使用不合格的安全帽等</w:t>
            </w:r>
          </w:p>
        </w:tc>
        <w:tc>
          <w:tcPr>
            <w:tcW w:w="2213" w:type="dxa"/>
          </w:tcPr>
          <w:p w14:paraId="5939147A">
            <w:pPr>
              <w:pStyle w:val="8"/>
              <w:spacing w:line="500" w:lineRule="exact"/>
              <w:ind w:firstLine="404" w:firstLineChars="200"/>
              <w:rPr>
                <w:rFonts w:hint="eastAsia"/>
              </w:rPr>
            </w:pPr>
            <w:r>
              <w:rPr>
                <w:rFonts w:hint="eastAsia"/>
                <w:spacing w:val="1"/>
              </w:rPr>
              <w:t>1000元/次</w:t>
            </w:r>
          </w:p>
        </w:tc>
      </w:tr>
    </w:tbl>
    <w:p w14:paraId="35DCF835">
      <w:pPr>
        <w:spacing w:line="500" w:lineRule="exact"/>
        <w:ind w:firstLine="360" w:firstLineChars="200"/>
        <w:rPr>
          <w:rFonts w:hint="eastAsia" w:ascii="宋体" w:hAnsi="宋体" w:eastAsia="宋体" w:cs="宋体"/>
          <w:sz w:val="18"/>
        </w:rPr>
      </w:pPr>
    </w:p>
    <w:p w14:paraId="792AE8A2">
      <w:pPr>
        <w:spacing w:line="500" w:lineRule="exact"/>
        <w:ind w:firstLine="420" w:firstLineChars="200"/>
        <w:rPr>
          <w:rFonts w:hint="eastAsia" w:ascii="宋体" w:hAnsi="宋体" w:eastAsia="宋体" w:cs="宋体"/>
        </w:rPr>
      </w:pPr>
    </w:p>
    <w:p w14:paraId="7E2B97D1">
      <w:pPr>
        <w:spacing w:line="500" w:lineRule="exact"/>
        <w:ind w:firstLine="420" w:firstLineChars="200"/>
        <w:rPr>
          <w:rFonts w:hint="eastAsia" w:ascii="宋体" w:hAnsi="宋体" w:eastAsia="宋体" w:cs="宋体"/>
        </w:rPr>
      </w:pPr>
    </w:p>
    <w:p w14:paraId="696C2EA0">
      <w:pPr>
        <w:spacing w:line="500" w:lineRule="exact"/>
        <w:ind w:firstLine="420" w:firstLineChars="200"/>
        <w:rPr>
          <w:rFonts w:hint="eastAsia" w:ascii="宋体" w:hAnsi="宋体" w:eastAsia="宋体" w:cs="宋体"/>
        </w:rPr>
      </w:pPr>
    </w:p>
    <w:tbl>
      <w:tblPr>
        <w:tblStyle w:val="7"/>
        <w:tblW w:w="99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4"/>
        <w:gridCol w:w="10"/>
        <w:gridCol w:w="589"/>
        <w:gridCol w:w="6373"/>
        <w:gridCol w:w="10"/>
        <w:gridCol w:w="2203"/>
        <w:gridCol w:w="20"/>
      </w:tblGrid>
      <w:tr w14:paraId="06D126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754" w:type="dxa"/>
          </w:tcPr>
          <w:p w14:paraId="76459A25">
            <w:pPr>
              <w:pStyle w:val="8"/>
              <w:spacing w:line="500" w:lineRule="exact"/>
              <w:ind w:firstLine="408" w:firstLineChars="200"/>
              <w:rPr>
                <w:rFonts w:hint="eastAsia"/>
                <w:sz w:val="21"/>
                <w:szCs w:val="21"/>
              </w:rPr>
            </w:pPr>
            <w:r>
              <w:rPr>
                <w:rFonts w:hint="eastAsia"/>
                <w:spacing w:val="-3"/>
                <w:sz w:val="21"/>
                <w:szCs w:val="21"/>
              </w:rPr>
              <w:t>4-1</w:t>
            </w:r>
          </w:p>
        </w:tc>
        <w:tc>
          <w:tcPr>
            <w:tcW w:w="599" w:type="dxa"/>
            <w:gridSpan w:val="2"/>
            <w:vMerge w:val="restart"/>
            <w:tcBorders>
              <w:bottom w:val="nil"/>
            </w:tcBorders>
            <w:textDirection w:val="tbRlV"/>
          </w:tcPr>
          <w:p w14:paraId="67377E77">
            <w:pPr>
              <w:pStyle w:val="8"/>
              <w:spacing w:line="500" w:lineRule="exact"/>
              <w:ind w:firstLine="420" w:firstLineChars="200"/>
              <w:rPr>
                <w:rFonts w:hint="eastAsia"/>
                <w:sz w:val="21"/>
                <w:szCs w:val="21"/>
              </w:rPr>
            </w:pPr>
            <w:r>
              <w:rPr>
                <w:rFonts w:hint="eastAsia"/>
                <w:sz w:val="21"/>
                <w:szCs w:val="21"/>
              </w:rPr>
              <w:t>临时用电</w:t>
            </w:r>
          </w:p>
        </w:tc>
        <w:tc>
          <w:tcPr>
            <w:tcW w:w="6373" w:type="dxa"/>
          </w:tcPr>
          <w:p w14:paraId="56FB9357">
            <w:pPr>
              <w:pStyle w:val="8"/>
              <w:spacing w:line="500" w:lineRule="exact"/>
              <w:ind w:firstLine="420" w:firstLineChars="200"/>
              <w:rPr>
                <w:rFonts w:hint="eastAsia"/>
                <w:sz w:val="21"/>
                <w:szCs w:val="21"/>
                <w:lang w:eastAsia="zh-CN"/>
              </w:rPr>
            </w:pPr>
            <w:r>
              <w:rPr>
                <w:rFonts w:hint="eastAsia"/>
                <w:sz w:val="21"/>
                <w:szCs w:val="21"/>
                <w:lang w:eastAsia="zh-CN"/>
              </w:rPr>
              <w:t>未按国家标准和公司规定申请、搭接临时用电</w:t>
            </w:r>
          </w:p>
        </w:tc>
        <w:tc>
          <w:tcPr>
            <w:tcW w:w="2233" w:type="dxa"/>
            <w:gridSpan w:val="3"/>
            <w:vMerge w:val="restart"/>
            <w:tcBorders>
              <w:bottom w:val="nil"/>
            </w:tcBorders>
          </w:tcPr>
          <w:p w14:paraId="0C5050F7">
            <w:pPr>
              <w:pStyle w:val="8"/>
              <w:spacing w:line="500" w:lineRule="exact"/>
              <w:ind w:firstLine="428" w:firstLineChars="200"/>
              <w:rPr>
                <w:rFonts w:hint="eastAsia"/>
                <w:sz w:val="21"/>
                <w:szCs w:val="21"/>
                <w:lang w:eastAsia="zh-CN"/>
              </w:rPr>
            </w:pPr>
            <w:r>
              <w:rPr>
                <w:rFonts w:hint="eastAsia"/>
                <w:spacing w:val="2"/>
                <w:sz w:val="21"/>
                <w:szCs w:val="21"/>
                <w:lang w:eastAsia="zh-CN"/>
              </w:rPr>
              <w:t>三个月(一个季度)内</w:t>
            </w:r>
          </w:p>
          <w:p w14:paraId="003EDDD7">
            <w:pPr>
              <w:pStyle w:val="8"/>
              <w:spacing w:line="500" w:lineRule="exact"/>
              <w:ind w:firstLine="424" w:firstLineChars="200"/>
              <w:rPr>
                <w:rFonts w:hint="eastAsia"/>
                <w:sz w:val="21"/>
                <w:szCs w:val="21"/>
                <w:lang w:eastAsia="zh-CN"/>
              </w:rPr>
            </w:pPr>
            <w:r>
              <w:rPr>
                <w:rFonts w:hint="eastAsia"/>
                <w:spacing w:val="1"/>
                <w:sz w:val="21"/>
                <w:szCs w:val="21"/>
                <w:lang w:eastAsia="zh-CN"/>
              </w:rPr>
              <w:t>出现第一次：支付违约</w:t>
            </w:r>
            <w:r>
              <w:rPr>
                <w:rFonts w:hint="eastAsia"/>
                <w:sz w:val="21"/>
                <w:szCs w:val="21"/>
                <w:lang w:eastAsia="zh-CN"/>
              </w:rPr>
              <w:t>金1000元，第二次：支</w:t>
            </w:r>
            <w:r>
              <w:rPr>
                <w:rFonts w:hint="eastAsia"/>
                <w:spacing w:val="-1"/>
                <w:sz w:val="21"/>
                <w:szCs w:val="21"/>
                <w:lang w:eastAsia="zh-CN"/>
              </w:rPr>
              <w:t>付违约金2000元，三次</w:t>
            </w:r>
            <w:r>
              <w:rPr>
                <w:rFonts w:hint="eastAsia"/>
                <w:spacing w:val="1"/>
                <w:sz w:val="21"/>
                <w:szCs w:val="21"/>
                <w:lang w:eastAsia="zh-CN"/>
              </w:rPr>
              <w:t>支付违约金4000元，以</w:t>
            </w:r>
            <w:r>
              <w:rPr>
                <w:rFonts w:hint="eastAsia"/>
                <w:spacing w:val="13"/>
                <w:sz w:val="21"/>
                <w:szCs w:val="21"/>
                <w:lang w:eastAsia="zh-CN"/>
              </w:rPr>
              <w:t>此类推</w:t>
            </w:r>
          </w:p>
        </w:tc>
      </w:tr>
      <w:tr w14:paraId="577015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754" w:type="dxa"/>
          </w:tcPr>
          <w:p w14:paraId="20CD0179">
            <w:pPr>
              <w:pStyle w:val="8"/>
              <w:spacing w:line="500" w:lineRule="exact"/>
              <w:ind w:firstLine="408" w:firstLineChars="200"/>
              <w:rPr>
                <w:rFonts w:hint="eastAsia"/>
                <w:sz w:val="21"/>
                <w:szCs w:val="21"/>
              </w:rPr>
            </w:pPr>
            <w:r>
              <w:rPr>
                <w:rFonts w:hint="eastAsia"/>
                <w:spacing w:val="-3"/>
                <w:sz w:val="21"/>
                <w:szCs w:val="21"/>
              </w:rPr>
              <w:t>4-2</w:t>
            </w:r>
          </w:p>
        </w:tc>
        <w:tc>
          <w:tcPr>
            <w:tcW w:w="599" w:type="dxa"/>
            <w:gridSpan w:val="2"/>
            <w:vMerge w:val="continue"/>
            <w:tcBorders>
              <w:top w:val="nil"/>
              <w:bottom w:val="nil"/>
            </w:tcBorders>
            <w:textDirection w:val="tbRlV"/>
          </w:tcPr>
          <w:p w14:paraId="73BE333F">
            <w:pPr>
              <w:spacing w:line="500" w:lineRule="exact"/>
              <w:ind w:firstLine="420" w:firstLineChars="200"/>
              <w:rPr>
                <w:rFonts w:hint="eastAsia" w:ascii="宋体" w:hAnsi="宋体" w:eastAsia="宋体" w:cs="宋体"/>
              </w:rPr>
            </w:pPr>
          </w:p>
        </w:tc>
        <w:tc>
          <w:tcPr>
            <w:tcW w:w="6373" w:type="dxa"/>
          </w:tcPr>
          <w:p w14:paraId="62C0E099">
            <w:pPr>
              <w:pStyle w:val="8"/>
              <w:spacing w:line="500" w:lineRule="exact"/>
              <w:ind w:firstLine="424" w:firstLineChars="200"/>
              <w:rPr>
                <w:rFonts w:hint="eastAsia"/>
                <w:sz w:val="21"/>
                <w:szCs w:val="21"/>
                <w:lang w:eastAsia="zh-CN"/>
              </w:rPr>
            </w:pPr>
            <w:r>
              <w:rPr>
                <w:rFonts w:hint="eastAsia"/>
                <w:spacing w:val="1"/>
                <w:sz w:val="21"/>
                <w:szCs w:val="21"/>
                <w:lang w:eastAsia="zh-CN"/>
              </w:rPr>
              <w:t>临时用电设施未经验收合格擅自投入使用</w:t>
            </w:r>
          </w:p>
        </w:tc>
        <w:tc>
          <w:tcPr>
            <w:tcW w:w="2233" w:type="dxa"/>
            <w:gridSpan w:val="3"/>
            <w:vMerge w:val="continue"/>
            <w:tcBorders>
              <w:top w:val="nil"/>
              <w:bottom w:val="nil"/>
            </w:tcBorders>
          </w:tcPr>
          <w:p w14:paraId="1C75349C">
            <w:pPr>
              <w:spacing w:line="500" w:lineRule="exact"/>
              <w:ind w:firstLine="420" w:firstLineChars="200"/>
              <w:rPr>
                <w:rFonts w:hint="eastAsia" w:ascii="宋体" w:hAnsi="宋体" w:eastAsia="宋体" w:cs="宋体"/>
                <w:lang w:eastAsia="zh-CN"/>
              </w:rPr>
            </w:pPr>
          </w:p>
        </w:tc>
      </w:tr>
      <w:tr w14:paraId="501E35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754" w:type="dxa"/>
          </w:tcPr>
          <w:p w14:paraId="01E8096E">
            <w:pPr>
              <w:pStyle w:val="8"/>
              <w:spacing w:line="500" w:lineRule="exact"/>
              <w:ind w:firstLine="408" w:firstLineChars="200"/>
              <w:rPr>
                <w:rFonts w:hint="eastAsia"/>
                <w:sz w:val="21"/>
                <w:szCs w:val="21"/>
              </w:rPr>
            </w:pPr>
            <w:r>
              <w:rPr>
                <w:rFonts w:hint="eastAsia"/>
                <w:spacing w:val="-3"/>
                <w:sz w:val="21"/>
                <w:szCs w:val="21"/>
              </w:rPr>
              <w:t>4-3</w:t>
            </w:r>
          </w:p>
        </w:tc>
        <w:tc>
          <w:tcPr>
            <w:tcW w:w="599" w:type="dxa"/>
            <w:gridSpan w:val="2"/>
            <w:vMerge w:val="continue"/>
            <w:tcBorders>
              <w:top w:val="nil"/>
              <w:bottom w:val="nil"/>
            </w:tcBorders>
            <w:textDirection w:val="tbRlV"/>
          </w:tcPr>
          <w:p w14:paraId="3DBE8466">
            <w:pPr>
              <w:spacing w:line="500" w:lineRule="exact"/>
              <w:ind w:firstLine="420" w:firstLineChars="200"/>
              <w:rPr>
                <w:rFonts w:hint="eastAsia" w:ascii="宋体" w:hAnsi="宋体" w:eastAsia="宋体" w:cs="宋体"/>
              </w:rPr>
            </w:pPr>
          </w:p>
        </w:tc>
        <w:tc>
          <w:tcPr>
            <w:tcW w:w="6373" w:type="dxa"/>
          </w:tcPr>
          <w:p w14:paraId="50EA02D1">
            <w:pPr>
              <w:pStyle w:val="8"/>
              <w:spacing w:line="500" w:lineRule="exact"/>
              <w:ind w:firstLine="416" w:firstLineChars="200"/>
              <w:rPr>
                <w:rFonts w:hint="eastAsia"/>
                <w:sz w:val="21"/>
                <w:szCs w:val="21"/>
                <w:lang w:eastAsia="zh-CN"/>
              </w:rPr>
            </w:pPr>
            <w:r>
              <w:rPr>
                <w:rFonts w:hint="eastAsia"/>
                <w:spacing w:val="-1"/>
                <w:sz w:val="21"/>
                <w:szCs w:val="21"/>
                <w:lang w:eastAsia="zh-CN"/>
              </w:rPr>
              <w:t>配电柜(箱)未装设电源隔离开关及短路、过载、漏电保护器</w:t>
            </w:r>
          </w:p>
        </w:tc>
        <w:tc>
          <w:tcPr>
            <w:tcW w:w="2233" w:type="dxa"/>
            <w:gridSpan w:val="3"/>
            <w:vMerge w:val="continue"/>
            <w:tcBorders>
              <w:top w:val="nil"/>
              <w:bottom w:val="nil"/>
            </w:tcBorders>
          </w:tcPr>
          <w:p w14:paraId="3C7ADA87">
            <w:pPr>
              <w:spacing w:line="500" w:lineRule="exact"/>
              <w:ind w:firstLine="420" w:firstLineChars="200"/>
              <w:rPr>
                <w:rFonts w:hint="eastAsia" w:ascii="宋体" w:hAnsi="宋体" w:eastAsia="宋体" w:cs="宋体"/>
                <w:lang w:eastAsia="zh-CN"/>
              </w:rPr>
            </w:pPr>
          </w:p>
        </w:tc>
      </w:tr>
      <w:tr w14:paraId="5F2E21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754" w:type="dxa"/>
          </w:tcPr>
          <w:p w14:paraId="31EE9C2B">
            <w:pPr>
              <w:pStyle w:val="8"/>
              <w:spacing w:line="500" w:lineRule="exact"/>
              <w:ind w:firstLine="408" w:firstLineChars="200"/>
              <w:rPr>
                <w:rFonts w:hint="eastAsia"/>
                <w:sz w:val="21"/>
                <w:szCs w:val="21"/>
              </w:rPr>
            </w:pPr>
            <w:r>
              <w:rPr>
                <w:rFonts w:hint="eastAsia"/>
                <w:spacing w:val="-3"/>
                <w:sz w:val="21"/>
                <w:szCs w:val="21"/>
              </w:rPr>
              <w:t>4-4</w:t>
            </w:r>
          </w:p>
        </w:tc>
        <w:tc>
          <w:tcPr>
            <w:tcW w:w="599" w:type="dxa"/>
            <w:gridSpan w:val="2"/>
            <w:vMerge w:val="continue"/>
            <w:tcBorders>
              <w:top w:val="nil"/>
              <w:bottom w:val="nil"/>
            </w:tcBorders>
            <w:textDirection w:val="tbRlV"/>
          </w:tcPr>
          <w:p w14:paraId="29E9DA04">
            <w:pPr>
              <w:spacing w:line="500" w:lineRule="exact"/>
              <w:ind w:firstLine="420" w:firstLineChars="200"/>
              <w:rPr>
                <w:rFonts w:hint="eastAsia" w:ascii="宋体" w:hAnsi="宋体" w:eastAsia="宋体" w:cs="宋体"/>
              </w:rPr>
            </w:pPr>
          </w:p>
        </w:tc>
        <w:tc>
          <w:tcPr>
            <w:tcW w:w="6373" w:type="dxa"/>
          </w:tcPr>
          <w:p w14:paraId="0B5D8E5E">
            <w:pPr>
              <w:pStyle w:val="8"/>
              <w:spacing w:line="500" w:lineRule="exact"/>
              <w:ind w:firstLine="384" w:firstLineChars="200"/>
              <w:rPr>
                <w:rFonts w:hint="eastAsia"/>
                <w:sz w:val="21"/>
                <w:szCs w:val="21"/>
                <w:lang w:eastAsia="zh-CN"/>
              </w:rPr>
            </w:pPr>
            <w:r>
              <w:rPr>
                <w:rFonts w:hint="eastAsia"/>
                <w:spacing w:val="-9"/>
                <w:sz w:val="21"/>
                <w:szCs w:val="21"/>
                <w:lang w:eastAsia="zh-CN"/>
              </w:rPr>
              <w:t>电气设备的电路开关未采用封闭式安全开关，开关盖损坏或任意取下，</w:t>
            </w:r>
            <w:r>
              <w:rPr>
                <w:rFonts w:hint="eastAsia"/>
                <w:spacing w:val="-4"/>
                <w:sz w:val="21"/>
                <w:szCs w:val="21"/>
                <w:lang w:eastAsia="zh-CN"/>
              </w:rPr>
              <w:t>接线处直接裸露</w:t>
            </w:r>
          </w:p>
        </w:tc>
        <w:tc>
          <w:tcPr>
            <w:tcW w:w="2233" w:type="dxa"/>
            <w:gridSpan w:val="3"/>
            <w:vMerge w:val="continue"/>
            <w:tcBorders>
              <w:top w:val="nil"/>
              <w:bottom w:val="nil"/>
            </w:tcBorders>
          </w:tcPr>
          <w:p w14:paraId="1F2B677E">
            <w:pPr>
              <w:spacing w:line="500" w:lineRule="exact"/>
              <w:ind w:firstLine="420" w:firstLineChars="200"/>
              <w:rPr>
                <w:rFonts w:hint="eastAsia" w:ascii="宋体" w:hAnsi="宋体" w:eastAsia="宋体" w:cs="宋体"/>
                <w:lang w:eastAsia="zh-CN"/>
              </w:rPr>
            </w:pPr>
          </w:p>
        </w:tc>
      </w:tr>
      <w:tr w14:paraId="1E642F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tcPr>
          <w:p w14:paraId="07BD3006">
            <w:pPr>
              <w:pStyle w:val="8"/>
              <w:spacing w:line="500" w:lineRule="exact"/>
              <w:ind w:firstLine="408" w:firstLineChars="200"/>
              <w:rPr>
                <w:rFonts w:hint="eastAsia"/>
                <w:sz w:val="21"/>
                <w:szCs w:val="21"/>
              </w:rPr>
            </w:pPr>
            <w:r>
              <w:rPr>
                <w:rFonts w:hint="eastAsia"/>
                <w:spacing w:val="-3"/>
                <w:sz w:val="21"/>
                <w:szCs w:val="21"/>
              </w:rPr>
              <w:t>4-5</w:t>
            </w:r>
          </w:p>
        </w:tc>
        <w:tc>
          <w:tcPr>
            <w:tcW w:w="599" w:type="dxa"/>
            <w:gridSpan w:val="2"/>
            <w:vMerge w:val="continue"/>
            <w:tcBorders>
              <w:top w:val="nil"/>
              <w:bottom w:val="nil"/>
            </w:tcBorders>
            <w:textDirection w:val="tbRlV"/>
          </w:tcPr>
          <w:p w14:paraId="7FE7FF03">
            <w:pPr>
              <w:spacing w:line="500" w:lineRule="exact"/>
              <w:ind w:firstLine="420" w:firstLineChars="200"/>
              <w:rPr>
                <w:rFonts w:hint="eastAsia" w:ascii="宋体" w:hAnsi="宋体" w:eastAsia="宋体" w:cs="宋体"/>
              </w:rPr>
            </w:pPr>
          </w:p>
        </w:tc>
        <w:tc>
          <w:tcPr>
            <w:tcW w:w="6373" w:type="dxa"/>
          </w:tcPr>
          <w:p w14:paraId="022F1612">
            <w:pPr>
              <w:pStyle w:val="8"/>
              <w:spacing w:line="500" w:lineRule="exact"/>
              <w:ind w:firstLine="420" w:firstLineChars="200"/>
              <w:rPr>
                <w:rFonts w:hint="eastAsia"/>
                <w:sz w:val="21"/>
                <w:szCs w:val="21"/>
                <w:lang w:eastAsia="zh-CN"/>
              </w:rPr>
            </w:pPr>
            <w:r>
              <w:rPr>
                <w:rFonts w:hint="eastAsia"/>
                <w:sz w:val="21"/>
                <w:szCs w:val="21"/>
                <w:lang w:eastAsia="zh-CN"/>
              </w:rPr>
              <w:t>每台用电设备未有各自专用的开关箱</w:t>
            </w:r>
          </w:p>
        </w:tc>
        <w:tc>
          <w:tcPr>
            <w:tcW w:w="2233" w:type="dxa"/>
            <w:gridSpan w:val="3"/>
            <w:vMerge w:val="continue"/>
            <w:tcBorders>
              <w:top w:val="nil"/>
              <w:bottom w:val="nil"/>
            </w:tcBorders>
          </w:tcPr>
          <w:p w14:paraId="636E6D4E">
            <w:pPr>
              <w:spacing w:line="500" w:lineRule="exact"/>
              <w:ind w:firstLine="420" w:firstLineChars="200"/>
              <w:rPr>
                <w:rFonts w:hint="eastAsia" w:ascii="宋体" w:hAnsi="宋体" w:eastAsia="宋体" w:cs="宋体"/>
                <w:lang w:eastAsia="zh-CN"/>
              </w:rPr>
            </w:pPr>
          </w:p>
        </w:tc>
      </w:tr>
      <w:tr w14:paraId="49E166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54" w:type="dxa"/>
          </w:tcPr>
          <w:p w14:paraId="046F6977">
            <w:pPr>
              <w:pStyle w:val="8"/>
              <w:spacing w:line="500" w:lineRule="exact"/>
              <w:ind w:firstLine="408" w:firstLineChars="200"/>
              <w:rPr>
                <w:rFonts w:hint="eastAsia"/>
                <w:sz w:val="21"/>
                <w:szCs w:val="21"/>
              </w:rPr>
            </w:pPr>
            <w:r>
              <w:rPr>
                <w:rFonts w:hint="eastAsia"/>
                <w:spacing w:val="-3"/>
                <w:sz w:val="21"/>
                <w:szCs w:val="21"/>
              </w:rPr>
              <w:t>4-6</w:t>
            </w:r>
          </w:p>
        </w:tc>
        <w:tc>
          <w:tcPr>
            <w:tcW w:w="599" w:type="dxa"/>
            <w:gridSpan w:val="2"/>
            <w:vMerge w:val="continue"/>
            <w:tcBorders>
              <w:top w:val="nil"/>
              <w:bottom w:val="nil"/>
            </w:tcBorders>
            <w:textDirection w:val="tbRlV"/>
          </w:tcPr>
          <w:p w14:paraId="412DA11E">
            <w:pPr>
              <w:spacing w:line="500" w:lineRule="exact"/>
              <w:ind w:firstLine="420" w:firstLineChars="200"/>
              <w:rPr>
                <w:rFonts w:hint="eastAsia" w:ascii="宋体" w:hAnsi="宋体" w:eastAsia="宋体" w:cs="宋体"/>
              </w:rPr>
            </w:pPr>
          </w:p>
        </w:tc>
        <w:tc>
          <w:tcPr>
            <w:tcW w:w="6373" w:type="dxa"/>
          </w:tcPr>
          <w:p w14:paraId="0E8AE028">
            <w:pPr>
              <w:pStyle w:val="8"/>
              <w:spacing w:line="500" w:lineRule="exact"/>
              <w:ind w:firstLine="420" w:firstLineChars="200"/>
              <w:rPr>
                <w:rFonts w:hint="eastAsia"/>
                <w:sz w:val="21"/>
                <w:szCs w:val="21"/>
                <w:lang w:eastAsia="zh-CN"/>
              </w:rPr>
            </w:pPr>
            <w:r>
              <w:rPr>
                <w:rFonts w:hint="eastAsia"/>
                <w:sz w:val="21"/>
                <w:szCs w:val="21"/>
                <w:lang w:eastAsia="zh-CN"/>
              </w:rPr>
              <w:t>非无电工相关资质人员私自搭接临时电</w:t>
            </w:r>
          </w:p>
        </w:tc>
        <w:tc>
          <w:tcPr>
            <w:tcW w:w="2233" w:type="dxa"/>
            <w:gridSpan w:val="3"/>
            <w:vMerge w:val="continue"/>
            <w:tcBorders>
              <w:top w:val="nil"/>
              <w:bottom w:val="nil"/>
            </w:tcBorders>
          </w:tcPr>
          <w:p w14:paraId="00C6135C">
            <w:pPr>
              <w:spacing w:line="500" w:lineRule="exact"/>
              <w:ind w:firstLine="420" w:firstLineChars="200"/>
              <w:rPr>
                <w:rFonts w:hint="eastAsia" w:ascii="宋体" w:hAnsi="宋体" w:eastAsia="宋体" w:cs="宋体"/>
                <w:lang w:eastAsia="zh-CN"/>
              </w:rPr>
            </w:pPr>
          </w:p>
        </w:tc>
      </w:tr>
      <w:tr w14:paraId="40E7DC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754" w:type="dxa"/>
          </w:tcPr>
          <w:p w14:paraId="67159C7A">
            <w:pPr>
              <w:pStyle w:val="8"/>
              <w:spacing w:line="500" w:lineRule="exact"/>
              <w:ind w:firstLine="408" w:firstLineChars="200"/>
              <w:rPr>
                <w:rFonts w:hint="eastAsia"/>
                <w:sz w:val="21"/>
                <w:szCs w:val="21"/>
              </w:rPr>
            </w:pPr>
            <w:r>
              <w:rPr>
                <w:rFonts w:hint="eastAsia"/>
                <w:spacing w:val="-3"/>
                <w:sz w:val="21"/>
                <w:szCs w:val="21"/>
              </w:rPr>
              <w:t>4-7</w:t>
            </w:r>
          </w:p>
        </w:tc>
        <w:tc>
          <w:tcPr>
            <w:tcW w:w="599" w:type="dxa"/>
            <w:gridSpan w:val="2"/>
            <w:vMerge w:val="continue"/>
            <w:tcBorders>
              <w:top w:val="nil"/>
              <w:bottom w:val="nil"/>
            </w:tcBorders>
            <w:textDirection w:val="tbRlV"/>
          </w:tcPr>
          <w:p w14:paraId="4320D4C1">
            <w:pPr>
              <w:spacing w:line="500" w:lineRule="exact"/>
              <w:ind w:firstLine="420" w:firstLineChars="200"/>
              <w:rPr>
                <w:rFonts w:hint="eastAsia" w:ascii="宋体" w:hAnsi="宋体" w:eastAsia="宋体" w:cs="宋体"/>
              </w:rPr>
            </w:pPr>
          </w:p>
        </w:tc>
        <w:tc>
          <w:tcPr>
            <w:tcW w:w="6373" w:type="dxa"/>
          </w:tcPr>
          <w:p w14:paraId="5D8EC12F">
            <w:pPr>
              <w:pStyle w:val="8"/>
              <w:spacing w:line="500" w:lineRule="exact"/>
              <w:ind w:firstLine="388" w:firstLineChars="200"/>
              <w:rPr>
                <w:rFonts w:hint="eastAsia"/>
                <w:sz w:val="21"/>
                <w:szCs w:val="21"/>
                <w:lang w:eastAsia="zh-CN"/>
              </w:rPr>
            </w:pPr>
            <w:r>
              <w:rPr>
                <w:rFonts w:hint="eastAsia"/>
                <w:spacing w:val="-8"/>
                <w:sz w:val="21"/>
                <w:szCs w:val="21"/>
                <w:lang w:eastAsia="zh-CN"/>
              </w:rPr>
              <w:t>作业用电气设备未做良好接地，临时配电盘未接正规接地线(绿/黄双色</w:t>
            </w:r>
            <w:r>
              <w:rPr>
                <w:rFonts w:hint="eastAsia"/>
                <w:spacing w:val="-6"/>
                <w:sz w:val="21"/>
                <w:szCs w:val="21"/>
                <w:lang w:eastAsia="zh-CN"/>
              </w:rPr>
              <w:t>线)</w:t>
            </w:r>
          </w:p>
        </w:tc>
        <w:tc>
          <w:tcPr>
            <w:tcW w:w="2233" w:type="dxa"/>
            <w:gridSpan w:val="3"/>
            <w:vMerge w:val="continue"/>
            <w:tcBorders>
              <w:top w:val="nil"/>
              <w:bottom w:val="nil"/>
            </w:tcBorders>
          </w:tcPr>
          <w:p w14:paraId="48961672">
            <w:pPr>
              <w:spacing w:line="500" w:lineRule="exact"/>
              <w:ind w:firstLine="420" w:firstLineChars="200"/>
              <w:rPr>
                <w:rFonts w:hint="eastAsia" w:ascii="宋体" w:hAnsi="宋体" w:eastAsia="宋体" w:cs="宋体"/>
                <w:lang w:eastAsia="zh-CN"/>
              </w:rPr>
            </w:pPr>
          </w:p>
        </w:tc>
      </w:tr>
      <w:tr w14:paraId="56CF0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54" w:type="dxa"/>
          </w:tcPr>
          <w:p w14:paraId="19F925A5">
            <w:pPr>
              <w:pStyle w:val="8"/>
              <w:spacing w:line="500" w:lineRule="exact"/>
              <w:ind w:firstLine="408" w:firstLineChars="200"/>
              <w:rPr>
                <w:rFonts w:hint="eastAsia"/>
                <w:sz w:val="21"/>
                <w:szCs w:val="21"/>
              </w:rPr>
            </w:pPr>
            <w:r>
              <w:rPr>
                <w:rFonts w:hint="eastAsia"/>
                <w:spacing w:val="-3"/>
                <w:sz w:val="21"/>
                <w:szCs w:val="21"/>
              </w:rPr>
              <w:t>4-8</w:t>
            </w:r>
          </w:p>
        </w:tc>
        <w:tc>
          <w:tcPr>
            <w:tcW w:w="599" w:type="dxa"/>
            <w:gridSpan w:val="2"/>
            <w:vMerge w:val="continue"/>
            <w:tcBorders>
              <w:top w:val="nil"/>
              <w:bottom w:val="nil"/>
            </w:tcBorders>
            <w:textDirection w:val="tbRlV"/>
          </w:tcPr>
          <w:p w14:paraId="0625ECBB">
            <w:pPr>
              <w:spacing w:line="500" w:lineRule="exact"/>
              <w:ind w:firstLine="420" w:firstLineChars="200"/>
              <w:rPr>
                <w:rFonts w:hint="eastAsia" w:ascii="宋体" w:hAnsi="宋体" w:eastAsia="宋体" w:cs="宋体"/>
              </w:rPr>
            </w:pPr>
          </w:p>
        </w:tc>
        <w:tc>
          <w:tcPr>
            <w:tcW w:w="6373" w:type="dxa"/>
          </w:tcPr>
          <w:p w14:paraId="77F787D7">
            <w:pPr>
              <w:pStyle w:val="8"/>
              <w:spacing w:line="500" w:lineRule="exact"/>
              <w:ind w:firstLine="420" w:firstLineChars="200"/>
              <w:rPr>
                <w:rFonts w:hint="eastAsia"/>
                <w:sz w:val="21"/>
                <w:szCs w:val="21"/>
                <w:lang w:eastAsia="zh-CN"/>
              </w:rPr>
            </w:pPr>
            <w:r>
              <w:rPr>
                <w:rFonts w:hint="eastAsia"/>
                <w:sz w:val="21"/>
                <w:szCs w:val="21"/>
                <w:lang w:eastAsia="zh-CN"/>
              </w:rPr>
              <w:t>临时用电总配电箱和分路开关箱电源端未安装漏电保护器</w:t>
            </w:r>
          </w:p>
        </w:tc>
        <w:tc>
          <w:tcPr>
            <w:tcW w:w="2233" w:type="dxa"/>
            <w:gridSpan w:val="3"/>
            <w:vMerge w:val="continue"/>
            <w:tcBorders>
              <w:top w:val="nil"/>
              <w:bottom w:val="nil"/>
            </w:tcBorders>
          </w:tcPr>
          <w:p w14:paraId="6E232F00">
            <w:pPr>
              <w:spacing w:line="500" w:lineRule="exact"/>
              <w:ind w:firstLine="420" w:firstLineChars="200"/>
              <w:rPr>
                <w:rFonts w:hint="eastAsia" w:ascii="宋体" w:hAnsi="宋体" w:eastAsia="宋体" w:cs="宋体"/>
                <w:lang w:eastAsia="zh-CN"/>
              </w:rPr>
            </w:pPr>
          </w:p>
        </w:tc>
      </w:tr>
      <w:tr w14:paraId="3BA93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754" w:type="dxa"/>
          </w:tcPr>
          <w:p w14:paraId="5E9CA09B">
            <w:pPr>
              <w:pStyle w:val="8"/>
              <w:spacing w:line="500" w:lineRule="exact"/>
              <w:ind w:firstLine="408" w:firstLineChars="200"/>
              <w:rPr>
                <w:rFonts w:hint="eastAsia"/>
                <w:sz w:val="21"/>
                <w:szCs w:val="21"/>
              </w:rPr>
            </w:pPr>
            <w:r>
              <w:rPr>
                <w:rFonts w:hint="eastAsia"/>
                <w:spacing w:val="-3"/>
                <w:sz w:val="21"/>
                <w:szCs w:val="21"/>
              </w:rPr>
              <w:t>4-9</w:t>
            </w:r>
          </w:p>
        </w:tc>
        <w:tc>
          <w:tcPr>
            <w:tcW w:w="599" w:type="dxa"/>
            <w:gridSpan w:val="2"/>
            <w:vMerge w:val="continue"/>
            <w:tcBorders>
              <w:top w:val="nil"/>
              <w:bottom w:val="nil"/>
            </w:tcBorders>
            <w:textDirection w:val="tbRlV"/>
          </w:tcPr>
          <w:p w14:paraId="39CA3D11">
            <w:pPr>
              <w:spacing w:line="500" w:lineRule="exact"/>
              <w:ind w:firstLine="420" w:firstLineChars="200"/>
              <w:rPr>
                <w:rFonts w:hint="eastAsia" w:ascii="宋体" w:hAnsi="宋体" w:eastAsia="宋体" w:cs="宋体"/>
              </w:rPr>
            </w:pPr>
          </w:p>
        </w:tc>
        <w:tc>
          <w:tcPr>
            <w:tcW w:w="6373" w:type="dxa"/>
          </w:tcPr>
          <w:p w14:paraId="1E957817">
            <w:pPr>
              <w:pStyle w:val="8"/>
              <w:spacing w:line="500" w:lineRule="exact"/>
              <w:ind w:firstLine="420" w:firstLineChars="200"/>
              <w:rPr>
                <w:rFonts w:hint="eastAsia"/>
                <w:sz w:val="21"/>
                <w:szCs w:val="21"/>
                <w:lang w:eastAsia="zh-CN"/>
              </w:rPr>
            </w:pPr>
            <w:r>
              <w:rPr>
                <w:rFonts w:hint="eastAsia"/>
                <w:sz w:val="21"/>
                <w:szCs w:val="21"/>
                <w:lang w:eastAsia="zh-CN"/>
              </w:rPr>
              <w:t>配电系统未设置总配电箱、分配电箱和开关箱三级配电箱</w:t>
            </w:r>
          </w:p>
        </w:tc>
        <w:tc>
          <w:tcPr>
            <w:tcW w:w="2233" w:type="dxa"/>
            <w:gridSpan w:val="3"/>
            <w:vMerge w:val="continue"/>
            <w:tcBorders>
              <w:top w:val="nil"/>
              <w:bottom w:val="nil"/>
            </w:tcBorders>
          </w:tcPr>
          <w:p w14:paraId="672CC5B2">
            <w:pPr>
              <w:spacing w:line="500" w:lineRule="exact"/>
              <w:ind w:firstLine="420" w:firstLineChars="200"/>
              <w:rPr>
                <w:rFonts w:hint="eastAsia" w:ascii="宋体" w:hAnsi="宋体" w:eastAsia="宋体" w:cs="宋体"/>
                <w:lang w:eastAsia="zh-CN"/>
              </w:rPr>
            </w:pPr>
          </w:p>
        </w:tc>
      </w:tr>
      <w:tr w14:paraId="709A7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754" w:type="dxa"/>
          </w:tcPr>
          <w:p w14:paraId="65E848A1">
            <w:pPr>
              <w:pStyle w:val="8"/>
              <w:spacing w:line="500" w:lineRule="exact"/>
              <w:rPr>
                <w:rFonts w:hint="eastAsia"/>
                <w:sz w:val="21"/>
                <w:szCs w:val="21"/>
              </w:rPr>
            </w:pPr>
            <w:r>
              <w:rPr>
                <w:rFonts w:hint="eastAsia"/>
                <w:spacing w:val="-2"/>
                <w:sz w:val="21"/>
                <w:szCs w:val="21"/>
              </w:rPr>
              <w:t>4-10</w:t>
            </w:r>
          </w:p>
        </w:tc>
        <w:tc>
          <w:tcPr>
            <w:tcW w:w="599" w:type="dxa"/>
            <w:gridSpan w:val="2"/>
            <w:vMerge w:val="continue"/>
            <w:tcBorders>
              <w:top w:val="nil"/>
              <w:bottom w:val="nil"/>
            </w:tcBorders>
            <w:textDirection w:val="tbRlV"/>
          </w:tcPr>
          <w:p w14:paraId="1B373E0E">
            <w:pPr>
              <w:spacing w:line="500" w:lineRule="exact"/>
              <w:ind w:firstLine="420" w:firstLineChars="200"/>
              <w:rPr>
                <w:rFonts w:hint="eastAsia" w:ascii="宋体" w:hAnsi="宋体" w:eastAsia="宋体" w:cs="宋体"/>
              </w:rPr>
            </w:pPr>
          </w:p>
        </w:tc>
        <w:tc>
          <w:tcPr>
            <w:tcW w:w="6373" w:type="dxa"/>
          </w:tcPr>
          <w:p w14:paraId="31545257">
            <w:pPr>
              <w:pStyle w:val="8"/>
              <w:spacing w:line="500" w:lineRule="exact"/>
              <w:ind w:firstLine="416" w:firstLineChars="200"/>
              <w:rPr>
                <w:rFonts w:hint="eastAsia"/>
                <w:sz w:val="21"/>
                <w:szCs w:val="21"/>
                <w:lang w:eastAsia="zh-CN"/>
              </w:rPr>
            </w:pPr>
            <w:r>
              <w:rPr>
                <w:rFonts w:hint="eastAsia"/>
                <w:spacing w:val="-1"/>
                <w:sz w:val="21"/>
                <w:szCs w:val="21"/>
                <w:lang w:eastAsia="zh-CN"/>
              </w:rPr>
              <w:t>配电箱和开关箱装设高度不符合要求</w:t>
            </w:r>
          </w:p>
        </w:tc>
        <w:tc>
          <w:tcPr>
            <w:tcW w:w="2233" w:type="dxa"/>
            <w:gridSpan w:val="3"/>
            <w:vMerge w:val="continue"/>
            <w:tcBorders>
              <w:top w:val="nil"/>
              <w:bottom w:val="nil"/>
            </w:tcBorders>
          </w:tcPr>
          <w:p w14:paraId="0AE79060">
            <w:pPr>
              <w:spacing w:line="500" w:lineRule="exact"/>
              <w:ind w:firstLine="420" w:firstLineChars="200"/>
              <w:rPr>
                <w:rFonts w:hint="eastAsia" w:ascii="宋体" w:hAnsi="宋体" w:eastAsia="宋体" w:cs="宋体"/>
                <w:lang w:eastAsia="zh-CN"/>
              </w:rPr>
            </w:pPr>
          </w:p>
        </w:tc>
      </w:tr>
      <w:tr w14:paraId="53B91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754" w:type="dxa"/>
          </w:tcPr>
          <w:p w14:paraId="701E67CD">
            <w:pPr>
              <w:pStyle w:val="8"/>
              <w:spacing w:line="500" w:lineRule="exact"/>
              <w:rPr>
                <w:rFonts w:hint="eastAsia"/>
                <w:sz w:val="21"/>
                <w:szCs w:val="21"/>
              </w:rPr>
            </w:pPr>
            <w:r>
              <w:rPr>
                <w:rFonts w:hint="eastAsia"/>
                <w:spacing w:val="-2"/>
                <w:sz w:val="21"/>
                <w:szCs w:val="21"/>
              </w:rPr>
              <w:t>4-11</w:t>
            </w:r>
          </w:p>
        </w:tc>
        <w:tc>
          <w:tcPr>
            <w:tcW w:w="599" w:type="dxa"/>
            <w:gridSpan w:val="2"/>
            <w:vMerge w:val="continue"/>
            <w:tcBorders>
              <w:top w:val="nil"/>
              <w:bottom w:val="nil"/>
            </w:tcBorders>
            <w:textDirection w:val="tbRlV"/>
          </w:tcPr>
          <w:p w14:paraId="5981203A">
            <w:pPr>
              <w:spacing w:line="500" w:lineRule="exact"/>
              <w:ind w:firstLine="420" w:firstLineChars="200"/>
              <w:rPr>
                <w:rFonts w:hint="eastAsia" w:ascii="宋体" w:hAnsi="宋体" w:eastAsia="宋体" w:cs="宋体"/>
              </w:rPr>
            </w:pPr>
          </w:p>
        </w:tc>
        <w:tc>
          <w:tcPr>
            <w:tcW w:w="6373" w:type="dxa"/>
          </w:tcPr>
          <w:p w14:paraId="49BE3B8B">
            <w:pPr>
              <w:pStyle w:val="8"/>
              <w:spacing w:line="500" w:lineRule="exact"/>
              <w:ind w:firstLine="416" w:firstLineChars="200"/>
              <w:rPr>
                <w:rFonts w:hint="eastAsia"/>
                <w:sz w:val="21"/>
                <w:szCs w:val="21"/>
                <w:lang w:eastAsia="zh-CN"/>
              </w:rPr>
            </w:pPr>
            <w:r>
              <w:rPr>
                <w:rFonts w:hint="eastAsia"/>
                <w:spacing w:val="-1"/>
                <w:sz w:val="21"/>
                <w:szCs w:val="21"/>
                <w:lang w:eastAsia="zh-CN"/>
              </w:rPr>
              <w:t>配电柜或线路维修时未挂停电标志牌</w:t>
            </w:r>
          </w:p>
        </w:tc>
        <w:tc>
          <w:tcPr>
            <w:tcW w:w="2233" w:type="dxa"/>
            <w:gridSpan w:val="3"/>
            <w:vMerge w:val="continue"/>
            <w:tcBorders>
              <w:top w:val="nil"/>
              <w:bottom w:val="nil"/>
            </w:tcBorders>
          </w:tcPr>
          <w:p w14:paraId="21FF219C">
            <w:pPr>
              <w:spacing w:line="500" w:lineRule="exact"/>
              <w:ind w:firstLine="420" w:firstLineChars="200"/>
              <w:rPr>
                <w:rFonts w:hint="eastAsia" w:ascii="宋体" w:hAnsi="宋体" w:eastAsia="宋体" w:cs="宋体"/>
                <w:lang w:eastAsia="zh-CN"/>
              </w:rPr>
            </w:pPr>
          </w:p>
        </w:tc>
      </w:tr>
      <w:tr w14:paraId="6125F8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54" w:type="dxa"/>
          </w:tcPr>
          <w:p w14:paraId="7EA2A729">
            <w:pPr>
              <w:pStyle w:val="8"/>
              <w:spacing w:line="500" w:lineRule="exact"/>
              <w:rPr>
                <w:rFonts w:hint="eastAsia"/>
                <w:sz w:val="21"/>
                <w:szCs w:val="21"/>
              </w:rPr>
            </w:pPr>
            <w:r>
              <w:rPr>
                <w:rFonts w:hint="eastAsia"/>
                <w:spacing w:val="-2"/>
                <w:sz w:val="21"/>
                <w:szCs w:val="21"/>
              </w:rPr>
              <w:t>4-12</w:t>
            </w:r>
          </w:p>
        </w:tc>
        <w:tc>
          <w:tcPr>
            <w:tcW w:w="599" w:type="dxa"/>
            <w:gridSpan w:val="2"/>
            <w:vMerge w:val="continue"/>
            <w:tcBorders>
              <w:top w:val="nil"/>
              <w:bottom w:val="nil"/>
            </w:tcBorders>
            <w:textDirection w:val="tbRlV"/>
          </w:tcPr>
          <w:p w14:paraId="40F3D9D6">
            <w:pPr>
              <w:spacing w:line="500" w:lineRule="exact"/>
              <w:ind w:firstLine="420" w:firstLineChars="200"/>
              <w:rPr>
                <w:rFonts w:hint="eastAsia" w:ascii="宋体" w:hAnsi="宋体" w:eastAsia="宋体" w:cs="宋体"/>
              </w:rPr>
            </w:pPr>
          </w:p>
        </w:tc>
        <w:tc>
          <w:tcPr>
            <w:tcW w:w="6373" w:type="dxa"/>
          </w:tcPr>
          <w:p w14:paraId="65F8D004">
            <w:pPr>
              <w:pStyle w:val="8"/>
              <w:spacing w:line="500" w:lineRule="exact"/>
              <w:ind w:firstLine="416" w:firstLineChars="200"/>
              <w:rPr>
                <w:rFonts w:hint="eastAsia"/>
                <w:sz w:val="21"/>
                <w:szCs w:val="21"/>
                <w:lang w:eastAsia="zh-CN"/>
              </w:rPr>
            </w:pPr>
            <w:r>
              <w:rPr>
                <w:rFonts w:hint="eastAsia"/>
                <w:spacing w:val="-1"/>
                <w:sz w:val="21"/>
                <w:szCs w:val="21"/>
                <w:lang w:eastAsia="zh-CN"/>
              </w:rPr>
              <w:t>配电柜两端未做接地(接零)和名称、用途、分路标记</w:t>
            </w:r>
          </w:p>
        </w:tc>
        <w:tc>
          <w:tcPr>
            <w:tcW w:w="2233" w:type="dxa"/>
            <w:gridSpan w:val="3"/>
            <w:vMerge w:val="continue"/>
            <w:tcBorders>
              <w:top w:val="nil"/>
              <w:bottom w:val="nil"/>
            </w:tcBorders>
          </w:tcPr>
          <w:p w14:paraId="15510B2A">
            <w:pPr>
              <w:spacing w:line="500" w:lineRule="exact"/>
              <w:ind w:firstLine="420" w:firstLineChars="200"/>
              <w:rPr>
                <w:rFonts w:hint="eastAsia" w:ascii="宋体" w:hAnsi="宋体" w:eastAsia="宋体" w:cs="宋体"/>
                <w:lang w:eastAsia="zh-CN"/>
              </w:rPr>
            </w:pPr>
          </w:p>
        </w:tc>
      </w:tr>
      <w:tr w14:paraId="08E31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tcPr>
          <w:p w14:paraId="08B4F049">
            <w:pPr>
              <w:pStyle w:val="8"/>
              <w:spacing w:line="500" w:lineRule="exact"/>
              <w:rPr>
                <w:rFonts w:hint="eastAsia"/>
                <w:sz w:val="21"/>
                <w:szCs w:val="21"/>
              </w:rPr>
            </w:pPr>
            <w:r>
              <w:rPr>
                <w:rFonts w:hint="eastAsia"/>
                <w:spacing w:val="-2"/>
                <w:sz w:val="21"/>
                <w:szCs w:val="21"/>
              </w:rPr>
              <w:t>4-13</w:t>
            </w:r>
          </w:p>
        </w:tc>
        <w:tc>
          <w:tcPr>
            <w:tcW w:w="599" w:type="dxa"/>
            <w:gridSpan w:val="2"/>
            <w:vMerge w:val="continue"/>
            <w:tcBorders>
              <w:top w:val="nil"/>
              <w:bottom w:val="nil"/>
            </w:tcBorders>
            <w:textDirection w:val="tbRlV"/>
          </w:tcPr>
          <w:p w14:paraId="2072C95C">
            <w:pPr>
              <w:spacing w:line="500" w:lineRule="exact"/>
              <w:ind w:firstLine="420" w:firstLineChars="200"/>
              <w:rPr>
                <w:rFonts w:hint="eastAsia" w:ascii="宋体" w:hAnsi="宋体" w:eastAsia="宋体" w:cs="宋体"/>
              </w:rPr>
            </w:pPr>
          </w:p>
        </w:tc>
        <w:tc>
          <w:tcPr>
            <w:tcW w:w="6373" w:type="dxa"/>
          </w:tcPr>
          <w:p w14:paraId="6EA381AC">
            <w:pPr>
              <w:pStyle w:val="8"/>
              <w:spacing w:line="500" w:lineRule="exact"/>
              <w:ind w:firstLine="424" w:firstLineChars="200"/>
              <w:rPr>
                <w:rFonts w:hint="eastAsia"/>
                <w:sz w:val="21"/>
                <w:szCs w:val="21"/>
              </w:rPr>
            </w:pPr>
            <w:r>
              <w:rPr>
                <w:rFonts w:hint="eastAsia"/>
                <w:spacing w:val="1"/>
                <w:sz w:val="21"/>
                <w:szCs w:val="21"/>
              </w:rPr>
              <w:t>保护零线用作负荷线</w:t>
            </w:r>
          </w:p>
        </w:tc>
        <w:tc>
          <w:tcPr>
            <w:tcW w:w="2233" w:type="dxa"/>
            <w:gridSpan w:val="3"/>
            <w:vMerge w:val="continue"/>
            <w:tcBorders>
              <w:top w:val="nil"/>
              <w:bottom w:val="nil"/>
            </w:tcBorders>
          </w:tcPr>
          <w:p w14:paraId="11B2869E">
            <w:pPr>
              <w:spacing w:line="500" w:lineRule="exact"/>
              <w:ind w:firstLine="420" w:firstLineChars="200"/>
              <w:rPr>
                <w:rFonts w:hint="eastAsia" w:ascii="宋体" w:hAnsi="宋体" w:eastAsia="宋体" w:cs="宋体"/>
              </w:rPr>
            </w:pPr>
          </w:p>
        </w:tc>
      </w:tr>
      <w:tr w14:paraId="12A70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754" w:type="dxa"/>
          </w:tcPr>
          <w:p w14:paraId="0B8A645C">
            <w:pPr>
              <w:pStyle w:val="8"/>
              <w:spacing w:line="500" w:lineRule="exact"/>
              <w:rPr>
                <w:rFonts w:hint="eastAsia"/>
                <w:sz w:val="21"/>
                <w:szCs w:val="21"/>
              </w:rPr>
            </w:pPr>
            <w:r>
              <w:rPr>
                <w:rFonts w:hint="eastAsia"/>
                <w:spacing w:val="-2"/>
                <w:sz w:val="21"/>
                <w:szCs w:val="21"/>
              </w:rPr>
              <w:t>4-14</w:t>
            </w:r>
          </w:p>
        </w:tc>
        <w:tc>
          <w:tcPr>
            <w:tcW w:w="599" w:type="dxa"/>
            <w:gridSpan w:val="2"/>
            <w:vMerge w:val="continue"/>
            <w:tcBorders>
              <w:top w:val="nil"/>
              <w:bottom w:val="nil"/>
            </w:tcBorders>
            <w:textDirection w:val="tbRlV"/>
          </w:tcPr>
          <w:p w14:paraId="5738C941">
            <w:pPr>
              <w:spacing w:line="500" w:lineRule="exact"/>
              <w:ind w:firstLine="420" w:firstLineChars="200"/>
              <w:rPr>
                <w:rFonts w:hint="eastAsia" w:ascii="宋体" w:hAnsi="宋体" w:eastAsia="宋体" w:cs="宋体"/>
              </w:rPr>
            </w:pPr>
          </w:p>
        </w:tc>
        <w:tc>
          <w:tcPr>
            <w:tcW w:w="6373" w:type="dxa"/>
          </w:tcPr>
          <w:p w14:paraId="388DA66B">
            <w:pPr>
              <w:pStyle w:val="8"/>
              <w:spacing w:line="500" w:lineRule="exact"/>
              <w:ind w:firstLine="388" w:firstLineChars="200"/>
              <w:rPr>
                <w:rFonts w:hint="eastAsia"/>
                <w:sz w:val="21"/>
                <w:szCs w:val="21"/>
                <w:lang w:eastAsia="zh-CN"/>
              </w:rPr>
            </w:pPr>
            <w:r>
              <w:rPr>
                <w:rFonts w:hint="eastAsia"/>
                <w:spacing w:val="-8"/>
                <w:sz w:val="21"/>
                <w:szCs w:val="21"/>
                <w:lang w:eastAsia="zh-CN"/>
              </w:rPr>
              <w:t>电源线穿过道路未做架空、敷设或加盖板保护等措施，电缆泡水或绝缘</w:t>
            </w:r>
            <w:r>
              <w:rPr>
                <w:rFonts w:hint="eastAsia"/>
                <w:spacing w:val="8"/>
                <w:sz w:val="21"/>
                <w:szCs w:val="21"/>
                <w:lang w:eastAsia="zh-CN"/>
              </w:rPr>
              <w:t>破损</w:t>
            </w:r>
          </w:p>
        </w:tc>
        <w:tc>
          <w:tcPr>
            <w:tcW w:w="2233" w:type="dxa"/>
            <w:gridSpan w:val="3"/>
            <w:vMerge w:val="continue"/>
            <w:tcBorders>
              <w:top w:val="nil"/>
              <w:bottom w:val="nil"/>
            </w:tcBorders>
          </w:tcPr>
          <w:p w14:paraId="2D362E9D">
            <w:pPr>
              <w:spacing w:line="500" w:lineRule="exact"/>
              <w:ind w:firstLine="420" w:firstLineChars="200"/>
              <w:rPr>
                <w:rFonts w:hint="eastAsia" w:ascii="宋体" w:hAnsi="宋体" w:eastAsia="宋体" w:cs="宋体"/>
                <w:lang w:eastAsia="zh-CN"/>
              </w:rPr>
            </w:pPr>
          </w:p>
        </w:tc>
      </w:tr>
      <w:tr w14:paraId="7DFAA5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tcPr>
          <w:p w14:paraId="2D6D94D6">
            <w:pPr>
              <w:pStyle w:val="8"/>
              <w:spacing w:line="500" w:lineRule="exact"/>
              <w:rPr>
                <w:rFonts w:hint="eastAsia"/>
                <w:sz w:val="21"/>
                <w:szCs w:val="21"/>
              </w:rPr>
            </w:pPr>
            <w:r>
              <w:rPr>
                <w:rFonts w:hint="eastAsia"/>
                <w:spacing w:val="-2"/>
                <w:sz w:val="21"/>
                <w:szCs w:val="21"/>
              </w:rPr>
              <w:t>4-15</w:t>
            </w:r>
          </w:p>
        </w:tc>
        <w:tc>
          <w:tcPr>
            <w:tcW w:w="599" w:type="dxa"/>
            <w:gridSpan w:val="2"/>
            <w:vMerge w:val="continue"/>
            <w:tcBorders>
              <w:top w:val="nil"/>
              <w:bottom w:val="nil"/>
            </w:tcBorders>
            <w:textDirection w:val="tbRlV"/>
          </w:tcPr>
          <w:p w14:paraId="5FF3997A">
            <w:pPr>
              <w:spacing w:line="500" w:lineRule="exact"/>
              <w:ind w:firstLine="420" w:firstLineChars="200"/>
              <w:rPr>
                <w:rFonts w:hint="eastAsia" w:ascii="宋体" w:hAnsi="宋体" w:eastAsia="宋体" w:cs="宋体"/>
              </w:rPr>
            </w:pPr>
          </w:p>
        </w:tc>
        <w:tc>
          <w:tcPr>
            <w:tcW w:w="6373" w:type="dxa"/>
          </w:tcPr>
          <w:p w14:paraId="1F53BEF4">
            <w:pPr>
              <w:pStyle w:val="8"/>
              <w:spacing w:line="500" w:lineRule="exact"/>
              <w:ind w:firstLine="416" w:firstLineChars="200"/>
              <w:rPr>
                <w:rFonts w:hint="eastAsia"/>
                <w:sz w:val="21"/>
                <w:szCs w:val="21"/>
                <w:lang w:eastAsia="zh-CN"/>
              </w:rPr>
            </w:pPr>
            <w:r>
              <w:rPr>
                <w:rFonts w:hint="eastAsia"/>
                <w:spacing w:val="-1"/>
                <w:sz w:val="21"/>
                <w:szCs w:val="21"/>
                <w:lang w:eastAsia="zh-CN"/>
              </w:rPr>
              <w:t>使用老化电缆线或电缆线破皮露芯</w:t>
            </w:r>
          </w:p>
        </w:tc>
        <w:tc>
          <w:tcPr>
            <w:tcW w:w="2233" w:type="dxa"/>
            <w:gridSpan w:val="3"/>
            <w:vMerge w:val="continue"/>
            <w:tcBorders>
              <w:top w:val="nil"/>
              <w:bottom w:val="nil"/>
            </w:tcBorders>
          </w:tcPr>
          <w:p w14:paraId="6AD1641D">
            <w:pPr>
              <w:spacing w:line="500" w:lineRule="exact"/>
              <w:ind w:firstLine="420" w:firstLineChars="200"/>
              <w:rPr>
                <w:rFonts w:hint="eastAsia" w:ascii="宋体" w:hAnsi="宋体" w:eastAsia="宋体" w:cs="宋体"/>
                <w:lang w:eastAsia="zh-CN"/>
              </w:rPr>
            </w:pPr>
          </w:p>
        </w:tc>
      </w:tr>
      <w:tr w14:paraId="6F1F4257">
        <w:tblPrEx>
          <w:tblCellMar>
            <w:top w:w="0" w:type="dxa"/>
            <w:left w:w="0" w:type="dxa"/>
            <w:bottom w:w="0" w:type="dxa"/>
            <w:right w:w="0" w:type="dxa"/>
          </w:tblCellMar>
        </w:tblPrEx>
        <w:trPr>
          <w:trHeight w:val="599" w:hRule="atLeast"/>
        </w:trPr>
        <w:tc>
          <w:tcPr>
            <w:tcW w:w="754" w:type="dxa"/>
          </w:tcPr>
          <w:p w14:paraId="13B36C91">
            <w:pPr>
              <w:pStyle w:val="8"/>
              <w:spacing w:line="500" w:lineRule="exact"/>
              <w:rPr>
                <w:rFonts w:hint="eastAsia"/>
                <w:sz w:val="21"/>
                <w:szCs w:val="21"/>
              </w:rPr>
            </w:pPr>
            <w:r>
              <w:rPr>
                <w:rFonts w:hint="eastAsia"/>
                <w:spacing w:val="-2"/>
                <w:sz w:val="21"/>
                <w:szCs w:val="21"/>
              </w:rPr>
              <w:t>4-16</w:t>
            </w:r>
          </w:p>
        </w:tc>
        <w:tc>
          <w:tcPr>
            <w:tcW w:w="599" w:type="dxa"/>
            <w:gridSpan w:val="2"/>
            <w:vMerge w:val="continue"/>
            <w:tcBorders>
              <w:top w:val="nil"/>
              <w:bottom w:val="nil"/>
            </w:tcBorders>
            <w:textDirection w:val="tbRlV"/>
          </w:tcPr>
          <w:p w14:paraId="6558B47D">
            <w:pPr>
              <w:spacing w:line="500" w:lineRule="exact"/>
              <w:ind w:firstLine="420" w:firstLineChars="200"/>
              <w:rPr>
                <w:rFonts w:hint="eastAsia" w:ascii="宋体" w:hAnsi="宋体" w:eastAsia="宋体" w:cs="宋体"/>
              </w:rPr>
            </w:pPr>
          </w:p>
        </w:tc>
        <w:tc>
          <w:tcPr>
            <w:tcW w:w="6373" w:type="dxa"/>
          </w:tcPr>
          <w:p w14:paraId="171119FF">
            <w:pPr>
              <w:pStyle w:val="8"/>
              <w:spacing w:line="500" w:lineRule="exact"/>
              <w:ind w:firstLine="388" w:firstLineChars="200"/>
              <w:rPr>
                <w:rFonts w:hint="eastAsia"/>
                <w:sz w:val="21"/>
                <w:szCs w:val="21"/>
                <w:lang w:eastAsia="zh-CN"/>
              </w:rPr>
            </w:pPr>
            <w:r>
              <w:rPr>
                <w:rFonts w:hint="eastAsia"/>
                <w:spacing w:val="-8"/>
                <w:sz w:val="21"/>
                <w:szCs w:val="21"/>
                <w:lang w:eastAsia="zh-CN"/>
              </w:rPr>
              <w:t>电气设备电源线直接勾挂于开关上；裸线直接插入电源插座；电气设备</w:t>
            </w:r>
            <w:r>
              <w:rPr>
                <w:rFonts w:hint="eastAsia"/>
                <w:sz w:val="21"/>
                <w:szCs w:val="21"/>
                <w:lang w:eastAsia="zh-CN"/>
              </w:rPr>
              <w:t>电源线直接在其他用电电缆上开口串接取电</w:t>
            </w:r>
          </w:p>
        </w:tc>
        <w:tc>
          <w:tcPr>
            <w:tcW w:w="2233" w:type="dxa"/>
            <w:gridSpan w:val="3"/>
            <w:vMerge w:val="continue"/>
            <w:tcBorders>
              <w:top w:val="nil"/>
              <w:bottom w:val="nil"/>
            </w:tcBorders>
          </w:tcPr>
          <w:p w14:paraId="061F0569">
            <w:pPr>
              <w:spacing w:line="500" w:lineRule="exact"/>
              <w:ind w:firstLine="420" w:firstLineChars="200"/>
              <w:rPr>
                <w:rFonts w:hint="eastAsia" w:ascii="宋体" w:hAnsi="宋体" w:eastAsia="宋体" w:cs="宋体"/>
                <w:lang w:eastAsia="zh-CN"/>
              </w:rPr>
            </w:pPr>
          </w:p>
        </w:tc>
      </w:tr>
      <w:tr w14:paraId="004DDF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754" w:type="dxa"/>
          </w:tcPr>
          <w:p w14:paraId="1D410276">
            <w:pPr>
              <w:pStyle w:val="8"/>
              <w:spacing w:line="500" w:lineRule="exact"/>
              <w:rPr>
                <w:rFonts w:hint="eastAsia"/>
                <w:sz w:val="21"/>
                <w:szCs w:val="21"/>
              </w:rPr>
            </w:pPr>
            <w:r>
              <w:rPr>
                <w:rFonts w:hint="eastAsia"/>
                <w:spacing w:val="-2"/>
                <w:sz w:val="21"/>
                <w:szCs w:val="21"/>
              </w:rPr>
              <w:t>4-17</w:t>
            </w:r>
          </w:p>
        </w:tc>
        <w:tc>
          <w:tcPr>
            <w:tcW w:w="599" w:type="dxa"/>
            <w:gridSpan w:val="2"/>
            <w:vMerge w:val="continue"/>
            <w:tcBorders>
              <w:top w:val="nil"/>
              <w:bottom w:val="nil"/>
            </w:tcBorders>
            <w:textDirection w:val="tbRlV"/>
          </w:tcPr>
          <w:p w14:paraId="62083046">
            <w:pPr>
              <w:spacing w:line="500" w:lineRule="exact"/>
              <w:ind w:firstLine="420" w:firstLineChars="200"/>
              <w:rPr>
                <w:rFonts w:hint="eastAsia" w:ascii="宋体" w:hAnsi="宋体" w:eastAsia="宋体" w:cs="宋体"/>
              </w:rPr>
            </w:pPr>
          </w:p>
        </w:tc>
        <w:tc>
          <w:tcPr>
            <w:tcW w:w="6373" w:type="dxa"/>
          </w:tcPr>
          <w:p w14:paraId="6F30CB3D">
            <w:pPr>
              <w:pStyle w:val="8"/>
              <w:spacing w:line="500" w:lineRule="exact"/>
              <w:ind w:firstLine="388" w:firstLineChars="200"/>
              <w:rPr>
                <w:rFonts w:hint="eastAsia"/>
                <w:sz w:val="21"/>
                <w:szCs w:val="21"/>
                <w:lang w:eastAsia="zh-CN"/>
              </w:rPr>
            </w:pPr>
            <w:r>
              <w:rPr>
                <w:rFonts w:hint="eastAsia"/>
                <w:spacing w:val="-8"/>
                <w:sz w:val="21"/>
                <w:szCs w:val="21"/>
                <w:lang w:eastAsia="zh-CN"/>
              </w:rPr>
              <w:t>配电箱存在无箱门、无支腿、保护零件不全或构件破损、箱门无锁等现</w:t>
            </w:r>
            <w:r>
              <w:rPr>
                <w:rFonts w:hint="eastAsia"/>
                <w:sz w:val="21"/>
                <w:szCs w:val="21"/>
                <w:lang w:eastAsia="zh-CN"/>
              </w:rPr>
              <w:t>象</w:t>
            </w:r>
          </w:p>
        </w:tc>
        <w:tc>
          <w:tcPr>
            <w:tcW w:w="2233" w:type="dxa"/>
            <w:gridSpan w:val="3"/>
            <w:vMerge w:val="continue"/>
            <w:tcBorders>
              <w:top w:val="nil"/>
              <w:bottom w:val="nil"/>
            </w:tcBorders>
          </w:tcPr>
          <w:p w14:paraId="3DF1CCE2">
            <w:pPr>
              <w:spacing w:line="500" w:lineRule="exact"/>
              <w:ind w:firstLine="420" w:firstLineChars="200"/>
              <w:rPr>
                <w:rFonts w:hint="eastAsia" w:ascii="宋体" w:hAnsi="宋体" w:eastAsia="宋体" w:cs="宋体"/>
                <w:lang w:eastAsia="zh-CN"/>
              </w:rPr>
            </w:pPr>
          </w:p>
        </w:tc>
      </w:tr>
      <w:tr w14:paraId="3D634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tcPr>
          <w:p w14:paraId="467D8291">
            <w:pPr>
              <w:pStyle w:val="8"/>
              <w:spacing w:line="500" w:lineRule="exact"/>
              <w:rPr>
                <w:rFonts w:hint="eastAsia"/>
                <w:sz w:val="21"/>
                <w:szCs w:val="21"/>
              </w:rPr>
            </w:pPr>
            <w:r>
              <w:rPr>
                <w:rFonts w:hint="eastAsia"/>
                <w:spacing w:val="-2"/>
                <w:sz w:val="21"/>
                <w:szCs w:val="21"/>
              </w:rPr>
              <w:t>4-18</w:t>
            </w:r>
          </w:p>
        </w:tc>
        <w:tc>
          <w:tcPr>
            <w:tcW w:w="599" w:type="dxa"/>
            <w:gridSpan w:val="2"/>
            <w:vMerge w:val="continue"/>
            <w:tcBorders>
              <w:top w:val="nil"/>
              <w:bottom w:val="nil"/>
            </w:tcBorders>
            <w:textDirection w:val="tbRlV"/>
          </w:tcPr>
          <w:p w14:paraId="5806C17A">
            <w:pPr>
              <w:spacing w:line="500" w:lineRule="exact"/>
              <w:ind w:firstLine="420" w:firstLineChars="200"/>
              <w:rPr>
                <w:rFonts w:hint="eastAsia" w:ascii="宋体" w:hAnsi="宋体" w:eastAsia="宋体" w:cs="宋体"/>
              </w:rPr>
            </w:pPr>
          </w:p>
        </w:tc>
        <w:tc>
          <w:tcPr>
            <w:tcW w:w="6373" w:type="dxa"/>
          </w:tcPr>
          <w:p w14:paraId="16395484">
            <w:pPr>
              <w:pStyle w:val="8"/>
              <w:spacing w:line="500" w:lineRule="exact"/>
              <w:ind w:firstLine="416" w:firstLineChars="200"/>
              <w:rPr>
                <w:rFonts w:hint="eastAsia"/>
                <w:sz w:val="21"/>
                <w:szCs w:val="21"/>
                <w:lang w:eastAsia="zh-CN"/>
              </w:rPr>
            </w:pPr>
            <w:r>
              <w:rPr>
                <w:rFonts w:hint="eastAsia"/>
                <w:spacing w:val="-1"/>
                <w:sz w:val="21"/>
                <w:szCs w:val="21"/>
                <w:lang w:eastAsia="zh-CN"/>
              </w:rPr>
              <w:t>配电箱、发电机、电焊机等电器设备无防雨防砸措施</w:t>
            </w:r>
          </w:p>
        </w:tc>
        <w:tc>
          <w:tcPr>
            <w:tcW w:w="2233" w:type="dxa"/>
            <w:gridSpan w:val="3"/>
            <w:vMerge w:val="continue"/>
            <w:tcBorders>
              <w:top w:val="nil"/>
              <w:bottom w:val="nil"/>
            </w:tcBorders>
          </w:tcPr>
          <w:p w14:paraId="306C14B6">
            <w:pPr>
              <w:spacing w:line="500" w:lineRule="exact"/>
              <w:ind w:firstLine="420" w:firstLineChars="200"/>
              <w:rPr>
                <w:rFonts w:hint="eastAsia" w:ascii="宋体" w:hAnsi="宋体" w:eastAsia="宋体" w:cs="宋体"/>
                <w:lang w:eastAsia="zh-CN"/>
              </w:rPr>
            </w:pPr>
          </w:p>
        </w:tc>
      </w:tr>
      <w:tr w14:paraId="0D1394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54" w:type="dxa"/>
          </w:tcPr>
          <w:p w14:paraId="2563C931">
            <w:pPr>
              <w:pStyle w:val="8"/>
              <w:spacing w:line="500" w:lineRule="exact"/>
              <w:rPr>
                <w:rFonts w:hint="eastAsia"/>
                <w:sz w:val="21"/>
                <w:szCs w:val="21"/>
              </w:rPr>
            </w:pPr>
            <w:r>
              <w:rPr>
                <w:rFonts w:hint="eastAsia"/>
                <w:spacing w:val="-2"/>
                <w:sz w:val="21"/>
                <w:szCs w:val="21"/>
              </w:rPr>
              <w:t>4-19</w:t>
            </w:r>
          </w:p>
        </w:tc>
        <w:tc>
          <w:tcPr>
            <w:tcW w:w="599" w:type="dxa"/>
            <w:gridSpan w:val="2"/>
            <w:vMerge w:val="continue"/>
            <w:tcBorders>
              <w:top w:val="nil"/>
              <w:bottom w:val="nil"/>
            </w:tcBorders>
            <w:textDirection w:val="tbRlV"/>
          </w:tcPr>
          <w:p w14:paraId="002A2257">
            <w:pPr>
              <w:spacing w:line="500" w:lineRule="exact"/>
              <w:ind w:firstLine="420" w:firstLineChars="200"/>
              <w:rPr>
                <w:rFonts w:hint="eastAsia" w:ascii="宋体" w:hAnsi="宋体" w:eastAsia="宋体" w:cs="宋体"/>
              </w:rPr>
            </w:pPr>
          </w:p>
        </w:tc>
        <w:tc>
          <w:tcPr>
            <w:tcW w:w="6373" w:type="dxa"/>
          </w:tcPr>
          <w:p w14:paraId="6B74064C">
            <w:pPr>
              <w:pStyle w:val="8"/>
              <w:spacing w:line="500" w:lineRule="exact"/>
              <w:ind w:firstLine="420" w:firstLineChars="200"/>
              <w:rPr>
                <w:rFonts w:hint="eastAsia"/>
                <w:sz w:val="21"/>
                <w:szCs w:val="21"/>
                <w:lang w:eastAsia="zh-CN"/>
              </w:rPr>
            </w:pPr>
            <w:r>
              <w:rPr>
                <w:rFonts w:hint="eastAsia"/>
                <w:sz w:val="21"/>
                <w:szCs w:val="21"/>
                <w:lang w:eastAsia="zh-CN"/>
              </w:rPr>
              <w:t>配电设施周围堆积杂物影响通行及操作</w:t>
            </w:r>
          </w:p>
        </w:tc>
        <w:tc>
          <w:tcPr>
            <w:tcW w:w="2233" w:type="dxa"/>
            <w:gridSpan w:val="3"/>
            <w:vMerge w:val="continue"/>
            <w:tcBorders>
              <w:top w:val="nil"/>
              <w:bottom w:val="nil"/>
            </w:tcBorders>
          </w:tcPr>
          <w:p w14:paraId="5D226F45">
            <w:pPr>
              <w:spacing w:line="500" w:lineRule="exact"/>
              <w:ind w:firstLine="420" w:firstLineChars="200"/>
              <w:rPr>
                <w:rFonts w:hint="eastAsia" w:ascii="宋体" w:hAnsi="宋体" w:eastAsia="宋体" w:cs="宋体"/>
                <w:lang w:eastAsia="zh-CN"/>
              </w:rPr>
            </w:pPr>
          </w:p>
        </w:tc>
      </w:tr>
      <w:tr w14:paraId="04106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tcPr>
          <w:p w14:paraId="432AD0C3">
            <w:pPr>
              <w:pStyle w:val="8"/>
              <w:spacing w:line="500" w:lineRule="exact"/>
              <w:rPr>
                <w:rFonts w:hint="eastAsia"/>
                <w:sz w:val="21"/>
                <w:szCs w:val="21"/>
              </w:rPr>
            </w:pPr>
            <w:r>
              <w:rPr>
                <w:rFonts w:hint="eastAsia"/>
                <w:spacing w:val="-2"/>
                <w:sz w:val="21"/>
                <w:szCs w:val="21"/>
              </w:rPr>
              <w:t>4-20</w:t>
            </w:r>
          </w:p>
        </w:tc>
        <w:tc>
          <w:tcPr>
            <w:tcW w:w="599" w:type="dxa"/>
            <w:gridSpan w:val="2"/>
            <w:vMerge w:val="continue"/>
            <w:tcBorders>
              <w:top w:val="nil"/>
              <w:bottom w:val="nil"/>
            </w:tcBorders>
            <w:textDirection w:val="tbRlV"/>
          </w:tcPr>
          <w:p w14:paraId="5C979231">
            <w:pPr>
              <w:spacing w:line="500" w:lineRule="exact"/>
              <w:ind w:firstLine="420" w:firstLineChars="200"/>
              <w:rPr>
                <w:rFonts w:hint="eastAsia" w:ascii="宋体" w:hAnsi="宋体" w:eastAsia="宋体" w:cs="宋体"/>
              </w:rPr>
            </w:pPr>
          </w:p>
        </w:tc>
        <w:tc>
          <w:tcPr>
            <w:tcW w:w="6373" w:type="dxa"/>
          </w:tcPr>
          <w:p w14:paraId="3DD05B56">
            <w:pPr>
              <w:pStyle w:val="8"/>
              <w:spacing w:line="500" w:lineRule="exact"/>
              <w:ind w:firstLine="416" w:firstLineChars="200"/>
              <w:rPr>
                <w:rFonts w:hint="eastAsia"/>
                <w:sz w:val="21"/>
                <w:szCs w:val="21"/>
                <w:lang w:eastAsia="zh-CN"/>
              </w:rPr>
            </w:pPr>
            <w:r>
              <w:rPr>
                <w:rFonts w:hint="eastAsia"/>
                <w:spacing w:val="-1"/>
                <w:sz w:val="21"/>
                <w:szCs w:val="21"/>
                <w:lang w:eastAsia="zh-CN"/>
              </w:rPr>
              <w:t>使用铝丝、铜丝代替保险丝</w:t>
            </w:r>
          </w:p>
        </w:tc>
        <w:tc>
          <w:tcPr>
            <w:tcW w:w="2233" w:type="dxa"/>
            <w:gridSpan w:val="3"/>
            <w:vMerge w:val="continue"/>
            <w:tcBorders>
              <w:top w:val="nil"/>
              <w:bottom w:val="nil"/>
            </w:tcBorders>
          </w:tcPr>
          <w:p w14:paraId="7D4CBD8B">
            <w:pPr>
              <w:spacing w:line="500" w:lineRule="exact"/>
              <w:ind w:firstLine="420" w:firstLineChars="200"/>
              <w:rPr>
                <w:rFonts w:hint="eastAsia" w:ascii="宋体" w:hAnsi="宋体" w:eastAsia="宋体" w:cs="宋体"/>
                <w:lang w:eastAsia="zh-CN"/>
              </w:rPr>
            </w:pPr>
          </w:p>
        </w:tc>
      </w:tr>
      <w:tr w14:paraId="4B564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tcPr>
          <w:p w14:paraId="051B0B94">
            <w:pPr>
              <w:pStyle w:val="8"/>
              <w:spacing w:line="500" w:lineRule="exact"/>
              <w:rPr>
                <w:rFonts w:hint="eastAsia"/>
                <w:sz w:val="21"/>
                <w:szCs w:val="21"/>
              </w:rPr>
            </w:pPr>
            <w:r>
              <w:rPr>
                <w:rFonts w:hint="eastAsia"/>
                <w:spacing w:val="-2"/>
                <w:sz w:val="21"/>
                <w:szCs w:val="21"/>
              </w:rPr>
              <w:t>4-21</w:t>
            </w:r>
          </w:p>
        </w:tc>
        <w:tc>
          <w:tcPr>
            <w:tcW w:w="599" w:type="dxa"/>
            <w:gridSpan w:val="2"/>
            <w:vMerge w:val="continue"/>
            <w:tcBorders>
              <w:top w:val="nil"/>
              <w:bottom w:val="nil"/>
            </w:tcBorders>
            <w:textDirection w:val="tbRlV"/>
          </w:tcPr>
          <w:p w14:paraId="7997D8AC">
            <w:pPr>
              <w:spacing w:line="500" w:lineRule="exact"/>
              <w:ind w:firstLine="420" w:firstLineChars="200"/>
              <w:rPr>
                <w:rFonts w:hint="eastAsia" w:ascii="宋体" w:hAnsi="宋体" w:eastAsia="宋体" w:cs="宋体"/>
              </w:rPr>
            </w:pPr>
          </w:p>
        </w:tc>
        <w:tc>
          <w:tcPr>
            <w:tcW w:w="6373" w:type="dxa"/>
          </w:tcPr>
          <w:p w14:paraId="51602942">
            <w:pPr>
              <w:pStyle w:val="8"/>
              <w:spacing w:line="500" w:lineRule="exact"/>
              <w:ind w:firstLine="416" w:firstLineChars="200"/>
              <w:rPr>
                <w:rFonts w:hint="eastAsia"/>
                <w:sz w:val="21"/>
                <w:szCs w:val="21"/>
                <w:lang w:eastAsia="zh-CN"/>
              </w:rPr>
            </w:pPr>
            <w:r>
              <w:rPr>
                <w:rFonts w:hint="eastAsia"/>
                <w:spacing w:val="-1"/>
                <w:sz w:val="21"/>
                <w:szCs w:val="21"/>
                <w:lang w:eastAsia="zh-CN"/>
              </w:rPr>
              <w:t>现场设备未做保护接零</w:t>
            </w:r>
          </w:p>
        </w:tc>
        <w:tc>
          <w:tcPr>
            <w:tcW w:w="2233" w:type="dxa"/>
            <w:gridSpan w:val="3"/>
            <w:vMerge w:val="continue"/>
            <w:tcBorders>
              <w:top w:val="nil"/>
              <w:bottom w:val="nil"/>
            </w:tcBorders>
          </w:tcPr>
          <w:p w14:paraId="711B9CAB">
            <w:pPr>
              <w:spacing w:line="500" w:lineRule="exact"/>
              <w:ind w:firstLine="420" w:firstLineChars="200"/>
              <w:rPr>
                <w:rFonts w:hint="eastAsia" w:ascii="宋体" w:hAnsi="宋体" w:eastAsia="宋体" w:cs="宋体"/>
                <w:lang w:eastAsia="zh-CN"/>
              </w:rPr>
            </w:pPr>
          </w:p>
        </w:tc>
      </w:tr>
      <w:tr w14:paraId="61BF31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54" w:type="dxa"/>
          </w:tcPr>
          <w:p w14:paraId="481CC4F0">
            <w:pPr>
              <w:pStyle w:val="8"/>
              <w:spacing w:line="500" w:lineRule="exact"/>
              <w:rPr>
                <w:rFonts w:hint="eastAsia"/>
                <w:sz w:val="21"/>
                <w:szCs w:val="21"/>
              </w:rPr>
            </w:pPr>
            <w:r>
              <w:rPr>
                <w:rFonts w:hint="eastAsia"/>
                <w:spacing w:val="-2"/>
                <w:sz w:val="21"/>
                <w:szCs w:val="21"/>
              </w:rPr>
              <w:t>4-22</w:t>
            </w:r>
          </w:p>
        </w:tc>
        <w:tc>
          <w:tcPr>
            <w:tcW w:w="599" w:type="dxa"/>
            <w:gridSpan w:val="2"/>
            <w:vMerge w:val="continue"/>
            <w:tcBorders>
              <w:top w:val="nil"/>
              <w:bottom w:val="nil"/>
            </w:tcBorders>
            <w:textDirection w:val="tbRlV"/>
          </w:tcPr>
          <w:p w14:paraId="12BC010F">
            <w:pPr>
              <w:spacing w:line="500" w:lineRule="exact"/>
              <w:ind w:firstLine="420" w:firstLineChars="200"/>
              <w:rPr>
                <w:rFonts w:hint="eastAsia" w:ascii="宋体" w:hAnsi="宋体" w:eastAsia="宋体" w:cs="宋体"/>
              </w:rPr>
            </w:pPr>
          </w:p>
        </w:tc>
        <w:tc>
          <w:tcPr>
            <w:tcW w:w="6373" w:type="dxa"/>
          </w:tcPr>
          <w:p w14:paraId="51815611">
            <w:pPr>
              <w:pStyle w:val="8"/>
              <w:spacing w:line="500" w:lineRule="exact"/>
              <w:ind w:firstLine="416" w:firstLineChars="200"/>
              <w:rPr>
                <w:rFonts w:hint="eastAsia"/>
                <w:sz w:val="21"/>
                <w:szCs w:val="21"/>
              </w:rPr>
            </w:pPr>
            <w:r>
              <w:rPr>
                <w:rFonts w:hint="eastAsia"/>
                <w:spacing w:val="-1"/>
                <w:sz w:val="21"/>
                <w:szCs w:val="21"/>
              </w:rPr>
              <w:t>配电箱无防雨等措施</w:t>
            </w:r>
          </w:p>
        </w:tc>
        <w:tc>
          <w:tcPr>
            <w:tcW w:w="2233" w:type="dxa"/>
            <w:gridSpan w:val="3"/>
            <w:vMerge w:val="continue"/>
            <w:tcBorders>
              <w:top w:val="nil"/>
              <w:bottom w:val="nil"/>
            </w:tcBorders>
          </w:tcPr>
          <w:p w14:paraId="69CFBE2A">
            <w:pPr>
              <w:spacing w:line="500" w:lineRule="exact"/>
              <w:ind w:firstLine="420" w:firstLineChars="200"/>
              <w:rPr>
                <w:rFonts w:hint="eastAsia" w:ascii="宋体" w:hAnsi="宋体" w:eastAsia="宋体" w:cs="宋体"/>
              </w:rPr>
            </w:pPr>
          </w:p>
        </w:tc>
      </w:tr>
      <w:tr w14:paraId="56048C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tcPr>
          <w:p w14:paraId="7EEDA3DA">
            <w:pPr>
              <w:pStyle w:val="8"/>
              <w:spacing w:line="500" w:lineRule="exact"/>
              <w:rPr>
                <w:rFonts w:hint="eastAsia"/>
                <w:sz w:val="21"/>
                <w:szCs w:val="21"/>
              </w:rPr>
            </w:pPr>
            <w:r>
              <w:rPr>
                <w:rFonts w:hint="eastAsia"/>
                <w:spacing w:val="-2"/>
                <w:sz w:val="21"/>
                <w:szCs w:val="21"/>
              </w:rPr>
              <w:t>4-23</w:t>
            </w:r>
          </w:p>
        </w:tc>
        <w:tc>
          <w:tcPr>
            <w:tcW w:w="599" w:type="dxa"/>
            <w:gridSpan w:val="2"/>
            <w:vMerge w:val="continue"/>
            <w:tcBorders>
              <w:top w:val="nil"/>
              <w:bottom w:val="nil"/>
            </w:tcBorders>
            <w:textDirection w:val="tbRlV"/>
          </w:tcPr>
          <w:p w14:paraId="7DB3E671">
            <w:pPr>
              <w:spacing w:line="500" w:lineRule="exact"/>
              <w:ind w:firstLine="420" w:firstLineChars="200"/>
              <w:rPr>
                <w:rFonts w:hint="eastAsia" w:ascii="宋体" w:hAnsi="宋体" w:eastAsia="宋体" w:cs="宋体"/>
              </w:rPr>
            </w:pPr>
          </w:p>
        </w:tc>
        <w:tc>
          <w:tcPr>
            <w:tcW w:w="6373" w:type="dxa"/>
          </w:tcPr>
          <w:p w14:paraId="799C6DD1">
            <w:pPr>
              <w:pStyle w:val="8"/>
              <w:spacing w:line="500" w:lineRule="exact"/>
              <w:ind w:firstLine="424" w:firstLineChars="200"/>
              <w:rPr>
                <w:rFonts w:hint="eastAsia"/>
                <w:sz w:val="21"/>
                <w:szCs w:val="21"/>
                <w:lang w:eastAsia="zh-CN"/>
              </w:rPr>
            </w:pPr>
            <w:r>
              <w:rPr>
                <w:rFonts w:hint="eastAsia"/>
                <w:spacing w:val="1"/>
                <w:sz w:val="21"/>
                <w:szCs w:val="21"/>
                <w:lang w:eastAsia="zh-CN"/>
              </w:rPr>
              <w:t>违规用电造成“一级配电箱”以上开关跳闸</w:t>
            </w:r>
          </w:p>
        </w:tc>
        <w:tc>
          <w:tcPr>
            <w:tcW w:w="2233" w:type="dxa"/>
            <w:gridSpan w:val="3"/>
            <w:vMerge w:val="continue"/>
            <w:tcBorders>
              <w:top w:val="nil"/>
              <w:bottom w:val="nil"/>
            </w:tcBorders>
          </w:tcPr>
          <w:p w14:paraId="012DD301">
            <w:pPr>
              <w:spacing w:line="500" w:lineRule="exact"/>
              <w:ind w:firstLine="420" w:firstLineChars="200"/>
              <w:rPr>
                <w:rFonts w:hint="eastAsia" w:ascii="宋体" w:hAnsi="宋体" w:eastAsia="宋体" w:cs="宋体"/>
                <w:lang w:eastAsia="zh-CN"/>
              </w:rPr>
            </w:pPr>
          </w:p>
        </w:tc>
      </w:tr>
      <w:tr w14:paraId="7D674E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754" w:type="dxa"/>
          </w:tcPr>
          <w:p w14:paraId="078A35DE">
            <w:pPr>
              <w:pStyle w:val="8"/>
              <w:spacing w:line="500" w:lineRule="exact"/>
              <w:rPr>
                <w:rFonts w:hint="eastAsia"/>
                <w:sz w:val="21"/>
                <w:szCs w:val="21"/>
              </w:rPr>
            </w:pPr>
            <w:r>
              <w:rPr>
                <w:rFonts w:hint="eastAsia"/>
                <w:spacing w:val="-2"/>
                <w:sz w:val="21"/>
                <w:szCs w:val="21"/>
              </w:rPr>
              <w:t>4-24</w:t>
            </w:r>
          </w:p>
        </w:tc>
        <w:tc>
          <w:tcPr>
            <w:tcW w:w="599" w:type="dxa"/>
            <w:gridSpan w:val="2"/>
            <w:vMerge w:val="continue"/>
            <w:tcBorders>
              <w:top w:val="nil"/>
              <w:bottom w:val="nil"/>
            </w:tcBorders>
            <w:textDirection w:val="tbRlV"/>
          </w:tcPr>
          <w:p w14:paraId="5C412F4F">
            <w:pPr>
              <w:spacing w:line="500" w:lineRule="exact"/>
              <w:ind w:firstLine="420" w:firstLineChars="200"/>
              <w:rPr>
                <w:rFonts w:hint="eastAsia" w:ascii="宋体" w:hAnsi="宋体" w:eastAsia="宋体" w:cs="宋体"/>
              </w:rPr>
            </w:pPr>
          </w:p>
        </w:tc>
        <w:tc>
          <w:tcPr>
            <w:tcW w:w="6373" w:type="dxa"/>
          </w:tcPr>
          <w:p w14:paraId="4BC0C33D">
            <w:pPr>
              <w:pStyle w:val="8"/>
              <w:spacing w:line="500" w:lineRule="exact"/>
              <w:ind w:firstLine="388" w:firstLineChars="200"/>
              <w:rPr>
                <w:rFonts w:hint="eastAsia"/>
                <w:sz w:val="21"/>
                <w:szCs w:val="21"/>
                <w:lang w:eastAsia="zh-CN"/>
              </w:rPr>
            </w:pPr>
            <w:r>
              <w:rPr>
                <w:rFonts w:hint="eastAsia"/>
                <w:spacing w:val="-8"/>
                <w:sz w:val="21"/>
                <w:szCs w:val="21"/>
                <w:lang w:eastAsia="zh-CN"/>
              </w:rPr>
              <w:t>电动机械和电气照明设备拆除后不得留裸露带电的部分，裸露电线未做</w:t>
            </w:r>
            <w:r>
              <w:rPr>
                <w:rFonts w:hint="eastAsia"/>
                <w:sz w:val="21"/>
                <w:szCs w:val="21"/>
                <w:lang w:eastAsia="zh-CN"/>
              </w:rPr>
              <w:t>绝缘包扎处理。</w:t>
            </w:r>
          </w:p>
        </w:tc>
        <w:tc>
          <w:tcPr>
            <w:tcW w:w="2233" w:type="dxa"/>
            <w:gridSpan w:val="3"/>
            <w:vMerge w:val="continue"/>
            <w:tcBorders>
              <w:top w:val="nil"/>
              <w:bottom w:val="nil"/>
            </w:tcBorders>
          </w:tcPr>
          <w:p w14:paraId="3D0ED753">
            <w:pPr>
              <w:spacing w:line="500" w:lineRule="exact"/>
              <w:ind w:firstLine="420" w:firstLineChars="200"/>
              <w:rPr>
                <w:rFonts w:hint="eastAsia" w:ascii="宋体" w:hAnsi="宋体" w:eastAsia="宋体" w:cs="宋体"/>
                <w:lang w:eastAsia="zh-CN"/>
              </w:rPr>
            </w:pPr>
          </w:p>
        </w:tc>
      </w:tr>
      <w:tr w14:paraId="2E1F8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754" w:type="dxa"/>
          </w:tcPr>
          <w:p w14:paraId="7F419C7B">
            <w:pPr>
              <w:pStyle w:val="8"/>
              <w:spacing w:line="500" w:lineRule="exact"/>
              <w:rPr>
                <w:rFonts w:hint="eastAsia"/>
                <w:sz w:val="21"/>
                <w:szCs w:val="21"/>
              </w:rPr>
            </w:pPr>
            <w:r>
              <w:rPr>
                <w:rFonts w:hint="eastAsia"/>
                <w:spacing w:val="-2"/>
                <w:sz w:val="21"/>
                <w:szCs w:val="21"/>
              </w:rPr>
              <w:t>4-25</w:t>
            </w:r>
          </w:p>
        </w:tc>
        <w:tc>
          <w:tcPr>
            <w:tcW w:w="599" w:type="dxa"/>
            <w:gridSpan w:val="2"/>
            <w:vMerge w:val="continue"/>
            <w:tcBorders>
              <w:top w:val="nil"/>
              <w:bottom w:val="nil"/>
            </w:tcBorders>
            <w:textDirection w:val="tbRlV"/>
          </w:tcPr>
          <w:p w14:paraId="131D1AE4">
            <w:pPr>
              <w:spacing w:line="500" w:lineRule="exact"/>
              <w:ind w:firstLine="420" w:firstLineChars="200"/>
              <w:rPr>
                <w:rFonts w:hint="eastAsia" w:ascii="宋体" w:hAnsi="宋体" w:eastAsia="宋体" w:cs="宋体"/>
              </w:rPr>
            </w:pPr>
          </w:p>
        </w:tc>
        <w:tc>
          <w:tcPr>
            <w:tcW w:w="6373" w:type="dxa"/>
          </w:tcPr>
          <w:p w14:paraId="5E9D4836">
            <w:pPr>
              <w:pStyle w:val="8"/>
              <w:spacing w:line="500" w:lineRule="exact"/>
              <w:ind w:firstLine="420" w:firstLineChars="200"/>
              <w:rPr>
                <w:rFonts w:hint="eastAsia"/>
                <w:sz w:val="21"/>
                <w:szCs w:val="21"/>
                <w:lang w:eastAsia="zh-CN"/>
              </w:rPr>
            </w:pPr>
            <w:r>
              <w:rPr>
                <w:rFonts w:hint="eastAsia"/>
                <w:sz w:val="21"/>
                <w:szCs w:val="21"/>
                <w:lang w:eastAsia="zh-CN"/>
              </w:rPr>
              <w:t>电气设备、工具和线路的绝缘破损。</w:t>
            </w:r>
          </w:p>
        </w:tc>
        <w:tc>
          <w:tcPr>
            <w:tcW w:w="2233" w:type="dxa"/>
            <w:gridSpan w:val="3"/>
            <w:vMerge w:val="continue"/>
            <w:tcBorders>
              <w:top w:val="nil"/>
              <w:bottom w:val="nil"/>
            </w:tcBorders>
          </w:tcPr>
          <w:p w14:paraId="52E81FF9">
            <w:pPr>
              <w:spacing w:line="500" w:lineRule="exact"/>
              <w:ind w:firstLine="420" w:firstLineChars="200"/>
              <w:rPr>
                <w:rFonts w:hint="eastAsia" w:ascii="宋体" w:hAnsi="宋体" w:eastAsia="宋体" w:cs="宋体"/>
                <w:lang w:eastAsia="zh-CN"/>
              </w:rPr>
            </w:pPr>
          </w:p>
        </w:tc>
      </w:tr>
      <w:tr w14:paraId="2302E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754" w:type="dxa"/>
          </w:tcPr>
          <w:p w14:paraId="0A14E73A">
            <w:pPr>
              <w:pStyle w:val="8"/>
              <w:spacing w:line="500" w:lineRule="exact"/>
              <w:rPr>
                <w:rFonts w:hint="eastAsia"/>
                <w:sz w:val="21"/>
                <w:szCs w:val="21"/>
              </w:rPr>
            </w:pPr>
            <w:r>
              <w:rPr>
                <w:rFonts w:hint="eastAsia"/>
                <w:spacing w:val="-2"/>
                <w:sz w:val="21"/>
                <w:szCs w:val="21"/>
              </w:rPr>
              <w:t>4-26</w:t>
            </w:r>
          </w:p>
        </w:tc>
        <w:tc>
          <w:tcPr>
            <w:tcW w:w="599" w:type="dxa"/>
            <w:gridSpan w:val="2"/>
            <w:vMerge w:val="continue"/>
            <w:tcBorders>
              <w:top w:val="nil"/>
              <w:bottom w:val="nil"/>
            </w:tcBorders>
            <w:textDirection w:val="tbRlV"/>
          </w:tcPr>
          <w:p w14:paraId="5EF76486">
            <w:pPr>
              <w:spacing w:line="500" w:lineRule="exact"/>
              <w:ind w:firstLine="420" w:firstLineChars="200"/>
              <w:rPr>
                <w:rFonts w:hint="eastAsia" w:ascii="宋体" w:hAnsi="宋体" w:eastAsia="宋体" w:cs="宋体"/>
              </w:rPr>
            </w:pPr>
          </w:p>
        </w:tc>
        <w:tc>
          <w:tcPr>
            <w:tcW w:w="6373" w:type="dxa"/>
          </w:tcPr>
          <w:p w14:paraId="53D85B52">
            <w:pPr>
              <w:pStyle w:val="8"/>
              <w:spacing w:line="500" w:lineRule="exact"/>
              <w:ind w:firstLine="388" w:firstLineChars="200"/>
              <w:rPr>
                <w:rFonts w:hint="eastAsia"/>
                <w:sz w:val="21"/>
                <w:szCs w:val="21"/>
                <w:lang w:eastAsia="zh-CN"/>
              </w:rPr>
            </w:pPr>
            <w:r>
              <w:rPr>
                <w:rFonts w:hint="eastAsia"/>
                <w:spacing w:val="-8"/>
                <w:sz w:val="21"/>
                <w:szCs w:val="21"/>
                <w:lang w:eastAsia="zh-CN"/>
              </w:rPr>
              <w:t>电气设备和装置的金属部分，可能由于电源损坏而带电的，未根据技术</w:t>
            </w:r>
            <w:r>
              <w:rPr>
                <w:rFonts w:hint="eastAsia"/>
                <w:spacing w:val="-1"/>
                <w:sz w:val="21"/>
                <w:szCs w:val="21"/>
                <w:lang w:eastAsia="zh-CN"/>
              </w:rPr>
              <w:t>条件采取相应的保护性接地或者接零的措施。</w:t>
            </w:r>
          </w:p>
        </w:tc>
        <w:tc>
          <w:tcPr>
            <w:tcW w:w="2233" w:type="dxa"/>
            <w:gridSpan w:val="3"/>
            <w:vMerge w:val="continue"/>
            <w:tcBorders>
              <w:top w:val="nil"/>
              <w:bottom w:val="nil"/>
            </w:tcBorders>
          </w:tcPr>
          <w:p w14:paraId="2E342F2F">
            <w:pPr>
              <w:spacing w:line="500" w:lineRule="exact"/>
              <w:ind w:firstLine="420" w:firstLineChars="200"/>
              <w:rPr>
                <w:rFonts w:hint="eastAsia" w:ascii="宋体" w:hAnsi="宋体" w:eastAsia="宋体" w:cs="宋体"/>
                <w:lang w:eastAsia="zh-CN"/>
              </w:rPr>
            </w:pPr>
          </w:p>
        </w:tc>
      </w:tr>
      <w:tr w14:paraId="13F942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54" w:type="dxa"/>
          </w:tcPr>
          <w:p w14:paraId="40A92350">
            <w:pPr>
              <w:pStyle w:val="8"/>
              <w:spacing w:line="500" w:lineRule="exact"/>
              <w:rPr>
                <w:rFonts w:hint="eastAsia"/>
                <w:sz w:val="21"/>
                <w:szCs w:val="21"/>
              </w:rPr>
            </w:pPr>
            <w:r>
              <w:rPr>
                <w:rFonts w:hint="eastAsia"/>
                <w:spacing w:val="-2"/>
                <w:sz w:val="21"/>
                <w:szCs w:val="21"/>
              </w:rPr>
              <w:t>4-27</w:t>
            </w:r>
          </w:p>
        </w:tc>
        <w:tc>
          <w:tcPr>
            <w:tcW w:w="599" w:type="dxa"/>
            <w:gridSpan w:val="2"/>
            <w:vMerge w:val="continue"/>
            <w:tcBorders>
              <w:top w:val="nil"/>
              <w:bottom w:val="nil"/>
            </w:tcBorders>
            <w:textDirection w:val="tbRlV"/>
          </w:tcPr>
          <w:p w14:paraId="33BC976B">
            <w:pPr>
              <w:spacing w:line="500" w:lineRule="exact"/>
              <w:ind w:firstLine="420" w:firstLineChars="200"/>
              <w:rPr>
                <w:rFonts w:hint="eastAsia" w:ascii="宋体" w:hAnsi="宋体" w:eastAsia="宋体" w:cs="宋体"/>
              </w:rPr>
            </w:pPr>
          </w:p>
        </w:tc>
        <w:tc>
          <w:tcPr>
            <w:tcW w:w="6373" w:type="dxa"/>
          </w:tcPr>
          <w:p w14:paraId="6509B82A">
            <w:pPr>
              <w:pStyle w:val="8"/>
              <w:spacing w:line="500" w:lineRule="exact"/>
              <w:ind w:firstLine="416" w:firstLineChars="200"/>
              <w:rPr>
                <w:rFonts w:hint="eastAsia"/>
                <w:sz w:val="21"/>
                <w:szCs w:val="21"/>
                <w:lang w:eastAsia="zh-CN"/>
              </w:rPr>
            </w:pPr>
            <w:r>
              <w:rPr>
                <w:rFonts w:hint="eastAsia"/>
                <w:spacing w:val="-1"/>
                <w:sz w:val="21"/>
                <w:szCs w:val="21"/>
                <w:lang w:eastAsia="zh-CN"/>
              </w:rPr>
              <w:t>接零保护系统中电气设备的金属外壳未与保护零线连接</w:t>
            </w:r>
          </w:p>
        </w:tc>
        <w:tc>
          <w:tcPr>
            <w:tcW w:w="2233" w:type="dxa"/>
            <w:gridSpan w:val="3"/>
            <w:vMerge w:val="continue"/>
            <w:tcBorders>
              <w:top w:val="nil"/>
              <w:bottom w:val="nil"/>
            </w:tcBorders>
          </w:tcPr>
          <w:p w14:paraId="40EB0A5C">
            <w:pPr>
              <w:spacing w:line="500" w:lineRule="exact"/>
              <w:ind w:firstLine="420" w:firstLineChars="200"/>
              <w:rPr>
                <w:rFonts w:hint="eastAsia" w:ascii="宋体" w:hAnsi="宋体" w:eastAsia="宋体" w:cs="宋体"/>
                <w:lang w:eastAsia="zh-CN"/>
              </w:rPr>
            </w:pPr>
          </w:p>
        </w:tc>
      </w:tr>
      <w:tr w14:paraId="73BFE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754" w:type="dxa"/>
          </w:tcPr>
          <w:p w14:paraId="5C86F126">
            <w:pPr>
              <w:pStyle w:val="8"/>
              <w:spacing w:line="500" w:lineRule="exact"/>
              <w:rPr>
                <w:rFonts w:hint="eastAsia"/>
                <w:sz w:val="21"/>
                <w:szCs w:val="21"/>
              </w:rPr>
            </w:pPr>
            <w:r>
              <w:rPr>
                <w:rFonts w:hint="eastAsia"/>
                <w:spacing w:val="-2"/>
                <w:sz w:val="21"/>
                <w:szCs w:val="21"/>
              </w:rPr>
              <w:t>4-28</w:t>
            </w:r>
          </w:p>
        </w:tc>
        <w:tc>
          <w:tcPr>
            <w:tcW w:w="599" w:type="dxa"/>
            <w:gridSpan w:val="2"/>
            <w:vMerge w:val="continue"/>
            <w:tcBorders>
              <w:top w:val="nil"/>
            </w:tcBorders>
            <w:textDirection w:val="tbRlV"/>
          </w:tcPr>
          <w:p w14:paraId="3FDE28FA">
            <w:pPr>
              <w:spacing w:line="500" w:lineRule="exact"/>
              <w:ind w:firstLine="420" w:firstLineChars="200"/>
              <w:rPr>
                <w:rFonts w:hint="eastAsia" w:ascii="宋体" w:hAnsi="宋体" w:eastAsia="宋体" w:cs="宋体"/>
              </w:rPr>
            </w:pPr>
          </w:p>
        </w:tc>
        <w:tc>
          <w:tcPr>
            <w:tcW w:w="6373" w:type="dxa"/>
          </w:tcPr>
          <w:p w14:paraId="48D6E76C">
            <w:pPr>
              <w:pStyle w:val="8"/>
              <w:spacing w:line="500" w:lineRule="exact"/>
              <w:ind w:firstLine="388" w:firstLineChars="200"/>
              <w:rPr>
                <w:rFonts w:hint="eastAsia"/>
                <w:sz w:val="21"/>
                <w:szCs w:val="21"/>
                <w:lang w:eastAsia="zh-CN"/>
              </w:rPr>
            </w:pPr>
            <w:r>
              <w:rPr>
                <w:rFonts w:hint="eastAsia"/>
                <w:spacing w:val="-8"/>
                <w:sz w:val="21"/>
                <w:szCs w:val="21"/>
                <w:lang w:eastAsia="zh-CN"/>
              </w:rPr>
              <w:t>临时配电箱未设专人管理，每日未对所属配电箱进行巡检：或配电箱上</w:t>
            </w:r>
          </w:p>
        </w:tc>
        <w:tc>
          <w:tcPr>
            <w:tcW w:w="2233" w:type="dxa"/>
            <w:gridSpan w:val="3"/>
            <w:vMerge w:val="continue"/>
            <w:tcBorders>
              <w:top w:val="nil"/>
            </w:tcBorders>
          </w:tcPr>
          <w:p w14:paraId="7778E396">
            <w:pPr>
              <w:spacing w:line="500" w:lineRule="exact"/>
              <w:ind w:firstLine="420" w:firstLineChars="200"/>
              <w:rPr>
                <w:rFonts w:hint="eastAsia" w:ascii="宋体" w:hAnsi="宋体" w:eastAsia="宋体" w:cs="宋体"/>
                <w:lang w:eastAsia="zh-CN"/>
              </w:rPr>
            </w:pPr>
          </w:p>
        </w:tc>
      </w:tr>
      <w:tr w14:paraId="598A2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764" w:type="dxa"/>
            <w:gridSpan w:val="2"/>
          </w:tcPr>
          <w:p w14:paraId="24A836FF">
            <w:pPr>
              <w:spacing w:line="500" w:lineRule="exact"/>
              <w:ind w:firstLine="420" w:firstLineChars="200"/>
              <w:rPr>
                <w:rFonts w:hint="eastAsia" w:ascii="宋体" w:hAnsi="宋体" w:eastAsia="宋体" w:cs="宋体"/>
                <w:lang w:eastAsia="zh-CN"/>
              </w:rPr>
            </w:pPr>
          </w:p>
        </w:tc>
        <w:tc>
          <w:tcPr>
            <w:tcW w:w="589" w:type="dxa"/>
            <w:vMerge w:val="restart"/>
            <w:tcBorders>
              <w:bottom w:val="nil"/>
            </w:tcBorders>
          </w:tcPr>
          <w:p w14:paraId="6452AB2D">
            <w:pPr>
              <w:spacing w:line="500" w:lineRule="exact"/>
              <w:ind w:firstLine="420" w:firstLineChars="200"/>
              <w:rPr>
                <w:rFonts w:hint="eastAsia" w:ascii="宋体" w:hAnsi="宋体" w:eastAsia="宋体" w:cs="宋体"/>
                <w:lang w:eastAsia="zh-CN"/>
              </w:rPr>
            </w:pPr>
          </w:p>
        </w:tc>
        <w:tc>
          <w:tcPr>
            <w:tcW w:w="6383" w:type="dxa"/>
            <w:gridSpan w:val="2"/>
          </w:tcPr>
          <w:p w14:paraId="527DD5AF">
            <w:pPr>
              <w:pStyle w:val="8"/>
              <w:spacing w:line="500" w:lineRule="exact"/>
              <w:ind w:firstLine="396" w:firstLineChars="200"/>
              <w:rPr>
                <w:rFonts w:hint="eastAsia"/>
                <w:lang w:eastAsia="zh-CN"/>
              </w:rPr>
            </w:pPr>
            <w:r>
              <w:rPr>
                <w:rFonts w:hint="eastAsia"/>
                <w:spacing w:val="-1"/>
                <w:lang w:eastAsia="zh-CN"/>
              </w:rPr>
              <w:t>未标示所属供应商名称及责任人</w:t>
            </w:r>
          </w:p>
        </w:tc>
        <w:tc>
          <w:tcPr>
            <w:tcW w:w="2223" w:type="dxa"/>
            <w:gridSpan w:val="2"/>
            <w:vMerge w:val="restart"/>
            <w:tcBorders>
              <w:bottom w:val="nil"/>
            </w:tcBorders>
          </w:tcPr>
          <w:p w14:paraId="407B6979">
            <w:pPr>
              <w:spacing w:line="500" w:lineRule="exact"/>
              <w:ind w:firstLine="420" w:firstLineChars="200"/>
              <w:rPr>
                <w:rFonts w:hint="eastAsia" w:ascii="宋体" w:hAnsi="宋体" w:eastAsia="宋体" w:cs="宋体"/>
                <w:lang w:eastAsia="zh-CN"/>
              </w:rPr>
            </w:pPr>
          </w:p>
        </w:tc>
      </w:tr>
      <w:tr w14:paraId="07B3F0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764" w:type="dxa"/>
            <w:gridSpan w:val="2"/>
          </w:tcPr>
          <w:p w14:paraId="24A2D211">
            <w:pPr>
              <w:pStyle w:val="8"/>
              <w:spacing w:line="500" w:lineRule="exact"/>
              <w:ind w:firstLine="392" w:firstLineChars="200"/>
              <w:rPr>
                <w:rFonts w:hint="eastAsia"/>
              </w:rPr>
            </w:pPr>
            <w:r>
              <w:rPr>
                <w:rFonts w:hint="eastAsia"/>
                <w:spacing w:val="-2"/>
              </w:rPr>
              <w:t>4-29</w:t>
            </w:r>
          </w:p>
        </w:tc>
        <w:tc>
          <w:tcPr>
            <w:tcW w:w="589" w:type="dxa"/>
            <w:vMerge w:val="continue"/>
            <w:tcBorders>
              <w:top w:val="nil"/>
              <w:bottom w:val="nil"/>
            </w:tcBorders>
          </w:tcPr>
          <w:p w14:paraId="15619412">
            <w:pPr>
              <w:spacing w:line="500" w:lineRule="exact"/>
              <w:ind w:firstLine="420" w:firstLineChars="200"/>
              <w:rPr>
                <w:rFonts w:hint="eastAsia" w:ascii="宋体" w:hAnsi="宋体" w:eastAsia="宋体" w:cs="宋体"/>
              </w:rPr>
            </w:pPr>
          </w:p>
        </w:tc>
        <w:tc>
          <w:tcPr>
            <w:tcW w:w="6383" w:type="dxa"/>
            <w:gridSpan w:val="2"/>
          </w:tcPr>
          <w:p w14:paraId="5B7A2B5D">
            <w:pPr>
              <w:pStyle w:val="8"/>
              <w:spacing w:line="500" w:lineRule="exact"/>
              <w:ind w:firstLine="400" w:firstLineChars="200"/>
              <w:rPr>
                <w:rFonts w:hint="eastAsia"/>
                <w:lang w:eastAsia="zh-CN"/>
              </w:rPr>
            </w:pPr>
            <w:r>
              <w:rPr>
                <w:rFonts w:hint="eastAsia"/>
                <w:lang w:eastAsia="zh-CN"/>
              </w:rPr>
              <w:t>电气设备的电线扭结，或放置于尖锐物体及高温处；以及放置于造成人员绊跌、被碾压、割破与烧坏绝缘的场所</w:t>
            </w:r>
          </w:p>
        </w:tc>
        <w:tc>
          <w:tcPr>
            <w:tcW w:w="2223" w:type="dxa"/>
            <w:gridSpan w:val="2"/>
            <w:vMerge w:val="continue"/>
            <w:tcBorders>
              <w:top w:val="nil"/>
              <w:bottom w:val="nil"/>
            </w:tcBorders>
          </w:tcPr>
          <w:p w14:paraId="78DE6ACB">
            <w:pPr>
              <w:spacing w:line="500" w:lineRule="exact"/>
              <w:ind w:firstLine="420" w:firstLineChars="200"/>
              <w:rPr>
                <w:rFonts w:hint="eastAsia" w:ascii="宋体" w:hAnsi="宋体" w:eastAsia="宋体" w:cs="宋体"/>
                <w:lang w:eastAsia="zh-CN"/>
              </w:rPr>
            </w:pPr>
          </w:p>
        </w:tc>
      </w:tr>
      <w:tr w14:paraId="01A7D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764" w:type="dxa"/>
            <w:gridSpan w:val="2"/>
          </w:tcPr>
          <w:p w14:paraId="1D0CD168">
            <w:pPr>
              <w:pStyle w:val="8"/>
              <w:spacing w:line="500" w:lineRule="exact"/>
              <w:ind w:firstLine="392" w:firstLineChars="200"/>
              <w:rPr>
                <w:rFonts w:hint="eastAsia"/>
              </w:rPr>
            </w:pPr>
            <w:r>
              <w:rPr>
                <w:rFonts w:hint="eastAsia"/>
                <w:spacing w:val="-2"/>
              </w:rPr>
              <w:t>4-30</w:t>
            </w:r>
          </w:p>
        </w:tc>
        <w:tc>
          <w:tcPr>
            <w:tcW w:w="589" w:type="dxa"/>
            <w:vMerge w:val="continue"/>
            <w:tcBorders>
              <w:top w:val="nil"/>
              <w:bottom w:val="nil"/>
            </w:tcBorders>
          </w:tcPr>
          <w:p w14:paraId="0FCA3C7B">
            <w:pPr>
              <w:spacing w:line="500" w:lineRule="exact"/>
              <w:ind w:firstLine="420" w:firstLineChars="200"/>
              <w:rPr>
                <w:rFonts w:hint="eastAsia" w:ascii="宋体" w:hAnsi="宋体" w:eastAsia="宋体" w:cs="宋体"/>
              </w:rPr>
            </w:pPr>
          </w:p>
        </w:tc>
        <w:tc>
          <w:tcPr>
            <w:tcW w:w="6383" w:type="dxa"/>
            <w:gridSpan w:val="2"/>
          </w:tcPr>
          <w:p w14:paraId="5C7EE8EA">
            <w:pPr>
              <w:pStyle w:val="8"/>
              <w:spacing w:line="500" w:lineRule="exact"/>
              <w:ind w:firstLine="400" w:firstLineChars="200"/>
              <w:rPr>
                <w:rFonts w:hint="eastAsia"/>
                <w:lang w:eastAsia="zh-CN"/>
              </w:rPr>
            </w:pPr>
            <w:r>
              <w:rPr>
                <w:rFonts w:hint="eastAsia"/>
                <w:lang w:eastAsia="zh-CN"/>
              </w:rPr>
              <w:t>使用违反国家现行有关强制性标准(或已不安全</w:t>
            </w:r>
            <w:r>
              <w:rPr>
                <w:rFonts w:hint="eastAsia"/>
                <w:spacing w:val="-1"/>
                <w:lang w:eastAsia="zh-CN"/>
              </w:rPr>
              <w:t>)的电动建筑机械和手</w:t>
            </w:r>
            <w:r>
              <w:rPr>
                <w:rFonts w:hint="eastAsia"/>
                <w:spacing w:val="1"/>
                <w:lang w:eastAsia="zh-CN"/>
              </w:rPr>
              <w:t>持式电动工具</w:t>
            </w:r>
          </w:p>
        </w:tc>
        <w:tc>
          <w:tcPr>
            <w:tcW w:w="2223" w:type="dxa"/>
            <w:gridSpan w:val="2"/>
            <w:vMerge w:val="continue"/>
            <w:tcBorders>
              <w:top w:val="nil"/>
              <w:bottom w:val="nil"/>
            </w:tcBorders>
          </w:tcPr>
          <w:p w14:paraId="0BBA359F">
            <w:pPr>
              <w:spacing w:line="500" w:lineRule="exact"/>
              <w:ind w:firstLine="420" w:firstLineChars="200"/>
              <w:rPr>
                <w:rFonts w:hint="eastAsia" w:ascii="宋体" w:hAnsi="宋体" w:eastAsia="宋体" w:cs="宋体"/>
                <w:lang w:eastAsia="zh-CN"/>
              </w:rPr>
            </w:pPr>
          </w:p>
        </w:tc>
      </w:tr>
      <w:tr w14:paraId="5A479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1FA4FC36">
            <w:pPr>
              <w:pStyle w:val="8"/>
              <w:spacing w:line="500" w:lineRule="exact"/>
              <w:rPr>
                <w:rFonts w:hint="eastAsia"/>
              </w:rPr>
            </w:pPr>
            <w:r>
              <w:rPr>
                <w:rFonts w:hint="eastAsia"/>
                <w:spacing w:val="-2"/>
              </w:rPr>
              <w:t>4-31</w:t>
            </w:r>
          </w:p>
        </w:tc>
        <w:tc>
          <w:tcPr>
            <w:tcW w:w="589" w:type="dxa"/>
            <w:vMerge w:val="continue"/>
            <w:tcBorders>
              <w:top w:val="nil"/>
              <w:bottom w:val="nil"/>
            </w:tcBorders>
          </w:tcPr>
          <w:p w14:paraId="176C5958">
            <w:pPr>
              <w:spacing w:line="500" w:lineRule="exact"/>
              <w:ind w:firstLine="420" w:firstLineChars="200"/>
              <w:rPr>
                <w:rFonts w:hint="eastAsia" w:ascii="宋体" w:hAnsi="宋体" w:eastAsia="宋体" w:cs="宋体"/>
              </w:rPr>
            </w:pPr>
          </w:p>
        </w:tc>
        <w:tc>
          <w:tcPr>
            <w:tcW w:w="6383" w:type="dxa"/>
            <w:gridSpan w:val="2"/>
          </w:tcPr>
          <w:p w14:paraId="32AC4D03">
            <w:pPr>
              <w:pStyle w:val="8"/>
              <w:spacing w:line="500" w:lineRule="exact"/>
              <w:ind w:firstLine="396" w:firstLineChars="200"/>
              <w:rPr>
                <w:rFonts w:hint="eastAsia"/>
                <w:lang w:eastAsia="zh-CN"/>
              </w:rPr>
            </w:pPr>
            <w:r>
              <w:rPr>
                <w:rFonts w:hint="eastAsia"/>
                <w:spacing w:val="-1"/>
                <w:lang w:eastAsia="zh-CN"/>
              </w:rPr>
              <w:t>人为破坏临电设施或未经申请许可私自进行“带电作业”者</w:t>
            </w:r>
          </w:p>
        </w:tc>
        <w:tc>
          <w:tcPr>
            <w:tcW w:w="2223" w:type="dxa"/>
            <w:gridSpan w:val="2"/>
            <w:vMerge w:val="continue"/>
            <w:tcBorders>
              <w:top w:val="nil"/>
              <w:bottom w:val="nil"/>
            </w:tcBorders>
          </w:tcPr>
          <w:p w14:paraId="17134B97">
            <w:pPr>
              <w:spacing w:line="500" w:lineRule="exact"/>
              <w:ind w:firstLine="420" w:firstLineChars="200"/>
              <w:rPr>
                <w:rFonts w:hint="eastAsia" w:ascii="宋体" w:hAnsi="宋体" w:eastAsia="宋体" w:cs="宋体"/>
                <w:lang w:eastAsia="zh-CN"/>
              </w:rPr>
            </w:pPr>
          </w:p>
        </w:tc>
      </w:tr>
      <w:tr w14:paraId="207110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tcPr>
          <w:p w14:paraId="06ED657D">
            <w:pPr>
              <w:pStyle w:val="8"/>
              <w:spacing w:line="500" w:lineRule="exact"/>
              <w:rPr>
                <w:rFonts w:hint="eastAsia"/>
              </w:rPr>
            </w:pPr>
            <w:r>
              <w:rPr>
                <w:rFonts w:hint="eastAsia"/>
                <w:spacing w:val="-2"/>
              </w:rPr>
              <w:t>4-32</w:t>
            </w:r>
          </w:p>
        </w:tc>
        <w:tc>
          <w:tcPr>
            <w:tcW w:w="589" w:type="dxa"/>
            <w:vMerge w:val="continue"/>
            <w:tcBorders>
              <w:top w:val="nil"/>
              <w:bottom w:val="nil"/>
            </w:tcBorders>
          </w:tcPr>
          <w:p w14:paraId="5C5B3098">
            <w:pPr>
              <w:spacing w:line="500" w:lineRule="exact"/>
              <w:ind w:firstLine="420" w:firstLineChars="200"/>
              <w:rPr>
                <w:rFonts w:hint="eastAsia" w:ascii="宋体" w:hAnsi="宋体" w:eastAsia="宋体" w:cs="宋体"/>
              </w:rPr>
            </w:pPr>
          </w:p>
        </w:tc>
        <w:tc>
          <w:tcPr>
            <w:tcW w:w="6383" w:type="dxa"/>
            <w:gridSpan w:val="2"/>
          </w:tcPr>
          <w:p w14:paraId="31641C4C">
            <w:pPr>
              <w:pStyle w:val="8"/>
              <w:spacing w:line="500" w:lineRule="exact"/>
              <w:ind w:firstLine="396" w:firstLineChars="200"/>
              <w:rPr>
                <w:rFonts w:hint="eastAsia"/>
                <w:lang w:eastAsia="zh-CN"/>
              </w:rPr>
            </w:pPr>
            <w:r>
              <w:rPr>
                <w:rFonts w:hint="eastAsia"/>
                <w:spacing w:val="-1"/>
                <w:lang w:eastAsia="zh-CN"/>
              </w:rPr>
              <w:t>停、送电无专人负责，停止作业时未断电上锁</w:t>
            </w:r>
          </w:p>
        </w:tc>
        <w:tc>
          <w:tcPr>
            <w:tcW w:w="2223" w:type="dxa"/>
            <w:gridSpan w:val="2"/>
            <w:vMerge w:val="continue"/>
            <w:tcBorders>
              <w:top w:val="nil"/>
              <w:bottom w:val="nil"/>
            </w:tcBorders>
          </w:tcPr>
          <w:p w14:paraId="689E6AB8">
            <w:pPr>
              <w:spacing w:line="500" w:lineRule="exact"/>
              <w:ind w:firstLine="420" w:firstLineChars="200"/>
              <w:rPr>
                <w:rFonts w:hint="eastAsia" w:ascii="宋体" w:hAnsi="宋体" w:eastAsia="宋体" w:cs="宋体"/>
                <w:lang w:eastAsia="zh-CN"/>
              </w:rPr>
            </w:pPr>
          </w:p>
        </w:tc>
      </w:tr>
      <w:tr w14:paraId="321887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2C89474F">
            <w:pPr>
              <w:pStyle w:val="8"/>
              <w:spacing w:line="500" w:lineRule="exact"/>
              <w:rPr>
                <w:rFonts w:hint="eastAsia"/>
              </w:rPr>
            </w:pPr>
            <w:r>
              <w:rPr>
                <w:rFonts w:hint="eastAsia"/>
                <w:spacing w:val="-2"/>
              </w:rPr>
              <w:t>4-33</w:t>
            </w:r>
          </w:p>
        </w:tc>
        <w:tc>
          <w:tcPr>
            <w:tcW w:w="589" w:type="dxa"/>
            <w:vMerge w:val="continue"/>
            <w:tcBorders>
              <w:top w:val="nil"/>
              <w:bottom w:val="nil"/>
            </w:tcBorders>
          </w:tcPr>
          <w:p w14:paraId="2981764C">
            <w:pPr>
              <w:spacing w:line="500" w:lineRule="exact"/>
              <w:ind w:firstLine="420" w:firstLineChars="200"/>
              <w:rPr>
                <w:rFonts w:hint="eastAsia" w:ascii="宋体" w:hAnsi="宋体" w:eastAsia="宋体" w:cs="宋体"/>
              </w:rPr>
            </w:pPr>
          </w:p>
        </w:tc>
        <w:tc>
          <w:tcPr>
            <w:tcW w:w="6383" w:type="dxa"/>
            <w:gridSpan w:val="2"/>
          </w:tcPr>
          <w:p w14:paraId="66A3F7DB">
            <w:pPr>
              <w:pStyle w:val="8"/>
              <w:spacing w:line="500" w:lineRule="exact"/>
              <w:ind w:firstLine="400" w:firstLineChars="200"/>
              <w:rPr>
                <w:rFonts w:hint="eastAsia"/>
                <w:lang w:eastAsia="zh-CN"/>
              </w:rPr>
            </w:pPr>
            <w:r>
              <w:rPr>
                <w:rFonts w:hint="eastAsia"/>
                <w:lang w:eastAsia="zh-CN"/>
              </w:rPr>
              <w:t>现场违反“一机、一闸、一漏、一箱”规定</w:t>
            </w:r>
          </w:p>
        </w:tc>
        <w:tc>
          <w:tcPr>
            <w:tcW w:w="2223" w:type="dxa"/>
            <w:gridSpan w:val="2"/>
            <w:vMerge w:val="continue"/>
            <w:tcBorders>
              <w:top w:val="nil"/>
              <w:bottom w:val="nil"/>
            </w:tcBorders>
          </w:tcPr>
          <w:p w14:paraId="3B6879E1">
            <w:pPr>
              <w:spacing w:line="500" w:lineRule="exact"/>
              <w:ind w:firstLine="420" w:firstLineChars="200"/>
              <w:rPr>
                <w:rFonts w:hint="eastAsia" w:ascii="宋体" w:hAnsi="宋体" w:eastAsia="宋体" w:cs="宋体"/>
                <w:lang w:eastAsia="zh-CN"/>
              </w:rPr>
            </w:pPr>
          </w:p>
        </w:tc>
      </w:tr>
      <w:tr w14:paraId="484910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7203CC88">
            <w:pPr>
              <w:pStyle w:val="8"/>
              <w:spacing w:line="500" w:lineRule="exact"/>
              <w:rPr>
                <w:rFonts w:hint="eastAsia"/>
              </w:rPr>
            </w:pPr>
            <w:r>
              <w:rPr>
                <w:rFonts w:hint="eastAsia"/>
                <w:spacing w:val="-2"/>
              </w:rPr>
              <w:t>4-34</w:t>
            </w:r>
          </w:p>
        </w:tc>
        <w:tc>
          <w:tcPr>
            <w:tcW w:w="589" w:type="dxa"/>
            <w:vMerge w:val="continue"/>
            <w:tcBorders>
              <w:top w:val="nil"/>
            </w:tcBorders>
          </w:tcPr>
          <w:p w14:paraId="16CA6050">
            <w:pPr>
              <w:spacing w:line="500" w:lineRule="exact"/>
              <w:ind w:firstLine="420" w:firstLineChars="200"/>
              <w:rPr>
                <w:rFonts w:hint="eastAsia" w:ascii="宋体" w:hAnsi="宋体" w:eastAsia="宋体" w:cs="宋体"/>
              </w:rPr>
            </w:pPr>
          </w:p>
        </w:tc>
        <w:tc>
          <w:tcPr>
            <w:tcW w:w="6383" w:type="dxa"/>
            <w:gridSpan w:val="2"/>
          </w:tcPr>
          <w:p w14:paraId="6CDDADE8">
            <w:pPr>
              <w:pStyle w:val="8"/>
              <w:spacing w:line="500" w:lineRule="exact"/>
              <w:ind w:firstLine="400" w:firstLineChars="200"/>
              <w:rPr>
                <w:rFonts w:hint="eastAsia"/>
                <w:lang w:eastAsia="zh-CN"/>
              </w:rPr>
            </w:pPr>
            <w:r>
              <w:rPr>
                <w:rFonts w:hint="eastAsia"/>
                <w:lang w:eastAsia="zh-CN"/>
              </w:rPr>
              <w:t>当天作业结束未关闭临时配电箱总电源</w:t>
            </w:r>
          </w:p>
        </w:tc>
        <w:tc>
          <w:tcPr>
            <w:tcW w:w="2223" w:type="dxa"/>
            <w:gridSpan w:val="2"/>
            <w:vMerge w:val="continue"/>
            <w:tcBorders>
              <w:top w:val="nil"/>
            </w:tcBorders>
          </w:tcPr>
          <w:p w14:paraId="0F659D1D">
            <w:pPr>
              <w:spacing w:line="500" w:lineRule="exact"/>
              <w:ind w:firstLine="420" w:firstLineChars="200"/>
              <w:rPr>
                <w:rFonts w:hint="eastAsia" w:ascii="宋体" w:hAnsi="宋体" w:eastAsia="宋体" w:cs="宋体"/>
                <w:lang w:eastAsia="zh-CN"/>
              </w:rPr>
            </w:pPr>
          </w:p>
        </w:tc>
      </w:tr>
      <w:tr w14:paraId="2CD0C4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360B6D86">
            <w:pPr>
              <w:pStyle w:val="8"/>
              <w:spacing w:line="500" w:lineRule="exact"/>
              <w:rPr>
                <w:rFonts w:hint="eastAsia"/>
              </w:rPr>
            </w:pPr>
            <w:r>
              <w:rPr>
                <w:rFonts w:hint="eastAsia"/>
                <w:spacing w:val="-4"/>
              </w:rPr>
              <w:t>5-1</w:t>
            </w:r>
          </w:p>
        </w:tc>
        <w:tc>
          <w:tcPr>
            <w:tcW w:w="589" w:type="dxa"/>
            <w:vMerge w:val="restart"/>
            <w:tcBorders>
              <w:bottom w:val="nil"/>
            </w:tcBorders>
          </w:tcPr>
          <w:p w14:paraId="6F7571C9">
            <w:pPr>
              <w:spacing w:line="500" w:lineRule="exact"/>
              <w:ind w:firstLine="420" w:firstLineChars="200"/>
              <w:rPr>
                <w:rFonts w:hint="eastAsia" w:ascii="宋体" w:hAnsi="宋体" w:eastAsia="宋体" w:cs="宋体"/>
              </w:rPr>
            </w:pPr>
          </w:p>
          <w:p w14:paraId="079B307F">
            <w:pPr>
              <w:spacing w:line="500" w:lineRule="exact"/>
              <w:ind w:firstLine="420" w:firstLineChars="200"/>
              <w:rPr>
                <w:rFonts w:hint="eastAsia" w:ascii="宋体" w:hAnsi="宋体" w:eastAsia="宋体" w:cs="宋体"/>
              </w:rPr>
            </w:pPr>
          </w:p>
          <w:p w14:paraId="67A03101">
            <w:pPr>
              <w:spacing w:line="500" w:lineRule="exact"/>
              <w:ind w:firstLine="420" w:firstLineChars="200"/>
              <w:rPr>
                <w:rFonts w:hint="eastAsia" w:ascii="宋体" w:hAnsi="宋体" w:eastAsia="宋体" w:cs="宋体"/>
              </w:rPr>
            </w:pPr>
          </w:p>
          <w:p w14:paraId="0784EE66">
            <w:pPr>
              <w:spacing w:line="500" w:lineRule="exact"/>
              <w:ind w:firstLine="420" w:firstLineChars="200"/>
              <w:rPr>
                <w:rFonts w:hint="eastAsia" w:ascii="宋体" w:hAnsi="宋体" w:eastAsia="宋体" w:cs="宋体"/>
              </w:rPr>
            </w:pPr>
          </w:p>
          <w:p w14:paraId="11BA7C46">
            <w:pPr>
              <w:spacing w:line="500" w:lineRule="exact"/>
              <w:ind w:firstLine="420" w:firstLineChars="200"/>
              <w:rPr>
                <w:rFonts w:hint="eastAsia" w:ascii="宋体" w:hAnsi="宋体" w:eastAsia="宋体" w:cs="宋体"/>
              </w:rPr>
            </w:pPr>
          </w:p>
          <w:p w14:paraId="3A3E4C44">
            <w:pPr>
              <w:spacing w:line="500" w:lineRule="exact"/>
              <w:ind w:firstLine="420" w:firstLineChars="200"/>
              <w:rPr>
                <w:rFonts w:hint="eastAsia" w:ascii="宋体" w:hAnsi="宋体" w:eastAsia="宋体" w:cs="宋体"/>
              </w:rPr>
            </w:pPr>
          </w:p>
          <w:p w14:paraId="0300A772">
            <w:pPr>
              <w:spacing w:line="500" w:lineRule="exact"/>
              <w:ind w:firstLine="420" w:firstLineChars="200"/>
              <w:rPr>
                <w:rFonts w:hint="eastAsia" w:ascii="宋体" w:hAnsi="宋体" w:eastAsia="宋体" w:cs="宋体"/>
              </w:rPr>
            </w:pPr>
          </w:p>
          <w:p w14:paraId="4B24729E">
            <w:pPr>
              <w:spacing w:line="500" w:lineRule="exact"/>
              <w:ind w:firstLine="420" w:firstLineChars="200"/>
              <w:rPr>
                <w:rFonts w:hint="eastAsia" w:ascii="宋体" w:hAnsi="宋体" w:eastAsia="宋体" w:cs="宋体"/>
              </w:rPr>
            </w:pPr>
          </w:p>
          <w:p w14:paraId="504DE5B3">
            <w:pPr>
              <w:spacing w:line="500" w:lineRule="exact"/>
              <w:ind w:firstLine="420" w:firstLineChars="200"/>
              <w:rPr>
                <w:rFonts w:hint="eastAsia" w:ascii="宋体" w:hAnsi="宋体" w:eastAsia="宋体" w:cs="宋体"/>
              </w:rPr>
            </w:pPr>
          </w:p>
          <w:p w14:paraId="5771EDC0">
            <w:pPr>
              <w:spacing w:line="500" w:lineRule="exact"/>
              <w:ind w:firstLine="420" w:firstLineChars="200"/>
              <w:rPr>
                <w:rFonts w:hint="eastAsia" w:ascii="宋体" w:hAnsi="宋体" w:eastAsia="宋体" w:cs="宋体"/>
              </w:rPr>
            </w:pPr>
          </w:p>
          <w:p w14:paraId="48BAC3E7">
            <w:pPr>
              <w:spacing w:line="500" w:lineRule="exact"/>
              <w:ind w:firstLine="420" w:firstLineChars="200"/>
              <w:rPr>
                <w:rFonts w:hint="eastAsia" w:ascii="宋体" w:hAnsi="宋体" w:eastAsia="宋体" w:cs="宋体"/>
              </w:rPr>
            </w:pPr>
          </w:p>
          <w:p w14:paraId="3FFA5700">
            <w:pPr>
              <w:spacing w:line="500" w:lineRule="exact"/>
              <w:ind w:firstLine="420" w:firstLineChars="200"/>
              <w:rPr>
                <w:rFonts w:hint="eastAsia" w:ascii="宋体" w:hAnsi="宋体" w:eastAsia="宋体" w:cs="宋体"/>
              </w:rPr>
            </w:pPr>
          </w:p>
          <w:p w14:paraId="01E86BED">
            <w:pPr>
              <w:spacing w:line="500" w:lineRule="exact"/>
              <w:ind w:firstLine="420" w:firstLineChars="200"/>
              <w:rPr>
                <w:rFonts w:hint="eastAsia" w:ascii="宋体" w:hAnsi="宋体" w:eastAsia="宋体" w:cs="宋体"/>
              </w:rPr>
            </w:pPr>
          </w:p>
          <w:p w14:paraId="4C811D2B">
            <w:pPr>
              <w:spacing w:line="500" w:lineRule="exact"/>
              <w:ind w:firstLine="420" w:firstLineChars="200"/>
              <w:rPr>
                <w:rFonts w:hint="eastAsia" w:ascii="宋体" w:hAnsi="宋体" w:eastAsia="宋体" w:cs="宋体"/>
              </w:rPr>
            </w:pPr>
          </w:p>
          <w:p w14:paraId="1048CBB3">
            <w:pPr>
              <w:spacing w:line="500" w:lineRule="exact"/>
              <w:ind w:firstLine="420" w:firstLineChars="200"/>
              <w:rPr>
                <w:rFonts w:hint="eastAsia" w:ascii="宋体" w:hAnsi="宋体" w:eastAsia="宋体" w:cs="宋体"/>
              </w:rPr>
            </w:pPr>
          </w:p>
          <w:p w14:paraId="53BB4AAC">
            <w:pPr>
              <w:spacing w:line="500" w:lineRule="exact"/>
              <w:ind w:firstLine="420" w:firstLineChars="200"/>
              <w:rPr>
                <w:rFonts w:hint="eastAsia" w:ascii="宋体" w:hAnsi="宋体" w:eastAsia="宋体" w:cs="宋体"/>
              </w:rPr>
            </w:pPr>
          </w:p>
          <w:p w14:paraId="532C8E9C">
            <w:pPr>
              <w:spacing w:line="500" w:lineRule="exact"/>
              <w:ind w:firstLine="420" w:firstLineChars="200"/>
              <w:rPr>
                <w:rFonts w:hint="eastAsia" w:ascii="宋体" w:hAnsi="宋体" w:eastAsia="宋体" w:cs="宋体"/>
              </w:rPr>
            </w:pPr>
          </w:p>
          <w:p w14:paraId="6F67E69D">
            <w:pPr>
              <w:spacing w:line="500" w:lineRule="exact"/>
              <w:ind w:firstLine="420" w:firstLineChars="200"/>
              <w:rPr>
                <w:rFonts w:hint="eastAsia" w:ascii="宋体" w:hAnsi="宋体" w:eastAsia="宋体" w:cs="宋体"/>
              </w:rPr>
            </w:pPr>
          </w:p>
          <w:p w14:paraId="0006FD1D">
            <w:pPr>
              <w:spacing w:line="500" w:lineRule="exact"/>
              <w:ind w:firstLine="420" w:firstLineChars="200"/>
              <w:rPr>
                <w:rFonts w:hint="eastAsia" w:ascii="宋体" w:hAnsi="宋体" w:eastAsia="宋体" w:cs="宋体"/>
              </w:rPr>
            </w:pPr>
          </w:p>
          <w:p w14:paraId="2729008D">
            <w:pPr>
              <w:pStyle w:val="8"/>
              <w:spacing w:line="500" w:lineRule="exact"/>
              <w:ind w:firstLine="420" w:firstLineChars="200"/>
              <w:rPr>
                <w:rFonts w:hint="eastAsia"/>
              </w:rPr>
            </w:pPr>
            <w:r>
              <w:rPr>
                <w:rFonts w:hint="eastAsia"/>
                <w:spacing w:val="5"/>
              </w:rPr>
              <w:t>高空</w:t>
            </w:r>
            <w:r>
              <w:rPr>
                <w:rFonts w:hint="eastAsia"/>
                <w:spacing w:val="-3"/>
              </w:rPr>
              <w:t>作业</w:t>
            </w:r>
          </w:p>
        </w:tc>
        <w:tc>
          <w:tcPr>
            <w:tcW w:w="6383" w:type="dxa"/>
            <w:gridSpan w:val="2"/>
          </w:tcPr>
          <w:p w14:paraId="6B06F1D8">
            <w:pPr>
              <w:pStyle w:val="8"/>
              <w:spacing w:line="500" w:lineRule="exact"/>
              <w:ind w:firstLine="400" w:firstLineChars="200"/>
              <w:rPr>
                <w:rFonts w:hint="eastAsia"/>
                <w:lang w:eastAsia="zh-CN"/>
              </w:rPr>
            </w:pPr>
            <w:r>
              <w:rPr>
                <w:rFonts w:hint="eastAsia"/>
                <w:lang w:eastAsia="zh-CN"/>
              </w:rPr>
              <w:t>未按规范采取针对性的安全防护措施</w:t>
            </w:r>
          </w:p>
        </w:tc>
        <w:tc>
          <w:tcPr>
            <w:tcW w:w="2223" w:type="dxa"/>
            <w:gridSpan w:val="2"/>
          </w:tcPr>
          <w:p w14:paraId="0478E408">
            <w:pPr>
              <w:pStyle w:val="8"/>
              <w:spacing w:line="500" w:lineRule="exact"/>
              <w:ind w:firstLine="392" w:firstLineChars="200"/>
              <w:rPr>
                <w:rFonts w:hint="eastAsia"/>
              </w:rPr>
            </w:pPr>
            <w:r>
              <w:rPr>
                <w:rFonts w:hint="eastAsia"/>
                <w:spacing w:val="-2"/>
              </w:rPr>
              <w:t>2000元/次</w:t>
            </w:r>
          </w:p>
        </w:tc>
      </w:tr>
      <w:tr w14:paraId="199B7F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64" w:type="dxa"/>
            <w:gridSpan w:val="2"/>
          </w:tcPr>
          <w:p w14:paraId="600C41F1">
            <w:pPr>
              <w:pStyle w:val="8"/>
              <w:spacing w:line="500" w:lineRule="exact"/>
              <w:rPr>
                <w:rFonts w:hint="eastAsia"/>
              </w:rPr>
            </w:pPr>
            <w:r>
              <w:rPr>
                <w:rFonts w:hint="eastAsia"/>
                <w:spacing w:val="-4"/>
              </w:rPr>
              <w:t>5-2</w:t>
            </w:r>
          </w:p>
        </w:tc>
        <w:tc>
          <w:tcPr>
            <w:tcW w:w="589" w:type="dxa"/>
            <w:vMerge w:val="continue"/>
            <w:tcBorders>
              <w:top w:val="nil"/>
              <w:bottom w:val="nil"/>
            </w:tcBorders>
          </w:tcPr>
          <w:p w14:paraId="514AAB2B">
            <w:pPr>
              <w:spacing w:line="500" w:lineRule="exact"/>
              <w:ind w:firstLine="420" w:firstLineChars="200"/>
              <w:rPr>
                <w:rFonts w:hint="eastAsia" w:ascii="宋体" w:hAnsi="宋体" w:eastAsia="宋体" w:cs="宋体"/>
              </w:rPr>
            </w:pPr>
          </w:p>
        </w:tc>
        <w:tc>
          <w:tcPr>
            <w:tcW w:w="6383" w:type="dxa"/>
            <w:gridSpan w:val="2"/>
          </w:tcPr>
          <w:p w14:paraId="38956AB0">
            <w:pPr>
              <w:pStyle w:val="8"/>
              <w:spacing w:line="500" w:lineRule="exact"/>
              <w:ind w:firstLine="396" w:firstLineChars="200"/>
              <w:rPr>
                <w:rFonts w:hint="eastAsia"/>
                <w:lang w:eastAsia="zh-CN"/>
              </w:rPr>
            </w:pPr>
            <w:r>
              <w:rPr>
                <w:rFonts w:hint="eastAsia"/>
                <w:spacing w:val="-1"/>
                <w:lang w:eastAsia="zh-CN"/>
              </w:rPr>
              <w:t>作业面未装设踏板、扶手栏杆等防护措施</w:t>
            </w:r>
          </w:p>
        </w:tc>
        <w:tc>
          <w:tcPr>
            <w:tcW w:w="2223" w:type="dxa"/>
            <w:gridSpan w:val="2"/>
          </w:tcPr>
          <w:p w14:paraId="572AA226">
            <w:pPr>
              <w:pStyle w:val="8"/>
              <w:spacing w:line="500" w:lineRule="exact"/>
              <w:ind w:firstLine="392" w:firstLineChars="200"/>
              <w:rPr>
                <w:rFonts w:hint="eastAsia"/>
              </w:rPr>
            </w:pPr>
            <w:r>
              <w:rPr>
                <w:rFonts w:hint="eastAsia"/>
                <w:spacing w:val="-2"/>
              </w:rPr>
              <w:t>5000元/次</w:t>
            </w:r>
          </w:p>
        </w:tc>
      </w:tr>
      <w:tr w14:paraId="78C82D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7D6B7082">
            <w:pPr>
              <w:pStyle w:val="8"/>
              <w:spacing w:line="500" w:lineRule="exact"/>
              <w:rPr>
                <w:rFonts w:hint="eastAsia"/>
              </w:rPr>
            </w:pPr>
            <w:r>
              <w:rPr>
                <w:rFonts w:hint="eastAsia"/>
                <w:spacing w:val="-4"/>
              </w:rPr>
              <w:t>5-3</w:t>
            </w:r>
          </w:p>
        </w:tc>
        <w:tc>
          <w:tcPr>
            <w:tcW w:w="589" w:type="dxa"/>
            <w:vMerge w:val="continue"/>
            <w:tcBorders>
              <w:top w:val="nil"/>
              <w:bottom w:val="nil"/>
            </w:tcBorders>
          </w:tcPr>
          <w:p w14:paraId="1DC83925">
            <w:pPr>
              <w:spacing w:line="500" w:lineRule="exact"/>
              <w:ind w:firstLine="420" w:firstLineChars="200"/>
              <w:rPr>
                <w:rFonts w:hint="eastAsia" w:ascii="宋体" w:hAnsi="宋体" w:eastAsia="宋体" w:cs="宋体"/>
              </w:rPr>
            </w:pPr>
          </w:p>
        </w:tc>
        <w:tc>
          <w:tcPr>
            <w:tcW w:w="6383" w:type="dxa"/>
            <w:gridSpan w:val="2"/>
          </w:tcPr>
          <w:p w14:paraId="2544F51E">
            <w:pPr>
              <w:pStyle w:val="8"/>
              <w:spacing w:line="500" w:lineRule="exact"/>
              <w:ind w:firstLine="400" w:firstLineChars="200"/>
              <w:rPr>
                <w:rFonts w:hint="eastAsia"/>
                <w:lang w:eastAsia="zh-CN"/>
              </w:rPr>
            </w:pPr>
            <w:r>
              <w:rPr>
                <w:rFonts w:hint="eastAsia"/>
                <w:lang w:eastAsia="zh-CN"/>
              </w:rPr>
              <w:t>高空作业中未系安全带，未正确使用安全带或安全带不合格</w:t>
            </w:r>
          </w:p>
        </w:tc>
        <w:tc>
          <w:tcPr>
            <w:tcW w:w="2223" w:type="dxa"/>
            <w:gridSpan w:val="2"/>
          </w:tcPr>
          <w:p w14:paraId="617C4DF9">
            <w:pPr>
              <w:pStyle w:val="8"/>
              <w:spacing w:line="500" w:lineRule="exact"/>
              <w:ind w:firstLine="392" w:firstLineChars="200"/>
              <w:rPr>
                <w:rFonts w:hint="eastAsia"/>
              </w:rPr>
            </w:pPr>
            <w:r>
              <w:rPr>
                <w:rFonts w:hint="eastAsia"/>
                <w:spacing w:val="-2"/>
              </w:rPr>
              <w:t>5000元/次</w:t>
            </w:r>
          </w:p>
        </w:tc>
      </w:tr>
      <w:tr w14:paraId="795883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328B9A6F">
            <w:pPr>
              <w:pStyle w:val="8"/>
              <w:spacing w:line="500" w:lineRule="exact"/>
              <w:rPr>
                <w:rFonts w:hint="eastAsia"/>
              </w:rPr>
            </w:pPr>
            <w:r>
              <w:rPr>
                <w:rFonts w:hint="eastAsia"/>
                <w:spacing w:val="-4"/>
              </w:rPr>
              <w:t>5-4</w:t>
            </w:r>
          </w:p>
        </w:tc>
        <w:tc>
          <w:tcPr>
            <w:tcW w:w="589" w:type="dxa"/>
            <w:vMerge w:val="continue"/>
            <w:tcBorders>
              <w:top w:val="nil"/>
              <w:bottom w:val="nil"/>
            </w:tcBorders>
          </w:tcPr>
          <w:p w14:paraId="30B07475">
            <w:pPr>
              <w:spacing w:line="500" w:lineRule="exact"/>
              <w:ind w:firstLine="420" w:firstLineChars="200"/>
              <w:rPr>
                <w:rFonts w:hint="eastAsia" w:ascii="宋体" w:hAnsi="宋体" w:eastAsia="宋体" w:cs="宋体"/>
              </w:rPr>
            </w:pPr>
          </w:p>
        </w:tc>
        <w:tc>
          <w:tcPr>
            <w:tcW w:w="6383" w:type="dxa"/>
            <w:gridSpan w:val="2"/>
          </w:tcPr>
          <w:p w14:paraId="7C708810">
            <w:pPr>
              <w:pStyle w:val="8"/>
              <w:spacing w:line="500" w:lineRule="exact"/>
              <w:ind w:firstLine="404" w:firstLineChars="200"/>
              <w:rPr>
                <w:rFonts w:hint="eastAsia"/>
                <w:lang w:eastAsia="zh-CN"/>
              </w:rPr>
            </w:pPr>
            <w:r>
              <w:rPr>
                <w:rFonts w:hint="eastAsia"/>
                <w:spacing w:val="1"/>
                <w:lang w:eastAsia="zh-CN"/>
              </w:rPr>
              <w:t>一人在梯上作业无人扶梯</w:t>
            </w:r>
          </w:p>
        </w:tc>
        <w:tc>
          <w:tcPr>
            <w:tcW w:w="2223" w:type="dxa"/>
            <w:gridSpan w:val="2"/>
          </w:tcPr>
          <w:p w14:paraId="0420CCAC">
            <w:pPr>
              <w:pStyle w:val="8"/>
              <w:spacing w:line="500" w:lineRule="exact"/>
              <w:ind w:firstLine="404" w:firstLineChars="200"/>
              <w:rPr>
                <w:rFonts w:hint="eastAsia"/>
              </w:rPr>
            </w:pPr>
            <w:r>
              <w:rPr>
                <w:rFonts w:hint="eastAsia"/>
                <w:spacing w:val="1"/>
              </w:rPr>
              <w:t>1000元/次</w:t>
            </w:r>
          </w:p>
        </w:tc>
      </w:tr>
      <w:tr w14:paraId="136F26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tcPr>
          <w:p w14:paraId="53BAAFDA">
            <w:pPr>
              <w:pStyle w:val="8"/>
              <w:spacing w:line="500" w:lineRule="exact"/>
              <w:rPr>
                <w:rFonts w:hint="eastAsia"/>
              </w:rPr>
            </w:pPr>
            <w:r>
              <w:rPr>
                <w:rFonts w:hint="eastAsia"/>
                <w:spacing w:val="-4"/>
              </w:rPr>
              <w:t>5-5</w:t>
            </w:r>
          </w:p>
        </w:tc>
        <w:tc>
          <w:tcPr>
            <w:tcW w:w="589" w:type="dxa"/>
            <w:vMerge w:val="continue"/>
            <w:tcBorders>
              <w:top w:val="nil"/>
              <w:bottom w:val="nil"/>
            </w:tcBorders>
          </w:tcPr>
          <w:p w14:paraId="3BF927EB">
            <w:pPr>
              <w:spacing w:line="500" w:lineRule="exact"/>
              <w:ind w:firstLine="420" w:firstLineChars="200"/>
              <w:rPr>
                <w:rFonts w:hint="eastAsia" w:ascii="宋体" w:hAnsi="宋体" w:eastAsia="宋体" w:cs="宋体"/>
              </w:rPr>
            </w:pPr>
          </w:p>
        </w:tc>
        <w:tc>
          <w:tcPr>
            <w:tcW w:w="6383" w:type="dxa"/>
            <w:gridSpan w:val="2"/>
          </w:tcPr>
          <w:p w14:paraId="607D4786">
            <w:pPr>
              <w:pStyle w:val="8"/>
              <w:spacing w:line="500" w:lineRule="exact"/>
              <w:ind w:firstLine="396" w:firstLineChars="200"/>
              <w:rPr>
                <w:rFonts w:hint="eastAsia"/>
                <w:lang w:eastAsia="zh-CN"/>
              </w:rPr>
            </w:pPr>
            <w:r>
              <w:rPr>
                <w:rFonts w:hint="eastAsia"/>
                <w:spacing w:val="-1"/>
                <w:lang w:eastAsia="zh-CN"/>
              </w:rPr>
              <w:t>暴风雷雨天气未及时中断高处作业者</w:t>
            </w:r>
          </w:p>
        </w:tc>
        <w:tc>
          <w:tcPr>
            <w:tcW w:w="2223" w:type="dxa"/>
            <w:gridSpan w:val="2"/>
          </w:tcPr>
          <w:p w14:paraId="412DC1C3">
            <w:pPr>
              <w:pStyle w:val="8"/>
              <w:spacing w:line="500" w:lineRule="exact"/>
              <w:ind w:firstLine="392" w:firstLineChars="200"/>
              <w:rPr>
                <w:rFonts w:hint="eastAsia"/>
              </w:rPr>
            </w:pPr>
            <w:r>
              <w:rPr>
                <w:rFonts w:hint="eastAsia"/>
                <w:spacing w:val="-2"/>
              </w:rPr>
              <w:t>5000元/次</w:t>
            </w:r>
          </w:p>
        </w:tc>
      </w:tr>
      <w:tr w14:paraId="7109C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2A2EE746">
            <w:pPr>
              <w:pStyle w:val="8"/>
              <w:spacing w:line="500" w:lineRule="exact"/>
              <w:rPr>
                <w:rFonts w:hint="eastAsia"/>
              </w:rPr>
            </w:pPr>
            <w:r>
              <w:rPr>
                <w:rFonts w:hint="eastAsia"/>
                <w:spacing w:val="-4"/>
              </w:rPr>
              <w:t>5-6</w:t>
            </w:r>
          </w:p>
        </w:tc>
        <w:tc>
          <w:tcPr>
            <w:tcW w:w="589" w:type="dxa"/>
            <w:vMerge w:val="continue"/>
            <w:tcBorders>
              <w:top w:val="nil"/>
              <w:bottom w:val="nil"/>
            </w:tcBorders>
          </w:tcPr>
          <w:p w14:paraId="646B3980">
            <w:pPr>
              <w:spacing w:line="500" w:lineRule="exact"/>
              <w:ind w:firstLine="420" w:firstLineChars="200"/>
              <w:rPr>
                <w:rFonts w:hint="eastAsia" w:ascii="宋体" w:hAnsi="宋体" w:eastAsia="宋体" w:cs="宋体"/>
              </w:rPr>
            </w:pPr>
          </w:p>
        </w:tc>
        <w:tc>
          <w:tcPr>
            <w:tcW w:w="6383" w:type="dxa"/>
            <w:gridSpan w:val="2"/>
          </w:tcPr>
          <w:p w14:paraId="0089D1E0">
            <w:pPr>
              <w:pStyle w:val="8"/>
              <w:spacing w:line="500" w:lineRule="exact"/>
              <w:ind w:firstLine="400" w:firstLineChars="200"/>
              <w:rPr>
                <w:rFonts w:hint="eastAsia"/>
                <w:lang w:eastAsia="zh-CN"/>
              </w:rPr>
            </w:pPr>
            <w:r>
              <w:rPr>
                <w:rFonts w:hint="eastAsia"/>
                <w:lang w:eastAsia="zh-CN"/>
              </w:rPr>
              <w:t>高空作业未加以防范，导致物体坠落</w:t>
            </w:r>
          </w:p>
        </w:tc>
        <w:tc>
          <w:tcPr>
            <w:tcW w:w="2223" w:type="dxa"/>
            <w:gridSpan w:val="2"/>
          </w:tcPr>
          <w:p w14:paraId="424520D8">
            <w:pPr>
              <w:pStyle w:val="8"/>
              <w:spacing w:line="500" w:lineRule="exact"/>
              <w:ind w:firstLine="400" w:firstLineChars="200"/>
              <w:rPr>
                <w:rFonts w:hint="eastAsia"/>
              </w:rPr>
            </w:pPr>
            <w:r>
              <w:rPr>
                <w:rFonts w:hint="eastAsia"/>
              </w:rPr>
              <w:t>10000元/次</w:t>
            </w:r>
          </w:p>
        </w:tc>
      </w:tr>
      <w:tr w14:paraId="515EAB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tcPr>
          <w:p w14:paraId="1F2CC953">
            <w:pPr>
              <w:pStyle w:val="8"/>
              <w:spacing w:line="500" w:lineRule="exact"/>
              <w:rPr>
                <w:rFonts w:hint="eastAsia"/>
              </w:rPr>
            </w:pPr>
            <w:r>
              <w:rPr>
                <w:rFonts w:hint="eastAsia"/>
                <w:spacing w:val="-4"/>
              </w:rPr>
              <w:t>5-7</w:t>
            </w:r>
          </w:p>
        </w:tc>
        <w:tc>
          <w:tcPr>
            <w:tcW w:w="589" w:type="dxa"/>
            <w:vMerge w:val="continue"/>
            <w:tcBorders>
              <w:top w:val="nil"/>
              <w:bottom w:val="nil"/>
            </w:tcBorders>
          </w:tcPr>
          <w:p w14:paraId="1434331F">
            <w:pPr>
              <w:spacing w:line="500" w:lineRule="exact"/>
              <w:ind w:firstLine="420" w:firstLineChars="200"/>
              <w:rPr>
                <w:rFonts w:hint="eastAsia" w:ascii="宋体" w:hAnsi="宋体" w:eastAsia="宋体" w:cs="宋体"/>
              </w:rPr>
            </w:pPr>
          </w:p>
        </w:tc>
        <w:tc>
          <w:tcPr>
            <w:tcW w:w="6383" w:type="dxa"/>
            <w:gridSpan w:val="2"/>
          </w:tcPr>
          <w:p w14:paraId="3199E80E">
            <w:pPr>
              <w:pStyle w:val="8"/>
              <w:spacing w:line="500" w:lineRule="exact"/>
              <w:ind w:firstLine="400" w:firstLineChars="200"/>
              <w:rPr>
                <w:rFonts w:hint="eastAsia"/>
                <w:lang w:eastAsia="zh-CN"/>
              </w:rPr>
            </w:pPr>
            <w:r>
              <w:rPr>
                <w:rFonts w:hint="eastAsia"/>
                <w:lang w:eastAsia="zh-CN"/>
              </w:rPr>
              <w:t>移动式脚手架作业面未固定、架下轮子未固定</w:t>
            </w:r>
          </w:p>
        </w:tc>
        <w:tc>
          <w:tcPr>
            <w:tcW w:w="2223" w:type="dxa"/>
            <w:gridSpan w:val="2"/>
          </w:tcPr>
          <w:p w14:paraId="786838F9">
            <w:pPr>
              <w:pStyle w:val="8"/>
              <w:spacing w:line="500" w:lineRule="exact"/>
              <w:ind w:firstLine="392" w:firstLineChars="200"/>
              <w:rPr>
                <w:rFonts w:hint="eastAsia"/>
              </w:rPr>
            </w:pPr>
            <w:r>
              <w:rPr>
                <w:rFonts w:hint="eastAsia"/>
                <w:spacing w:val="-2"/>
              </w:rPr>
              <w:t>2000元/次</w:t>
            </w:r>
          </w:p>
        </w:tc>
      </w:tr>
      <w:tr w14:paraId="16E9B5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37D808CD">
            <w:pPr>
              <w:pStyle w:val="8"/>
              <w:spacing w:line="500" w:lineRule="exact"/>
              <w:rPr>
                <w:rFonts w:hint="eastAsia"/>
              </w:rPr>
            </w:pPr>
            <w:r>
              <w:rPr>
                <w:rFonts w:hint="eastAsia"/>
                <w:spacing w:val="-4"/>
              </w:rPr>
              <w:t>5-8</w:t>
            </w:r>
          </w:p>
        </w:tc>
        <w:tc>
          <w:tcPr>
            <w:tcW w:w="589" w:type="dxa"/>
            <w:vMerge w:val="continue"/>
            <w:tcBorders>
              <w:top w:val="nil"/>
              <w:bottom w:val="nil"/>
            </w:tcBorders>
          </w:tcPr>
          <w:p w14:paraId="75D664F4">
            <w:pPr>
              <w:spacing w:line="500" w:lineRule="exact"/>
              <w:ind w:firstLine="420" w:firstLineChars="200"/>
              <w:rPr>
                <w:rFonts w:hint="eastAsia" w:ascii="宋体" w:hAnsi="宋体" w:eastAsia="宋体" w:cs="宋体"/>
              </w:rPr>
            </w:pPr>
          </w:p>
        </w:tc>
        <w:tc>
          <w:tcPr>
            <w:tcW w:w="6383" w:type="dxa"/>
            <w:gridSpan w:val="2"/>
          </w:tcPr>
          <w:p w14:paraId="3CEBE598">
            <w:pPr>
              <w:pStyle w:val="8"/>
              <w:spacing w:line="500" w:lineRule="exact"/>
              <w:ind w:firstLine="396" w:firstLineChars="200"/>
              <w:rPr>
                <w:rFonts w:hint="eastAsia"/>
                <w:lang w:eastAsia="zh-CN"/>
              </w:rPr>
            </w:pPr>
            <w:r>
              <w:rPr>
                <w:rFonts w:hint="eastAsia"/>
                <w:spacing w:val="-1"/>
                <w:lang w:eastAsia="zh-CN"/>
              </w:rPr>
              <w:t>脚手板上堆放过多材料，防碍行走</w:t>
            </w:r>
          </w:p>
        </w:tc>
        <w:tc>
          <w:tcPr>
            <w:tcW w:w="2223" w:type="dxa"/>
            <w:gridSpan w:val="2"/>
          </w:tcPr>
          <w:p w14:paraId="40D3C2EC">
            <w:pPr>
              <w:pStyle w:val="8"/>
              <w:spacing w:line="500" w:lineRule="exact"/>
              <w:ind w:firstLine="392" w:firstLineChars="200"/>
              <w:rPr>
                <w:rFonts w:hint="eastAsia"/>
              </w:rPr>
            </w:pPr>
            <w:r>
              <w:rPr>
                <w:rFonts w:hint="eastAsia"/>
                <w:spacing w:val="-2"/>
              </w:rPr>
              <w:t>2000元/次</w:t>
            </w:r>
          </w:p>
        </w:tc>
      </w:tr>
      <w:tr w14:paraId="129A1C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1EDAFFBD">
            <w:pPr>
              <w:pStyle w:val="8"/>
              <w:spacing w:line="500" w:lineRule="exact"/>
              <w:rPr>
                <w:rFonts w:hint="eastAsia"/>
              </w:rPr>
            </w:pPr>
            <w:r>
              <w:rPr>
                <w:rFonts w:hint="eastAsia"/>
                <w:spacing w:val="-4"/>
              </w:rPr>
              <w:t>5-9</w:t>
            </w:r>
          </w:p>
        </w:tc>
        <w:tc>
          <w:tcPr>
            <w:tcW w:w="589" w:type="dxa"/>
            <w:vMerge w:val="continue"/>
            <w:tcBorders>
              <w:top w:val="nil"/>
              <w:bottom w:val="nil"/>
            </w:tcBorders>
          </w:tcPr>
          <w:p w14:paraId="5291C4EF">
            <w:pPr>
              <w:spacing w:line="500" w:lineRule="exact"/>
              <w:ind w:firstLine="420" w:firstLineChars="200"/>
              <w:rPr>
                <w:rFonts w:hint="eastAsia" w:ascii="宋体" w:hAnsi="宋体" w:eastAsia="宋体" w:cs="宋体"/>
              </w:rPr>
            </w:pPr>
          </w:p>
        </w:tc>
        <w:tc>
          <w:tcPr>
            <w:tcW w:w="6383" w:type="dxa"/>
            <w:gridSpan w:val="2"/>
          </w:tcPr>
          <w:p w14:paraId="3D3CE568">
            <w:pPr>
              <w:pStyle w:val="8"/>
              <w:spacing w:line="500" w:lineRule="exact"/>
              <w:ind w:firstLine="396" w:firstLineChars="200"/>
              <w:rPr>
                <w:rFonts w:hint="eastAsia"/>
                <w:lang w:eastAsia="zh-CN"/>
              </w:rPr>
            </w:pPr>
            <w:r>
              <w:rPr>
                <w:rFonts w:hint="eastAsia"/>
                <w:spacing w:val="-1"/>
                <w:lang w:eastAsia="zh-CN"/>
              </w:rPr>
              <w:t>使用未验收脚手架、不合格脚手架或使用挂红牌脚手架</w:t>
            </w:r>
          </w:p>
        </w:tc>
        <w:tc>
          <w:tcPr>
            <w:tcW w:w="2223" w:type="dxa"/>
            <w:gridSpan w:val="2"/>
          </w:tcPr>
          <w:p w14:paraId="6439A5CA">
            <w:pPr>
              <w:pStyle w:val="8"/>
              <w:spacing w:line="500" w:lineRule="exact"/>
              <w:ind w:firstLine="392" w:firstLineChars="200"/>
              <w:rPr>
                <w:rFonts w:hint="eastAsia"/>
              </w:rPr>
            </w:pPr>
            <w:r>
              <w:rPr>
                <w:rFonts w:hint="eastAsia"/>
                <w:spacing w:val="-2"/>
              </w:rPr>
              <w:t>2000元/次</w:t>
            </w:r>
          </w:p>
        </w:tc>
      </w:tr>
      <w:tr w14:paraId="1B27B2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tcPr>
          <w:p w14:paraId="3D44972B">
            <w:pPr>
              <w:pStyle w:val="8"/>
              <w:spacing w:line="500" w:lineRule="exact"/>
              <w:rPr>
                <w:rFonts w:hint="eastAsia"/>
              </w:rPr>
            </w:pPr>
            <w:r>
              <w:rPr>
                <w:rFonts w:hint="eastAsia"/>
                <w:spacing w:val="-3"/>
              </w:rPr>
              <w:t>5-10</w:t>
            </w:r>
          </w:p>
        </w:tc>
        <w:tc>
          <w:tcPr>
            <w:tcW w:w="589" w:type="dxa"/>
            <w:vMerge w:val="continue"/>
            <w:tcBorders>
              <w:top w:val="nil"/>
              <w:bottom w:val="nil"/>
            </w:tcBorders>
          </w:tcPr>
          <w:p w14:paraId="0B6834B3">
            <w:pPr>
              <w:spacing w:line="500" w:lineRule="exact"/>
              <w:ind w:firstLine="420" w:firstLineChars="200"/>
              <w:rPr>
                <w:rFonts w:hint="eastAsia" w:ascii="宋体" w:hAnsi="宋体" w:eastAsia="宋体" w:cs="宋体"/>
              </w:rPr>
            </w:pPr>
          </w:p>
        </w:tc>
        <w:tc>
          <w:tcPr>
            <w:tcW w:w="6383" w:type="dxa"/>
            <w:gridSpan w:val="2"/>
          </w:tcPr>
          <w:p w14:paraId="37BA75F8">
            <w:pPr>
              <w:pStyle w:val="8"/>
              <w:spacing w:line="500" w:lineRule="exact"/>
              <w:ind w:firstLine="396" w:firstLineChars="200"/>
              <w:rPr>
                <w:rFonts w:hint="eastAsia"/>
                <w:lang w:eastAsia="zh-CN"/>
              </w:rPr>
            </w:pPr>
            <w:r>
              <w:rPr>
                <w:rFonts w:hint="eastAsia"/>
                <w:spacing w:val="-1"/>
                <w:lang w:eastAsia="zh-CN"/>
              </w:rPr>
              <w:t>拆除脚手架时，未能设置足够警戒的区域，无监护人</w:t>
            </w:r>
          </w:p>
        </w:tc>
        <w:tc>
          <w:tcPr>
            <w:tcW w:w="2223" w:type="dxa"/>
            <w:gridSpan w:val="2"/>
          </w:tcPr>
          <w:p w14:paraId="074C74C1">
            <w:pPr>
              <w:pStyle w:val="8"/>
              <w:spacing w:line="500" w:lineRule="exact"/>
              <w:ind w:firstLine="404" w:firstLineChars="200"/>
              <w:rPr>
                <w:rFonts w:hint="eastAsia"/>
              </w:rPr>
            </w:pPr>
            <w:r>
              <w:rPr>
                <w:rFonts w:hint="eastAsia"/>
                <w:spacing w:val="1"/>
              </w:rPr>
              <w:t>1000元/次</w:t>
            </w:r>
          </w:p>
        </w:tc>
      </w:tr>
      <w:tr w14:paraId="38F71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5CF50724">
            <w:pPr>
              <w:pStyle w:val="8"/>
              <w:spacing w:line="500" w:lineRule="exact"/>
              <w:rPr>
                <w:rFonts w:hint="eastAsia"/>
              </w:rPr>
            </w:pPr>
            <w:r>
              <w:rPr>
                <w:rFonts w:hint="eastAsia"/>
                <w:spacing w:val="-3"/>
              </w:rPr>
              <w:t>5-11</w:t>
            </w:r>
          </w:p>
        </w:tc>
        <w:tc>
          <w:tcPr>
            <w:tcW w:w="589" w:type="dxa"/>
            <w:vMerge w:val="continue"/>
            <w:tcBorders>
              <w:top w:val="nil"/>
              <w:bottom w:val="nil"/>
            </w:tcBorders>
          </w:tcPr>
          <w:p w14:paraId="3F1FE079">
            <w:pPr>
              <w:spacing w:line="500" w:lineRule="exact"/>
              <w:ind w:firstLine="420" w:firstLineChars="200"/>
              <w:rPr>
                <w:rFonts w:hint="eastAsia" w:ascii="宋体" w:hAnsi="宋体" w:eastAsia="宋体" w:cs="宋体"/>
              </w:rPr>
            </w:pPr>
          </w:p>
        </w:tc>
        <w:tc>
          <w:tcPr>
            <w:tcW w:w="6383" w:type="dxa"/>
            <w:gridSpan w:val="2"/>
          </w:tcPr>
          <w:p w14:paraId="44F3471E">
            <w:pPr>
              <w:pStyle w:val="8"/>
              <w:spacing w:line="500" w:lineRule="exact"/>
              <w:ind w:firstLine="404" w:firstLineChars="200"/>
              <w:rPr>
                <w:rFonts w:hint="eastAsia"/>
                <w:lang w:eastAsia="zh-CN"/>
              </w:rPr>
            </w:pPr>
            <w:r>
              <w:rPr>
                <w:rFonts w:hint="eastAsia"/>
                <w:spacing w:val="1"/>
                <w:lang w:eastAsia="zh-CN"/>
              </w:rPr>
              <w:t>作业架未设制预防落体伤人措施(如防护网、斜伸篱等)</w:t>
            </w:r>
          </w:p>
        </w:tc>
        <w:tc>
          <w:tcPr>
            <w:tcW w:w="2223" w:type="dxa"/>
            <w:gridSpan w:val="2"/>
          </w:tcPr>
          <w:p w14:paraId="43FC167A">
            <w:pPr>
              <w:pStyle w:val="8"/>
              <w:spacing w:line="500" w:lineRule="exact"/>
              <w:ind w:firstLine="392" w:firstLineChars="200"/>
              <w:rPr>
                <w:rFonts w:hint="eastAsia"/>
              </w:rPr>
            </w:pPr>
            <w:r>
              <w:rPr>
                <w:rFonts w:hint="eastAsia"/>
                <w:spacing w:val="-2"/>
              </w:rPr>
              <w:t>2000元/次</w:t>
            </w:r>
          </w:p>
        </w:tc>
      </w:tr>
      <w:tr w14:paraId="2E9AA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tcPr>
          <w:p w14:paraId="7982EE9E">
            <w:pPr>
              <w:pStyle w:val="8"/>
              <w:spacing w:line="500" w:lineRule="exact"/>
              <w:rPr>
                <w:rFonts w:hint="eastAsia"/>
              </w:rPr>
            </w:pPr>
            <w:r>
              <w:rPr>
                <w:rFonts w:hint="eastAsia"/>
                <w:spacing w:val="-3"/>
              </w:rPr>
              <w:t>5-12</w:t>
            </w:r>
          </w:p>
        </w:tc>
        <w:tc>
          <w:tcPr>
            <w:tcW w:w="589" w:type="dxa"/>
            <w:vMerge w:val="continue"/>
            <w:tcBorders>
              <w:top w:val="nil"/>
              <w:bottom w:val="nil"/>
            </w:tcBorders>
          </w:tcPr>
          <w:p w14:paraId="2F092267">
            <w:pPr>
              <w:spacing w:line="500" w:lineRule="exact"/>
              <w:ind w:firstLine="420" w:firstLineChars="200"/>
              <w:rPr>
                <w:rFonts w:hint="eastAsia" w:ascii="宋体" w:hAnsi="宋体" w:eastAsia="宋体" w:cs="宋体"/>
              </w:rPr>
            </w:pPr>
          </w:p>
        </w:tc>
        <w:tc>
          <w:tcPr>
            <w:tcW w:w="6383" w:type="dxa"/>
            <w:gridSpan w:val="2"/>
          </w:tcPr>
          <w:p w14:paraId="0C799EC4">
            <w:pPr>
              <w:pStyle w:val="8"/>
              <w:spacing w:line="500" w:lineRule="exact"/>
              <w:ind w:firstLine="396" w:firstLineChars="200"/>
              <w:rPr>
                <w:rFonts w:hint="eastAsia"/>
                <w:lang w:eastAsia="zh-CN"/>
              </w:rPr>
            </w:pPr>
            <w:r>
              <w:rPr>
                <w:rFonts w:hint="eastAsia"/>
                <w:spacing w:val="-1"/>
                <w:lang w:eastAsia="zh-CN"/>
              </w:rPr>
              <w:t>脚手架上安全通道搭设不及时或不合格</w:t>
            </w:r>
          </w:p>
        </w:tc>
        <w:tc>
          <w:tcPr>
            <w:tcW w:w="2223" w:type="dxa"/>
            <w:gridSpan w:val="2"/>
          </w:tcPr>
          <w:p w14:paraId="30CC7469">
            <w:pPr>
              <w:pStyle w:val="8"/>
              <w:spacing w:line="500" w:lineRule="exact"/>
              <w:ind w:firstLine="392" w:firstLineChars="200"/>
              <w:rPr>
                <w:rFonts w:hint="eastAsia"/>
              </w:rPr>
            </w:pPr>
            <w:r>
              <w:rPr>
                <w:rFonts w:hint="eastAsia"/>
                <w:spacing w:val="-2"/>
              </w:rPr>
              <w:t>2000元/次</w:t>
            </w:r>
          </w:p>
        </w:tc>
      </w:tr>
      <w:tr w14:paraId="72E8B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7D9C2FB8">
            <w:pPr>
              <w:pStyle w:val="8"/>
              <w:spacing w:line="500" w:lineRule="exact"/>
              <w:rPr>
                <w:rFonts w:hint="eastAsia"/>
              </w:rPr>
            </w:pPr>
            <w:r>
              <w:rPr>
                <w:rFonts w:hint="eastAsia"/>
                <w:spacing w:val="-3"/>
              </w:rPr>
              <w:t>5-13</w:t>
            </w:r>
          </w:p>
        </w:tc>
        <w:tc>
          <w:tcPr>
            <w:tcW w:w="589" w:type="dxa"/>
            <w:vMerge w:val="continue"/>
            <w:tcBorders>
              <w:top w:val="nil"/>
              <w:bottom w:val="nil"/>
            </w:tcBorders>
          </w:tcPr>
          <w:p w14:paraId="6BDFAB70">
            <w:pPr>
              <w:spacing w:line="500" w:lineRule="exact"/>
              <w:ind w:firstLine="420" w:firstLineChars="200"/>
              <w:rPr>
                <w:rFonts w:hint="eastAsia" w:ascii="宋体" w:hAnsi="宋体" w:eastAsia="宋体" w:cs="宋体"/>
              </w:rPr>
            </w:pPr>
          </w:p>
        </w:tc>
        <w:tc>
          <w:tcPr>
            <w:tcW w:w="6383" w:type="dxa"/>
            <w:gridSpan w:val="2"/>
          </w:tcPr>
          <w:p w14:paraId="7EC0E2CB">
            <w:pPr>
              <w:pStyle w:val="8"/>
              <w:spacing w:line="500" w:lineRule="exact"/>
              <w:ind w:firstLine="396" w:firstLineChars="200"/>
              <w:rPr>
                <w:rFonts w:hint="eastAsia"/>
              </w:rPr>
            </w:pPr>
            <w:r>
              <w:rPr>
                <w:rFonts w:hint="eastAsia"/>
                <w:spacing w:val="-1"/>
              </w:rPr>
              <w:t>脚手板未按规定满铺</w:t>
            </w:r>
          </w:p>
        </w:tc>
        <w:tc>
          <w:tcPr>
            <w:tcW w:w="2223" w:type="dxa"/>
            <w:gridSpan w:val="2"/>
          </w:tcPr>
          <w:p w14:paraId="48C9705E">
            <w:pPr>
              <w:pStyle w:val="8"/>
              <w:spacing w:line="500" w:lineRule="exact"/>
              <w:ind w:firstLine="392" w:firstLineChars="200"/>
              <w:rPr>
                <w:rFonts w:hint="eastAsia"/>
              </w:rPr>
            </w:pPr>
            <w:r>
              <w:rPr>
                <w:rFonts w:hint="eastAsia"/>
                <w:spacing w:val="-2"/>
              </w:rPr>
              <w:t>2000元/次</w:t>
            </w:r>
          </w:p>
        </w:tc>
      </w:tr>
      <w:tr w14:paraId="173C43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640BDF06">
            <w:pPr>
              <w:pStyle w:val="8"/>
              <w:spacing w:line="500" w:lineRule="exact"/>
              <w:rPr>
                <w:rFonts w:hint="eastAsia"/>
              </w:rPr>
            </w:pPr>
            <w:r>
              <w:rPr>
                <w:rFonts w:hint="eastAsia"/>
                <w:spacing w:val="-3"/>
              </w:rPr>
              <w:t>5-14</w:t>
            </w:r>
          </w:p>
        </w:tc>
        <w:tc>
          <w:tcPr>
            <w:tcW w:w="589" w:type="dxa"/>
            <w:vMerge w:val="continue"/>
            <w:tcBorders>
              <w:top w:val="nil"/>
              <w:bottom w:val="nil"/>
            </w:tcBorders>
          </w:tcPr>
          <w:p w14:paraId="3677E0FE">
            <w:pPr>
              <w:spacing w:line="500" w:lineRule="exact"/>
              <w:ind w:firstLine="420" w:firstLineChars="200"/>
              <w:rPr>
                <w:rFonts w:hint="eastAsia" w:ascii="宋体" w:hAnsi="宋体" w:eastAsia="宋体" w:cs="宋体"/>
              </w:rPr>
            </w:pPr>
          </w:p>
        </w:tc>
        <w:tc>
          <w:tcPr>
            <w:tcW w:w="6383" w:type="dxa"/>
            <w:gridSpan w:val="2"/>
          </w:tcPr>
          <w:p w14:paraId="2FFF34C2">
            <w:pPr>
              <w:pStyle w:val="8"/>
              <w:spacing w:line="500" w:lineRule="exact"/>
              <w:ind w:firstLine="396" w:firstLineChars="200"/>
              <w:rPr>
                <w:rFonts w:hint="eastAsia"/>
                <w:lang w:eastAsia="zh-CN"/>
              </w:rPr>
            </w:pPr>
            <w:r>
              <w:rPr>
                <w:rFonts w:hint="eastAsia"/>
                <w:spacing w:val="-1"/>
                <w:lang w:eastAsia="zh-CN"/>
              </w:rPr>
              <w:t>脚手架出入通道未搭设合格的护头棚</w:t>
            </w:r>
          </w:p>
        </w:tc>
        <w:tc>
          <w:tcPr>
            <w:tcW w:w="2223" w:type="dxa"/>
            <w:gridSpan w:val="2"/>
          </w:tcPr>
          <w:p w14:paraId="6C97D110">
            <w:pPr>
              <w:pStyle w:val="8"/>
              <w:spacing w:line="500" w:lineRule="exact"/>
              <w:ind w:firstLine="392" w:firstLineChars="200"/>
              <w:rPr>
                <w:rFonts w:hint="eastAsia"/>
              </w:rPr>
            </w:pPr>
            <w:r>
              <w:rPr>
                <w:rFonts w:hint="eastAsia"/>
                <w:spacing w:val="-2"/>
              </w:rPr>
              <w:t>2000元/次</w:t>
            </w:r>
          </w:p>
        </w:tc>
      </w:tr>
      <w:tr w14:paraId="115985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64" w:type="dxa"/>
            <w:gridSpan w:val="2"/>
          </w:tcPr>
          <w:p w14:paraId="7E020C60">
            <w:pPr>
              <w:pStyle w:val="8"/>
              <w:spacing w:line="500" w:lineRule="exact"/>
              <w:rPr>
                <w:rFonts w:hint="eastAsia"/>
              </w:rPr>
            </w:pPr>
            <w:r>
              <w:rPr>
                <w:rFonts w:hint="eastAsia"/>
                <w:spacing w:val="-3"/>
              </w:rPr>
              <w:t>5-15</w:t>
            </w:r>
          </w:p>
        </w:tc>
        <w:tc>
          <w:tcPr>
            <w:tcW w:w="589" w:type="dxa"/>
            <w:vMerge w:val="continue"/>
            <w:tcBorders>
              <w:top w:val="nil"/>
              <w:bottom w:val="nil"/>
            </w:tcBorders>
          </w:tcPr>
          <w:p w14:paraId="2FA1B736">
            <w:pPr>
              <w:spacing w:line="500" w:lineRule="exact"/>
              <w:ind w:firstLine="420" w:firstLineChars="200"/>
              <w:rPr>
                <w:rFonts w:hint="eastAsia" w:ascii="宋体" w:hAnsi="宋体" w:eastAsia="宋体" w:cs="宋体"/>
              </w:rPr>
            </w:pPr>
          </w:p>
        </w:tc>
        <w:tc>
          <w:tcPr>
            <w:tcW w:w="6383" w:type="dxa"/>
            <w:gridSpan w:val="2"/>
          </w:tcPr>
          <w:p w14:paraId="69FE61AA">
            <w:pPr>
              <w:pStyle w:val="8"/>
              <w:spacing w:line="500" w:lineRule="exact"/>
              <w:ind w:firstLine="396" w:firstLineChars="200"/>
              <w:rPr>
                <w:rFonts w:hint="eastAsia"/>
                <w:lang w:eastAsia="zh-CN"/>
              </w:rPr>
            </w:pPr>
            <w:r>
              <w:rPr>
                <w:rFonts w:hint="eastAsia"/>
                <w:spacing w:val="-1"/>
                <w:lang w:eastAsia="zh-CN"/>
              </w:rPr>
              <w:t>移动脚手架无刹车装置和支腿装置</w:t>
            </w:r>
          </w:p>
        </w:tc>
        <w:tc>
          <w:tcPr>
            <w:tcW w:w="2223" w:type="dxa"/>
            <w:gridSpan w:val="2"/>
          </w:tcPr>
          <w:p w14:paraId="5EF5A8CC">
            <w:pPr>
              <w:pStyle w:val="8"/>
              <w:spacing w:line="500" w:lineRule="exact"/>
              <w:ind w:firstLine="392" w:firstLineChars="200"/>
              <w:rPr>
                <w:rFonts w:hint="eastAsia"/>
              </w:rPr>
            </w:pPr>
            <w:r>
              <w:rPr>
                <w:rFonts w:hint="eastAsia"/>
                <w:spacing w:val="-2"/>
              </w:rPr>
              <w:t>2000元/次</w:t>
            </w:r>
          </w:p>
        </w:tc>
      </w:tr>
      <w:tr w14:paraId="4DF5E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3262A4B0">
            <w:pPr>
              <w:pStyle w:val="8"/>
              <w:spacing w:line="500" w:lineRule="exact"/>
              <w:rPr>
                <w:rFonts w:hint="eastAsia"/>
              </w:rPr>
            </w:pPr>
            <w:r>
              <w:rPr>
                <w:rFonts w:hint="eastAsia"/>
                <w:spacing w:val="-3"/>
              </w:rPr>
              <w:t>5-16</w:t>
            </w:r>
          </w:p>
        </w:tc>
        <w:tc>
          <w:tcPr>
            <w:tcW w:w="589" w:type="dxa"/>
            <w:vMerge w:val="continue"/>
            <w:tcBorders>
              <w:top w:val="nil"/>
              <w:bottom w:val="nil"/>
            </w:tcBorders>
          </w:tcPr>
          <w:p w14:paraId="0D54C816">
            <w:pPr>
              <w:spacing w:line="500" w:lineRule="exact"/>
              <w:ind w:firstLine="420" w:firstLineChars="200"/>
              <w:rPr>
                <w:rFonts w:hint="eastAsia" w:ascii="宋体" w:hAnsi="宋体" w:eastAsia="宋体" w:cs="宋体"/>
              </w:rPr>
            </w:pPr>
          </w:p>
        </w:tc>
        <w:tc>
          <w:tcPr>
            <w:tcW w:w="6383" w:type="dxa"/>
            <w:gridSpan w:val="2"/>
          </w:tcPr>
          <w:p w14:paraId="088CA6CC">
            <w:pPr>
              <w:pStyle w:val="8"/>
              <w:spacing w:line="500" w:lineRule="exact"/>
              <w:ind w:firstLine="400" w:firstLineChars="200"/>
              <w:rPr>
                <w:rFonts w:hint="eastAsia"/>
                <w:lang w:eastAsia="zh-CN"/>
              </w:rPr>
            </w:pPr>
            <w:r>
              <w:rPr>
                <w:rFonts w:hint="eastAsia"/>
                <w:lang w:eastAsia="zh-CN"/>
              </w:rPr>
              <w:t>吊篮各机构未按规范要求安装，及使用阶段出现违规现象</w:t>
            </w:r>
          </w:p>
        </w:tc>
        <w:tc>
          <w:tcPr>
            <w:tcW w:w="2223" w:type="dxa"/>
            <w:gridSpan w:val="2"/>
          </w:tcPr>
          <w:p w14:paraId="16E7996F">
            <w:pPr>
              <w:pStyle w:val="8"/>
              <w:spacing w:line="500" w:lineRule="exact"/>
              <w:ind w:firstLine="392" w:firstLineChars="200"/>
              <w:rPr>
                <w:rFonts w:hint="eastAsia"/>
              </w:rPr>
            </w:pPr>
            <w:r>
              <w:rPr>
                <w:rFonts w:hint="eastAsia"/>
                <w:spacing w:val="-2"/>
              </w:rPr>
              <w:t>5000元/次</w:t>
            </w:r>
          </w:p>
        </w:tc>
      </w:tr>
      <w:tr w14:paraId="2227B1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764" w:type="dxa"/>
            <w:gridSpan w:val="2"/>
          </w:tcPr>
          <w:p w14:paraId="6DFB6F1E">
            <w:pPr>
              <w:pStyle w:val="8"/>
              <w:spacing w:line="500" w:lineRule="exact"/>
              <w:rPr>
                <w:rFonts w:hint="eastAsia"/>
              </w:rPr>
            </w:pPr>
            <w:r>
              <w:rPr>
                <w:rFonts w:hint="eastAsia"/>
                <w:spacing w:val="-3"/>
              </w:rPr>
              <w:t>5-17</w:t>
            </w:r>
          </w:p>
        </w:tc>
        <w:tc>
          <w:tcPr>
            <w:tcW w:w="589" w:type="dxa"/>
            <w:vMerge w:val="continue"/>
            <w:tcBorders>
              <w:top w:val="nil"/>
              <w:bottom w:val="nil"/>
            </w:tcBorders>
          </w:tcPr>
          <w:p w14:paraId="61E2BD58">
            <w:pPr>
              <w:spacing w:line="500" w:lineRule="exact"/>
              <w:ind w:firstLine="420" w:firstLineChars="200"/>
              <w:rPr>
                <w:rFonts w:hint="eastAsia" w:ascii="宋体" w:hAnsi="宋体" w:eastAsia="宋体" w:cs="宋体"/>
              </w:rPr>
            </w:pPr>
          </w:p>
        </w:tc>
        <w:tc>
          <w:tcPr>
            <w:tcW w:w="6383" w:type="dxa"/>
            <w:gridSpan w:val="2"/>
          </w:tcPr>
          <w:p w14:paraId="5286C517">
            <w:pPr>
              <w:pStyle w:val="8"/>
              <w:spacing w:line="500" w:lineRule="exact"/>
              <w:ind w:firstLine="404" w:firstLineChars="200"/>
              <w:rPr>
                <w:rFonts w:hint="eastAsia"/>
                <w:lang w:eastAsia="zh-CN"/>
              </w:rPr>
            </w:pPr>
            <w:r>
              <w:rPr>
                <w:rFonts w:hint="eastAsia"/>
                <w:spacing w:val="1"/>
                <w:lang w:eastAsia="zh-CN"/>
              </w:rPr>
              <w:t>吊篮限位装置、安全绳、自锁器等安全保护设施损坏</w:t>
            </w:r>
            <w:r>
              <w:rPr>
                <w:rFonts w:hint="eastAsia"/>
                <w:lang w:eastAsia="zh-CN"/>
              </w:rPr>
              <w:t>使用</w:t>
            </w:r>
          </w:p>
        </w:tc>
        <w:tc>
          <w:tcPr>
            <w:tcW w:w="2223" w:type="dxa"/>
            <w:gridSpan w:val="2"/>
          </w:tcPr>
          <w:p w14:paraId="1743E151">
            <w:pPr>
              <w:pStyle w:val="8"/>
              <w:spacing w:line="500" w:lineRule="exact"/>
              <w:ind w:firstLine="392" w:firstLineChars="200"/>
              <w:rPr>
                <w:rFonts w:hint="eastAsia"/>
              </w:rPr>
            </w:pPr>
            <w:r>
              <w:rPr>
                <w:rFonts w:hint="eastAsia"/>
                <w:spacing w:val="-2"/>
              </w:rPr>
              <w:t>5000元/次</w:t>
            </w:r>
          </w:p>
        </w:tc>
      </w:tr>
      <w:tr w14:paraId="499B8A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764" w:type="dxa"/>
            <w:gridSpan w:val="2"/>
          </w:tcPr>
          <w:p w14:paraId="67D9E31E">
            <w:pPr>
              <w:pStyle w:val="8"/>
              <w:spacing w:line="500" w:lineRule="exact"/>
              <w:rPr>
                <w:rFonts w:hint="eastAsia"/>
              </w:rPr>
            </w:pPr>
            <w:r>
              <w:rPr>
                <w:rFonts w:hint="eastAsia"/>
                <w:spacing w:val="-3"/>
              </w:rPr>
              <w:t>5-18</w:t>
            </w:r>
          </w:p>
        </w:tc>
        <w:tc>
          <w:tcPr>
            <w:tcW w:w="589" w:type="dxa"/>
            <w:vMerge w:val="continue"/>
            <w:tcBorders>
              <w:top w:val="nil"/>
              <w:bottom w:val="nil"/>
            </w:tcBorders>
          </w:tcPr>
          <w:p w14:paraId="2CEAD8BB">
            <w:pPr>
              <w:spacing w:line="500" w:lineRule="exact"/>
              <w:ind w:firstLine="420" w:firstLineChars="200"/>
              <w:rPr>
                <w:rFonts w:hint="eastAsia" w:ascii="宋体" w:hAnsi="宋体" w:eastAsia="宋体" w:cs="宋体"/>
              </w:rPr>
            </w:pPr>
          </w:p>
        </w:tc>
        <w:tc>
          <w:tcPr>
            <w:tcW w:w="6383" w:type="dxa"/>
            <w:gridSpan w:val="2"/>
          </w:tcPr>
          <w:p w14:paraId="488947D0">
            <w:pPr>
              <w:pStyle w:val="8"/>
              <w:spacing w:line="500" w:lineRule="exact"/>
              <w:ind w:firstLine="408" w:firstLineChars="200"/>
              <w:rPr>
                <w:rFonts w:hint="eastAsia"/>
                <w:lang w:eastAsia="zh-CN"/>
              </w:rPr>
            </w:pPr>
            <w:r>
              <w:rPr>
                <w:rFonts w:hint="eastAsia"/>
                <w:spacing w:val="2"/>
                <w:lang w:eastAsia="zh-CN"/>
              </w:rPr>
              <w:t>吊篮操作人员未经培训</w:t>
            </w:r>
          </w:p>
        </w:tc>
        <w:tc>
          <w:tcPr>
            <w:tcW w:w="2223" w:type="dxa"/>
            <w:gridSpan w:val="2"/>
          </w:tcPr>
          <w:p w14:paraId="5594D426">
            <w:pPr>
              <w:pStyle w:val="8"/>
              <w:spacing w:line="500" w:lineRule="exact"/>
              <w:ind w:firstLine="392" w:firstLineChars="200"/>
              <w:rPr>
                <w:rFonts w:hint="eastAsia"/>
              </w:rPr>
            </w:pPr>
            <w:r>
              <w:rPr>
                <w:rFonts w:hint="eastAsia"/>
                <w:spacing w:val="-2"/>
              </w:rPr>
              <w:t>5000元/次</w:t>
            </w:r>
          </w:p>
        </w:tc>
      </w:tr>
      <w:tr w14:paraId="30CC8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6F21E747">
            <w:pPr>
              <w:pStyle w:val="8"/>
              <w:spacing w:line="500" w:lineRule="exact"/>
              <w:rPr>
                <w:rFonts w:hint="eastAsia"/>
              </w:rPr>
            </w:pPr>
            <w:r>
              <w:rPr>
                <w:rFonts w:hint="eastAsia"/>
                <w:spacing w:val="-3"/>
              </w:rPr>
              <w:t>5-19</w:t>
            </w:r>
          </w:p>
        </w:tc>
        <w:tc>
          <w:tcPr>
            <w:tcW w:w="589" w:type="dxa"/>
            <w:vMerge w:val="continue"/>
            <w:tcBorders>
              <w:top w:val="nil"/>
              <w:bottom w:val="nil"/>
            </w:tcBorders>
          </w:tcPr>
          <w:p w14:paraId="02B26FC1">
            <w:pPr>
              <w:spacing w:line="500" w:lineRule="exact"/>
              <w:ind w:firstLine="420" w:firstLineChars="200"/>
              <w:rPr>
                <w:rFonts w:hint="eastAsia" w:ascii="宋体" w:hAnsi="宋体" w:eastAsia="宋体" w:cs="宋体"/>
              </w:rPr>
            </w:pPr>
          </w:p>
        </w:tc>
        <w:tc>
          <w:tcPr>
            <w:tcW w:w="6383" w:type="dxa"/>
            <w:gridSpan w:val="2"/>
          </w:tcPr>
          <w:p w14:paraId="1275F464">
            <w:pPr>
              <w:pStyle w:val="8"/>
              <w:spacing w:line="500" w:lineRule="exact"/>
              <w:ind w:firstLine="400" w:firstLineChars="200"/>
              <w:rPr>
                <w:rFonts w:hint="eastAsia"/>
                <w:lang w:eastAsia="zh-CN"/>
              </w:rPr>
            </w:pPr>
            <w:r>
              <w:rPr>
                <w:rFonts w:hint="eastAsia"/>
                <w:lang w:eastAsia="zh-CN"/>
              </w:rPr>
              <w:t>吊篮上超过2人或只有1人操作</w:t>
            </w:r>
          </w:p>
        </w:tc>
        <w:tc>
          <w:tcPr>
            <w:tcW w:w="2223" w:type="dxa"/>
            <w:gridSpan w:val="2"/>
          </w:tcPr>
          <w:p w14:paraId="522D596D">
            <w:pPr>
              <w:pStyle w:val="8"/>
              <w:spacing w:line="500" w:lineRule="exact"/>
              <w:ind w:firstLine="392" w:firstLineChars="200"/>
              <w:rPr>
                <w:rFonts w:hint="eastAsia"/>
              </w:rPr>
            </w:pPr>
            <w:r>
              <w:rPr>
                <w:rFonts w:hint="eastAsia"/>
                <w:spacing w:val="-2"/>
              </w:rPr>
              <w:t>2000元/次</w:t>
            </w:r>
          </w:p>
        </w:tc>
      </w:tr>
      <w:tr w14:paraId="1A141F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tcPr>
          <w:p w14:paraId="310FEDB7">
            <w:pPr>
              <w:pStyle w:val="8"/>
              <w:spacing w:line="500" w:lineRule="exact"/>
              <w:rPr>
                <w:rFonts w:hint="eastAsia"/>
              </w:rPr>
            </w:pPr>
            <w:r>
              <w:rPr>
                <w:rFonts w:hint="eastAsia"/>
                <w:spacing w:val="-3"/>
              </w:rPr>
              <w:t>5-20</w:t>
            </w:r>
          </w:p>
        </w:tc>
        <w:tc>
          <w:tcPr>
            <w:tcW w:w="589" w:type="dxa"/>
            <w:vMerge w:val="continue"/>
            <w:tcBorders>
              <w:top w:val="nil"/>
              <w:bottom w:val="nil"/>
            </w:tcBorders>
          </w:tcPr>
          <w:p w14:paraId="4B1F4A44">
            <w:pPr>
              <w:spacing w:line="500" w:lineRule="exact"/>
              <w:ind w:firstLine="420" w:firstLineChars="200"/>
              <w:rPr>
                <w:rFonts w:hint="eastAsia" w:ascii="宋体" w:hAnsi="宋体" w:eastAsia="宋体" w:cs="宋体"/>
              </w:rPr>
            </w:pPr>
          </w:p>
        </w:tc>
        <w:tc>
          <w:tcPr>
            <w:tcW w:w="6383" w:type="dxa"/>
            <w:gridSpan w:val="2"/>
          </w:tcPr>
          <w:p w14:paraId="0A70E2CE">
            <w:pPr>
              <w:pStyle w:val="8"/>
              <w:spacing w:line="500" w:lineRule="exact"/>
              <w:ind w:firstLine="396" w:firstLineChars="200"/>
              <w:rPr>
                <w:rFonts w:hint="eastAsia"/>
                <w:lang w:eastAsia="zh-CN"/>
              </w:rPr>
            </w:pPr>
            <w:r>
              <w:rPr>
                <w:rFonts w:hint="eastAsia"/>
                <w:spacing w:val="-1"/>
                <w:lang w:eastAsia="zh-CN"/>
              </w:rPr>
              <w:t>从高空抛落工具、物品等</w:t>
            </w:r>
          </w:p>
        </w:tc>
        <w:tc>
          <w:tcPr>
            <w:tcW w:w="2223" w:type="dxa"/>
            <w:gridSpan w:val="2"/>
          </w:tcPr>
          <w:p w14:paraId="27B9B2FB">
            <w:pPr>
              <w:pStyle w:val="8"/>
              <w:spacing w:line="500" w:lineRule="exact"/>
              <w:ind w:firstLine="392" w:firstLineChars="200"/>
              <w:rPr>
                <w:rFonts w:hint="eastAsia"/>
              </w:rPr>
            </w:pPr>
            <w:r>
              <w:rPr>
                <w:rFonts w:hint="eastAsia"/>
                <w:spacing w:val="-2"/>
              </w:rPr>
              <w:t>5000元/次</w:t>
            </w:r>
          </w:p>
        </w:tc>
      </w:tr>
      <w:tr w14:paraId="78BCA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64" w:type="dxa"/>
            <w:gridSpan w:val="2"/>
          </w:tcPr>
          <w:p w14:paraId="10FEB7F5">
            <w:pPr>
              <w:pStyle w:val="8"/>
              <w:spacing w:line="500" w:lineRule="exact"/>
              <w:rPr>
                <w:rFonts w:hint="eastAsia"/>
              </w:rPr>
            </w:pPr>
            <w:r>
              <w:rPr>
                <w:rFonts w:hint="eastAsia"/>
                <w:spacing w:val="-3"/>
              </w:rPr>
              <w:t>5-21</w:t>
            </w:r>
          </w:p>
        </w:tc>
        <w:tc>
          <w:tcPr>
            <w:tcW w:w="589" w:type="dxa"/>
            <w:vMerge w:val="continue"/>
            <w:tcBorders>
              <w:top w:val="nil"/>
              <w:bottom w:val="nil"/>
            </w:tcBorders>
          </w:tcPr>
          <w:p w14:paraId="16E3FB36">
            <w:pPr>
              <w:spacing w:line="500" w:lineRule="exact"/>
              <w:ind w:firstLine="420" w:firstLineChars="200"/>
              <w:rPr>
                <w:rFonts w:hint="eastAsia" w:ascii="宋体" w:hAnsi="宋体" w:eastAsia="宋体" w:cs="宋体"/>
              </w:rPr>
            </w:pPr>
          </w:p>
        </w:tc>
        <w:tc>
          <w:tcPr>
            <w:tcW w:w="6383" w:type="dxa"/>
            <w:gridSpan w:val="2"/>
          </w:tcPr>
          <w:p w14:paraId="43290BDA">
            <w:pPr>
              <w:pStyle w:val="8"/>
              <w:spacing w:line="500" w:lineRule="exact"/>
              <w:ind w:firstLine="396" w:firstLineChars="200"/>
              <w:rPr>
                <w:rFonts w:hint="eastAsia"/>
                <w:lang w:eastAsia="zh-CN"/>
              </w:rPr>
            </w:pPr>
            <w:r>
              <w:rPr>
                <w:rFonts w:hint="eastAsia"/>
                <w:spacing w:val="-1"/>
                <w:lang w:eastAsia="zh-CN"/>
              </w:rPr>
              <w:t>地面、墙面开口处未设置防止坠落、坠物等标识</w:t>
            </w:r>
          </w:p>
        </w:tc>
        <w:tc>
          <w:tcPr>
            <w:tcW w:w="2223" w:type="dxa"/>
            <w:gridSpan w:val="2"/>
          </w:tcPr>
          <w:p w14:paraId="18B87DBE">
            <w:pPr>
              <w:pStyle w:val="8"/>
              <w:spacing w:line="500" w:lineRule="exact"/>
              <w:ind w:firstLine="392" w:firstLineChars="200"/>
              <w:rPr>
                <w:rFonts w:hint="eastAsia"/>
              </w:rPr>
            </w:pPr>
            <w:r>
              <w:rPr>
                <w:rFonts w:hint="eastAsia"/>
                <w:spacing w:val="-2"/>
              </w:rPr>
              <w:t>2000元/次</w:t>
            </w:r>
          </w:p>
        </w:tc>
      </w:tr>
      <w:tr w14:paraId="548FEA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764" w:type="dxa"/>
            <w:gridSpan w:val="2"/>
          </w:tcPr>
          <w:p w14:paraId="78CB1E1F">
            <w:pPr>
              <w:pStyle w:val="8"/>
              <w:spacing w:line="500" w:lineRule="exact"/>
              <w:rPr>
                <w:rFonts w:hint="eastAsia"/>
              </w:rPr>
            </w:pPr>
            <w:r>
              <w:rPr>
                <w:rFonts w:hint="eastAsia"/>
                <w:spacing w:val="-3"/>
              </w:rPr>
              <w:t>5-22</w:t>
            </w:r>
          </w:p>
        </w:tc>
        <w:tc>
          <w:tcPr>
            <w:tcW w:w="589" w:type="dxa"/>
            <w:vMerge w:val="continue"/>
            <w:tcBorders>
              <w:top w:val="nil"/>
              <w:bottom w:val="nil"/>
            </w:tcBorders>
          </w:tcPr>
          <w:p w14:paraId="234F86D2">
            <w:pPr>
              <w:spacing w:line="500" w:lineRule="exact"/>
              <w:ind w:firstLine="420" w:firstLineChars="200"/>
              <w:rPr>
                <w:rFonts w:hint="eastAsia" w:ascii="宋体" w:hAnsi="宋体" w:eastAsia="宋体" w:cs="宋体"/>
              </w:rPr>
            </w:pPr>
          </w:p>
        </w:tc>
        <w:tc>
          <w:tcPr>
            <w:tcW w:w="6383" w:type="dxa"/>
            <w:gridSpan w:val="2"/>
          </w:tcPr>
          <w:p w14:paraId="3CF3EDFF">
            <w:pPr>
              <w:pStyle w:val="8"/>
              <w:spacing w:line="500" w:lineRule="exact"/>
              <w:ind w:firstLine="396" w:firstLineChars="200"/>
              <w:rPr>
                <w:rFonts w:hint="eastAsia"/>
                <w:lang w:eastAsia="zh-CN"/>
              </w:rPr>
            </w:pPr>
            <w:r>
              <w:rPr>
                <w:rFonts w:hint="eastAsia"/>
                <w:spacing w:val="-1"/>
                <w:lang w:eastAsia="zh-CN"/>
              </w:rPr>
              <w:t>站在人字梯最顶层作业</w:t>
            </w:r>
          </w:p>
        </w:tc>
        <w:tc>
          <w:tcPr>
            <w:tcW w:w="2223" w:type="dxa"/>
            <w:gridSpan w:val="2"/>
          </w:tcPr>
          <w:p w14:paraId="74FE22F4">
            <w:pPr>
              <w:pStyle w:val="8"/>
              <w:spacing w:line="500" w:lineRule="exact"/>
              <w:ind w:firstLine="392" w:firstLineChars="200"/>
              <w:rPr>
                <w:rFonts w:hint="eastAsia"/>
              </w:rPr>
            </w:pPr>
            <w:r>
              <w:rPr>
                <w:rFonts w:hint="eastAsia"/>
                <w:spacing w:val="-2"/>
              </w:rPr>
              <w:t>2000元/次</w:t>
            </w:r>
          </w:p>
        </w:tc>
      </w:tr>
      <w:tr w14:paraId="11509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764" w:type="dxa"/>
            <w:gridSpan w:val="2"/>
          </w:tcPr>
          <w:p w14:paraId="301A3340">
            <w:pPr>
              <w:pStyle w:val="8"/>
              <w:spacing w:line="500" w:lineRule="exact"/>
              <w:rPr>
                <w:rFonts w:hint="eastAsia"/>
              </w:rPr>
            </w:pPr>
            <w:r>
              <w:rPr>
                <w:rFonts w:hint="eastAsia"/>
                <w:spacing w:val="-3"/>
              </w:rPr>
              <w:t>5-23</w:t>
            </w:r>
          </w:p>
        </w:tc>
        <w:tc>
          <w:tcPr>
            <w:tcW w:w="589" w:type="dxa"/>
            <w:vMerge w:val="continue"/>
            <w:tcBorders>
              <w:top w:val="nil"/>
            </w:tcBorders>
          </w:tcPr>
          <w:p w14:paraId="782CF936">
            <w:pPr>
              <w:spacing w:line="500" w:lineRule="exact"/>
              <w:ind w:firstLine="420" w:firstLineChars="200"/>
              <w:rPr>
                <w:rFonts w:hint="eastAsia" w:ascii="宋体" w:hAnsi="宋体" w:eastAsia="宋体" w:cs="宋体"/>
              </w:rPr>
            </w:pPr>
          </w:p>
        </w:tc>
        <w:tc>
          <w:tcPr>
            <w:tcW w:w="6383" w:type="dxa"/>
            <w:gridSpan w:val="2"/>
          </w:tcPr>
          <w:p w14:paraId="70617A16">
            <w:pPr>
              <w:pStyle w:val="8"/>
              <w:spacing w:line="500" w:lineRule="exact"/>
              <w:ind w:firstLine="400" w:firstLineChars="200"/>
              <w:rPr>
                <w:rFonts w:hint="eastAsia"/>
                <w:lang w:eastAsia="zh-CN"/>
              </w:rPr>
            </w:pPr>
            <w:r>
              <w:rPr>
                <w:rFonts w:hint="eastAsia"/>
                <w:lang w:eastAsia="zh-CN"/>
              </w:rPr>
              <w:t>升降车在未降至最低处时整车移动</w:t>
            </w:r>
          </w:p>
        </w:tc>
        <w:tc>
          <w:tcPr>
            <w:tcW w:w="2223" w:type="dxa"/>
            <w:gridSpan w:val="2"/>
          </w:tcPr>
          <w:p w14:paraId="6695865E">
            <w:pPr>
              <w:pStyle w:val="8"/>
              <w:spacing w:line="500" w:lineRule="exact"/>
              <w:ind w:firstLine="400" w:firstLineChars="200"/>
              <w:rPr>
                <w:rFonts w:hint="eastAsia"/>
              </w:rPr>
            </w:pPr>
            <w:r>
              <w:rPr>
                <w:rFonts w:hint="eastAsia"/>
              </w:rPr>
              <w:t>10000元/次</w:t>
            </w:r>
          </w:p>
        </w:tc>
      </w:tr>
      <w:tr w14:paraId="2D91A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5" w:hRule="atLeast"/>
        </w:trPr>
        <w:tc>
          <w:tcPr>
            <w:tcW w:w="764" w:type="dxa"/>
            <w:gridSpan w:val="2"/>
          </w:tcPr>
          <w:p w14:paraId="5CF202C5">
            <w:pPr>
              <w:pStyle w:val="8"/>
              <w:spacing w:line="500" w:lineRule="exact"/>
              <w:rPr>
                <w:rFonts w:hint="eastAsia"/>
              </w:rPr>
            </w:pPr>
            <w:r>
              <w:rPr>
                <w:rFonts w:hint="eastAsia"/>
                <w:spacing w:val="-3"/>
              </w:rPr>
              <w:t>5-24</w:t>
            </w:r>
          </w:p>
        </w:tc>
        <w:tc>
          <w:tcPr>
            <w:tcW w:w="589" w:type="dxa"/>
            <w:vMerge w:val="restart"/>
            <w:tcBorders>
              <w:bottom w:val="nil"/>
            </w:tcBorders>
          </w:tcPr>
          <w:p w14:paraId="4B612BFD">
            <w:pPr>
              <w:spacing w:line="500" w:lineRule="exact"/>
              <w:ind w:firstLine="420" w:firstLineChars="200"/>
              <w:rPr>
                <w:rFonts w:hint="eastAsia" w:ascii="宋体" w:hAnsi="宋体" w:eastAsia="宋体" w:cs="宋体"/>
              </w:rPr>
            </w:pPr>
          </w:p>
        </w:tc>
        <w:tc>
          <w:tcPr>
            <w:tcW w:w="6383" w:type="dxa"/>
            <w:gridSpan w:val="2"/>
          </w:tcPr>
          <w:p w14:paraId="69E15C61">
            <w:pPr>
              <w:pStyle w:val="8"/>
              <w:spacing w:line="500" w:lineRule="exact"/>
              <w:ind w:firstLine="396" w:firstLineChars="200"/>
              <w:rPr>
                <w:rFonts w:hint="eastAsia"/>
                <w:lang w:eastAsia="zh-CN"/>
              </w:rPr>
            </w:pPr>
            <w:r>
              <w:rPr>
                <w:rFonts w:hint="eastAsia"/>
                <w:spacing w:val="-1"/>
                <w:lang w:eastAsia="zh-CN"/>
              </w:rPr>
              <w:t>跨越升降车护栏或站在升降车护栏上作业</w:t>
            </w:r>
          </w:p>
        </w:tc>
        <w:tc>
          <w:tcPr>
            <w:tcW w:w="2203" w:type="dxa"/>
          </w:tcPr>
          <w:p w14:paraId="05A1DC6B">
            <w:pPr>
              <w:pStyle w:val="8"/>
              <w:spacing w:line="500" w:lineRule="exact"/>
              <w:ind w:firstLine="392" w:firstLineChars="200"/>
              <w:rPr>
                <w:rFonts w:hint="eastAsia"/>
              </w:rPr>
            </w:pPr>
            <w:r>
              <w:rPr>
                <w:rFonts w:hint="eastAsia"/>
                <w:spacing w:val="-2"/>
              </w:rPr>
              <w:t>5000元/次</w:t>
            </w:r>
          </w:p>
        </w:tc>
      </w:tr>
      <w:tr w14:paraId="4AB21C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9" w:hRule="atLeast"/>
        </w:trPr>
        <w:tc>
          <w:tcPr>
            <w:tcW w:w="764" w:type="dxa"/>
            <w:gridSpan w:val="2"/>
          </w:tcPr>
          <w:p w14:paraId="48A3881D">
            <w:pPr>
              <w:pStyle w:val="8"/>
              <w:spacing w:line="500" w:lineRule="exact"/>
              <w:rPr>
                <w:rFonts w:hint="eastAsia"/>
              </w:rPr>
            </w:pPr>
            <w:r>
              <w:rPr>
                <w:rFonts w:hint="eastAsia"/>
                <w:spacing w:val="-3"/>
              </w:rPr>
              <w:t>5-25</w:t>
            </w:r>
          </w:p>
        </w:tc>
        <w:tc>
          <w:tcPr>
            <w:tcW w:w="589" w:type="dxa"/>
            <w:vMerge w:val="continue"/>
            <w:tcBorders>
              <w:top w:val="nil"/>
              <w:bottom w:val="nil"/>
            </w:tcBorders>
          </w:tcPr>
          <w:p w14:paraId="44A9AB15">
            <w:pPr>
              <w:spacing w:line="500" w:lineRule="exact"/>
              <w:ind w:firstLine="420" w:firstLineChars="200"/>
              <w:rPr>
                <w:rFonts w:hint="eastAsia" w:ascii="宋体" w:hAnsi="宋体" w:eastAsia="宋体" w:cs="宋体"/>
              </w:rPr>
            </w:pPr>
          </w:p>
        </w:tc>
        <w:tc>
          <w:tcPr>
            <w:tcW w:w="6383" w:type="dxa"/>
            <w:gridSpan w:val="2"/>
          </w:tcPr>
          <w:p w14:paraId="3C1529B5">
            <w:pPr>
              <w:pStyle w:val="8"/>
              <w:spacing w:line="500" w:lineRule="exact"/>
              <w:ind w:firstLine="400" w:firstLineChars="200"/>
              <w:rPr>
                <w:rFonts w:hint="eastAsia"/>
                <w:lang w:eastAsia="zh-CN"/>
              </w:rPr>
            </w:pPr>
            <w:r>
              <w:rPr>
                <w:rFonts w:hint="eastAsia"/>
                <w:lang w:eastAsia="zh-CN"/>
              </w:rPr>
              <w:t>"临边"、“洞口"未按要求设置防护设施或防护设施失效</w:t>
            </w:r>
          </w:p>
        </w:tc>
        <w:tc>
          <w:tcPr>
            <w:tcW w:w="2203" w:type="dxa"/>
          </w:tcPr>
          <w:p w14:paraId="12EDDFDF">
            <w:pPr>
              <w:pStyle w:val="8"/>
              <w:spacing w:line="500" w:lineRule="exact"/>
              <w:ind w:firstLine="392" w:firstLineChars="200"/>
              <w:rPr>
                <w:rFonts w:hint="eastAsia"/>
              </w:rPr>
            </w:pPr>
            <w:r>
              <w:rPr>
                <w:rFonts w:hint="eastAsia"/>
                <w:spacing w:val="-2"/>
              </w:rPr>
              <w:t>2000元/次</w:t>
            </w:r>
          </w:p>
        </w:tc>
      </w:tr>
      <w:tr w14:paraId="3B4207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30" w:hRule="atLeast"/>
        </w:trPr>
        <w:tc>
          <w:tcPr>
            <w:tcW w:w="764" w:type="dxa"/>
            <w:gridSpan w:val="2"/>
          </w:tcPr>
          <w:p w14:paraId="2E03925C">
            <w:pPr>
              <w:pStyle w:val="8"/>
              <w:spacing w:line="500" w:lineRule="exact"/>
              <w:rPr>
                <w:rFonts w:hint="eastAsia"/>
              </w:rPr>
            </w:pPr>
            <w:r>
              <w:rPr>
                <w:rFonts w:hint="eastAsia"/>
                <w:spacing w:val="-3"/>
              </w:rPr>
              <w:t>5-26</w:t>
            </w:r>
          </w:p>
        </w:tc>
        <w:tc>
          <w:tcPr>
            <w:tcW w:w="589" w:type="dxa"/>
            <w:vMerge w:val="continue"/>
            <w:tcBorders>
              <w:top w:val="nil"/>
              <w:bottom w:val="nil"/>
            </w:tcBorders>
          </w:tcPr>
          <w:p w14:paraId="5A12A804">
            <w:pPr>
              <w:spacing w:line="500" w:lineRule="exact"/>
              <w:ind w:firstLine="420" w:firstLineChars="200"/>
              <w:rPr>
                <w:rFonts w:hint="eastAsia" w:ascii="宋体" w:hAnsi="宋体" w:eastAsia="宋体" w:cs="宋体"/>
              </w:rPr>
            </w:pPr>
          </w:p>
        </w:tc>
        <w:tc>
          <w:tcPr>
            <w:tcW w:w="6383" w:type="dxa"/>
            <w:gridSpan w:val="2"/>
          </w:tcPr>
          <w:p w14:paraId="18C47E11">
            <w:pPr>
              <w:pStyle w:val="8"/>
              <w:spacing w:line="500" w:lineRule="exact"/>
              <w:ind w:firstLine="396" w:firstLineChars="200"/>
              <w:rPr>
                <w:rFonts w:hint="eastAsia"/>
                <w:lang w:eastAsia="zh-CN"/>
              </w:rPr>
            </w:pPr>
            <w:r>
              <w:rPr>
                <w:rFonts w:hint="eastAsia"/>
                <w:spacing w:val="-1"/>
                <w:lang w:eastAsia="zh-CN"/>
              </w:rPr>
              <w:t>乱丢乱抛钢管、扣件等物件</w:t>
            </w:r>
          </w:p>
        </w:tc>
        <w:tc>
          <w:tcPr>
            <w:tcW w:w="2203" w:type="dxa"/>
          </w:tcPr>
          <w:p w14:paraId="45251922">
            <w:pPr>
              <w:pStyle w:val="8"/>
              <w:spacing w:line="500" w:lineRule="exact"/>
              <w:ind w:firstLine="392" w:firstLineChars="200"/>
              <w:rPr>
                <w:rFonts w:hint="eastAsia"/>
              </w:rPr>
            </w:pPr>
            <w:r>
              <w:rPr>
                <w:rFonts w:hint="eastAsia"/>
                <w:spacing w:val="-2"/>
              </w:rPr>
              <w:t>5000元/次</w:t>
            </w:r>
          </w:p>
        </w:tc>
      </w:tr>
      <w:tr w14:paraId="05E14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40" w:hRule="atLeast"/>
        </w:trPr>
        <w:tc>
          <w:tcPr>
            <w:tcW w:w="764" w:type="dxa"/>
            <w:gridSpan w:val="2"/>
          </w:tcPr>
          <w:p w14:paraId="6F2ED391">
            <w:pPr>
              <w:pStyle w:val="8"/>
              <w:spacing w:line="500" w:lineRule="exact"/>
              <w:rPr>
                <w:rFonts w:hint="eastAsia"/>
              </w:rPr>
            </w:pPr>
            <w:r>
              <w:rPr>
                <w:rFonts w:hint="eastAsia"/>
                <w:spacing w:val="-3"/>
              </w:rPr>
              <w:t>5-27</w:t>
            </w:r>
          </w:p>
        </w:tc>
        <w:tc>
          <w:tcPr>
            <w:tcW w:w="589" w:type="dxa"/>
            <w:vMerge w:val="continue"/>
            <w:tcBorders>
              <w:top w:val="nil"/>
              <w:bottom w:val="nil"/>
            </w:tcBorders>
          </w:tcPr>
          <w:p w14:paraId="72774494">
            <w:pPr>
              <w:spacing w:line="500" w:lineRule="exact"/>
              <w:ind w:firstLine="420" w:firstLineChars="200"/>
              <w:rPr>
                <w:rFonts w:hint="eastAsia" w:ascii="宋体" w:hAnsi="宋体" w:eastAsia="宋体" w:cs="宋体"/>
              </w:rPr>
            </w:pPr>
          </w:p>
        </w:tc>
        <w:tc>
          <w:tcPr>
            <w:tcW w:w="6383" w:type="dxa"/>
            <w:gridSpan w:val="2"/>
          </w:tcPr>
          <w:p w14:paraId="648ED8FA">
            <w:pPr>
              <w:pStyle w:val="8"/>
              <w:spacing w:line="500" w:lineRule="exact"/>
              <w:ind w:firstLine="400" w:firstLineChars="200"/>
              <w:rPr>
                <w:rFonts w:hint="eastAsia"/>
                <w:lang w:eastAsia="zh-CN"/>
              </w:rPr>
            </w:pPr>
            <w:r>
              <w:rPr>
                <w:rFonts w:hint="eastAsia"/>
                <w:lang w:eastAsia="zh-CN"/>
              </w:rPr>
              <w:t>吊篮作业未事先申请核准</w:t>
            </w:r>
          </w:p>
        </w:tc>
        <w:tc>
          <w:tcPr>
            <w:tcW w:w="2203" w:type="dxa"/>
          </w:tcPr>
          <w:p w14:paraId="5726C85C">
            <w:pPr>
              <w:pStyle w:val="8"/>
              <w:spacing w:line="500" w:lineRule="exact"/>
              <w:ind w:firstLine="392" w:firstLineChars="200"/>
              <w:rPr>
                <w:rFonts w:hint="eastAsia"/>
              </w:rPr>
            </w:pPr>
            <w:r>
              <w:rPr>
                <w:rFonts w:hint="eastAsia"/>
                <w:spacing w:val="-2"/>
              </w:rPr>
              <w:t>5000元/次</w:t>
            </w:r>
          </w:p>
        </w:tc>
      </w:tr>
      <w:tr w14:paraId="311FF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40" w:hRule="atLeast"/>
        </w:trPr>
        <w:tc>
          <w:tcPr>
            <w:tcW w:w="764" w:type="dxa"/>
            <w:gridSpan w:val="2"/>
          </w:tcPr>
          <w:p w14:paraId="2F6A3701">
            <w:pPr>
              <w:pStyle w:val="8"/>
              <w:spacing w:line="500" w:lineRule="exact"/>
              <w:rPr>
                <w:rFonts w:hint="eastAsia"/>
              </w:rPr>
            </w:pPr>
            <w:r>
              <w:rPr>
                <w:rFonts w:hint="eastAsia"/>
                <w:spacing w:val="-3"/>
              </w:rPr>
              <w:t>5-28</w:t>
            </w:r>
          </w:p>
        </w:tc>
        <w:tc>
          <w:tcPr>
            <w:tcW w:w="589" w:type="dxa"/>
            <w:vMerge w:val="continue"/>
            <w:tcBorders>
              <w:top w:val="nil"/>
            </w:tcBorders>
          </w:tcPr>
          <w:p w14:paraId="18CCEE18">
            <w:pPr>
              <w:spacing w:line="500" w:lineRule="exact"/>
              <w:ind w:firstLine="420" w:firstLineChars="200"/>
              <w:rPr>
                <w:rFonts w:hint="eastAsia" w:ascii="宋体" w:hAnsi="宋体" w:eastAsia="宋体" w:cs="宋体"/>
              </w:rPr>
            </w:pPr>
          </w:p>
        </w:tc>
        <w:tc>
          <w:tcPr>
            <w:tcW w:w="6383" w:type="dxa"/>
            <w:gridSpan w:val="2"/>
          </w:tcPr>
          <w:p w14:paraId="08D6C233">
            <w:pPr>
              <w:pStyle w:val="8"/>
              <w:spacing w:line="500" w:lineRule="exact"/>
              <w:ind w:firstLine="400" w:firstLineChars="200"/>
              <w:rPr>
                <w:rFonts w:hint="eastAsia"/>
                <w:lang w:eastAsia="zh-CN"/>
              </w:rPr>
            </w:pPr>
            <w:r>
              <w:rPr>
                <w:rFonts w:hint="eastAsia"/>
                <w:lang w:eastAsia="zh-CN"/>
              </w:rPr>
              <w:t>吊篮未经当地监管机构办理使用登记</w:t>
            </w:r>
          </w:p>
        </w:tc>
        <w:tc>
          <w:tcPr>
            <w:tcW w:w="2203" w:type="dxa"/>
          </w:tcPr>
          <w:p w14:paraId="31E4C9D6">
            <w:pPr>
              <w:pStyle w:val="8"/>
              <w:spacing w:line="500" w:lineRule="exact"/>
              <w:ind w:firstLine="392" w:firstLineChars="200"/>
              <w:rPr>
                <w:rFonts w:hint="eastAsia"/>
              </w:rPr>
            </w:pPr>
            <w:r>
              <w:rPr>
                <w:rFonts w:hint="eastAsia"/>
                <w:spacing w:val="-2"/>
              </w:rPr>
              <w:t>5000元/次</w:t>
            </w:r>
          </w:p>
        </w:tc>
      </w:tr>
      <w:tr w14:paraId="10354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0" w:hRule="atLeast"/>
        </w:trPr>
        <w:tc>
          <w:tcPr>
            <w:tcW w:w="764" w:type="dxa"/>
            <w:gridSpan w:val="2"/>
          </w:tcPr>
          <w:p w14:paraId="314C1694">
            <w:pPr>
              <w:pStyle w:val="8"/>
              <w:spacing w:line="500" w:lineRule="exact"/>
              <w:rPr>
                <w:rFonts w:hint="eastAsia"/>
              </w:rPr>
            </w:pPr>
            <w:r>
              <w:rPr>
                <w:rFonts w:hint="eastAsia"/>
                <w:spacing w:val="-4"/>
              </w:rPr>
              <w:t>6-1</w:t>
            </w:r>
          </w:p>
        </w:tc>
        <w:tc>
          <w:tcPr>
            <w:tcW w:w="589" w:type="dxa"/>
            <w:vMerge w:val="restart"/>
            <w:tcBorders>
              <w:bottom w:val="nil"/>
            </w:tcBorders>
            <w:textDirection w:val="tbRlV"/>
          </w:tcPr>
          <w:p w14:paraId="4F0AF784">
            <w:pPr>
              <w:pStyle w:val="8"/>
              <w:spacing w:line="500" w:lineRule="exact"/>
              <w:ind w:firstLine="400" w:firstLineChars="200"/>
              <w:rPr>
                <w:rFonts w:hint="eastAsia"/>
              </w:rPr>
            </w:pPr>
            <w:r>
              <w:rPr>
                <w:rFonts w:hint="eastAsia"/>
              </w:rPr>
              <w:t>有限空间作业</w:t>
            </w:r>
          </w:p>
        </w:tc>
        <w:tc>
          <w:tcPr>
            <w:tcW w:w="6383" w:type="dxa"/>
            <w:gridSpan w:val="2"/>
          </w:tcPr>
          <w:p w14:paraId="72C6754A">
            <w:pPr>
              <w:pStyle w:val="8"/>
              <w:spacing w:line="500" w:lineRule="exact"/>
              <w:ind w:firstLine="396" w:firstLineChars="200"/>
              <w:rPr>
                <w:rFonts w:hint="eastAsia"/>
                <w:lang w:eastAsia="zh-CN"/>
              </w:rPr>
            </w:pPr>
            <w:r>
              <w:rPr>
                <w:rFonts w:hint="eastAsia"/>
                <w:spacing w:val="-1"/>
                <w:lang w:eastAsia="zh-CN"/>
              </w:rPr>
              <w:t>进入有限空间或容器未按要求测定含气体含量</w:t>
            </w:r>
          </w:p>
        </w:tc>
        <w:tc>
          <w:tcPr>
            <w:tcW w:w="2203" w:type="dxa"/>
            <w:vMerge w:val="restart"/>
            <w:tcBorders>
              <w:bottom w:val="nil"/>
            </w:tcBorders>
          </w:tcPr>
          <w:p w14:paraId="428E9F21">
            <w:pPr>
              <w:pStyle w:val="8"/>
              <w:spacing w:line="500" w:lineRule="exact"/>
              <w:rPr>
                <w:rFonts w:hint="eastAsia"/>
                <w:lang w:eastAsia="zh-CN"/>
              </w:rPr>
            </w:pPr>
            <w:r>
              <w:rPr>
                <w:rFonts w:hint="eastAsia"/>
                <w:spacing w:val="2"/>
                <w:lang w:eastAsia="zh-CN"/>
              </w:rPr>
              <w:t>三个月(一个季度)内</w:t>
            </w:r>
            <w:r>
              <w:rPr>
                <w:rFonts w:hint="eastAsia"/>
                <w:spacing w:val="1"/>
                <w:lang w:eastAsia="zh-CN"/>
              </w:rPr>
              <w:t>出现第一次：支付违约</w:t>
            </w:r>
            <w:r>
              <w:rPr>
                <w:rFonts w:hint="eastAsia"/>
                <w:spacing w:val="12"/>
                <w:lang w:eastAsia="zh-CN"/>
              </w:rPr>
              <w:t>金10000元；</w:t>
            </w:r>
          </w:p>
          <w:p w14:paraId="747B8994">
            <w:pPr>
              <w:pStyle w:val="8"/>
              <w:spacing w:line="500" w:lineRule="exact"/>
              <w:rPr>
                <w:rFonts w:hint="eastAsia"/>
                <w:lang w:eastAsia="zh-CN"/>
              </w:rPr>
            </w:pPr>
            <w:r>
              <w:rPr>
                <w:rFonts w:hint="eastAsia"/>
                <w:spacing w:val="2"/>
                <w:lang w:eastAsia="zh-CN"/>
              </w:rPr>
              <w:t>三个月(一个季度)内</w:t>
            </w:r>
          </w:p>
          <w:p w14:paraId="4259F5BE">
            <w:pPr>
              <w:pStyle w:val="8"/>
              <w:spacing w:line="500" w:lineRule="exact"/>
              <w:rPr>
                <w:rFonts w:hint="eastAsia"/>
                <w:lang w:eastAsia="zh-CN"/>
              </w:rPr>
            </w:pPr>
            <w:r>
              <w:rPr>
                <w:rFonts w:hint="eastAsia"/>
                <w:spacing w:val="1"/>
                <w:lang w:eastAsia="zh-CN"/>
              </w:rPr>
              <w:t>出现第二次：支付违约</w:t>
            </w:r>
            <w:r>
              <w:rPr>
                <w:rFonts w:hint="eastAsia"/>
                <w:spacing w:val="3"/>
                <w:lang w:eastAsia="zh-CN"/>
              </w:rPr>
              <w:t>金50000或者取消作业</w:t>
            </w:r>
            <w:r>
              <w:rPr>
                <w:rFonts w:hint="eastAsia"/>
                <w:spacing w:val="1"/>
                <w:lang w:eastAsia="zh-CN"/>
              </w:rPr>
              <w:t>合同，造成的一切后果</w:t>
            </w:r>
            <w:r>
              <w:rPr>
                <w:rFonts w:hint="eastAsia"/>
                <w:lang w:eastAsia="zh-CN"/>
              </w:rPr>
              <w:t>由作业单位承担，一年</w:t>
            </w:r>
            <w:r>
              <w:rPr>
                <w:rFonts w:hint="eastAsia"/>
                <w:spacing w:val="5"/>
                <w:lang w:eastAsia="zh-CN"/>
              </w:rPr>
              <w:t>内出现第三次或以上，</w:t>
            </w:r>
            <w:r>
              <w:rPr>
                <w:rFonts w:hint="eastAsia"/>
                <w:spacing w:val="-2"/>
                <w:lang w:eastAsia="zh-CN"/>
              </w:rPr>
              <w:t>不得在本公司承揽作业</w:t>
            </w:r>
            <w:r>
              <w:rPr>
                <w:rFonts w:hint="eastAsia"/>
                <w:spacing w:val="1"/>
                <w:lang w:eastAsia="zh-CN"/>
              </w:rPr>
              <w:t>业务</w:t>
            </w:r>
          </w:p>
        </w:tc>
      </w:tr>
      <w:tr w14:paraId="60DD08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764" w:type="dxa"/>
            <w:gridSpan w:val="2"/>
          </w:tcPr>
          <w:p w14:paraId="660AB78C">
            <w:pPr>
              <w:pStyle w:val="8"/>
              <w:spacing w:line="500" w:lineRule="exact"/>
              <w:rPr>
                <w:rFonts w:hint="eastAsia"/>
              </w:rPr>
            </w:pPr>
            <w:r>
              <w:rPr>
                <w:rFonts w:hint="eastAsia"/>
                <w:spacing w:val="-4"/>
              </w:rPr>
              <w:t>6-2</w:t>
            </w:r>
          </w:p>
        </w:tc>
        <w:tc>
          <w:tcPr>
            <w:tcW w:w="589" w:type="dxa"/>
            <w:vMerge w:val="continue"/>
            <w:tcBorders>
              <w:top w:val="nil"/>
              <w:bottom w:val="nil"/>
            </w:tcBorders>
            <w:textDirection w:val="tbRlV"/>
          </w:tcPr>
          <w:p w14:paraId="443051F2">
            <w:pPr>
              <w:spacing w:line="500" w:lineRule="exact"/>
              <w:ind w:firstLine="420" w:firstLineChars="200"/>
              <w:rPr>
                <w:rFonts w:hint="eastAsia" w:ascii="宋体" w:hAnsi="宋体" w:eastAsia="宋体" w:cs="宋体"/>
              </w:rPr>
            </w:pPr>
          </w:p>
        </w:tc>
        <w:tc>
          <w:tcPr>
            <w:tcW w:w="6383" w:type="dxa"/>
            <w:gridSpan w:val="2"/>
          </w:tcPr>
          <w:p w14:paraId="0CC493D3">
            <w:pPr>
              <w:pStyle w:val="8"/>
              <w:spacing w:line="500" w:lineRule="exact"/>
              <w:ind w:firstLine="404" w:firstLineChars="200"/>
              <w:rPr>
                <w:rFonts w:hint="eastAsia"/>
              </w:rPr>
            </w:pPr>
            <w:r>
              <w:rPr>
                <w:rFonts w:hint="eastAsia"/>
                <w:spacing w:val="1"/>
              </w:rPr>
              <w:t>未按要求通风</w:t>
            </w:r>
          </w:p>
        </w:tc>
        <w:tc>
          <w:tcPr>
            <w:tcW w:w="2203" w:type="dxa"/>
            <w:vMerge w:val="continue"/>
            <w:tcBorders>
              <w:top w:val="nil"/>
              <w:bottom w:val="nil"/>
            </w:tcBorders>
          </w:tcPr>
          <w:p w14:paraId="6C67B022">
            <w:pPr>
              <w:spacing w:line="500" w:lineRule="exact"/>
              <w:ind w:firstLine="420" w:firstLineChars="200"/>
              <w:rPr>
                <w:rFonts w:hint="eastAsia" w:ascii="宋体" w:hAnsi="宋体" w:eastAsia="宋体" w:cs="宋体"/>
              </w:rPr>
            </w:pPr>
          </w:p>
        </w:tc>
      </w:tr>
      <w:tr w14:paraId="5E0B88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0" w:hRule="atLeast"/>
        </w:trPr>
        <w:tc>
          <w:tcPr>
            <w:tcW w:w="764" w:type="dxa"/>
            <w:gridSpan w:val="2"/>
          </w:tcPr>
          <w:p w14:paraId="1A8FA20F">
            <w:pPr>
              <w:pStyle w:val="8"/>
              <w:spacing w:line="500" w:lineRule="exact"/>
              <w:rPr>
                <w:rFonts w:hint="eastAsia"/>
              </w:rPr>
            </w:pPr>
            <w:r>
              <w:rPr>
                <w:rFonts w:hint="eastAsia"/>
                <w:spacing w:val="-4"/>
              </w:rPr>
              <w:t>6-3</w:t>
            </w:r>
          </w:p>
        </w:tc>
        <w:tc>
          <w:tcPr>
            <w:tcW w:w="589" w:type="dxa"/>
            <w:vMerge w:val="continue"/>
            <w:tcBorders>
              <w:top w:val="nil"/>
              <w:bottom w:val="nil"/>
            </w:tcBorders>
            <w:textDirection w:val="tbRlV"/>
          </w:tcPr>
          <w:p w14:paraId="1348C8A8">
            <w:pPr>
              <w:spacing w:line="500" w:lineRule="exact"/>
              <w:ind w:firstLine="420" w:firstLineChars="200"/>
              <w:rPr>
                <w:rFonts w:hint="eastAsia" w:ascii="宋体" w:hAnsi="宋体" w:eastAsia="宋体" w:cs="宋体"/>
              </w:rPr>
            </w:pPr>
          </w:p>
        </w:tc>
        <w:tc>
          <w:tcPr>
            <w:tcW w:w="6383" w:type="dxa"/>
            <w:gridSpan w:val="2"/>
          </w:tcPr>
          <w:p w14:paraId="6A469924">
            <w:pPr>
              <w:pStyle w:val="8"/>
              <w:spacing w:line="500" w:lineRule="exact"/>
              <w:ind w:firstLine="408" w:firstLineChars="200"/>
              <w:rPr>
                <w:rFonts w:hint="eastAsia"/>
                <w:lang w:eastAsia="zh-CN"/>
              </w:rPr>
            </w:pPr>
            <w:r>
              <w:rPr>
                <w:rFonts w:hint="eastAsia"/>
                <w:spacing w:val="2"/>
                <w:lang w:eastAsia="zh-CN"/>
              </w:rPr>
              <w:t>区域外部未设置安全监护人员</w:t>
            </w:r>
          </w:p>
        </w:tc>
        <w:tc>
          <w:tcPr>
            <w:tcW w:w="2203" w:type="dxa"/>
            <w:vMerge w:val="continue"/>
            <w:tcBorders>
              <w:top w:val="nil"/>
              <w:bottom w:val="nil"/>
            </w:tcBorders>
          </w:tcPr>
          <w:p w14:paraId="316DD830">
            <w:pPr>
              <w:spacing w:line="500" w:lineRule="exact"/>
              <w:ind w:firstLine="420" w:firstLineChars="200"/>
              <w:rPr>
                <w:rFonts w:hint="eastAsia" w:ascii="宋体" w:hAnsi="宋体" w:eastAsia="宋体" w:cs="宋体"/>
                <w:lang w:eastAsia="zh-CN"/>
              </w:rPr>
            </w:pPr>
          </w:p>
        </w:tc>
      </w:tr>
      <w:tr w14:paraId="6EB7D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9" w:hRule="atLeast"/>
        </w:trPr>
        <w:tc>
          <w:tcPr>
            <w:tcW w:w="764" w:type="dxa"/>
            <w:gridSpan w:val="2"/>
          </w:tcPr>
          <w:p w14:paraId="7B870326">
            <w:pPr>
              <w:pStyle w:val="8"/>
              <w:spacing w:line="500" w:lineRule="exact"/>
              <w:rPr>
                <w:rFonts w:hint="eastAsia"/>
              </w:rPr>
            </w:pPr>
            <w:r>
              <w:rPr>
                <w:rFonts w:hint="eastAsia"/>
                <w:spacing w:val="-4"/>
              </w:rPr>
              <w:t>6-4</w:t>
            </w:r>
          </w:p>
        </w:tc>
        <w:tc>
          <w:tcPr>
            <w:tcW w:w="589" w:type="dxa"/>
            <w:vMerge w:val="continue"/>
            <w:tcBorders>
              <w:top w:val="nil"/>
              <w:bottom w:val="nil"/>
            </w:tcBorders>
            <w:textDirection w:val="tbRlV"/>
          </w:tcPr>
          <w:p w14:paraId="0590D2C0">
            <w:pPr>
              <w:spacing w:line="500" w:lineRule="exact"/>
              <w:ind w:firstLine="420" w:firstLineChars="200"/>
              <w:rPr>
                <w:rFonts w:hint="eastAsia" w:ascii="宋体" w:hAnsi="宋体" w:eastAsia="宋体" w:cs="宋体"/>
              </w:rPr>
            </w:pPr>
          </w:p>
        </w:tc>
        <w:tc>
          <w:tcPr>
            <w:tcW w:w="6383" w:type="dxa"/>
            <w:gridSpan w:val="2"/>
          </w:tcPr>
          <w:p w14:paraId="1FF1D2AA">
            <w:pPr>
              <w:pStyle w:val="8"/>
              <w:spacing w:line="500" w:lineRule="exact"/>
              <w:ind w:firstLine="396" w:firstLineChars="200"/>
              <w:rPr>
                <w:rFonts w:hint="eastAsia"/>
                <w:lang w:eastAsia="zh-CN"/>
              </w:rPr>
            </w:pPr>
            <w:r>
              <w:rPr>
                <w:rFonts w:hint="eastAsia"/>
                <w:spacing w:val="-1"/>
                <w:lang w:eastAsia="zh-CN"/>
              </w:rPr>
              <w:t>无经过审核的作业方案或未按作业方案进行作业</w:t>
            </w:r>
          </w:p>
        </w:tc>
        <w:tc>
          <w:tcPr>
            <w:tcW w:w="2203" w:type="dxa"/>
            <w:vMerge w:val="continue"/>
            <w:tcBorders>
              <w:top w:val="nil"/>
              <w:bottom w:val="nil"/>
            </w:tcBorders>
          </w:tcPr>
          <w:p w14:paraId="1B2B7F1B">
            <w:pPr>
              <w:spacing w:line="500" w:lineRule="exact"/>
              <w:ind w:firstLine="420" w:firstLineChars="200"/>
              <w:rPr>
                <w:rFonts w:hint="eastAsia" w:ascii="宋体" w:hAnsi="宋体" w:eastAsia="宋体" w:cs="宋体"/>
                <w:lang w:eastAsia="zh-CN"/>
              </w:rPr>
            </w:pPr>
          </w:p>
        </w:tc>
      </w:tr>
      <w:tr w14:paraId="6839DD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739" w:hRule="atLeast"/>
        </w:trPr>
        <w:tc>
          <w:tcPr>
            <w:tcW w:w="764" w:type="dxa"/>
            <w:gridSpan w:val="2"/>
          </w:tcPr>
          <w:p w14:paraId="1EA1E581">
            <w:pPr>
              <w:pStyle w:val="8"/>
              <w:spacing w:line="500" w:lineRule="exact"/>
              <w:rPr>
                <w:rFonts w:hint="eastAsia"/>
              </w:rPr>
            </w:pPr>
            <w:r>
              <w:rPr>
                <w:rFonts w:hint="eastAsia"/>
                <w:spacing w:val="-4"/>
              </w:rPr>
              <w:t>6-5</w:t>
            </w:r>
          </w:p>
        </w:tc>
        <w:tc>
          <w:tcPr>
            <w:tcW w:w="589" w:type="dxa"/>
            <w:vMerge w:val="continue"/>
            <w:tcBorders>
              <w:top w:val="nil"/>
              <w:bottom w:val="nil"/>
            </w:tcBorders>
            <w:textDirection w:val="tbRlV"/>
          </w:tcPr>
          <w:p w14:paraId="43EE5536">
            <w:pPr>
              <w:spacing w:line="500" w:lineRule="exact"/>
              <w:ind w:firstLine="420" w:firstLineChars="200"/>
              <w:rPr>
                <w:rFonts w:hint="eastAsia" w:ascii="宋体" w:hAnsi="宋体" w:eastAsia="宋体" w:cs="宋体"/>
              </w:rPr>
            </w:pPr>
          </w:p>
        </w:tc>
        <w:tc>
          <w:tcPr>
            <w:tcW w:w="6383" w:type="dxa"/>
            <w:gridSpan w:val="2"/>
          </w:tcPr>
          <w:p w14:paraId="2947E02B">
            <w:pPr>
              <w:pStyle w:val="8"/>
              <w:spacing w:line="500" w:lineRule="exact"/>
              <w:ind w:firstLine="396" w:firstLineChars="200"/>
              <w:rPr>
                <w:rFonts w:hint="eastAsia"/>
                <w:lang w:eastAsia="zh-CN"/>
              </w:rPr>
            </w:pPr>
            <w:r>
              <w:rPr>
                <w:rFonts w:hint="eastAsia"/>
                <w:spacing w:val="-1"/>
                <w:lang w:eastAsia="zh-CN"/>
              </w:rPr>
              <w:t>有限空间作业未采取有效防护措施或其它违反《有限空间安全许可证》和有限空间作业法律法规及相关规定的行为</w:t>
            </w:r>
          </w:p>
        </w:tc>
        <w:tc>
          <w:tcPr>
            <w:tcW w:w="2203" w:type="dxa"/>
            <w:vMerge w:val="continue"/>
            <w:tcBorders>
              <w:top w:val="nil"/>
              <w:bottom w:val="nil"/>
            </w:tcBorders>
          </w:tcPr>
          <w:p w14:paraId="456FAC82">
            <w:pPr>
              <w:spacing w:line="500" w:lineRule="exact"/>
              <w:ind w:firstLine="420" w:firstLineChars="200"/>
              <w:rPr>
                <w:rFonts w:hint="eastAsia" w:ascii="宋体" w:hAnsi="宋体" w:eastAsia="宋体" w:cs="宋体"/>
                <w:lang w:eastAsia="zh-CN"/>
              </w:rPr>
            </w:pPr>
          </w:p>
        </w:tc>
      </w:tr>
      <w:tr w14:paraId="067E0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0" w:hRule="atLeast"/>
        </w:trPr>
        <w:tc>
          <w:tcPr>
            <w:tcW w:w="764" w:type="dxa"/>
            <w:gridSpan w:val="2"/>
          </w:tcPr>
          <w:p w14:paraId="0EFC14FF">
            <w:pPr>
              <w:pStyle w:val="8"/>
              <w:spacing w:line="500" w:lineRule="exact"/>
              <w:rPr>
                <w:rFonts w:hint="eastAsia"/>
              </w:rPr>
            </w:pPr>
            <w:r>
              <w:rPr>
                <w:rFonts w:hint="eastAsia"/>
                <w:spacing w:val="-4"/>
              </w:rPr>
              <w:t>6-6</w:t>
            </w:r>
          </w:p>
        </w:tc>
        <w:tc>
          <w:tcPr>
            <w:tcW w:w="589" w:type="dxa"/>
            <w:vMerge w:val="continue"/>
            <w:tcBorders>
              <w:top w:val="nil"/>
              <w:bottom w:val="nil"/>
            </w:tcBorders>
            <w:textDirection w:val="tbRlV"/>
          </w:tcPr>
          <w:p w14:paraId="77BE27BE">
            <w:pPr>
              <w:spacing w:line="500" w:lineRule="exact"/>
              <w:ind w:firstLine="420" w:firstLineChars="200"/>
              <w:rPr>
                <w:rFonts w:hint="eastAsia" w:ascii="宋体" w:hAnsi="宋体" w:eastAsia="宋体" w:cs="宋体"/>
              </w:rPr>
            </w:pPr>
          </w:p>
        </w:tc>
        <w:tc>
          <w:tcPr>
            <w:tcW w:w="6383" w:type="dxa"/>
            <w:gridSpan w:val="2"/>
          </w:tcPr>
          <w:p w14:paraId="55078B33">
            <w:pPr>
              <w:pStyle w:val="8"/>
              <w:spacing w:line="500" w:lineRule="exact"/>
              <w:ind w:firstLine="396" w:firstLineChars="200"/>
              <w:rPr>
                <w:rFonts w:hint="eastAsia"/>
              </w:rPr>
            </w:pPr>
            <w:r>
              <w:rPr>
                <w:rFonts w:hint="eastAsia"/>
                <w:spacing w:val="-1"/>
              </w:rPr>
              <w:t>应急救援物资无效</w:t>
            </w:r>
          </w:p>
        </w:tc>
        <w:tc>
          <w:tcPr>
            <w:tcW w:w="2203" w:type="dxa"/>
            <w:vMerge w:val="continue"/>
            <w:tcBorders>
              <w:top w:val="nil"/>
              <w:bottom w:val="nil"/>
            </w:tcBorders>
          </w:tcPr>
          <w:p w14:paraId="1D740204">
            <w:pPr>
              <w:spacing w:line="500" w:lineRule="exact"/>
              <w:ind w:firstLine="420" w:firstLineChars="200"/>
              <w:rPr>
                <w:rFonts w:hint="eastAsia" w:ascii="宋体" w:hAnsi="宋体" w:eastAsia="宋体" w:cs="宋体"/>
              </w:rPr>
            </w:pPr>
          </w:p>
        </w:tc>
      </w:tr>
      <w:tr w14:paraId="22DFB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979" w:hRule="atLeast"/>
        </w:trPr>
        <w:tc>
          <w:tcPr>
            <w:tcW w:w="764" w:type="dxa"/>
            <w:gridSpan w:val="2"/>
          </w:tcPr>
          <w:p w14:paraId="2C2486E7">
            <w:pPr>
              <w:pStyle w:val="8"/>
              <w:spacing w:line="500" w:lineRule="exact"/>
              <w:rPr>
                <w:rFonts w:hint="eastAsia"/>
              </w:rPr>
            </w:pPr>
            <w:r>
              <w:rPr>
                <w:rFonts w:hint="eastAsia"/>
                <w:spacing w:val="-4"/>
              </w:rPr>
              <w:t>6-7</w:t>
            </w:r>
          </w:p>
        </w:tc>
        <w:tc>
          <w:tcPr>
            <w:tcW w:w="589" w:type="dxa"/>
            <w:vMerge w:val="continue"/>
            <w:tcBorders>
              <w:top w:val="nil"/>
            </w:tcBorders>
            <w:textDirection w:val="tbRlV"/>
          </w:tcPr>
          <w:p w14:paraId="10580B03">
            <w:pPr>
              <w:spacing w:line="500" w:lineRule="exact"/>
              <w:ind w:firstLine="420" w:firstLineChars="200"/>
              <w:rPr>
                <w:rFonts w:hint="eastAsia" w:ascii="宋体" w:hAnsi="宋体" w:eastAsia="宋体" w:cs="宋体"/>
              </w:rPr>
            </w:pPr>
          </w:p>
        </w:tc>
        <w:tc>
          <w:tcPr>
            <w:tcW w:w="6383" w:type="dxa"/>
            <w:gridSpan w:val="2"/>
          </w:tcPr>
          <w:p w14:paraId="1CAB2352">
            <w:pPr>
              <w:pStyle w:val="8"/>
              <w:spacing w:line="500" w:lineRule="exact"/>
              <w:ind w:firstLine="396" w:firstLineChars="200"/>
              <w:rPr>
                <w:rFonts w:hint="eastAsia"/>
                <w:lang w:eastAsia="zh-CN"/>
              </w:rPr>
            </w:pPr>
            <w:r>
              <w:rPr>
                <w:rFonts w:hint="eastAsia"/>
                <w:spacing w:val="-1"/>
                <w:lang w:eastAsia="zh-CN"/>
              </w:rPr>
              <w:t>未经审批进入有限空间作业</w:t>
            </w:r>
          </w:p>
        </w:tc>
        <w:tc>
          <w:tcPr>
            <w:tcW w:w="2203" w:type="dxa"/>
            <w:vMerge w:val="continue"/>
            <w:tcBorders>
              <w:top w:val="nil"/>
            </w:tcBorders>
          </w:tcPr>
          <w:p w14:paraId="6C76C13A">
            <w:pPr>
              <w:spacing w:line="500" w:lineRule="exact"/>
              <w:ind w:firstLine="420" w:firstLineChars="200"/>
              <w:rPr>
                <w:rFonts w:hint="eastAsia" w:ascii="宋体" w:hAnsi="宋体" w:eastAsia="宋体" w:cs="宋体"/>
                <w:lang w:eastAsia="zh-CN"/>
              </w:rPr>
            </w:pPr>
          </w:p>
        </w:tc>
      </w:tr>
      <w:tr w14:paraId="6FE4B1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89" w:hRule="atLeast"/>
        </w:trPr>
        <w:tc>
          <w:tcPr>
            <w:tcW w:w="764" w:type="dxa"/>
            <w:gridSpan w:val="2"/>
          </w:tcPr>
          <w:p w14:paraId="7A6FD96C">
            <w:pPr>
              <w:pStyle w:val="8"/>
              <w:spacing w:line="500" w:lineRule="exact"/>
              <w:rPr>
                <w:rFonts w:hint="eastAsia"/>
              </w:rPr>
            </w:pPr>
            <w:r>
              <w:rPr>
                <w:rFonts w:hint="eastAsia"/>
                <w:spacing w:val="-5"/>
              </w:rPr>
              <w:t>7-1</w:t>
            </w:r>
          </w:p>
        </w:tc>
        <w:tc>
          <w:tcPr>
            <w:tcW w:w="589" w:type="dxa"/>
            <w:vMerge w:val="restart"/>
            <w:tcBorders>
              <w:bottom w:val="nil"/>
            </w:tcBorders>
            <w:textDirection w:val="tbRlV"/>
          </w:tcPr>
          <w:p w14:paraId="2FF4F3E1">
            <w:pPr>
              <w:pStyle w:val="8"/>
              <w:spacing w:line="500" w:lineRule="exact"/>
              <w:ind w:firstLine="400" w:firstLineChars="200"/>
              <w:rPr>
                <w:rFonts w:hint="eastAsia"/>
              </w:rPr>
            </w:pPr>
            <w:r>
              <w:rPr>
                <w:rFonts w:hint="eastAsia"/>
              </w:rPr>
              <w:t>吊装作业</w:t>
            </w:r>
          </w:p>
        </w:tc>
        <w:tc>
          <w:tcPr>
            <w:tcW w:w="6383" w:type="dxa"/>
            <w:gridSpan w:val="2"/>
          </w:tcPr>
          <w:p w14:paraId="633CCB17">
            <w:pPr>
              <w:pStyle w:val="8"/>
              <w:spacing w:line="500" w:lineRule="exact"/>
              <w:ind w:firstLine="400" w:firstLineChars="200"/>
              <w:rPr>
                <w:rFonts w:hint="eastAsia"/>
                <w:lang w:eastAsia="zh-CN"/>
              </w:rPr>
            </w:pPr>
            <w:r>
              <w:rPr>
                <w:rFonts w:hint="eastAsia"/>
                <w:lang w:eastAsia="zh-CN"/>
              </w:rPr>
              <w:t>吊装作业时道路未设警示标识，作业区域范围内未用警示带围起，现场</w:t>
            </w:r>
            <w:r>
              <w:rPr>
                <w:rFonts w:hint="eastAsia"/>
                <w:spacing w:val="-2"/>
                <w:lang w:eastAsia="zh-CN"/>
              </w:rPr>
              <w:t>无指挥警戒人</w:t>
            </w:r>
          </w:p>
        </w:tc>
        <w:tc>
          <w:tcPr>
            <w:tcW w:w="2203" w:type="dxa"/>
            <w:vMerge w:val="restart"/>
            <w:tcBorders>
              <w:bottom w:val="nil"/>
            </w:tcBorders>
          </w:tcPr>
          <w:p w14:paraId="2E480EB8">
            <w:pPr>
              <w:pStyle w:val="8"/>
              <w:spacing w:line="500" w:lineRule="exact"/>
              <w:rPr>
                <w:rFonts w:hint="eastAsia"/>
                <w:lang w:eastAsia="zh-CN"/>
              </w:rPr>
            </w:pPr>
            <w:r>
              <w:rPr>
                <w:rFonts w:hint="eastAsia"/>
                <w:spacing w:val="2"/>
                <w:lang w:eastAsia="zh-CN"/>
              </w:rPr>
              <w:t>三个月(一个季度)内</w:t>
            </w:r>
          </w:p>
          <w:p w14:paraId="1D6968C3">
            <w:pPr>
              <w:pStyle w:val="8"/>
              <w:spacing w:line="500" w:lineRule="exact"/>
              <w:rPr>
                <w:rFonts w:hint="eastAsia"/>
                <w:lang w:eastAsia="zh-CN"/>
              </w:rPr>
            </w:pPr>
            <w:r>
              <w:rPr>
                <w:rFonts w:hint="eastAsia"/>
                <w:lang w:eastAsia="zh-CN"/>
              </w:rPr>
              <w:t>出现第一次支付违约金</w:t>
            </w:r>
            <w:r>
              <w:rPr>
                <w:rFonts w:hint="eastAsia"/>
                <w:spacing w:val="14"/>
                <w:lang w:eastAsia="zh-CN"/>
              </w:rPr>
              <w:t>10000元；</w:t>
            </w:r>
            <w:r>
              <w:rPr>
                <w:rFonts w:hint="eastAsia"/>
                <w:spacing w:val="2"/>
                <w:lang w:eastAsia="zh-CN"/>
              </w:rPr>
              <w:t>三个月(一个季度)内</w:t>
            </w:r>
            <w:r>
              <w:rPr>
                <w:rFonts w:hint="eastAsia"/>
                <w:lang w:eastAsia="zh-CN"/>
              </w:rPr>
              <w:t>出现第二次支付违约金</w:t>
            </w:r>
            <w:r>
              <w:rPr>
                <w:rFonts w:hint="eastAsia"/>
                <w:spacing w:val="4"/>
                <w:lang w:eastAsia="zh-CN"/>
              </w:rPr>
              <w:t>50000或者取消作业合</w:t>
            </w:r>
            <w:r>
              <w:rPr>
                <w:rFonts w:hint="eastAsia"/>
                <w:spacing w:val="2"/>
                <w:lang w:eastAsia="zh-CN"/>
              </w:rPr>
              <w:t>同，造成的一切后果由作业单位承担，一年内</w:t>
            </w:r>
            <w:r>
              <w:rPr>
                <w:rFonts w:hint="eastAsia"/>
                <w:spacing w:val="1"/>
                <w:lang w:eastAsia="zh-CN"/>
              </w:rPr>
              <w:t>出现第三次或以上，不</w:t>
            </w:r>
            <w:r>
              <w:rPr>
                <w:rFonts w:hint="eastAsia"/>
                <w:spacing w:val="-1"/>
                <w:lang w:eastAsia="zh-CN"/>
              </w:rPr>
              <w:t>得在本公司承揽作业业</w:t>
            </w:r>
            <w:r>
              <w:rPr>
                <w:rFonts w:hint="eastAsia"/>
                <w:lang w:eastAsia="zh-CN"/>
              </w:rPr>
              <w:t>务</w:t>
            </w:r>
          </w:p>
        </w:tc>
      </w:tr>
      <w:tr w14:paraId="477A96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9" w:hRule="atLeast"/>
        </w:trPr>
        <w:tc>
          <w:tcPr>
            <w:tcW w:w="764" w:type="dxa"/>
            <w:gridSpan w:val="2"/>
          </w:tcPr>
          <w:p w14:paraId="338D3D1C">
            <w:pPr>
              <w:pStyle w:val="8"/>
              <w:spacing w:line="500" w:lineRule="exact"/>
              <w:ind w:firstLine="380" w:firstLineChars="200"/>
              <w:rPr>
                <w:rFonts w:hint="eastAsia"/>
              </w:rPr>
            </w:pPr>
            <w:r>
              <w:rPr>
                <w:rFonts w:hint="eastAsia"/>
                <w:spacing w:val="-5"/>
              </w:rPr>
              <w:t>7-2</w:t>
            </w:r>
          </w:p>
        </w:tc>
        <w:tc>
          <w:tcPr>
            <w:tcW w:w="589" w:type="dxa"/>
            <w:vMerge w:val="continue"/>
            <w:tcBorders>
              <w:top w:val="nil"/>
              <w:bottom w:val="nil"/>
            </w:tcBorders>
            <w:textDirection w:val="tbRlV"/>
          </w:tcPr>
          <w:p w14:paraId="4C6E1AEF">
            <w:pPr>
              <w:spacing w:line="500" w:lineRule="exact"/>
              <w:ind w:firstLine="420" w:firstLineChars="200"/>
              <w:rPr>
                <w:rFonts w:hint="eastAsia" w:ascii="宋体" w:hAnsi="宋体" w:eastAsia="宋体" w:cs="宋体"/>
              </w:rPr>
            </w:pPr>
          </w:p>
        </w:tc>
        <w:tc>
          <w:tcPr>
            <w:tcW w:w="6383" w:type="dxa"/>
            <w:gridSpan w:val="2"/>
          </w:tcPr>
          <w:p w14:paraId="370C32C5">
            <w:pPr>
              <w:pStyle w:val="8"/>
              <w:spacing w:line="500" w:lineRule="exact"/>
              <w:ind w:firstLine="408" w:firstLineChars="200"/>
              <w:rPr>
                <w:rFonts w:hint="eastAsia"/>
              </w:rPr>
            </w:pPr>
            <w:r>
              <w:rPr>
                <w:rFonts w:hint="eastAsia"/>
                <w:spacing w:val="2"/>
              </w:rPr>
              <w:t>吊车翻覆</w:t>
            </w:r>
          </w:p>
        </w:tc>
        <w:tc>
          <w:tcPr>
            <w:tcW w:w="2203" w:type="dxa"/>
            <w:vMerge w:val="continue"/>
            <w:tcBorders>
              <w:top w:val="nil"/>
              <w:bottom w:val="nil"/>
            </w:tcBorders>
          </w:tcPr>
          <w:p w14:paraId="6A047147">
            <w:pPr>
              <w:spacing w:line="500" w:lineRule="exact"/>
              <w:ind w:firstLine="420" w:firstLineChars="200"/>
              <w:rPr>
                <w:rFonts w:hint="eastAsia" w:ascii="宋体" w:hAnsi="宋体" w:eastAsia="宋体" w:cs="宋体"/>
              </w:rPr>
            </w:pPr>
          </w:p>
        </w:tc>
      </w:tr>
      <w:tr w14:paraId="28DA2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764" w:type="dxa"/>
            <w:gridSpan w:val="2"/>
          </w:tcPr>
          <w:p w14:paraId="44DD06BD">
            <w:pPr>
              <w:pStyle w:val="8"/>
              <w:spacing w:line="500" w:lineRule="exact"/>
              <w:ind w:firstLine="380" w:firstLineChars="200"/>
              <w:rPr>
                <w:rFonts w:hint="eastAsia"/>
              </w:rPr>
            </w:pPr>
            <w:r>
              <w:rPr>
                <w:rFonts w:hint="eastAsia"/>
                <w:spacing w:val="-5"/>
              </w:rPr>
              <w:t>7-3</w:t>
            </w:r>
          </w:p>
        </w:tc>
        <w:tc>
          <w:tcPr>
            <w:tcW w:w="589" w:type="dxa"/>
            <w:vMerge w:val="continue"/>
            <w:tcBorders>
              <w:top w:val="nil"/>
              <w:bottom w:val="nil"/>
            </w:tcBorders>
            <w:textDirection w:val="tbRlV"/>
          </w:tcPr>
          <w:p w14:paraId="6E584957">
            <w:pPr>
              <w:spacing w:line="500" w:lineRule="exact"/>
              <w:ind w:firstLine="420" w:firstLineChars="200"/>
              <w:rPr>
                <w:rFonts w:hint="eastAsia" w:ascii="宋体" w:hAnsi="宋体" w:eastAsia="宋体" w:cs="宋体"/>
              </w:rPr>
            </w:pPr>
          </w:p>
        </w:tc>
        <w:tc>
          <w:tcPr>
            <w:tcW w:w="6383" w:type="dxa"/>
            <w:gridSpan w:val="2"/>
          </w:tcPr>
          <w:p w14:paraId="4C026FC9">
            <w:pPr>
              <w:pStyle w:val="8"/>
              <w:spacing w:line="500" w:lineRule="exact"/>
              <w:ind w:firstLine="400" w:firstLineChars="200"/>
              <w:rPr>
                <w:rFonts w:hint="eastAsia"/>
                <w:lang w:eastAsia="zh-CN"/>
              </w:rPr>
            </w:pPr>
            <w:r>
              <w:rPr>
                <w:rFonts w:hint="eastAsia"/>
                <w:lang w:eastAsia="zh-CN"/>
              </w:rPr>
              <w:t>吊装物件或材料搬运掉落</w:t>
            </w:r>
          </w:p>
        </w:tc>
        <w:tc>
          <w:tcPr>
            <w:tcW w:w="2203" w:type="dxa"/>
            <w:vMerge w:val="continue"/>
            <w:tcBorders>
              <w:top w:val="nil"/>
              <w:bottom w:val="nil"/>
            </w:tcBorders>
          </w:tcPr>
          <w:p w14:paraId="1487627D">
            <w:pPr>
              <w:spacing w:line="500" w:lineRule="exact"/>
              <w:ind w:firstLine="420" w:firstLineChars="200"/>
              <w:rPr>
                <w:rFonts w:hint="eastAsia" w:ascii="宋体" w:hAnsi="宋体" w:eastAsia="宋体" w:cs="宋体"/>
                <w:lang w:eastAsia="zh-CN"/>
              </w:rPr>
            </w:pPr>
          </w:p>
        </w:tc>
      </w:tr>
      <w:tr w14:paraId="0672DF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30" w:hRule="atLeast"/>
        </w:trPr>
        <w:tc>
          <w:tcPr>
            <w:tcW w:w="764" w:type="dxa"/>
            <w:gridSpan w:val="2"/>
          </w:tcPr>
          <w:p w14:paraId="53457396">
            <w:pPr>
              <w:pStyle w:val="8"/>
              <w:spacing w:line="500" w:lineRule="exact"/>
              <w:ind w:firstLine="380" w:firstLineChars="200"/>
              <w:rPr>
                <w:rFonts w:hint="eastAsia"/>
              </w:rPr>
            </w:pPr>
            <w:r>
              <w:rPr>
                <w:rFonts w:hint="eastAsia"/>
                <w:spacing w:val="-5"/>
              </w:rPr>
              <w:t>7-4</w:t>
            </w:r>
          </w:p>
        </w:tc>
        <w:tc>
          <w:tcPr>
            <w:tcW w:w="589" w:type="dxa"/>
            <w:vMerge w:val="continue"/>
            <w:tcBorders>
              <w:top w:val="nil"/>
              <w:bottom w:val="nil"/>
            </w:tcBorders>
            <w:textDirection w:val="tbRlV"/>
          </w:tcPr>
          <w:p w14:paraId="2A703422">
            <w:pPr>
              <w:spacing w:line="500" w:lineRule="exact"/>
              <w:ind w:firstLine="420" w:firstLineChars="200"/>
              <w:rPr>
                <w:rFonts w:hint="eastAsia" w:ascii="宋体" w:hAnsi="宋体" w:eastAsia="宋体" w:cs="宋体"/>
              </w:rPr>
            </w:pPr>
          </w:p>
        </w:tc>
        <w:tc>
          <w:tcPr>
            <w:tcW w:w="6383" w:type="dxa"/>
            <w:gridSpan w:val="2"/>
          </w:tcPr>
          <w:p w14:paraId="2D8CD2BF">
            <w:pPr>
              <w:pStyle w:val="8"/>
              <w:spacing w:line="500" w:lineRule="exact"/>
              <w:ind w:firstLine="400" w:firstLineChars="200"/>
              <w:rPr>
                <w:rFonts w:hint="eastAsia"/>
                <w:lang w:eastAsia="zh-CN"/>
              </w:rPr>
            </w:pPr>
            <w:r>
              <w:rPr>
                <w:rFonts w:hint="eastAsia"/>
                <w:lang w:eastAsia="zh-CN"/>
              </w:rPr>
              <w:t>吊装无适当安全警戒管制及督导</w:t>
            </w:r>
          </w:p>
        </w:tc>
        <w:tc>
          <w:tcPr>
            <w:tcW w:w="2203" w:type="dxa"/>
            <w:vMerge w:val="continue"/>
            <w:tcBorders>
              <w:top w:val="nil"/>
              <w:bottom w:val="nil"/>
            </w:tcBorders>
          </w:tcPr>
          <w:p w14:paraId="0E7DAD6D">
            <w:pPr>
              <w:spacing w:line="500" w:lineRule="exact"/>
              <w:ind w:firstLine="420" w:firstLineChars="200"/>
              <w:rPr>
                <w:rFonts w:hint="eastAsia" w:ascii="宋体" w:hAnsi="宋体" w:eastAsia="宋体" w:cs="宋体"/>
                <w:lang w:eastAsia="zh-CN"/>
              </w:rPr>
            </w:pPr>
          </w:p>
        </w:tc>
      </w:tr>
      <w:tr w14:paraId="6F8C35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0" w:hRule="atLeast"/>
        </w:trPr>
        <w:tc>
          <w:tcPr>
            <w:tcW w:w="764" w:type="dxa"/>
            <w:gridSpan w:val="2"/>
          </w:tcPr>
          <w:p w14:paraId="7FF0493A">
            <w:pPr>
              <w:pStyle w:val="8"/>
              <w:spacing w:line="500" w:lineRule="exact"/>
              <w:ind w:firstLine="380" w:firstLineChars="200"/>
              <w:rPr>
                <w:rFonts w:hint="eastAsia"/>
              </w:rPr>
            </w:pPr>
            <w:r>
              <w:rPr>
                <w:rFonts w:hint="eastAsia"/>
                <w:spacing w:val="-5"/>
              </w:rPr>
              <w:t>7-5</w:t>
            </w:r>
          </w:p>
        </w:tc>
        <w:tc>
          <w:tcPr>
            <w:tcW w:w="589" w:type="dxa"/>
            <w:vMerge w:val="continue"/>
            <w:tcBorders>
              <w:top w:val="nil"/>
              <w:bottom w:val="nil"/>
            </w:tcBorders>
            <w:textDirection w:val="tbRlV"/>
          </w:tcPr>
          <w:p w14:paraId="403630BA">
            <w:pPr>
              <w:spacing w:line="500" w:lineRule="exact"/>
              <w:ind w:firstLine="420" w:firstLineChars="200"/>
              <w:rPr>
                <w:rFonts w:hint="eastAsia" w:ascii="宋体" w:hAnsi="宋体" w:eastAsia="宋体" w:cs="宋体"/>
              </w:rPr>
            </w:pPr>
          </w:p>
        </w:tc>
        <w:tc>
          <w:tcPr>
            <w:tcW w:w="6383" w:type="dxa"/>
            <w:gridSpan w:val="2"/>
          </w:tcPr>
          <w:p w14:paraId="79F836BE">
            <w:pPr>
              <w:pStyle w:val="8"/>
              <w:spacing w:line="500" w:lineRule="exact"/>
              <w:ind w:firstLine="400" w:firstLineChars="200"/>
              <w:rPr>
                <w:rFonts w:hint="eastAsia"/>
                <w:lang w:eastAsia="zh-CN"/>
              </w:rPr>
            </w:pPr>
            <w:r>
              <w:rPr>
                <w:rFonts w:hint="eastAsia"/>
                <w:lang w:eastAsia="zh-CN"/>
              </w:rPr>
              <w:t>吊车未点检或使用不当吊具</w:t>
            </w:r>
          </w:p>
        </w:tc>
        <w:tc>
          <w:tcPr>
            <w:tcW w:w="2203" w:type="dxa"/>
            <w:vMerge w:val="continue"/>
            <w:tcBorders>
              <w:top w:val="nil"/>
              <w:bottom w:val="nil"/>
            </w:tcBorders>
          </w:tcPr>
          <w:p w14:paraId="42591BCC">
            <w:pPr>
              <w:spacing w:line="500" w:lineRule="exact"/>
              <w:ind w:firstLine="420" w:firstLineChars="200"/>
              <w:rPr>
                <w:rFonts w:hint="eastAsia" w:ascii="宋体" w:hAnsi="宋体" w:eastAsia="宋体" w:cs="宋体"/>
                <w:lang w:eastAsia="zh-CN"/>
              </w:rPr>
            </w:pPr>
          </w:p>
        </w:tc>
      </w:tr>
      <w:tr w14:paraId="1B584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764" w:type="dxa"/>
            <w:gridSpan w:val="2"/>
          </w:tcPr>
          <w:p w14:paraId="70FAD6BE">
            <w:pPr>
              <w:pStyle w:val="8"/>
              <w:spacing w:line="500" w:lineRule="exact"/>
              <w:ind w:firstLine="380" w:firstLineChars="200"/>
              <w:rPr>
                <w:rFonts w:hint="eastAsia"/>
              </w:rPr>
            </w:pPr>
            <w:r>
              <w:rPr>
                <w:rFonts w:hint="eastAsia"/>
                <w:spacing w:val="-5"/>
              </w:rPr>
              <w:t>7-6</w:t>
            </w:r>
          </w:p>
        </w:tc>
        <w:tc>
          <w:tcPr>
            <w:tcW w:w="589" w:type="dxa"/>
            <w:vMerge w:val="continue"/>
            <w:tcBorders>
              <w:top w:val="nil"/>
              <w:bottom w:val="nil"/>
            </w:tcBorders>
            <w:textDirection w:val="tbRlV"/>
          </w:tcPr>
          <w:p w14:paraId="620D1C40">
            <w:pPr>
              <w:spacing w:line="500" w:lineRule="exact"/>
              <w:ind w:firstLine="420" w:firstLineChars="200"/>
              <w:rPr>
                <w:rFonts w:hint="eastAsia" w:ascii="宋体" w:hAnsi="宋体" w:eastAsia="宋体" w:cs="宋体"/>
              </w:rPr>
            </w:pPr>
          </w:p>
        </w:tc>
        <w:tc>
          <w:tcPr>
            <w:tcW w:w="6383" w:type="dxa"/>
            <w:gridSpan w:val="2"/>
          </w:tcPr>
          <w:p w14:paraId="2C01AC60">
            <w:pPr>
              <w:pStyle w:val="8"/>
              <w:spacing w:line="500" w:lineRule="exact"/>
              <w:ind w:firstLine="400" w:firstLineChars="200"/>
              <w:rPr>
                <w:rFonts w:hint="eastAsia"/>
                <w:lang w:eastAsia="zh-CN"/>
              </w:rPr>
            </w:pPr>
            <w:r>
              <w:rPr>
                <w:rFonts w:hint="eastAsia"/>
                <w:lang w:eastAsia="zh-CN"/>
              </w:rPr>
              <w:t>吊装口作业接应人员未钩挂安全带</w:t>
            </w:r>
          </w:p>
        </w:tc>
        <w:tc>
          <w:tcPr>
            <w:tcW w:w="2203" w:type="dxa"/>
            <w:vMerge w:val="continue"/>
            <w:tcBorders>
              <w:top w:val="nil"/>
              <w:bottom w:val="nil"/>
            </w:tcBorders>
          </w:tcPr>
          <w:p w14:paraId="573EB2A5">
            <w:pPr>
              <w:spacing w:line="500" w:lineRule="exact"/>
              <w:ind w:firstLine="420" w:firstLineChars="200"/>
              <w:rPr>
                <w:rFonts w:hint="eastAsia" w:ascii="宋体" w:hAnsi="宋体" w:eastAsia="宋体" w:cs="宋体"/>
                <w:lang w:eastAsia="zh-CN"/>
              </w:rPr>
            </w:pPr>
          </w:p>
        </w:tc>
      </w:tr>
      <w:tr w14:paraId="0089F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9" w:hRule="atLeast"/>
        </w:trPr>
        <w:tc>
          <w:tcPr>
            <w:tcW w:w="764" w:type="dxa"/>
            <w:gridSpan w:val="2"/>
          </w:tcPr>
          <w:p w14:paraId="23B42E6A">
            <w:pPr>
              <w:pStyle w:val="8"/>
              <w:spacing w:line="500" w:lineRule="exact"/>
              <w:ind w:firstLine="380" w:firstLineChars="200"/>
              <w:rPr>
                <w:rFonts w:hint="eastAsia"/>
              </w:rPr>
            </w:pPr>
            <w:r>
              <w:rPr>
                <w:rFonts w:hint="eastAsia"/>
                <w:spacing w:val="-5"/>
              </w:rPr>
              <w:t>7-7</w:t>
            </w:r>
          </w:p>
        </w:tc>
        <w:tc>
          <w:tcPr>
            <w:tcW w:w="589" w:type="dxa"/>
            <w:vMerge w:val="continue"/>
            <w:tcBorders>
              <w:top w:val="nil"/>
              <w:bottom w:val="nil"/>
            </w:tcBorders>
            <w:textDirection w:val="tbRlV"/>
          </w:tcPr>
          <w:p w14:paraId="52656EC0">
            <w:pPr>
              <w:spacing w:line="500" w:lineRule="exact"/>
              <w:ind w:firstLine="420" w:firstLineChars="200"/>
              <w:rPr>
                <w:rFonts w:hint="eastAsia" w:ascii="宋体" w:hAnsi="宋体" w:eastAsia="宋体" w:cs="宋体"/>
              </w:rPr>
            </w:pPr>
          </w:p>
        </w:tc>
        <w:tc>
          <w:tcPr>
            <w:tcW w:w="6383" w:type="dxa"/>
            <w:gridSpan w:val="2"/>
          </w:tcPr>
          <w:p w14:paraId="18569837">
            <w:pPr>
              <w:pStyle w:val="8"/>
              <w:spacing w:line="500" w:lineRule="exact"/>
              <w:ind w:firstLine="408" w:firstLineChars="200"/>
              <w:rPr>
                <w:rFonts w:hint="eastAsia"/>
              </w:rPr>
            </w:pPr>
            <w:r>
              <w:rPr>
                <w:rFonts w:hint="eastAsia"/>
                <w:spacing w:val="2"/>
              </w:rPr>
              <w:t>吊装口护栏未复原</w:t>
            </w:r>
          </w:p>
        </w:tc>
        <w:tc>
          <w:tcPr>
            <w:tcW w:w="2203" w:type="dxa"/>
            <w:vMerge w:val="continue"/>
            <w:tcBorders>
              <w:top w:val="nil"/>
              <w:bottom w:val="nil"/>
            </w:tcBorders>
          </w:tcPr>
          <w:p w14:paraId="4D1A2F00">
            <w:pPr>
              <w:spacing w:line="500" w:lineRule="exact"/>
              <w:ind w:firstLine="420" w:firstLineChars="200"/>
              <w:rPr>
                <w:rFonts w:hint="eastAsia" w:ascii="宋体" w:hAnsi="宋体" w:eastAsia="宋体" w:cs="宋体"/>
              </w:rPr>
            </w:pPr>
          </w:p>
        </w:tc>
      </w:tr>
      <w:tr w14:paraId="36EDF9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30" w:hRule="atLeast"/>
        </w:trPr>
        <w:tc>
          <w:tcPr>
            <w:tcW w:w="764" w:type="dxa"/>
            <w:gridSpan w:val="2"/>
          </w:tcPr>
          <w:p w14:paraId="47A016A5">
            <w:pPr>
              <w:pStyle w:val="8"/>
              <w:spacing w:line="500" w:lineRule="exact"/>
              <w:ind w:firstLine="380" w:firstLineChars="200"/>
              <w:rPr>
                <w:rFonts w:hint="eastAsia"/>
              </w:rPr>
            </w:pPr>
            <w:r>
              <w:rPr>
                <w:rFonts w:hint="eastAsia"/>
                <w:spacing w:val="-5"/>
              </w:rPr>
              <w:t>7-8</w:t>
            </w:r>
          </w:p>
        </w:tc>
        <w:tc>
          <w:tcPr>
            <w:tcW w:w="589" w:type="dxa"/>
            <w:vMerge w:val="continue"/>
            <w:tcBorders>
              <w:top w:val="nil"/>
              <w:bottom w:val="nil"/>
            </w:tcBorders>
            <w:textDirection w:val="tbRlV"/>
          </w:tcPr>
          <w:p w14:paraId="6391A1E4">
            <w:pPr>
              <w:spacing w:line="500" w:lineRule="exact"/>
              <w:ind w:firstLine="420" w:firstLineChars="200"/>
              <w:rPr>
                <w:rFonts w:hint="eastAsia" w:ascii="宋体" w:hAnsi="宋体" w:eastAsia="宋体" w:cs="宋体"/>
              </w:rPr>
            </w:pPr>
          </w:p>
        </w:tc>
        <w:tc>
          <w:tcPr>
            <w:tcW w:w="6383" w:type="dxa"/>
            <w:gridSpan w:val="2"/>
          </w:tcPr>
          <w:p w14:paraId="64FC86FC">
            <w:pPr>
              <w:pStyle w:val="8"/>
              <w:spacing w:line="500" w:lineRule="exact"/>
              <w:ind w:firstLine="404" w:firstLineChars="200"/>
              <w:rPr>
                <w:rFonts w:hint="eastAsia"/>
              </w:rPr>
            </w:pPr>
            <w:r>
              <w:rPr>
                <w:rFonts w:hint="eastAsia"/>
                <w:spacing w:val="1"/>
              </w:rPr>
              <w:t>叉车无安全顶棚</w:t>
            </w:r>
          </w:p>
        </w:tc>
        <w:tc>
          <w:tcPr>
            <w:tcW w:w="2203" w:type="dxa"/>
            <w:vMerge w:val="continue"/>
            <w:tcBorders>
              <w:top w:val="nil"/>
              <w:bottom w:val="nil"/>
            </w:tcBorders>
          </w:tcPr>
          <w:p w14:paraId="46D3659C">
            <w:pPr>
              <w:spacing w:line="500" w:lineRule="exact"/>
              <w:ind w:firstLine="420" w:firstLineChars="200"/>
              <w:rPr>
                <w:rFonts w:hint="eastAsia" w:ascii="宋体" w:hAnsi="宋体" w:eastAsia="宋体" w:cs="宋体"/>
              </w:rPr>
            </w:pPr>
          </w:p>
        </w:tc>
      </w:tr>
      <w:tr w14:paraId="18838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00" w:hRule="atLeast"/>
        </w:trPr>
        <w:tc>
          <w:tcPr>
            <w:tcW w:w="764" w:type="dxa"/>
            <w:gridSpan w:val="2"/>
          </w:tcPr>
          <w:p w14:paraId="62849A56">
            <w:pPr>
              <w:pStyle w:val="8"/>
              <w:spacing w:line="500" w:lineRule="exact"/>
              <w:ind w:firstLine="380" w:firstLineChars="200"/>
              <w:rPr>
                <w:rFonts w:hint="eastAsia"/>
              </w:rPr>
            </w:pPr>
            <w:r>
              <w:rPr>
                <w:rFonts w:hint="eastAsia"/>
                <w:spacing w:val="-5"/>
              </w:rPr>
              <w:t>7-9</w:t>
            </w:r>
          </w:p>
        </w:tc>
        <w:tc>
          <w:tcPr>
            <w:tcW w:w="589" w:type="dxa"/>
            <w:vMerge w:val="continue"/>
            <w:tcBorders>
              <w:top w:val="nil"/>
              <w:bottom w:val="nil"/>
            </w:tcBorders>
            <w:textDirection w:val="tbRlV"/>
          </w:tcPr>
          <w:p w14:paraId="1421B381">
            <w:pPr>
              <w:spacing w:line="500" w:lineRule="exact"/>
              <w:ind w:firstLine="420" w:firstLineChars="200"/>
              <w:rPr>
                <w:rFonts w:hint="eastAsia" w:ascii="宋体" w:hAnsi="宋体" w:eastAsia="宋体" w:cs="宋体"/>
              </w:rPr>
            </w:pPr>
          </w:p>
        </w:tc>
        <w:tc>
          <w:tcPr>
            <w:tcW w:w="6383" w:type="dxa"/>
            <w:gridSpan w:val="2"/>
          </w:tcPr>
          <w:p w14:paraId="6BF022AB">
            <w:pPr>
              <w:pStyle w:val="8"/>
              <w:spacing w:line="500" w:lineRule="exact"/>
              <w:ind w:firstLine="400" w:firstLineChars="200"/>
              <w:rPr>
                <w:rFonts w:hint="eastAsia"/>
                <w:lang w:eastAsia="zh-CN"/>
              </w:rPr>
            </w:pPr>
            <w:r>
              <w:rPr>
                <w:rFonts w:hint="eastAsia"/>
                <w:lang w:eastAsia="zh-CN"/>
              </w:rPr>
              <w:t>吊车支撑脚未全伸、停放位置不当、未使用适当枕木</w:t>
            </w:r>
          </w:p>
        </w:tc>
        <w:tc>
          <w:tcPr>
            <w:tcW w:w="2203" w:type="dxa"/>
            <w:vMerge w:val="continue"/>
            <w:tcBorders>
              <w:top w:val="nil"/>
              <w:bottom w:val="nil"/>
            </w:tcBorders>
          </w:tcPr>
          <w:p w14:paraId="766EECE9">
            <w:pPr>
              <w:spacing w:line="500" w:lineRule="exact"/>
              <w:ind w:firstLine="420" w:firstLineChars="200"/>
              <w:rPr>
                <w:rFonts w:hint="eastAsia" w:ascii="宋体" w:hAnsi="宋体" w:eastAsia="宋体" w:cs="宋体"/>
                <w:lang w:eastAsia="zh-CN"/>
              </w:rPr>
            </w:pPr>
          </w:p>
        </w:tc>
      </w:tr>
      <w:tr w14:paraId="104A6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30" w:hRule="atLeast"/>
        </w:trPr>
        <w:tc>
          <w:tcPr>
            <w:tcW w:w="764" w:type="dxa"/>
            <w:gridSpan w:val="2"/>
          </w:tcPr>
          <w:p w14:paraId="097754B1">
            <w:pPr>
              <w:pStyle w:val="8"/>
              <w:spacing w:line="500" w:lineRule="exact"/>
              <w:rPr>
                <w:rFonts w:hint="eastAsia"/>
              </w:rPr>
            </w:pPr>
            <w:r>
              <w:rPr>
                <w:rFonts w:hint="eastAsia"/>
                <w:spacing w:val="-4"/>
              </w:rPr>
              <w:t>7-10</w:t>
            </w:r>
          </w:p>
        </w:tc>
        <w:tc>
          <w:tcPr>
            <w:tcW w:w="589" w:type="dxa"/>
            <w:vMerge w:val="continue"/>
            <w:tcBorders>
              <w:top w:val="nil"/>
              <w:bottom w:val="nil"/>
            </w:tcBorders>
            <w:textDirection w:val="tbRlV"/>
          </w:tcPr>
          <w:p w14:paraId="41F8C2CC">
            <w:pPr>
              <w:spacing w:line="500" w:lineRule="exact"/>
              <w:ind w:firstLine="420" w:firstLineChars="200"/>
              <w:rPr>
                <w:rFonts w:hint="eastAsia" w:ascii="宋体" w:hAnsi="宋体" w:eastAsia="宋体" w:cs="宋体"/>
              </w:rPr>
            </w:pPr>
          </w:p>
        </w:tc>
        <w:tc>
          <w:tcPr>
            <w:tcW w:w="6383" w:type="dxa"/>
            <w:gridSpan w:val="2"/>
          </w:tcPr>
          <w:p w14:paraId="7F55E44C">
            <w:pPr>
              <w:pStyle w:val="8"/>
              <w:spacing w:line="500" w:lineRule="exact"/>
              <w:ind w:firstLine="400" w:firstLineChars="200"/>
              <w:rPr>
                <w:rFonts w:hint="eastAsia"/>
                <w:lang w:eastAsia="zh-CN"/>
              </w:rPr>
            </w:pPr>
            <w:r>
              <w:rPr>
                <w:rFonts w:hint="eastAsia"/>
                <w:lang w:eastAsia="zh-CN"/>
              </w:rPr>
              <w:t>吊卡支撑脚未全伸、停放位置不当、未使用适当枕木</w:t>
            </w:r>
          </w:p>
        </w:tc>
        <w:tc>
          <w:tcPr>
            <w:tcW w:w="2203" w:type="dxa"/>
            <w:vMerge w:val="continue"/>
            <w:tcBorders>
              <w:top w:val="nil"/>
              <w:bottom w:val="nil"/>
            </w:tcBorders>
          </w:tcPr>
          <w:p w14:paraId="1D242FCC">
            <w:pPr>
              <w:spacing w:line="500" w:lineRule="exact"/>
              <w:ind w:firstLine="420" w:firstLineChars="200"/>
              <w:rPr>
                <w:rFonts w:hint="eastAsia" w:ascii="宋体" w:hAnsi="宋体" w:eastAsia="宋体" w:cs="宋体"/>
                <w:lang w:eastAsia="zh-CN"/>
              </w:rPr>
            </w:pPr>
          </w:p>
        </w:tc>
      </w:tr>
      <w:tr w14:paraId="3F192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9" w:hRule="atLeast"/>
        </w:trPr>
        <w:tc>
          <w:tcPr>
            <w:tcW w:w="764" w:type="dxa"/>
            <w:gridSpan w:val="2"/>
          </w:tcPr>
          <w:p w14:paraId="113AACE3">
            <w:pPr>
              <w:pStyle w:val="8"/>
              <w:spacing w:line="500" w:lineRule="exact"/>
              <w:rPr>
                <w:rFonts w:hint="eastAsia"/>
              </w:rPr>
            </w:pPr>
            <w:r>
              <w:rPr>
                <w:rFonts w:hint="eastAsia"/>
                <w:spacing w:val="-4"/>
              </w:rPr>
              <w:t>7-11</w:t>
            </w:r>
          </w:p>
        </w:tc>
        <w:tc>
          <w:tcPr>
            <w:tcW w:w="589" w:type="dxa"/>
            <w:vMerge w:val="continue"/>
            <w:tcBorders>
              <w:top w:val="nil"/>
              <w:bottom w:val="nil"/>
            </w:tcBorders>
            <w:textDirection w:val="tbRlV"/>
          </w:tcPr>
          <w:p w14:paraId="13074CF8">
            <w:pPr>
              <w:spacing w:line="500" w:lineRule="exact"/>
              <w:ind w:firstLine="420" w:firstLineChars="200"/>
              <w:rPr>
                <w:rFonts w:hint="eastAsia" w:ascii="宋体" w:hAnsi="宋体" w:eastAsia="宋体" w:cs="宋体"/>
              </w:rPr>
            </w:pPr>
          </w:p>
        </w:tc>
        <w:tc>
          <w:tcPr>
            <w:tcW w:w="6383" w:type="dxa"/>
            <w:gridSpan w:val="2"/>
          </w:tcPr>
          <w:p w14:paraId="1A208B08">
            <w:pPr>
              <w:pStyle w:val="8"/>
              <w:spacing w:line="500" w:lineRule="exact"/>
              <w:ind w:firstLine="400" w:firstLineChars="200"/>
              <w:rPr>
                <w:rFonts w:hint="eastAsia"/>
                <w:lang w:eastAsia="zh-CN"/>
              </w:rPr>
            </w:pPr>
            <w:r>
              <w:rPr>
                <w:rFonts w:hint="eastAsia"/>
                <w:lang w:eastAsia="zh-CN"/>
              </w:rPr>
              <w:t>吊车吨数低于申请表单载明之吨数</w:t>
            </w:r>
          </w:p>
        </w:tc>
        <w:tc>
          <w:tcPr>
            <w:tcW w:w="2203" w:type="dxa"/>
            <w:vMerge w:val="continue"/>
            <w:tcBorders>
              <w:top w:val="nil"/>
              <w:bottom w:val="nil"/>
            </w:tcBorders>
          </w:tcPr>
          <w:p w14:paraId="6D826993">
            <w:pPr>
              <w:spacing w:line="500" w:lineRule="exact"/>
              <w:ind w:firstLine="420" w:firstLineChars="200"/>
              <w:rPr>
                <w:rFonts w:hint="eastAsia" w:ascii="宋体" w:hAnsi="宋体" w:eastAsia="宋体" w:cs="宋体"/>
                <w:lang w:eastAsia="zh-CN"/>
              </w:rPr>
            </w:pPr>
          </w:p>
        </w:tc>
      </w:tr>
      <w:tr w14:paraId="0DA44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9" w:hRule="atLeast"/>
        </w:trPr>
        <w:tc>
          <w:tcPr>
            <w:tcW w:w="764" w:type="dxa"/>
            <w:gridSpan w:val="2"/>
          </w:tcPr>
          <w:p w14:paraId="4394AAD9">
            <w:pPr>
              <w:pStyle w:val="8"/>
              <w:spacing w:line="500" w:lineRule="exact"/>
              <w:rPr>
                <w:rFonts w:hint="eastAsia"/>
              </w:rPr>
            </w:pPr>
            <w:r>
              <w:rPr>
                <w:rFonts w:hint="eastAsia"/>
                <w:spacing w:val="-4"/>
              </w:rPr>
              <w:t>7-12</w:t>
            </w:r>
          </w:p>
        </w:tc>
        <w:tc>
          <w:tcPr>
            <w:tcW w:w="589" w:type="dxa"/>
            <w:vMerge w:val="continue"/>
            <w:tcBorders>
              <w:top w:val="nil"/>
              <w:bottom w:val="nil"/>
            </w:tcBorders>
            <w:textDirection w:val="tbRlV"/>
          </w:tcPr>
          <w:p w14:paraId="396B119C">
            <w:pPr>
              <w:spacing w:line="500" w:lineRule="exact"/>
              <w:ind w:firstLine="420" w:firstLineChars="200"/>
              <w:rPr>
                <w:rFonts w:hint="eastAsia" w:ascii="宋体" w:hAnsi="宋体" w:eastAsia="宋体" w:cs="宋体"/>
              </w:rPr>
            </w:pPr>
          </w:p>
        </w:tc>
        <w:tc>
          <w:tcPr>
            <w:tcW w:w="6383" w:type="dxa"/>
            <w:gridSpan w:val="2"/>
          </w:tcPr>
          <w:p w14:paraId="5B8F7226">
            <w:pPr>
              <w:pStyle w:val="8"/>
              <w:spacing w:line="500" w:lineRule="exact"/>
              <w:ind w:firstLine="400" w:firstLineChars="200"/>
              <w:rPr>
                <w:rFonts w:hint="eastAsia"/>
                <w:lang w:eastAsia="zh-CN"/>
              </w:rPr>
            </w:pPr>
            <w:r>
              <w:rPr>
                <w:rFonts w:hint="eastAsia"/>
                <w:lang w:eastAsia="zh-CN"/>
              </w:rPr>
              <w:t>吊车利用吊索及钩头直接当作人员上下之用者</w:t>
            </w:r>
          </w:p>
        </w:tc>
        <w:tc>
          <w:tcPr>
            <w:tcW w:w="2203" w:type="dxa"/>
            <w:vMerge w:val="continue"/>
            <w:tcBorders>
              <w:top w:val="nil"/>
              <w:bottom w:val="nil"/>
            </w:tcBorders>
          </w:tcPr>
          <w:p w14:paraId="291B0BE6">
            <w:pPr>
              <w:spacing w:line="500" w:lineRule="exact"/>
              <w:ind w:firstLine="420" w:firstLineChars="200"/>
              <w:rPr>
                <w:rFonts w:hint="eastAsia" w:ascii="宋体" w:hAnsi="宋体" w:eastAsia="宋体" w:cs="宋体"/>
                <w:lang w:eastAsia="zh-CN"/>
              </w:rPr>
            </w:pPr>
          </w:p>
        </w:tc>
      </w:tr>
      <w:tr w14:paraId="6B1D6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10" w:hRule="atLeast"/>
        </w:trPr>
        <w:tc>
          <w:tcPr>
            <w:tcW w:w="764" w:type="dxa"/>
            <w:gridSpan w:val="2"/>
          </w:tcPr>
          <w:p w14:paraId="722615F3">
            <w:pPr>
              <w:pStyle w:val="8"/>
              <w:spacing w:line="500" w:lineRule="exact"/>
              <w:rPr>
                <w:rFonts w:hint="eastAsia"/>
              </w:rPr>
            </w:pPr>
            <w:r>
              <w:rPr>
                <w:rFonts w:hint="eastAsia"/>
                <w:spacing w:val="-4"/>
              </w:rPr>
              <w:t>7-13</w:t>
            </w:r>
          </w:p>
        </w:tc>
        <w:tc>
          <w:tcPr>
            <w:tcW w:w="589" w:type="dxa"/>
            <w:vMerge w:val="continue"/>
            <w:tcBorders>
              <w:top w:val="nil"/>
              <w:bottom w:val="nil"/>
            </w:tcBorders>
            <w:textDirection w:val="tbRlV"/>
          </w:tcPr>
          <w:p w14:paraId="3A24FC0C">
            <w:pPr>
              <w:spacing w:line="500" w:lineRule="exact"/>
              <w:ind w:firstLine="420" w:firstLineChars="200"/>
              <w:rPr>
                <w:rFonts w:hint="eastAsia" w:ascii="宋体" w:hAnsi="宋体" w:eastAsia="宋体" w:cs="宋体"/>
              </w:rPr>
            </w:pPr>
          </w:p>
        </w:tc>
        <w:tc>
          <w:tcPr>
            <w:tcW w:w="6383" w:type="dxa"/>
            <w:gridSpan w:val="2"/>
          </w:tcPr>
          <w:p w14:paraId="37E61A13">
            <w:pPr>
              <w:pStyle w:val="8"/>
              <w:spacing w:line="500" w:lineRule="exact"/>
              <w:ind w:firstLine="400" w:firstLineChars="200"/>
              <w:rPr>
                <w:rFonts w:hint="eastAsia"/>
                <w:lang w:eastAsia="zh-CN"/>
              </w:rPr>
            </w:pPr>
            <w:r>
              <w:rPr>
                <w:rFonts w:hint="eastAsia"/>
                <w:lang w:eastAsia="zh-CN"/>
              </w:rPr>
              <w:t>吊车吊运钢瓶未使用固定架而直接用钢索吊升者</w:t>
            </w:r>
          </w:p>
        </w:tc>
        <w:tc>
          <w:tcPr>
            <w:tcW w:w="2203" w:type="dxa"/>
            <w:vMerge w:val="continue"/>
            <w:tcBorders>
              <w:top w:val="nil"/>
              <w:bottom w:val="nil"/>
            </w:tcBorders>
          </w:tcPr>
          <w:p w14:paraId="118309D8">
            <w:pPr>
              <w:spacing w:line="500" w:lineRule="exact"/>
              <w:ind w:firstLine="420" w:firstLineChars="200"/>
              <w:rPr>
                <w:rFonts w:hint="eastAsia" w:ascii="宋体" w:hAnsi="宋体" w:eastAsia="宋体" w:cs="宋体"/>
                <w:lang w:eastAsia="zh-CN"/>
              </w:rPr>
            </w:pPr>
          </w:p>
        </w:tc>
      </w:tr>
      <w:tr w14:paraId="5AB12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9" w:hRule="atLeast"/>
        </w:trPr>
        <w:tc>
          <w:tcPr>
            <w:tcW w:w="764" w:type="dxa"/>
            <w:gridSpan w:val="2"/>
          </w:tcPr>
          <w:p w14:paraId="62F02D4E">
            <w:pPr>
              <w:pStyle w:val="8"/>
              <w:spacing w:line="500" w:lineRule="exact"/>
              <w:rPr>
                <w:rFonts w:hint="eastAsia"/>
              </w:rPr>
            </w:pPr>
            <w:r>
              <w:rPr>
                <w:rFonts w:hint="eastAsia"/>
                <w:spacing w:val="-4"/>
              </w:rPr>
              <w:t>7-14</w:t>
            </w:r>
          </w:p>
        </w:tc>
        <w:tc>
          <w:tcPr>
            <w:tcW w:w="589" w:type="dxa"/>
            <w:vMerge w:val="continue"/>
            <w:tcBorders>
              <w:top w:val="nil"/>
              <w:bottom w:val="nil"/>
            </w:tcBorders>
            <w:textDirection w:val="tbRlV"/>
          </w:tcPr>
          <w:p w14:paraId="3306EAAB">
            <w:pPr>
              <w:spacing w:line="500" w:lineRule="exact"/>
              <w:ind w:firstLine="420" w:firstLineChars="200"/>
              <w:rPr>
                <w:rFonts w:hint="eastAsia" w:ascii="宋体" w:hAnsi="宋体" w:eastAsia="宋体" w:cs="宋体"/>
              </w:rPr>
            </w:pPr>
          </w:p>
        </w:tc>
        <w:tc>
          <w:tcPr>
            <w:tcW w:w="6383" w:type="dxa"/>
            <w:gridSpan w:val="2"/>
          </w:tcPr>
          <w:p w14:paraId="2B657A17">
            <w:pPr>
              <w:pStyle w:val="8"/>
              <w:spacing w:line="500" w:lineRule="exact"/>
              <w:ind w:firstLine="404" w:firstLineChars="200"/>
              <w:rPr>
                <w:rFonts w:hint="eastAsia"/>
                <w:lang w:eastAsia="zh-CN"/>
              </w:rPr>
            </w:pPr>
            <w:r>
              <w:rPr>
                <w:rFonts w:hint="eastAsia"/>
                <w:spacing w:val="1"/>
                <w:lang w:eastAsia="zh-CN"/>
              </w:rPr>
              <w:t>卸货时无专人监护、无现场指挥协调、未有着交管背心之人员</w:t>
            </w:r>
          </w:p>
        </w:tc>
        <w:tc>
          <w:tcPr>
            <w:tcW w:w="2203" w:type="dxa"/>
            <w:vMerge w:val="continue"/>
            <w:tcBorders>
              <w:top w:val="nil"/>
              <w:bottom w:val="nil"/>
            </w:tcBorders>
          </w:tcPr>
          <w:p w14:paraId="6F098145">
            <w:pPr>
              <w:spacing w:line="500" w:lineRule="exact"/>
              <w:ind w:firstLine="420" w:firstLineChars="200"/>
              <w:rPr>
                <w:rFonts w:hint="eastAsia" w:ascii="宋体" w:hAnsi="宋体" w:eastAsia="宋体" w:cs="宋体"/>
                <w:lang w:eastAsia="zh-CN"/>
              </w:rPr>
            </w:pPr>
          </w:p>
        </w:tc>
      </w:tr>
      <w:tr w14:paraId="46FC5F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0" w:hRule="atLeast"/>
        </w:trPr>
        <w:tc>
          <w:tcPr>
            <w:tcW w:w="764" w:type="dxa"/>
            <w:gridSpan w:val="2"/>
          </w:tcPr>
          <w:p w14:paraId="594F0256">
            <w:pPr>
              <w:pStyle w:val="8"/>
              <w:spacing w:line="500" w:lineRule="exact"/>
              <w:rPr>
                <w:rFonts w:hint="eastAsia"/>
              </w:rPr>
            </w:pPr>
            <w:r>
              <w:rPr>
                <w:rFonts w:hint="eastAsia"/>
                <w:spacing w:val="-4"/>
              </w:rPr>
              <w:t>7-15</w:t>
            </w:r>
          </w:p>
        </w:tc>
        <w:tc>
          <w:tcPr>
            <w:tcW w:w="589" w:type="dxa"/>
            <w:vMerge w:val="continue"/>
            <w:tcBorders>
              <w:top w:val="nil"/>
              <w:bottom w:val="nil"/>
            </w:tcBorders>
            <w:textDirection w:val="tbRlV"/>
          </w:tcPr>
          <w:p w14:paraId="4719744F">
            <w:pPr>
              <w:spacing w:line="500" w:lineRule="exact"/>
              <w:ind w:firstLine="420" w:firstLineChars="200"/>
              <w:rPr>
                <w:rFonts w:hint="eastAsia" w:ascii="宋体" w:hAnsi="宋体" w:eastAsia="宋体" w:cs="宋体"/>
              </w:rPr>
            </w:pPr>
          </w:p>
        </w:tc>
        <w:tc>
          <w:tcPr>
            <w:tcW w:w="6383" w:type="dxa"/>
            <w:gridSpan w:val="2"/>
          </w:tcPr>
          <w:p w14:paraId="368FD716">
            <w:pPr>
              <w:pStyle w:val="8"/>
              <w:spacing w:line="500" w:lineRule="exact"/>
              <w:ind w:firstLine="400" w:firstLineChars="200"/>
              <w:rPr>
                <w:rFonts w:hint="eastAsia"/>
                <w:lang w:eastAsia="zh-CN"/>
              </w:rPr>
            </w:pPr>
            <w:r>
              <w:rPr>
                <w:rFonts w:hint="eastAsia"/>
                <w:lang w:eastAsia="zh-CN"/>
              </w:rPr>
              <w:t>移动式起重机伸臂之倾斜角度超过该起重机明细表记载之范围</w:t>
            </w:r>
          </w:p>
        </w:tc>
        <w:tc>
          <w:tcPr>
            <w:tcW w:w="2203" w:type="dxa"/>
            <w:vMerge w:val="continue"/>
            <w:tcBorders>
              <w:top w:val="nil"/>
              <w:bottom w:val="nil"/>
            </w:tcBorders>
          </w:tcPr>
          <w:p w14:paraId="473B3F68">
            <w:pPr>
              <w:spacing w:line="500" w:lineRule="exact"/>
              <w:ind w:firstLine="420" w:firstLineChars="200"/>
              <w:rPr>
                <w:rFonts w:hint="eastAsia" w:ascii="宋体" w:hAnsi="宋体" w:eastAsia="宋体" w:cs="宋体"/>
                <w:lang w:eastAsia="zh-CN"/>
              </w:rPr>
            </w:pPr>
          </w:p>
        </w:tc>
      </w:tr>
      <w:tr w14:paraId="0D682A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0" w:hRule="atLeast"/>
        </w:trPr>
        <w:tc>
          <w:tcPr>
            <w:tcW w:w="764" w:type="dxa"/>
            <w:gridSpan w:val="2"/>
          </w:tcPr>
          <w:p w14:paraId="5AE8D930">
            <w:pPr>
              <w:pStyle w:val="8"/>
              <w:spacing w:line="500" w:lineRule="exact"/>
              <w:rPr>
                <w:rFonts w:hint="eastAsia"/>
              </w:rPr>
            </w:pPr>
            <w:r>
              <w:rPr>
                <w:rFonts w:hint="eastAsia"/>
                <w:spacing w:val="-4"/>
              </w:rPr>
              <w:t>7-16</w:t>
            </w:r>
          </w:p>
        </w:tc>
        <w:tc>
          <w:tcPr>
            <w:tcW w:w="589" w:type="dxa"/>
            <w:vMerge w:val="continue"/>
            <w:tcBorders>
              <w:top w:val="nil"/>
            </w:tcBorders>
            <w:textDirection w:val="tbRlV"/>
          </w:tcPr>
          <w:p w14:paraId="31E0F3E9">
            <w:pPr>
              <w:spacing w:line="500" w:lineRule="exact"/>
              <w:ind w:firstLine="420" w:firstLineChars="200"/>
              <w:rPr>
                <w:rFonts w:hint="eastAsia" w:ascii="宋体" w:hAnsi="宋体" w:eastAsia="宋体" w:cs="宋体"/>
              </w:rPr>
            </w:pPr>
          </w:p>
        </w:tc>
        <w:tc>
          <w:tcPr>
            <w:tcW w:w="6383" w:type="dxa"/>
            <w:gridSpan w:val="2"/>
          </w:tcPr>
          <w:p w14:paraId="1DF9F395">
            <w:pPr>
              <w:pStyle w:val="8"/>
              <w:spacing w:line="500" w:lineRule="exact"/>
              <w:ind w:firstLine="404" w:firstLineChars="200"/>
              <w:rPr>
                <w:rFonts w:hint="eastAsia"/>
              </w:rPr>
            </w:pPr>
            <w:r>
              <w:rPr>
                <w:rFonts w:hint="eastAsia"/>
                <w:spacing w:val="1"/>
              </w:rPr>
              <w:t>闯越吊装作业管制区</w:t>
            </w:r>
          </w:p>
        </w:tc>
        <w:tc>
          <w:tcPr>
            <w:tcW w:w="2203" w:type="dxa"/>
            <w:vMerge w:val="continue"/>
            <w:tcBorders>
              <w:top w:val="nil"/>
            </w:tcBorders>
          </w:tcPr>
          <w:p w14:paraId="19026EFA">
            <w:pPr>
              <w:spacing w:line="500" w:lineRule="exact"/>
              <w:ind w:firstLine="420" w:firstLineChars="200"/>
              <w:rPr>
                <w:rFonts w:hint="eastAsia" w:ascii="宋体" w:hAnsi="宋体" w:eastAsia="宋体" w:cs="宋体"/>
              </w:rPr>
            </w:pPr>
          </w:p>
        </w:tc>
      </w:tr>
      <w:tr w14:paraId="0A75E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425" w:hRule="atLeast"/>
        </w:trPr>
        <w:tc>
          <w:tcPr>
            <w:tcW w:w="764" w:type="dxa"/>
            <w:gridSpan w:val="2"/>
          </w:tcPr>
          <w:p w14:paraId="70246456">
            <w:pPr>
              <w:pStyle w:val="8"/>
              <w:spacing w:line="500" w:lineRule="exact"/>
              <w:rPr>
                <w:rFonts w:hint="eastAsia"/>
              </w:rPr>
            </w:pPr>
            <w:r>
              <w:rPr>
                <w:rFonts w:hint="eastAsia"/>
                <w:spacing w:val="-3"/>
              </w:rPr>
              <w:t>8-1</w:t>
            </w:r>
          </w:p>
        </w:tc>
        <w:tc>
          <w:tcPr>
            <w:tcW w:w="589" w:type="dxa"/>
          </w:tcPr>
          <w:p w14:paraId="3F2A3439">
            <w:pPr>
              <w:pStyle w:val="8"/>
              <w:spacing w:line="500" w:lineRule="exact"/>
              <w:ind w:firstLine="400" w:firstLineChars="200"/>
              <w:rPr>
                <w:rFonts w:hint="eastAsia"/>
              </w:rPr>
            </w:pPr>
            <w:r>
              <w:rPr>
                <w:rFonts w:hint="eastAsia"/>
              </w:rPr>
              <w:t>消</w:t>
            </w:r>
          </w:p>
        </w:tc>
        <w:tc>
          <w:tcPr>
            <w:tcW w:w="6383" w:type="dxa"/>
            <w:gridSpan w:val="2"/>
          </w:tcPr>
          <w:p w14:paraId="512247A5">
            <w:pPr>
              <w:pStyle w:val="8"/>
              <w:spacing w:line="500" w:lineRule="exact"/>
              <w:ind w:firstLine="396" w:firstLineChars="200"/>
              <w:rPr>
                <w:rFonts w:hint="eastAsia"/>
                <w:lang w:eastAsia="zh-CN"/>
              </w:rPr>
            </w:pPr>
            <w:r>
              <w:rPr>
                <w:rFonts w:hint="eastAsia"/>
                <w:spacing w:val="-1"/>
                <w:lang w:eastAsia="zh-CN"/>
              </w:rPr>
              <w:t>作业材料，工具等堵塞、占用消防通道或阻挡消防设施</w:t>
            </w:r>
          </w:p>
        </w:tc>
        <w:tc>
          <w:tcPr>
            <w:tcW w:w="2203" w:type="dxa"/>
          </w:tcPr>
          <w:p w14:paraId="2B237616">
            <w:pPr>
              <w:spacing w:line="500" w:lineRule="exact"/>
              <w:ind w:firstLine="420" w:firstLineChars="200"/>
              <w:rPr>
                <w:rFonts w:hint="eastAsia" w:ascii="宋体" w:hAnsi="宋体" w:eastAsia="宋体" w:cs="宋体"/>
                <w:lang w:eastAsia="zh-CN"/>
              </w:rPr>
            </w:pPr>
          </w:p>
        </w:tc>
      </w:tr>
    </w:tbl>
    <w:p w14:paraId="685643E6">
      <w:pPr>
        <w:spacing w:line="500" w:lineRule="exact"/>
        <w:rPr>
          <w:rFonts w:hint="eastAsia" w:ascii="宋体" w:hAnsi="宋体" w:eastAsia="宋体" w:cs="宋体"/>
          <w:lang w:eastAsia="zh-CN"/>
        </w:rPr>
      </w:pPr>
    </w:p>
    <w:tbl>
      <w:tblPr>
        <w:tblStyle w:val="7"/>
        <w:tblW w:w="99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10"/>
        <w:gridCol w:w="589"/>
        <w:gridCol w:w="10"/>
        <w:gridCol w:w="6363"/>
        <w:gridCol w:w="10"/>
        <w:gridCol w:w="10"/>
        <w:gridCol w:w="2193"/>
        <w:gridCol w:w="20"/>
        <w:gridCol w:w="10"/>
      </w:tblGrid>
      <w:tr w14:paraId="2BA54B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635" w:hRule="atLeast"/>
        </w:trPr>
        <w:tc>
          <w:tcPr>
            <w:tcW w:w="764" w:type="dxa"/>
          </w:tcPr>
          <w:p w14:paraId="5077C491">
            <w:pPr>
              <w:pStyle w:val="8"/>
              <w:spacing w:line="500" w:lineRule="exact"/>
              <w:ind w:firstLine="388" w:firstLineChars="200"/>
              <w:rPr>
                <w:rFonts w:hint="eastAsia"/>
              </w:rPr>
            </w:pPr>
            <w:r>
              <w:rPr>
                <w:rFonts w:hint="eastAsia"/>
                <w:spacing w:val="-3"/>
              </w:rPr>
              <w:t>8-2</w:t>
            </w:r>
          </w:p>
        </w:tc>
        <w:tc>
          <w:tcPr>
            <w:tcW w:w="599" w:type="dxa"/>
            <w:gridSpan w:val="2"/>
            <w:vMerge w:val="restart"/>
            <w:tcBorders>
              <w:bottom w:val="nil"/>
            </w:tcBorders>
            <w:textDirection w:val="tbRlV"/>
          </w:tcPr>
          <w:p w14:paraId="1DBCCBBD">
            <w:pPr>
              <w:pStyle w:val="8"/>
              <w:spacing w:line="500" w:lineRule="exact"/>
              <w:ind w:firstLine="404" w:firstLineChars="200"/>
              <w:rPr>
                <w:rFonts w:hint="eastAsia"/>
              </w:rPr>
            </w:pPr>
            <w:r>
              <w:rPr>
                <w:rFonts w:hint="eastAsia"/>
                <w:spacing w:val="1"/>
              </w:rPr>
              <w:t>防设备设施</w:t>
            </w:r>
          </w:p>
        </w:tc>
        <w:tc>
          <w:tcPr>
            <w:tcW w:w="6373" w:type="dxa"/>
            <w:gridSpan w:val="2"/>
          </w:tcPr>
          <w:p w14:paraId="6EE0DC10">
            <w:pPr>
              <w:pStyle w:val="8"/>
              <w:spacing w:line="500" w:lineRule="exact"/>
              <w:ind w:firstLine="396" w:firstLineChars="200"/>
              <w:rPr>
                <w:rFonts w:hint="eastAsia"/>
                <w:lang w:eastAsia="zh-CN"/>
              </w:rPr>
            </w:pPr>
            <w:r>
              <w:rPr>
                <w:rFonts w:hint="eastAsia"/>
                <w:spacing w:val="-1"/>
                <w:lang w:eastAsia="zh-CN"/>
              </w:rPr>
              <w:t>未制定作业流程进行作业，导致消防系统(包括消防</w:t>
            </w:r>
            <w:r>
              <w:rPr>
                <w:rFonts w:hint="eastAsia"/>
                <w:spacing w:val="-2"/>
                <w:lang w:eastAsia="zh-CN"/>
              </w:rPr>
              <w:t>水系统，排烟系统，</w:t>
            </w:r>
            <w:r>
              <w:rPr>
                <w:rFonts w:hint="eastAsia"/>
                <w:spacing w:val="-1"/>
                <w:lang w:eastAsia="zh-CN"/>
              </w:rPr>
              <w:t>自动报警系统)及消防设施破坏</w:t>
            </w:r>
          </w:p>
        </w:tc>
        <w:tc>
          <w:tcPr>
            <w:tcW w:w="2213" w:type="dxa"/>
            <w:gridSpan w:val="3"/>
            <w:vMerge w:val="restart"/>
            <w:tcBorders>
              <w:bottom w:val="nil"/>
            </w:tcBorders>
          </w:tcPr>
          <w:p w14:paraId="436739D0">
            <w:pPr>
              <w:pStyle w:val="8"/>
              <w:spacing w:line="500" w:lineRule="exact"/>
              <w:rPr>
                <w:rFonts w:hint="eastAsia"/>
                <w:lang w:eastAsia="zh-CN"/>
              </w:rPr>
            </w:pPr>
            <w:r>
              <w:rPr>
                <w:rFonts w:hint="eastAsia"/>
                <w:spacing w:val="2"/>
                <w:lang w:eastAsia="zh-CN"/>
              </w:rPr>
              <w:t>三个月(一个季度)内</w:t>
            </w:r>
          </w:p>
          <w:p w14:paraId="6A21BEE5">
            <w:pPr>
              <w:pStyle w:val="8"/>
              <w:spacing w:line="500" w:lineRule="exact"/>
              <w:rPr>
                <w:rFonts w:hint="eastAsia"/>
                <w:lang w:eastAsia="zh-CN"/>
              </w:rPr>
            </w:pPr>
            <w:r>
              <w:rPr>
                <w:rFonts w:hint="eastAsia"/>
                <w:spacing w:val="1"/>
                <w:lang w:eastAsia="zh-CN"/>
              </w:rPr>
              <w:t>出现第一次：支付违约</w:t>
            </w:r>
            <w:r>
              <w:rPr>
                <w:rFonts w:hint="eastAsia"/>
                <w:spacing w:val="14"/>
                <w:lang w:eastAsia="zh-CN"/>
              </w:rPr>
              <w:t>金5000元；</w:t>
            </w:r>
            <w:r>
              <w:rPr>
                <w:rFonts w:hint="eastAsia"/>
                <w:spacing w:val="2"/>
                <w:lang w:eastAsia="zh-CN"/>
              </w:rPr>
              <w:t>三个月(一个季度)内</w:t>
            </w:r>
            <w:r>
              <w:rPr>
                <w:rFonts w:hint="eastAsia"/>
                <w:spacing w:val="1"/>
                <w:lang w:eastAsia="zh-CN"/>
              </w:rPr>
              <w:t>出现第二次：支付违约金10000元或者取消作业合同，造成的一切后</w:t>
            </w:r>
            <w:r>
              <w:rPr>
                <w:rFonts w:hint="eastAsia"/>
                <w:spacing w:val="2"/>
                <w:lang w:eastAsia="zh-CN"/>
              </w:rPr>
              <w:t>果由作业单位承担，一</w:t>
            </w:r>
            <w:r>
              <w:rPr>
                <w:rFonts w:hint="eastAsia"/>
                <w:spacing w:val="-5"/>
                <w:lang w:eastAsia="zh-CN"/>
              </w:rPr>
              <w:t>年内出现第三次或以上，</w:t>
            </w:r>
            <w:r>
              <w:rPr>
                <w:rFonts w:hint="eastAsia"/>
                <w:spacing w:val="-1"/>
                <w:lang w:eastAsia="zh-CN"/>
              </w:rPr>
              <w:t>不得在本公司承揽作业</w:t>
            </w:r>
            <w:r>
              <w:rPr>
                <w:rFonts w:hint="eastAsia"/>
                <w:spacing w:val="-2"/>
                <w:lang w:eastAsia="zh-CN"/>
              </w:rPr>
              <w:t>业务</w:t>
            </w:r>
          </w:p>
        </w:tc>
      </w:tr>
      <w:tr w14:paraId="34F4D5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30" w:hRule="atLeast"/>
        </w:trPr>
        <w:tc>
          <w:tcPr>
            <w:tcW w:w="764" w:type="dxa"/>
          </w:tcPr>
          <w:p w14:paraId="7F47C42E">
            <w:pPr>
              <w:pStyle w:val="8"/>
              <w:spacing w:line="500" w:lineRule="exact"/>
              <w:ind w:firstLine="388" w:firstLineChars="200"/>
              <w:rPr>
                <w:rFonts w:hint="eastAsia"/>
              </w:rPr>
            </w:pPr>
            <w:r>
              <w:rPr>
                <w:rFonts w:hint="eastAsia"/>
                <w:spacing w:val="-3"/>
              </w:rPr>
              <w:t>8-3</w:t>
            </w:r>
          </w:p>
        </w:tc>
        <w:tc>
          <w:tcPr>
            <w:tcW w:w="599" w:type="dxa"/>
            <w:gridSpan w:val="2"/>
            <w:vMerge w:val="continue"/>
            <w:tcBorders>
              <w:top w:val="nil"/>
              <w:bottom w:val="nil"/>
            </w:tcBorders>
            <w:textDirection w:val="tbRlV"/>
          </w:tcPr>
          <w:p w14:paraId="7F3E23C6">
            <w:pPr>
              <w:spacing w:line="500" w:lineRule="exact"/>
              <w:ind w:firstLine="420" w:firstLineChars="200"/>
              <w:rPr>
                <w:rFonts w:hint="eastAsia" w:ascii="宋体" w:hAnsi="宋体" w:eastAsia="宋体" w:cs="宋体"/>
              </w:rPr>
            </w:pPr>
          </w:p>
        </w:tc>
        <w:tc>
          <w:tcPr>
            <w:tcW w:w="6373" w:type="dxa"/>
            <w:gridSpan w:val="2"/>
          </w:tcPr>
          <w:p w14:paraId="0DEF67EE">
            <w:pPr>
              <w:pStyle w:val="8"/>
              <w:spacing w:line="500" w:lineRule="exact"/>
              <w:ind w:firstLine="400" w:firstLineChars="200"/>
              <w:rPr>
                <w:rFonts w:hint="eastAsia"/>
                <w:lang w:eastAsia="zh-CN"/>
              </w:rPr>
            </w:pPr>
            <w:r>
              <w:rPr>
                <w:rFonts w:hint="eastAsia"/>
                <w:lang w:eastAsia="zh-CN"/>
              </w:rPr>
              <w:t>未经EHS允许私自屏蔽消防设备设施</w:t>
            </w:r>
          </w:p>
        </w:tc>
        <w:tc>
          <w:tcPr>
            <w:tcW w:w="2213" w:type="dxa"/>
            <w:gridSpan w:val="3"/>
            <w:vMerge w:val="continue"/>
            <w:tcBorders>
              <w:top w:val="nil"/>
              <w:bottom w:val="nil"/>
            </w:tcBorders>
          </w:tcPr>
          <w:p w14:paraId="3472D8D3">
            <w:pPr>
              <w:spacing w:line="500" w:lineRule="exact"/>
              <w:ind w:firstLine="420" w:firstLineChars="200"/>
              <w:rPr>
                <w:rFonts w:hint="eastAsia" w:ascii="宋体" w:hAnsi="宋体" w:eastAsia="宋体" w:cs="宋体"/>
                <w:lang w:eastAsia="zh-CN"/>
              </w:rPr>
            </w:pPr>
          </w:p>
        </w:tc>
      </w:tr>
      <w:tr w14:paraId="202AC8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300" w:hRule="atLeast"/>
        </w:trPr>
        <w:tc>
          <w:tcPr>
            <w:tcW w:w="764" w:type="dxa"/>
          </w:tcPr>
          <w:p w14:paraId="2FAD3222">
            <w:pPr>
              <w:pStyle w:val="8"/>
              <w:spacing w:line="500" w:lineRule="exact"/>
              <w:ind w:firstLine="388" w:firstLineChars="200"/>
              <w:rPr>
                <w:rFonts w:hint="eastAsia"/>
              </w:rPr>
            </w:pPr>
            <w:r>
              <w:rPr>
                <w:rFonts w:hint="eastAsia"/>
                <w:spacing w:val="-3"/>
              </w:rPr>
              <w:t>8-4</w:t>
            </w:r>
          </w:p>
        </w:tc>
        <w:tc>
          <w:tcPr>
            <w:tcW w:w="599" w:type="dxa"/>
            <w:gridSpan w:val="2"/>
            <w:vMerge w:val="continue"/>
            <w:tcBorders>
              <w:top w:val="nil"/>
              <w:bottom w:val="nil"/>
            </w:tcBorders>
            <w:textDirection w:val="tbRlV"/>
          </w:tcPr>
          <w:p w14:paraId="22691347">
            <w:pPr>
              <w:spacing w:line="500" w:lineRule="exact"/>
              <w:ind w:firstLine="420" w:firstLineChars="200"/>
              <w:rPr>
                <w:rFonts w:hint="eastAsia" w:ascii="宋体" w:hAnsi="宋体" w:eastAsia="宋体" w:cs="宋体"/>
              </w:rPr>
            </w:pPr>
          </w:p>
        </w:tc>
        <w:tc>
          <w:tcPr>
            <w:tcW w:w="6373" w:type="dxa"/>
            <w:gridSpan w:val="2"/>
          </w:tcPr>
          <w:p w14:paraId="341544DD">
            <w:pPr>
              <w:pStyle w:val="8"/>
              <w:spacing w:line="500" w:lineRule="exact"/>
              <w:ind w:firstLine="400" w:firstLineChars="200"/>
              <w:rPr>
                <w:rFonts w:hint="eastAsia"/>
                <w:lang w:eastAsia="zh-CN"/>
              </w:rPr>
            </w:pPr>
            <w:r>
              <w:rPr>
                <w:rFonts w:hint="eastAsia"/>
                <w:lang w:eastAsia="zh-CN"/>
              </w:rPr>
              <w:t>在作业中未对消防设备设施进行有效防护</w:t>
            </w:r>
          </w:p>
        </w:tc>
        <w:tc>
          <w:tcPr>
            <w:tcW w:w="2213" w:type="dxa"/>
            <w:gridSpan w:val="3"/>
            <w:vMerge w:val="continue"/>
            <w:tcBorders>
              <w:top w:val="nil"/>
              <w:bottom w:val="nil"/>
            </w:tcBorders>
          </w:tcPr>
          <w:p w14:paraId="2EFFA35C">
            <w:pPr>
              <w:spacing w:line="500" w:lineRule="exact"/>
              <w:ind w:firstLine="420" w:firstLineChars="200"/>
              <w:rPr>
                <w:rFonts w:hint="eastAsia" w:ascii="宋体" w:hAnsi="宋体" w:eastAsia="宋体" w:cs="宋体"/>
                <w:lang w:eastAsia="zh-CN"/>
              </w:rPr>
            </w:pPr>
          </w:p>
        </w:tc>
      </w:tr>
      <w:tr w14:paraId="2AC905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290" w:hRule="atLeast"/>
        </w:trPr>
        <w:tc>
          <w:tcPr>
            <w:tcW w:w="764" w:type="dxa"/>
          </w:tcPr>
          <w:p w14:paraId="2457ECCB">
            <w:pPr>
              <w:pStyle w:val="8"/>
              <w:spacing w:line="500" w:lineRule="exact"/>
              <w:ind w:firstLine="388" w:firstLineChars="200"/>
              <w:rPr>
                <w:rFonts w:hint="eastAsia"/>
              </w:rPr>
            </w:pPr>
            <w:r>
              <w:rPr>
                <w:rFonts w:hint="eastAsia"/>
                <w:spacing w:val="-3"/>
              </w:rPr>
              <w:t>8-5</w:t>
            </w:r>
          </w:p>
        </w:tc>
        <w:tc>
          <w:tcPr>
            <w:tcW w:w="599" w:type="dxa"/>
            <w:gridSpan w:val="2"/>
            <w:vMerge w:val="continue"/>
            <w:tcBorders>
              <w:top w:val="nil"/>
              <w:bottom w:val="nil"/>
            </w:tcBorders>
            <w:textDirection w:val="tbRlV"/>
          </w:tcPr>
          <w:p w14:paraId="5C23F080">
            <w:pPr>
              <w:spacing w:line="500" w:lineRule="exact"/>
              <w:ind w:firstLine="420" w:firstLineChars="200"/>
              <w:rPr>
                <w:rFonts w:hint="eastAsia" w:ascii="宋体" w:hAnsi="宋体" w:eastAsia="宋体" w:cs="宋体"/>
              </w:rPr>
            </w:pPr>
          </w:p>
        </w:tc>
        <w:tc>
          <w:tcPr>
            <w:tcW w:w="6373" w:type="dxa"/>
            <w:gridSpan w:val="2"/>
          </w:tcPr>
          <w:p w14:paraId="69CE46A6">
            <w:pPr>
              <w:pStyle w:val="8"/>
              <w:spacing w:line="500" w:lineRule="exact"/>
              <w:ind w:firstLine="396" w:firstLineChars="200"/>
              <w:rPr>
                <w:rFonts w:hint="eastAsia"/>
                <w:lang w:eastAsia="zh-CN"/>
              </w:rPr>
            </w:pPr>
            <w:r>
              <w:rPr>
                <w:rFonts w:hint="eastAsia"/>
                <w:spacing w:val="-1"/>
                <w:lang w:eastAsia="zh-CN"/>
              </w:rPr>
              <w:t>人员离开后未恢复消防设施的有效性</w:t>
            </w:r>
          </w:p>
        </w:tc>
        <w:tc>
          <w:tcPr>
            <w:tcW w:w="2213" w:type="dxa"/>
            <w:gridSpan w:val="3"/>
            <w:vMerge w:val="continue"/>
            <w:tcBorders>
              <w:top w:val="nil"/>
              <w:bottom w:val="nil"/>
            </w:tcBorders>
          </w:tcPr>
          <w:p w14:paraId="29793A94">
            <w:pPr>
              <w:spacing w:line="500" w:lineRule="exact"/>
              <w:ind w:firstLine="420" w:firstLineChars="200"/>
              <w:rPr>
                <w:rFonts w:hint="eastAsia" w:ascii="宋体" w:hAnsi="宋体" w:eastAsia="宋体" w:cs="宋体"/>
                <w:lang w:eastAsia="zh-CN"/>
              </w:rPr>
            </w:pPr>
          </w:p>
        </w:tc>
      </w:tr>
      <w:tr w14:paraId="22FC7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380" w:hRule="atLeast"/>
        </w:trPr>
        <w:tc>
          <w:tcPr>
            <w:tcW w:w="764" w:type="dxa"/>
          </w:tcPr>
          <w:p w14:paraId="7CDD2406">
            <w:pPr>
              <w:pStyle w:val="8"/>
              <w:spacing w:line="500" w:lineRule="exact"/>
              <w:ind w:firstLine="388" w:firstLineChars="200"/>
              <w:rPr>
                <w:rFonts w:hint="eastAsia"/>
              </w:rPr>
            </w:pPr>
            <w:r>
              <w:rPr>
                <w:rFonts w:hint="eastAsia"/>
                <w:spacing w:val="-3"/>
              </w:rPr>
              <w:t>8-6</w:t>
            </w:r>
          </w:p>
        </w:tc>
        <w:tc>
          <w:tcPr>
            <w:tcW w:w="599" w:type="dxa"/>
            <w:gridSpan w:val="2"/>
            <w:vMerge w:val="continue"/>
            <w:tcBorders>
              <w:top w:val="nil"/>
              <w:bottom w:val="nil"/>
            </w:tcBorders>
            <w:textDirection w:val="tbRlV"/>
          </w:tcPr>
          <w:p w14:paraId="4ABBFE34">
            <w:pPr>
              <w:spacing w:line="500" w:lineRule="exact"/>
              <w:ind w:firstLine="420" w:firstLineChars="200"/>
              <w:rPr>
                <w:rFonts w:hint="eastAsia" w:ascii="宋体" w:hAnsi="宋体" w:eastAsia="宋体" w:cs="宋体"/>
              </w:rPr>
            </w:pPr>
          </w:p>
        </w:tc>
        <w:tc>
          <w:tcPr>
            <w:tcW w:w="6373" w:type="dxa"/>
            <w:gridSpan w:val="2"/>
          </w:tcPr>
          <w:p w14:paraId="2913ECD4">
            <w:pPr>
              <w:pStyle w:val="8"/>
              <w:spacing w:line="500" w:lineRule="exact"/>
              <w:ind w:firstLine="400" w:firstLineChars="200"/>
              <w:rPr>
                <w:rFonts w:hint="eastAsia"/>
                <w:lang w:eastAsia="zh-CN"/>
              </w:rPr>
            </w:pPr>
            <w:r>
              <w:rPr>
                <w:rFonts w:hint="eastAsia"/>
                <w:lang w:eastAsia="zh-CN"/>
              </w:rPr>
              <w:t>未经EHS评估，私自中断/破坏/更换消防设施部件等</w:t>
            </w:r>
          </w:p>
        </w:tc>
        <w:tc>
          <w:tcPr>
            <w:tcW w:w="2213" w:type="dxa"/>
            <w:gridSpan w:val="3"/>
            <w:vMerge w:val="continue"/>
            <w:tcBorders>
              <w:top w:val="nil"/>
              <w:bottom w:val="nil"/>
            </w:tcBorders>
          </w:tcPr>
          <w:p w14:paraId="7C7155FB">
            <w:pPr>
              <w:spacing w:line="500" w:lineRule="exact"/>
              <w:ind w:firstLine="420" w:firstLineChars="200"/>
              <w:rPr>
                <w:rFonts w:hint="eastAsia" w:ascii="宋体" w:hAnsi="宋体" w:eastAsia="宋体" w:cs="宋体"/>
                <w:lang w:eastAsia="zh-CN"/>
              </w:rPr>
            </w:pPr>
          </w:p>
        </w:tc>
      </w:tr>
      <w:tr w14:paraId="6AD9E4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360" w:hRule="atLeast"/>
        </w:trPr>
        <w:tc>
          <w:tcPr>
            <w:tcW w:w="764" w:type="dxa"/>
          </w:tcPr>
          <w:p w14:paraId="4B6CAF01">
            <w:pPr>
              <w:pStyle w:val="8"/>
              <w:spacing w:line="500" w:lineRule="exact"/>
              <w:ind w:firstLine="388" w:firstLineChars="200"/>
              <w:rPr>
                <w:rFonts w:hint="eastAsia"/>
              </w:rPr>
            </w:pPr>
            <w:r>
              <w:rPr>
                <w:rFonts w:hint="eastAsia"/>
                <w:spacing w:val="-3"/>
              </w:rPr>
              <w:t>8-7</w:t>
            </w:r>
          </w:p>
        </w:tc>
        <w:tc>
          <w:tcPr>
            <w:tcW w:w="599" w:type="dxa"/>
            <w:gridSpan w:val="2"/>
            <w:vMerge w:val="continue"/>
            <w:tcBorders>
              <w:top w:val="nil"/>
              <w:bottom w:val="nil"/>
            </w:tcBorders>
            <w:textDirection w:val="tbRlV"/>
          </w:tcPr>
          <w:p w14:paraId="23829C92">
            <w:pPr>
              <w:spacing w:line="500" w:lineRule="exact"/>
              <w:ind w:firstLine="420" w:firstLineChars="200"/>
              <w:rPr>
                <w:rFonts w:hint="eastAsia" w:ascii="宋体" w:hAnsi="宋体" w:eastAsia="宋体" w:cs="宋体"/>
              </w:rPr>
            </w:pPr>
          </w:p>
        </w:tc>
        <w:tc>
          <w:tcPr>
            <w:tcW w:w="6373" w:type="dxa"/>
            <w:gridSpan w:val="2"/>
          </w:tcPr>
          <w:p w14:paraId="64BD5365">
            <w:pPr>
              <w:pStyle w:val="8"/>
              <w:spacing w:line="500" w:lineRule="exact"/>
              <w:ind w:firstLine="404" w:firstLineChars="200"/>
              <w:rPr>
                <w:rFonts w:hint="eastAsia"/>
                <w:lang w:eastAsia="zh-CN"/>
              </w:rPr>
            </w:pPr>
            <w:r>
              <w:rPr>
                <w:rFonts w:hint="eastAsia"/>
                <w:spacing w:val="1"/>
                <w:lang w:eastAsia="zh-CN"/>
              </w:rPr>
              <w:t>私自更改消防设施管线</w:t>
            </w:r>
          </w:p>
        </w:tc>
        <w:tc>
          <w:tcPr>
            <w:tcW w:w="2213" w:type="dxa"/>
            <w:gridSpan w:val="3"/>
            <w:vMerge w:val="continue"/>
            <w:tcBorders>
              <w:top w:val="nil"/>
              <w:bottom w:val="nil"/>
            </w:tcBorders>
          </w:tcPr>
          <w:p w14:paraId="4E353909">
            <w:pPr>
              <w:spacing w:line="500" w:lineRule="exact"/>
              <w:ind w:firstLine="420" w:firstLineChars="200"/>
              <w:rPr>
                <w:rFonts w:hint="eastAsia" w:ascii="宋体" w:hAnsi="宋体" w:eastAsia="宋体" w:cs="宋体"/>
                <w:lang w:eastAsia="zh-CN"/>
              </w:rPr>
            </w:pPr>
          </w:p>
        </w:tc>
      </w:tr>
      <w:tr w14:paraId="4DCD6C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1419" w:hRule="atLeast"/>
        </w:trPr>
        <w:tc>
          <w:tcPr>
            <w:tcW w:w="764" w:type="dxa"/>
          </w:tcPr>
          <w:p w14:paraId="44319147">
            <w:pPr>
              <w:pStyle w:val="8"/>
              <w:spacing w:line="500" w:lineRule="exact"/>
              <w:ind w:firstLine="388" w:firstLineChars="200"/>
              <w:rPr>
                <w:rFonts w:hint="eastAsia"/>
              </w:rPr>
            </w:pPr>
            <w:r>
              <w:rPr>
                <w:rFonts w:hint="eastAsia"/>
                <w:spacing w:val="-3"/>
              </w:rPr>
              <w:t>8-8</w:t>
            </w:r>
          </w:p>
        </w:tc>
        <w:tc>
          <w:tcPr>
            <w:tcW w:w="599" w:type="dxa"/>
            <w:gridSpan w:val="2"/>
            <w:vMerge w:val="continue"/>
            <w:tcBorders>
              <w:top w:val="nil"/>
            </w:tcBorders>
            <w:textDirection w:val="tbRlV"/>
          </w:tcPr>
          <w:p w14:paraId="3C9F1773">
            <w:pPr>
              <w:spacing w:line="500" w:lineRule="exact"/>
              <w:ind w:firstLine="420" w:firstLineChars="200"/>
              <w:rPr>
                <w:rFonts w:hint="eastAsia" w:ascii="宋体" w:hAnsi="宋体" w:eastAsia="宋体" w:cs="宋体"/>
              </w:rPr>
            </w:pPr>
          </w:p>
        </w:tc>
        <w:tc>
          <w:tcPr>
            <w:tcW w:w="6373" w:type="dxa"/>
            <w:gridSpan w:val="2"/>
          </w:tcPr>
          <w:p w14:paraId="3E537BA2">
            <w:pPr>
              <w:pStyle w:val="8"/>
              <w:spacing w:line="500" w:lineRule="exact"/>
              <w:ind w:firstLine="400" w:firstLineChars="200"/>
              <w:rPr>
                <w:rFonts w:hint="eastAsia"/>
                <w:lang w:eastAsia="zh-CN"/>
              </w:rPr>
            </w:pPr>
            <w:r>
              <w:rPr>
                <w:rFonts w:hint="eastAsia"/>
                <w:lang w:eastAsia="zh-CN"/>
              </w:rPr>
              <w:t>非紧急情况下动用消防设备设施者</w:t>
            </w:r>
          </w:p>
        </w:tc>
        <w:tc>
          <w:tcPr>
            <w:tcW w:w="2213" w:type="dxa"/>
            <w:gridSpan w:val="3"/>
            <w:vMerge w:val="continue"/>
            <w:tcBorders>
              <w:top w:val="nil"/>
            </w:tcBorders>
          </w:tcPr>
          <w:p w14:paraId="23BABC10">
            <w:pPr>
              <w:spacing w:line="500" w:lineRule="exact"/>
              <w:ind w:firstLine="420" w:firstLineChars="200"/>
              <w:rPr>
                <w:rFonts w:hint="eastAsia" w:ascii="宋体" w:hAnsi="宋体" w:eastAsia="宋体" w:cs="宋体"/>
                <w:lang w:eastAsia="zh-CN"/>
              </w:rPr>
            </w:pPr>
          </w:p>
        </w:tc>
      </w:tr>
      <w:tr w14:paraId="1EF7E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19" w:hRule="atLeast"/>
        </w:trPr>
        <w:tc>
          <w:tcPr>
            <w:tcW w:w="764" w:type="dxa"/>
          </w:tcPr>
          <w:p w14:paraId="5CD5EC7E">
            <w:pPr>
              <w:pStyle w:val="8"/>
              <w:spacing w:line="500" w:lineRule="exact"/>
              <w:ind w:firstLine="388" w:firstLineChars="200"/>
              <w:rPr>
                <w:rFonts w:hint="eastAsia"/>
              </w:rPr>
            </w:pPr>
            <w:r>
              <w:rPr>
                <w:rFonts w:hint="eastAsia"/>
                <w:spacing w:val="-3"/>
              </w:rPr>
              <w:t>9-1</w:t>
            </w:r>
          </w:p>
        </w:tc>
        <w:tc>
          <w:tcPr>
            <w:tcW w:w="599" w:type="dxa"/>
            <w:gridSpan w:val="2"/>
            <w:vMerge w:val="restart"/>
            <w:tcBorders>
              <w:bottom w:val="nil"/>
            </w:tcBorders>
          </w:tcPr>
          <w:p w14:paraId="15DE7CEF">
            <w:pPr>
              <w:spacing w:line="500" w:lineRule="exact"/>
              <w:ind w:firstLine="420" w:firstLineChars="200"/>
              <w:rPr>
                <w:rFonts w:hint="eastAsia" w:ascii="宋体" w:hAnsi="宋体" w:eastAsia="宋体" w:cs="宋体"/>
              </w:rPr>
            </w:pPr>
          </w:p>
          <w:p w14:paraId="136BAA87">
            <w:pPr>
              <w:spacing w:line="500" w:lineRule="exact"/>
              <w:ind w:firstLine="420" w:firstLineChars="200"/>
              <w:rPr>
                <w:rFonts w:hint="eastAsia" w:ascii="宋体" w:hAnsi="宋体" w:eastAsia="宋体" w:cs="宋体"/>
              </w:rPr>
            </w:pPr>
          </w:p>
          <w:p w14:paraId="2479BE62">
            <w:pPr>
              <w:spacing w:line="500" w:lineRule="exact"/>
              <w:ind w:firstLine="420" w:firstLineChars="200"/>
              <w:rPr>
                <w:rFonts w:hint="eastAsia" w:ascii="宋体" w:hAnsi="宋体" w:eastAsia="宋体" w:cs="宋体"/>
              </w:rPr>
            </w:pPr>
          </w:p>
          <w:p w14:paraId="6D89780F">
            <w:pPr>
              <w:spacing w:line="500" w:lineRule="exact"/>
              <w:ind w:firstLine="420" w:firstLineChars="200"/>
              <w:rPr>
                <w:rFonts w:hint="eastAsia" w:ascii="宋体" w:hAnsi="宋体" w:eastAsia="宋体" w:cs="宋体"/>
              </w:rPr>
            </w:pPr>
          </w:p>
          <w:p w14:paraId="4DCFDC12">
            <w:pPr>
              <w:spacing w:line="500" w:lineRule="exact"/>
              <w:ind w:firstLine="420" w:firstLineChars="200"/>
              <w:rPr>
                <w:rFonts w:hint="eastAsia" w:ascii="宋体" w:hAnsi="宋体" w:eastAsia="宋体" w:cs="宋体"/>
              </w:rPr>
            </w:pPr>
          </w:p>
          <w:p w14:paraId="3A3A8BDC">
            <w:pPr>
              <w:spacing w:line="500" w:lineRule="exact"/>
              <w:ind w:firstLine="420" w:firstLineChars="200"/>
              <w:rPr>
                <w:rFonts w:hint="eastAsia" w:ascii="宋体" w:hAnsi="宋体" w:eastAsia="宋体" w:cs="宋体"/>
              </w:rPr>
            </w:pPr>
          </w:p>
          <w:p w14:paraId="73145148">
            <w:pPr>
              <w:pStyle w:val="8"/>
              <w:spacing w:line="500" w:lineRule="exact"/>
              <w:rPr>
                <w:rFonts w:hint="eastAsia"/>
              </w:rPr>
            </w:pPr>
            <w:r>
              <w:rPr>
                <w:rFonts w:hint="eastAsia"/>
                <w:spacing w:val="-10"/>
              </w:rPr>
              <w:t>现</w:t>
            </w:r>
            <w:r>
              <w:rPr>
                <w:rFonts w:hint="eastAsia"/>
                <w:spacing w:val="-7"/>
              </w:rPr>
              <w:t>场</w:t>
            </w:r>
          </w:p>
          <w:p w14:paraId="6D7F399B">
            <w:pPr>
              <w:pStyle w:val="8"/>
              <w:spacing w:line="500" w:lineRule="exact"/>
              <w:rPr>
                <w:rFonts w:hint="eastAsia"/>
              </w:rPr>
            </w:pPr>
            <w:r>
              <w:rPr>
                <w:rFonts w:hint="eastAsia"/>
                <w:spacing w:val="-3"/>
              </w:rPr>
              <w:t>5S</w:t>
            </w:r>
          </w:p>
        </w:tc>
        <w:tc>
          <w:tcPr>
            <w:tcW w:w="6373" w:type="dxa"/>
            <w:gridSpan w:val="2"/>
          </w:tcPr>
          <w:p w14:paraId="44D1D24A">
            <w:pPr>
              <w:pStyle w:val="8"/>
              <w:spacing w:line="500" w:lineRule="exact"/>
              <w:ind w:firstLine="396" w:firstLineChars="200"/>
              <w:rPr>
                <w:rFonts w:hint="eastAsia"/>
                <w:lang w:eastAsia="zh-CN"/>
              </w:rPr>
            </w:pPr>
            <w:r>
              <w:rPr>
                <w:rFonts w:hint="eastAsia"/>
                <w:spacing w:val="-1"/>
                <w:lang w:eastAsia="zh-CN"/>
              </w:rPr>
              <w:t>作业废弃物未每日清除，或未清理至指定地点者</w:t>
            </w:r>
          </w:p>
        </w:tc>
        <w:tc>
          <w:tcPr>
            <w:tcW w:w="2213" w:type="dxa"/>
            <w:gridSpan w:val="3"/>
          </w:tcPr>
          <w:p w14:paraId="407D38C6">
            <w:pPr>
              <w:pStyle w:val="8"/>
              <w:spacing w:line="500" w:lineRule="exact"/>
              <w:ind w:firstLine="404" w:firstLineChars="200"/>
              <w:rPr>
                <w:rFonts w:hint="eastAsia"/>
              </w:rPr>
            </w:pPr>
            <w:r>
              <w:rPr>
                <w:rFonts w:hint="eastAsia"/>
                <w:spacing w:val="1"/>
              </w:rPr>
              <w:t>1000元/次</w:t>
            </w:r>
          </w:p>
        </w:tc>
      </w:tr>
      <w:tr w14:paraId="25C590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10" w:hRule="atLeast"/>
        </w:trPr>
        <w:tc>
          <w:tcPr>
            <w:tcW w:w="764" w:type="dxa"/>
          </w:tcPr>
          <w:p w14:paraId="26627BF9">
            <w:pPr>
              <w:pStyle w:val="8"/>
              <w:spacing w:line="500" w:lineRule="exact"/>
              <w:ind w:firstLine="388" w:firstLineChars="200"/>
              <w:rPr>
                <w:rFonts w:hint="eastAsia"/>
              </w:rPr>
            </w:pPr>
            <w:r>
              <w:rPr>
                <w:rFonts w:hint="eastAsia"/>
                <w:spacing w:val="-3"/>
              </w:rPr>
              <w:t>9-2</w:t>
            </w:r>
          </w:p>
        </w:tc>
        <w:tc>
          <w:tcPr>
            <w:tcW w:w="599" w:type="dxa"/>
            <w:gridSpan w:val="2"/>
            <w:vMerge w:val="continue"/>
            <w:tcBorders>
              <w:top w:val="nil"/>
              <w:bottom w:val="nil"/>
            </w:tcBorders>
          </w:tcPr>
          <w:p w14:paraId="2B3AC3F1">
            <w:pPr>
              <w:spacing w:line="500" w:lineRule="exact"/>
              <w:ind w:firstLine="420" w:firstLineChars="200"/>
              <w:rPr>
                <w:rFonts w:hint="eastAsia" w:ascii="宋体" w:hAnsi="宋体" w:eastAsia="宋体" w:cs="宋体"/>
              </w:rPr>
            </w:pPr>
          </w:p>
        </w:tc>
        <w:tc>
          <w:tcPr>
            <w:tcW w:w="6373" w:type="dxa"/>
            <w:gridSpan w:val="2"/>
          </w:tcPr>
          <w:p w14:paraId="087BCF25">
            <w:pPr>
              <w:pStyle w:val="8"/>
              <w:spacing w:line="500" w:lineRule="exact"/>
              <w:ind w:firstLine="396" w:firstLineChars="200"/>
              <w:rPr>
                <w:rFonts w:hint="eastAsia"/>
                <w:lang w:eastAsia="zh-CN"/>
              </w:rPr>
            </w:pPr>
            <w:r>
              <w:rPr>
                <w:rFonts w:hint="eastAsia"/>
                <w:spacing w:val="-1"/>
                <w:lang w:eastAsia="zh-CN"/>
              </w:rPr>
              <w:t>现场未按规定进行洒水降尘，及对颗粒物采取覆盖措施者</w:t>
            </w:r>
          </w:p>
        </w:tc>
        <w:tc>
          <w:tcPr>
            <w:tcW w:w="2213" w:type="dxa"/>
            <w:gridSpan w:val="3"/>
          </w:tcPr>
          <w:p w14:paraId="10C662B6">
            <w:pPr>
              <w:pStyle w:val="8"/>
              <w:spacing w:line="500" w:lineRule="exact"/>
              <w:ind w:firstLine="404" w:firstLineChars="200"/>
              <w:rPr>
                <w:rFonts w:hint="eastAsia"/>
              </w:rPr>
            </w:pPr>
            <w:r>
              <w:rPr>
                <w:rFonts w:hint="eastAsia"/>
                <w:spacing w:val="1"/>
              </w:rPr>
              <w:t>1000元/次</w:t>
            </w:r>
          </w:p>
        </w:tc>
      </w:tr>
      <w:tr w14:paraId="6565B8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30" w:hRule="atLeast"/>
        </w:trPr>
        <w:tc>
          <w:tcPr>
            <w:tcW w:w="764" w:type="dxa"/>
          </w:tcPr>
          <w:p w14:paraId="273D8595">
            <w:pPr>
              <w:pStyle w:val="8"/>
              <w:spacing w:line="500" w:lineRule="exact"/>
              <w:ind w:firstLine="388" w:firstLineChars="200"/>
              <w:rPr>
                <w:rFonts w:hint="eastAsia"/>
              </w:rPr>
            </w:pPr>
            <w:r>
              <w:rPr>
                <w:rFonts w:hint="eastAsia"/>
                <w:spacing w:val="-3"/>
              </w:rPr>
              <w:t>9-3</w:t>
            </w:r>
          </w:p>
        </w:tc>
        <w:tc>
          <w:tcPr>
            <w:tcW w:w="599" w:type="dxa"/>
            <w:gridSpan w:val="2"/>
            <w:vMerge w:val="continue"/>
            <w:tcBorders>
              <w:top w:val="nil"/>
              <w:bottom w:val="nil"/>
            </w:tcBorders>
          </w:tcPr>
          <w:p w14:paraId="7E3A7406">
            <w:pPr>
              <w:spacing w:line="500" w:lineRule="exact"/>
              <w:ind w:firstLine="420" w:firstLineChars="200"/>
              <w:rPr>
                <w:rFonts w:hint="eastAsia" w:ascii="宋体" w:hAnsi="宋体" w:eastAsia="宋体" w:cs="宋体"/>
              </w:rPr>
            </w:pPr>
          </w:p>
        </w:tc>
        <w:tc>
          <w:tcPr>
            <w:tcW w:w="6373" w:type="dxa"/>
            <w:gridSpan w:val="2"/>
          </w:tcPr>
          <w:p w14:paraId="238214A6">
            <w:pPr>
              <w:pStyle w:val="8"/>
              <w:spacing w:line="500" w:lineRule="exact"/>
              <w:ind w:firstLine="400" w:firstLineChars="200"/>
              <w:rPr>
                <w:rFonts w:hint="eastAsia"/>
                <w:lang w:eastAsia="zh-CN"/>
              </w:rPr>
            </w:pPr>
            <w:r>
              <w:rPr>
                <w:rFonts w:hint="eastAsia"/>
                <w:lang w:eastAsia="zh-CN"/>
              </w:rPr>
              <w:t>不当之作业或行为造成空气/土壤/水之污染者</w:t>
            </w:r>
          </w:p>
        </w:tc>
        <w:tc>
          <w:tcPr>
            <w:tcW w:w="2213" w:type="dxa"/>
            <w:gridSpan w:val="3"/>
          </w:tcPr>
          <w:p w14:paraId="505EF18E">
            <w:pPr>
              <w:pStyle w:val="8"/>
              <w:spacing w:line="500" w:lineRule="exact"/>
              <w:ind w:firstLine="392" w:firstLineChars="200"/>
              <w:rPr>
                <w:rFonts w:hint="eastAsia"/>
              </w:rPr>
            </w:pPr>
            <w:r>
              <w:rPr>
                <w:rFonts w:hint="eastAsia"/>
                <w:spacing w:val="-2"/>
              </w:rPr>
              <w:t>5000元/次</w:t>
            </w:r>
          </w:p>
        </w:tc>
      </w:tr>
      <w:tr w14:paraId="7332D0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10" w:hRule="atLeast"/>
        </w:trPr>
        <w:tc>
          <w:tcPr>
            <w:tcW w:w="764" w:type="dxa"/>
          </w:tcPr>
          <w:p w14:paraId="0A70EB4C">
            <w:pPr>
              <w:pStyle w:val="8"/>
              <w:spacing w:line="500" w:lineRule="exact"/>
              <w:ind w:firstLine="388" w:firstLineChars="200"/>
              <w:rPr>
                <w:rFonts w:hint="eastAsia"/>
              </w:rPr>
            </w:pPr>
            <w:r>
              <w:rPr>
                <w:rFonts w:hint="eastAsia"/>
                <w:spacing w:val="-3"/>
              </w:rPr>
              <w:t>9-4</w:t>
            </w:r>
          </w:p>
        </w:tc>
        <w:tc>
          <w:tcPr>
            <w:tcW w:w="599" w:type="dxa"/>
            <w:gridSpan w:val="2"/>
            <w:vMerge w:val="continue"/>
            <w:tcBorders>
              <w:top w:val="nil"/>
              <w:bottom w:val="nil"/>
            </w:tcBorders>
          </w:tcPr>
          <w:p w14:paraId="28FF7843">
            <w:pPr>
              <w:spacing w:line="500" w:lineRule="exact"/>
              <w:ind w:firstLine="420" w:firstLineChars="200"/>
              <w:rPr>
                <w:rFonts w:hint="eastAsia" w:ascii="宋体" w:hAnsi="宋体" w:eastAsia="宋体" w:cs="宋体"/>
              </w:rPr>
            </w:pPr>
          </w:p>
        </w:tc>
        <w:tc>
          <w:tcPr>
            <w:tcW w:w="6373" w:type="dxa"/>
            <w:gridSpan w:val="2"/>
          </w:tcPr>
          <w:p w14:paraId="6BB557E9">
            <w:pPr>
              <w:pStyle w:val="8"/>
              <w:spacing w:line="500" w:lineRule="exact"/>
              <w:ind w:firstLine="396" w:firstLineChars="200"/>
              <w:rPr>
                <w:rFonts w:hint="eastAsia"/>
                <w:lang w:eastAsia="zh-CN"/>
              </w:rPr>
            </w:pPr>
            <w:r>
              <w:rPr>
                <w:rFonts w:hint="eastAsia"/>
                <w:spacing w:val="-1"/>
                <w:lang w:eastAsia="zh-CN"/>
              </w:rPr>
              <w:t>作业地区物料未整齐排列，并阻碍出口或妨碍交通</w:t>
            </w:r>
          </w:p>
        </w:tc>
        <w:tc>
          <w:tcPr>
            <w:tcW w:w="2213" w:type="dxa"/>
            <w:gridSpan w:val="3"/>
          </w:tcPr>
          <w:p w14:paraId="26FA80FA">
            <w:pPr>
              <w:pStyle w:val="8"/>
              <w:spacing w:line="500" w:lineRule="exact"/>
              <w:ind w:firstLine="392" w:firstLineChars="200"/>
              <w:rPr>
                <w:rFonts w:hint="eastAsia"/>
              </w:rPr>
            </w:pPr>
            <w:r>
              <w:rPr>
                <w:rFonts w:hint="eastAsia"/>
                <w:spacing w:val="-2"/>
              </w:rPr>
              <w:t>2000元/次</w:t>
            </w:r>
          </w:p>
        </w:tc>
      </w:tr>
      <w:tr w14:paraId="422E30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20" w:hRule="atLeast"/>
        </w:trPr>
        <w:tc>
          <w:tcPr>
            <w:tcW w:w="764" w:type="dxa"/>
          </w:tcPr>
          <w:p w14:paraId="7F64B619">
            <w:pPr>
              <w:pStyle w:val="8"/>
              <w:spacing w:line="500" w:lineRule="exact"/>
              <w:ind w:firstLine="388" w:firstLineChars="200"/>
              <w:rPr>
                <w:rFonts w:hint="eastAsia"/>
              </w:rPr>
            </w:pPr>
            <w:r>
              <w:rPr>
                <w:rFonts w:hint="eastAsia"/>
                <w:spacing w:val="-3"/>
              </w:rPr>
              <w:t>9-5</w:t>
            </w:r>
          </w:p>
        </w:tc>
        <w:tc>
          <w:tcPr>
            <w:tcW w:w="599" w:type="dxa"/>
            <w:gridSpan w:val="2"/>
            <w:vMerge w:val="continue"/>
            <w:tcBorders>
              <w:top w:val="nil"/>
              <w:bottom w:val="nil"/>
            </w:tcBorders>
          </w:tcPr>
          <w:p w14:paraId="55AAD797">
            <w:pPr>
              <w:spacing w:line="500" w:lineRule="exact"/>
              <w:ind w:firstLine="420" w:firstLineChars="200"/>
              <w:rPr>
                <w:rFonts w:hint="eastAsia" w:ascii="宋体" w:hAnsi="宋体" w:eastAsia="宋体" w:cs="宋体"/>
              </w:rPr>
            </w:pPr>
          </w:p>
        </w:tc>
        <w:tc>
          <w:tcPr>
            <w:tcW w:w="6373" w:type="dxa"/>
            <w:gridSpan w:val="2"/>
          </w:tcPr>
          <w:p w14:paraId="161D9519">
            <w:pPr>
              <w:pStyle w:val="8"/>
              <w:spacing w:line="500" w:lineRule="exact"/>
              <w:ind w:firstLine="400" w:firstLineChars="200"/>
              <w:rPr>
                <w:rFonts w:hint="eastAsia"/>
                <w:lang w:eastAsia="zh-CN"/>
              </w:rPr>
            </w:pPr>
            <w:r>
              <w:rPr>
                <w:rFonts w:hint="eastAsia"/>
                <w:lang w:eastAsia="zh-CN"/>
              </w:rPr>
              <w:t>未设置通风设备或未使用通风系统致使空气污浊者</w:t>
            </w:r>
          </w:p>
        </w:tc>
        <w:tc>
          <w:tcPr>
            <w:tcW w:w="2213" w:type="dxa"/>
            <w:gridSpan w:val="3"/>
          </w:tcPr>
          <w:p w14:paraId="07EDA060">
            <w:pPr>
              <w:pStyle w:val="8"/>
              <w:spacing w:line="500" w:lineRule="exact"/>
              <w:ind w:firstLine="404" w:firstLineChars="200"/>
              <w:rPr>
                <w:rFonts w:hint="eastAsia"/>
              </w:rPr>
            </w:pPr>
            <w:r>
              <w:rPr>
                <w:rFonts w:hint="eastAsia"/>
                <w:spacing w:val="1"/>
              </w:rPr>
              <w:t>1000元/次</w:t>
            </w:r>
          </w:p>
        </w:tc>
      </w:tr>
      <w:tr w14:paraId="4FCB37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19" w:hRule="atLeast"/>
        </w:trPr>
        <w:tc>
          <w:tcPr>
            <w:tcW w:w="764" w:type="dxa"/>
          </w:tcPr>
          <w:p w14:paraId="0107B675">
            <w:pPr>
              <w:pStyle w:val="8"/>
              <w:spacing w:line="500" w:lineRule="exact"/>
              <w:ind w:firstLine="388" w:firstLineChars="200"/>
              <w:rPr>
                <w:rFonts w:hint="eastAsia"/>
              </w:rPr>
            </w:pPr>
            <w:r>
              <w:rPr>
                <w:rFonts w:hint="eastAsia"/>
                <w:spacing w:val="-3"/>
              </w:rPr>
              <w:t>9-6</w:t>
            </w:r>
          </w:p>
        </w:tc>
        <w:tc>
          <w:tcPr>
            <w:tcW w:w="599" w:type="dxa"/>
            <w:gridSpan w:val="2"/>
            <w:vMerge w:val="continue"/>
            <w:tcBorders>
              <w:top w:val="nil"/>
              <w:bottom w:val="nil"/>
            </w:tcBorders>
          </w:tcPr>
          <w:p w14:paraId="1FEF6812">
            <w:pPr>
              <w:spacing w:line="500" w:lineRule="exact"/>
              <w:ind w:firstLine="420" w:firstLineChars="200"/>
              <w:rPr>
                <w:rFonts w:hint="eastAsia" w:ascii="宋体" w:hAnsi="宋体" w:eastAsia="宋体" w:cs="宋体"/>
              </w:rPr>
            </w:pPr>
          </w:p>
        </w:tc>
        <w:tc>
          <w:tcPr>
            <w:tcW w:w="6373" w:type="dxa"/>
            <w:gridSpan w:val="2"/>
          </w:tcPr>
          <w:p w14:paraId="3E782B8B">
            <w:pPr>
              <w:pStyle w:val="8"/>
              <w:spacing w:line="500" w:lineRule="exact"/>
              <w:ind w:firstLine="400" w:firstLineChars="200"/>
              <w:rPr>
                <w:rFonts w:hint="eastAsia"/>
                <w:lang w:eastAsia="zh-CN"/>
              </w:rPr>
            </w:pPr>
            <w:r>
              <w:rPr>
                <w:rFonts w:hint="eastAsia"/>
                <w:lang w:eastAsia="zh-CN"/>
              </w:rPr>
              <w:t>物料堆放区未标示所属供应商名称、联络人、物</w:t>
            </w:r>
            <w:r>
              <w:rPr>
                <w:rFonts w:hint="eastAsia"/>
                <w:spacing w:val="-1"/>
                <w:lang w:eastAsia="zh-CN"/>
              </w:rPr>
              <w:t>料名称、暂放时间等</w:t>
            </w:r>
          </w:p>
        </w:tc>
        <w:tc>
          <w:tcPr>
            <w:tcW w:w="2213" w:type="dxa"/>
            <w:gridSpan w:val="3"/>
          </w:tcPr>
          <w:p w14:paraId="232B50E5">
            <w:pPr>
              <w:pStyle w:val="8"/>
              <w:spacing w:line="500" w:lineRule="exact"/>
              <w:ind w:firstLine="404" w:firstLineChars="200"/>
              <w:rPr>
                <w:rFonts w:hint="eastAsia"/>
              </w:rPr>
            </w:pPr>
            <w:r>
              <w:rPr>
                <w:rFonts w:hint="eastAsia"/>
                <w:spacing w:val="1"/>
              </w:rPr>
              <w:t>1000元/次</w:t>
            </w:r>
          </w:p>
        </w:tc>
      </w:tr>
      <w:tr w14:paraId="7A1E3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599" w:hRule="atLeast"/>
        </w:trPr>
        <w:tc>
          <w:tcPr>
            <w:tcW w:w="764" w:type="dxa"/>
          </w:tcPr>
          <w:p w14:paraId="4228D924">
            <w:pPr>
              <w:pStyle w:val="8"/>
              <w:spacing w:line="500" w:lineRule="exact"/>
              <w:ind w:firstLine="388" w:firstLineChars="200"/>
              <w:rPr>
                <w:rFonts w:hint="eastAsia"/>
              </w:rPr>
            </w:pPr>
            <w:r>
              <w:rPr>
                <w:rFonts w:hint="eastAsia"/>
                <w:spacing w:val="-3"/>
              </w:rPr>
              <w:t>9-7</w:t>
            </w:r>
          </w:p>
        </w:tc>
        <w:tc>
          <w:tcPr>
            <w:tcW w:w="599" w:type="dxa"/>
            <w:gridSpan w:val="2"/>
            <w:vMerge w:val="continue"/>
            <w:tcBorders>
              <w:top w:val="nil"/>
              <w:bottom w:val="nil"/>
            </w:tcBorders>
          </w:tcPr>
          <w:p w14:paraId="341F04DC">
            <w:pPr>
              <w:spacing w:line="500" w:lineRule="exact"/>
              <w:ind w:firstLine="420" w:firstLineChars="200"/>
              <w:rPr>
                <w:rFonts w:hint="eastAsia" w:ascii="宋体" w:hAnsi="宋体" w:eastAsia="宋体" w:cs="宋体"/>
              </w:rPr>
            </w:pPr>
          </w:p>
        </w:tc>
        <w:tc>
          <w:tcPr>
            <w:tcW w:w="6373" w:type="dxa"/>
            <w:gridSpan w:val="2"/>
          </w:tcPr>
          <w:p w14:paraId="250A2A0A">
            <w:pPr>
              <w:pStyle w:val="8"/>
              <w:spacing w:line="500" w:lineRule="exact"/>
              <w:ind w:firstLine="400" w:firstLineChars="200"/>
              <w:rPr>
                <w:rFonts w:hint="eastAsia"/>
                <w:lang w:eastAsia="zh-CN"/>
              </w:rPr>
            </w:pPr>
            <w:r>
              <w:rPr>
                <w:rFonts w:hint="eastAsia"/>
                <w:lang w:eastAsia="zh-CN"/>
              </w:rPr>
              <w:t>作业中产生粉尘超过防尘管理区或官方标准要求</w:t>
            </w:r>
            <w:r>
              <w:rPr>
                <w:rFonts w:hint="eastAsia"/>
                <w:spacing w:val="-1"/>
                <w:lang w:eastAsia="zh-CN"/>
              </w:rPr>
              <w:t>者，产生噪音过大(超</w:t>
            </w:r>
            <w:r>
              <w:rPr>
                <w:rFonts w:hint="eastAsia"/>
                <w:spacing w:val="5"/>
                <w:lang w:eastAsia="zh-CN"/>
              </w:rPr>
              <w:t>过官方标准规定)</w:t>
            </w:r>
          </w:p>
        </w:tc>
        <w:tc>
          <w:tcPr>
            <w:tcW w:w="2213" w:type="dxa"/>
            <w:gridSpan w:val="3"/>
          </w:tcPr>
          <w:p w14:paraId="11FB8B5E">
            <w:pPr>
              <w:pStyle w:val="8"/>
              <w:spacing w:line="500" w:lineRule="exact"/>
              <w:ind w:firstLine="392" w:firstLineChars="200"/>
              <w:rPr>
                <w:rFonts w:hint="eastAsia"/>
              </w:rPr>
            </w:pPr>
            <w:r>
              <w:rPr>
                <w:rFonts w:hint="eastAsia"/>
                <w:spacing w:val="-2"/>
              </w:rPr>
              <w:t>2000元/次</w:t>
            </w:r>
          </w:p>
        </w:tc>
      </w:tr>
      <w:tr w14:paraId="24063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10" w:hRule="atLeast"/>
        </w:trPr>
        <w:tc>
          <w:tcPr>
            <w:tcW w:w="764" w:type="dxa"/>
          </w:tcPr>
          <w:p w14:paraId="754E0562">
            <w:pPr>
              <w:pStyle w:val="8"/>
              <w:spacing w:line="500" w:lineRule="exact"/>
              <w:ind w:firstLine="388" w:firstLineChars="200"/>
              <w:rPr>
                <w:rFonts w:hint="eastAsia"/>
              </w:rPr>
            </w:pPr>
            <w:r>
              <w:rPr>
                <w:rFonts w:hint="eastAsia"/>
                <w:spacing w:val="-3"/>
              </w:rPr>
              <w:t>9-8</w:t>
            </w:r>
          </w:p>
        </w:tc>
        <w:tc>
          <w:tcPr>
            <w:tcW w:w="599" w:type="dxa"/>
            <w:gridSpan w:val="2"/>
            <w:vMerge w:val="continue"/>
            <w:tcBorders>
              <w:top w:val="nil"/>
              <w:bottom w:val="nil"/>
            </w:tcBorders>
          </w:tcPr>
          <w:p w14:paraId="4D317185">
            <w:pPr>
              <w:spacing w:line="500" w:lineRule="exact"/>
              <w:ind w:firstLine="420" w:firstLineChars="200"/>
              <w:rPr>
                <w:rFonts w:hint="eastAsia" w:ascii="宋体" w:hAnsi="宋体" w:eastAsia="宋体" w:cs="宋体"/>
              </w:rPr>
            </w:pPr>
          </w:p>
        </w:tc>
        <w:tc>
          <w:tcPr>
            <w:tcW w:w="6373" w:type="dxa"/>
            <w:gridSpan w:val="2"/>
          </w:tcPr>
          <w:p w14:paraId="7CDCCAF6">
            <w:pPr>
              <w:pStyle w:val="8"/>
              <w:spacing w:line="500" w:lineRule="exact"/>
              <w:ind w:firstLine="400" w:firstLineChars="200"/>
              <w:rPr>
                <w:rFonts w:hint="eastAsia"/>
                <w:lang w:eastAsia="zh-CN"/>
              </w:rPr>
            </w:pPr>
            <w:r>
              <w:rPr>
                <w:rFonts w:hint="eastAsia"/>
                <w:lang w:eastAsia="zh-CN"/>
              </w:rPr>
              <w:t>不遵守门禁制度，不遵守人员、物料出/入场管理规定，不服从劝导者</w:t>
            </w:r>
          </w:p>
        </w:tc>
        <w:tc>
          <w:tcPr>
            <w:tcW w:w="2213" w:type="dxa"/>
            <w:gridSpan w:val="3"/>
          </w:tcPr>
          <w:p w14:paraId="3D6342CB">
            <w:pPr>
              <w:pStyle w:val="8"/>
              <w:spacing w:line="500" w:lineRule="exact"/>
              <w:ind w:firstLine="392" w:firstLineChars="200"/>
              <w:rPr>
                <w:rFonts w:hint="eastAsia"/>
              </w:rPr>
            </w:pPr>
            <w:r>
              <w:rPr>
                <w:rFonts w:hint="eastAsia"/>
                <w:spacing w:val="-2"/>
              </w:rPr>
              <w:t>5000元/次</w:t>
            </w:r>
          </w:p>
        </w:tc>
      </w:tr>
      <w:tr w14:paraId="6A4DA9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429" w:hRule="atLeast"/>
        </w:trPr>
        <w:tc>
          <w:tcPr>
            <w:tcW w:w="764" w:type="dxa"/>
          </w:tcPr>
          <w:p w14:paraId="1C77C98D">
            <w:pPr>
              <w:pStyle w:val="8"/>
              <w:spacing w:line="500" w:lineRule="exact"/>
              <w:ind w:firstLine="388" w:firstLineChars="200"/>
              <w:rPr>
                <w:rFonts w:hint="eastAsia"/>
              </w:rPr>
            </w:pPr>
            <w:r>
              <w:rPr>
                <w:rFonts w:hint="eastAsia"/>
                <w:spacing w:val="-3"/>
              </w:rPr>
              <w:t>9-9</w:t>
            </w:r>
          </w:p>
        </w:tc>
        <w:tc>
          <w:tcPr>
            <w:tcW w:w="599" w:type="dxa"/>
            <w:gridSpan w:val="2"/>
            <w:vMerge w:val="continue"/>
            <w:tcBorders>
              <w:top w:val="nil"/>
            </w:tcBorders>
          </w:tcPr>
          <w:p w14:paraId="3A7BD5F4">
            <w:pPr>
              <w:spacing w:line="500" w:lineRule="exact"/>
              <w:ind w:firstLine="420" w:firstLineChars="200"/>
              <w:rPr>
                <w:rFonts w:hint="eastAsia" w:ascii="宋体" w:hAnsi="宋体" w:eastAsia="宋体" w:cs="宋体"/>
              </w:rPr>
            </w:pPr>
          </w:p>
        </w:tc>
        <w:tc>
          <w:tcPr>
            <w:tcW w:w="6373" w:type="dxa"/>
            <w:gridSpan w:val="2"/>
          </w:tcPr>
          <w:p w14:paraId="3BCBC02B">
            <w:pPr>
              <w:pStyle w:val="8"/>
              <w:spacing w:line="500" w:lineRule="exact"/>
              <w:ind w:firstLine="400" w:firstLineChars="200"/>
              <w:rPr>
                <w:rFonts w:hint="eastAsia"/>
                <w:lang w:eastAsia="zh-CN"/>
              </w:rPr>
            </w:pPr>
            <w:r>
              <w:rPr>
                <w:rFonts w:hint="eastAsia"/>
                <w:lang w:eastAsia="zh-CN"/>
              </w:rPr>
              <w:t>厂内车行速度超过规定速限</w:t>
            </w:r>
          </w:p>
        </w:tc>
        <w:tc>
          <w:tcPr>
            <w:tcW w:w="2213" w:type="dxa"/>
            <w:gridSpan w:val="3"/>
          </w:tcPr>
          <w:p w14:paraId="1297F2E3">
            <w:pPr>
              <w:pStyle w:val="8"/>
              <w:spacing w:line="500" w:lineRule="exact"/>
              <w:ind w:firstLine="404" w:firstLineChars="200"/>
              <w:rPr>
                <w:rFonts w:hint="eastAsia"/>
              </w:rPr>
            </w:pPr>
            <w:r>
              <w:rPr>
                <w:rFonts w:hint="eastAsia"/>
                <w:spacing w:val="1"/>
              </w:rPr>
              <w:t>1000元/次</w:t>
            </w:r>
          </w:p>
        </w:tc>
      </w:tr>
      <w:tr w14:paraId="40DCF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2078" w:hRule="atLeast"/>
        </w:trPr>
        <w:tc>
          <w:tcPr>
            <w:tcW w:w="764" w:type="dxa"/>
          </w:tcPr>
          <w:p w14:paraId="407DFE63">
            <w:pPr>
              <w:pStyle w:val="8"/>
              <w:spacing w:line="500" w:lineRule="exact"/>
              <w:ind w:firstLine="376" w:firstLineChars="200"/>
              <w:rPr>
                <w:rFonts w:hint="eastAsia"/>
              </w:rPr>
            </w:pPr>
            <w:r>
              <w:rPr>
                <w:rFonts w:hint="eastAsia"/>
                <w:spacing w:val="-6"/>
              </w:rPr>
              <w:t>10-1</w:t>
            </w:r>
          </w:p>
        </w:tc>
        <w:tc>
          <w:tcPr>
            <w:tcW w:w="599" w:type="dxa"/>
            <w:gridSpan w:val="2"/>
            <w:vMerge w:val="restart"/>
            <w:tcBorders>
              <w:bottom w:val="nil"/>
            </w:tcBorders>
            <w:textDirection w:val="tbRlV"/>
          </w:tcPr>
          <w:p w14:paraId="3C94E266">
            <w:pPr>
              <w:pStyle w:val="8"/>
              <w:spacing w:line="500" w:lineRule="exact"/>
              <w:ind w:firstLine="404" w:firstLineChars="200"/>
              <w:rPr>
                <w:rFonts w:hint="eastAsia"/>
              </w:rPr>
            </w:pPr>
            <w:r>
              <w:rPr>
                <w:rFonts w:hint="eastAsia"/>
                <w:spacing w:val="1"/>
              </w:rPr>
              <w:t>事故事件</w:t>
            </w:r>
          </w:p>
        </w:tc>
        <w:tc>
          <w:tcPr>
            <w:tcW w:w="6373" w:type="dxa"/>
            <w:gridSpan w:val="2"/>
          </w:tcPr>
          <w:p w14:paraId="36BE3301">
            <w:pPr>
              <w:pStyle w:val="8"/>
              <w:spacing w:line="500" w:lineRule="exact"/>
              <w:ind w:firstLine="400" w:firstLineChars="200"/>
              <w:rPr>
                <w:rFonts w:hint="eastAsia"/>
                <w:lang w:eastAsia="zh-CN"/>
              </w:rPr>
            </w:pPr>
            <w:r>
              <w:rPr>
                <w:rFonts w:hint="eastAsia"/>
                <w:lang w:eastAsia="zh-CN"/>
              </w:rPr>
              <w:t>作业时，因供应商有意或过失行为导致的事故事</w:t>
            </w:r>
            <w:r>
              <w:rPr>
                <w:rFonts w:hint="eastAsia"/>
                <w:spacing w:val="-1"/>
                <w:lang w:eastAsia="zh-CN"/>
              </w:rPr>
              <w:t>件，未造成直接损失或</w:t>
            </w:r>
            <w:r>
              <w:rPr>
                <w:rFonts w:hint="eastAsia"/>
                <w:spacing w:val="2"/>
                <w:lang w:eastAsia="zh-CN"/>
              </w:rPr>
              <w:t>停产损失时</w:t>
            </w:r>
          </w:p>
        </w:tc>
        <w:tc>
          <w:tcPr>
            <w:tcW w:w="2213" w:type="dxa"/>
            <w:gridSpan w:val="3"/>
          </w:tcPr>
          <w:p w14:paraId="39B77FEF">
            <w:pPr>
              <w:pStyle w:val="8"/>
              <w:spacing w:line="500" w:lineRule="exact"/>
              <w:ind w:firstLine="408" w:firstLineChars="200"/>
              <w:rPr>
                <w:rFonts w:hint="eastAsia"/>
                <w:lang w:eastAsia="zh-CN"/>
              </w:rPr>
            </w:pPr>
            <w:r>
              <w:rPr>
                <w:rFonts w:hint="eastAsia"/>
                <w:spacing w:val="2"/>
                <w:lang w:eastAsia="zh-CN"/>
              </w:rPr>
              <w:t>三个月(一个季度)内</w:t>
            </w:r>
          </w:p>
          <w:p w14:paraId="4FB3D41B">
            <w:pPr>
              <w:pStyle w:val="8"/>
              <w:spacing w:line="500" w:lineRule="exact"/>
              <w:ind w:firstLine="404" w:firstLineChars="200"/>
              <w:rPr>
                <w:rFonts w:hint="eastAsia"/>
                <w:lang w:eastAsia="zh-CN"/>
              </w:rPr>
            </w:pPr>
            <w:r>
              <w:rPr>
                <w:rFonts w:hint="eastAsia"/>
                <w:spacing w:val="1"/>
                <w:lang w:eastAsia="zh-CN"/>
              </w:rPr>
              <w:t>出现第一次：支付违约</w:t>
            </w:r>
            <w:r>
              <w:rPr>
                <w:rFonts w:hint="eastAsia"/>
                <w:lang w:eastAsia="zh-CN"/>
              </w:rPr>
              <w:t>金5000元，第二次：支</w:t>
            </w:r>
            <w:r>
              <w:rPr>
                <w:rFonts w:hint="eastAsia"/>
                <w:spacing w:val="3"/>
                <w:lang w:eastAsia="zh-CN"/>
              </w:rPr>
              <w:t>付违约金10000元，三</w:t>
            </w:r>
            <w:r>
              <w:rPr>
                <w:rFonts w:hint="eastAsia"/>
                <w:spacing w:val="5"/>
                <w:lang w:eastAsia="zh-CN"/>
              </w:rPr>
              <w:t>次：支付违约金20000</w:t>
            </w:r>
            <w:r>
              <w:rPr>
                <w:rFonts w:hint="eastAsia"/>
                <w:spacing w:val="1"/>
                <w:lang w:eastAsia="zh-CN"/>
              </w:rPr>
              <w:t>元，以此类推</w:t>
            </w:r>
          </w:p>
        </w:tc>
      </w:tr>
      <w:tr w14:paraId="19897D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2078" w:hRule="atLeast"/>
        </w:trPr>
        <w:tc>
          <w:tcPr>
            <w:tcW w:w="764" w:type="dxa"/>
          </w:tcPr>
          <w:p w14:paraId="78551BF2">
            <w:pPr>
              <w:pStyle w:val="8"/>
              <w:spacing w:line="500" w:lineRule="exact"/>
              <w:ind w:firstLine="376" w:firstLineChars="200"/>
              <w:rPr>
                <w:rFonts w:hint="eastAsia"/>
              </w:rPr>
            </w:pPr>
            <w:r>
              <w:rPr>
                <w:rFonts w:hint="eastAsia"/>
                <w:spacing w:val="-6"/>
              </w:rPr>
              <w:t>10-2</w:t>
            </w:r>
          </w:p>
        </w:tc>
        <w:tc>
          <w:tcPr>
            <w:tcW w:w="599" w:type="dxa"/>
            <w:gridSpan w:val="2"/>
            <w:vMerge w:val="continue"/>
            <w:tcBorders>
              <w:top w:val="nil"/>
              <w:bottom w:val="nil"/>
            </w:tcBorders>
            <w:textDirection w:val="tbRlV"/>
          </w:tcPr>
          <w:p w14:paraId="741E015B">
            <w:pPr>
              <w:spacing w:line="500" w:lineRule="exact"/>
              <w:ind w:firstLine="420" w:firstLineChars="200"/>
              <w:rPr>
                <w:rFonts w:hint="eastAsia" w:ascii="宋体" w:hAnsi="宋体" w:eastAsia="宋体" w:cs="宋体"/>
              </w:rPr>
            </w:pPr>
          </w:p>
        </w:tc>
        <w:tc>
          <w:tcPr>
            <w:tcW w:w="6373" w:type="dxa"/>
            <w:gridSpan w:val="2"/>
          </w:tcPr>
          <w:p w14:paraId="3E26F65F">
            <w:pPr>
              <w:pStyle w:val="8"/>
              <w:spacing w:line="500" w:lineRule="exact"/>
              <w:ind w:firstLine="384" w:firstLineChars="200"/>
              <w:rPr>
                <w:rFonts w:hint="eastAsia"/>
                <w:lang w:eastAsia="zh-CN"/>
              </w:rPr>
            </w:pPr>
            <w:r>
              <w:rPr>
                <w:rFonts w:hint="eastAsia"/>
                <w:spacing w:val="-4"/>
                <w:lang w:eastAsia="zh-CN"/>
              </w:rPr>
              <w:t>作业时，因供应商有意或过失行为导致的事</w:t>
            </w:r>
            <w:r>
              <w:rPr>
                <w:rFonts w:hint="eastAsia"/>
                <w:spacing w:val="-5"/>
                <w:lang w:eastAsia="zh-CN"/>
              </w:rPr>
              <w:t>故事件，引起厂房设施损坏、</w:t>
            </w:r>
            <w:r>
              <w:rPr>
                <w:rFonts w:hint="eastAsia"/>
                <w:spacing w:val="-3"/>
                <w:lang w:eastAsia="zh-CN"/>
              </w:rPr>
              <w:t>停网、停电、停气、漏水、人员伤害等事件，但未导致车间生产停机的</w:t>
            </w:r>
          </w:p>
        </w:tc>
        <w:tc>
          <w:tcPr>
            <w:tcW w:w="2213" w:type="dxa"/>
            <w:gridSpan w:val="3"/>
          </w:tcPr>
          <w:p w14:paraId="77C66D28">
            <w:pPr>
              <w:pStyle w:val="8"/>
              <w:spacing w:line="500" w:lineRule="exact"/>
              <w:ind w:firstLine="408" w:firstLineChars="200"/>
              <w:rPr>
                <w:rFonts w:hint="eastAsia"/>
                <w:lang w:eastAsia="zh-CN"/>
              </w:rPr>
            </w:pPr>
            <w:r>
              <w:rPr>
                <w:rFonts w:hint="eastAsia"/>
                <w:spacing w:val="2"/>
                <w:lang w:eastAsia="zh-CN"/>
              </w:rPr>
              <w:t>三个月(一个季度)内</w:t>
            </w:r>
          </w:p>
          <w:p w14:paraId="12567EC9">
            <w:pPr>
              <w:pStyle w:val="8"/>
              <w:spacing w:line="500" w:lineRule="exact"/>
              <w:ind w:firstLine="404" w:firstLineChars="200"/>
              <w:rPr>
                <w:rFonts w:hint="eastAsia"/>
                <w:lang w:eastAsia="zh-CN"/>
              </w:rPr>
            </w:pPr>
            <w:r>
              <w:rPr>
                <w:rFonts w:hint="eastAsia"/>
                <w:spacing w:val="1"/>
                <w:lang w:eastAsia="zh-CN"/>
              </w:rPr>
              <w:t>出现第一次：支付违约</w:t>
            </w:r>
            <w:r>
              <w:rPr>
                <w:rFonts w:hint="eastAsia"/>
                <w:lang w:eastAsia="zh-CN"/>
              </w:rPr>
              <w:t>金10000元，第二次：</w:t>
            </w:r>
          </w:p>
          <w:p w14:paraId="1B4AA430">
            <w:pPr>
              <w:pStyle w:val="8"/>
              <w:spacing w:line="500" w:lineRule="exact"/>
              <w:ind w:firstLine="400" w:firstLineChars="200"/>
              <w:rPr>
                <w:rFonts w:hint="eastAsia"/>
                <w:lang w:eastAsia="zh-CN"/>
              </w:rPr>
            </w:pPr>
            <w:r>
              <w:rPr>
                <w:rFonts w:hint="eastAsia"/>
                <w:lang w:eastAsia="zh-CN"/>
              </w:rPr>
              <w:t>支付违约金20000元，</w:t>
            </w:r>
            <w:r>
              <w:rPr>
                <w:rFonts w:hint="eastAsia"/>
                <w:spacing w:val="28"/>
                <w:lang w:eastAsia="zh-CN"/>
              </w:rPr>
              <w:t>三次：支付违约金</w:t>
            </w:r>
            <w:r>
              <w:rPr>
                <w:rFonts w:hint="eastAsia"/>
                <w:spacing w:val="-1"/>
                <w:lang w:eastAsia="zh-CN"/>
              </w:rPr>
              <w:t>40000元，以此类推</w:t>
            </w:r>
          </w:p>
        </w:tc>
      </w:tr>
      <w:tr w14:paraId="702B4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2"/>
          <w:wAfter w:w="30" w:type="dxa"/>
          <w:trHeight w:val="1494" w:hRule="atLeast"/>
        </w:trPr>
        <w:tc>
          <w:tcPr>
            <w:tcW w:w="764" w:type="dxa"/>
          </w:tcPr>
          <w:p w14:paraId="4AA59288">
            <w:pPr>
              <w:pStyle w:val="8"/>
              <w:spacing w:line="500" w:lineRule="exact"/>
              <w:ind w:firstLine="376" w:firstLineChars="200"/>
              <w:rPr>
                <w:rFonts w:hint="eastAsia"/>
              </w:rPr>
            </w:pPr>
            <w:r>
              <w:rPr>
                <w:rFonts w:hint="eastAsia"/>
                <w:spacing w:val="-6"/>
              </w:rPr>
              <w:t>10-3</w:t>
            </w:r>
          </w:p>
        </w:tc>
        <w:tc>
          <w:tcPr>
            <w:tcW w:w="599" w:type="dxa"/>
            <w:gridSpan w:val="2"/>
            <w:vMerge w:val="continue"/>
            <w:tcBorders>
              <w:top w:val="nil"/>
            </w:tcBorders>
            <w:textDirection w:val="tbRlV"/>
          </w:tcPr>
          <w:p w14:paraId="4CF34DB6">
            <w:pPr>
              <w:spacing w:line="500" w:lineRule="exact"/>
              <w:ind w:firstLine="420" w:firstLineChars="200"/>
              <w:rPr>
                <w:rFonts w:hint="eastAsia" w:ascii="宋体" w:hAnsi="宋体" w:eastAsia="宋体" w:cs="宋体"/>
              </w:rPr>
            </w:pPr>
          </w:p>
        </w:tc>
        <w:tc>
          <w:tcPr>
            <w:tcW w:w="6373" w:type="dxa"/>
            <w:gridSpan w:val="2"/>
          </w:tcPr>
          <w:p w14:paraId="2CF924F2">
            <w:pPr>
              <w:pStyle w:val="8"/>
              <w:spacing w:line="500" w:lineRule="exact"/>
              <w:ind w:firstLine="384" w:firstLineChars="200"/>
              <w:rPr>
                <w:rFonts w:hint="eastAsia"/>
                <w:lang w:eastAsia="zh-CN"/>
              </w:rPr>
            </w:pPr>
            <w:r>
              <w:rPr>
                <w:rFonts w:hint="eastAsia"/>
                <w:spacing w:val="-4"/>
                <w:lang w:eastAsia="zh-CN"/>
              </w:rPr>
              <w:t>作业时，因供应商有意或过失行为导致的事</w:t>
            </w:r>
            <w:r>
              <w:rPr>
                <w:rFonts w:hint="eastAsia"/>
                <w:spacing w:val="-5"/>
                <w:lang w:eastAsia="zh-CN"/>
              </w:rPr>
              <w:t>故事件，引起厂房设施损坏、</w:t>
            </w:r>
            <w:r>
              <w:rPr>
                <w:rFonts w:hint="eastAsia"/>
                <w:spacing w:val="-3"/>
                <w:lang w:eastAsia="zh-CN"/>
              </w:rPr>
              <w:t>停网、停电、停气、漏水等事件，导致生产停机时间在半小时之内的</w:t>
            </w:r>
          </w:p>
        </w:tc>
        <w:tc>
          <w:tcPr>
            <w:tcW w:w="2213" w:type="dxa"/>
            <w:gridSpan w:val="3"/>
          </w:tcPr>
          <w:p w14:paraId="6D0B2BFB">
            <w:pPr>
              <w:pStyle w:val="8"/>
              <w:spacing w:line="500" w:lineRule="exact"/>
              <w:rPr>
                <w:rFonts w:hint="eastAsia"/>
                <w:lang w:eastAsia="zh-CN"/>
              </w:rPr>
            </w:pPr>
            <w:r>
              <w:rPr>
                <w:rFonts w:hint="eastAsia"/>
                <w:spacing w:val="2"/>
                <w:lang w:eastAsia="zh-CN"/>
              </w:rPr>
              <w:t>三个月(一个季度)内</w:t>
            </w:r>
          </w:p>
          <w:p w14:paraId="60A334BE">
            <w:pPr>
              <w:pStyle w:val="8"/>
              <w:spacing w:line="500" w:lineRule="exact"/>
              <w:rPr>
                <w:rFonts w:hint="eastAsia"/>
                <w:lang w:eastAsia="zh-CN"/>
              </w:rPr>
            </w:pPr>
            <w:r>
              <w:rPr>
                <w:rFonts w:hint="eastAsia"/>
                <w:spacing w:val="1"/>
                <w:lang w:eastAsia="zh-CN"/>
              </w:rPr>
              <w:t>出现第一次：支付违约</w:t>
            </w:r>
            <w:r>
              <w:rPr>
                <w:rFonts w:hint="eastAsia"/>
                <w:lang w:eastAsia="zh-CN"/>
              </w:rPr>
              <w:t>金20000元，第二次：支付违约金40000元，</w:t>
            </w:r>
          </w:p>
        </w:tc>
      </w:tr>
      <w:tr w14:paraId="3E6511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774" w:type="dxa"/>
            <w:gridSpan w:val="2"/>
          </w:tcPr>
          <w:p w14:paraId="4665BCA1">
            <w:pPr>
              <w:spacing w:line="500" w:lineRule="exact"/>
              <w:ind w:firstLine="420" w:firstLineChars="200"/>
              <w:rPr>
                <w:rFonts w:hint="eastAsia" w:ascii="宋体" w:hAnsi="宋体" w:eastAsia="宋体" w:cs="宋体"/>
                <w:lang w:eastAsia="zh-CN"/>
              </w:rPr>
            </w:pPr>
          </w:p>
        </w:tc>
        <w:tc>
          <w:tcPr>
            <w:tcW w:w="599" w:type="dxa"/>
            <w:gridSpan w:val="2"/>
            <w:vMerge w:val="restart"/>
            <w:tcBorders>
              <w:bottom w:val="nil"/>
            </w:tcBorders>
          </w:tcPr>
          <w:p w14:paraId="480236BE">
            <w:pPr>
              <w:spacing w:line="500" w:lineRule="exact"/>
              <w:ind w:firstLine="420" w:firstLineChars="200"/>
              <w:rPr>
                <w:rFonts w:hint="eastAsia" w:ascii="宋体" w:hAnsi="宋体" w:eastAsia="宋体" w:cs="宋体"/>
                <w:lang w:eastAsia="zh-CN"/>
              </w:rPr>
            </w:pPr>
          </w:p>
        </w:tc>
        <w:tc>
          <w:tcPr>
            <w:tcW w:w="6383" w:type="dxa"/>
            <w:gridSpan w:val="3"/>
          </w:tcPr>
          <w:p w14:paraId="17FAF117">
            <w:pPr>
              <w:spacing w:line="500" w:lineRule="exact"/>
              <w:ind w:firstLine="420" w:firstLineChars="200"/>
              <w:rPr>
                <w:rFonts w:hint="eastAsia" w:ascii="宋体" w:hAnsi="宋体" w:eastAsia="宋体" w:cs="宋体"/>
                <w:lang w:eastAsia="zh-CN"/>
              </w:rPr>
            </w:pPr>
          </w:p>
        </w:tc>
        <w:tc>
          <w:tcPr>
            <w:tcW w:w="2223" w:type="dxa"/>
            <w:gridSpan w:val="3"/>
          </w:tcPr>
          <w:p w14:paraId="10FFBF92">
            <w:pPr>
              <w:pStyle w:val="8"/>
              <w:spacing w:line="500" w:lineRule="exact"/>
              <w:ind w:firstLine="512" w:firstLineChars="200"/>
              <w:rPr>
                <w:rFonts w:hint="eastAsia"/>
                <w:lang w:eastAsia="zh-CN"/>
              </w:rPr>
            </w:pPr>
            <w:r>
              <w:rPr>
                <w:rFonts w:hint="eastAsia"/>
                <w:spacing w:val="28"/>
                <w:lang w:eastAsia="zh-CN"/>
              </w:rPr>
              <w:t>三次：支付违约金</w:t>
            </w:r>
            <w:r>
              <w:rPr>
                <w:rFonts w:hint="eastAsia"/>
                <w:spacing w:val="-1"/>
                <w:lang w:eastAsia="zh-CN"/>
              </w:rPr>
              <w:t>80000元，以此类推</w:t>
            </w:r>
          </w:p>
        </w:tc>
      </w:tr>
      <w:tr w14:paraId="1ACFD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9" w:hRule="atLeast"/>
        </w:trPr>
        <w:tc>
          <w:tcPr>
            <w:tcW w:w="774" w:type="dxa"/>
            <w:gridSpan w:val="2"/>
          </w:tcPr>
          <w:p w14:paraId="464C8886">
            <w:pPr>
              <w:pStyle w:val="8"/>
              <w:spacing w:line="500" w:lineRule="exact"/>
              <w:ind w:firstLine="376" w:firstLineChars="200"/>
              <w:rPr>
                <w:rFonts w:hint="eastAsia"/>
              </w:rPr>
            </w:pPr>
            <w:r>
              <w:rPr>
                <w:rFonts w:hint="eastAsia"/>
                <w:spacing w:val="-6"/>
              </w:rPr>
              <w:t>10-4</w:t>
            </w:r>
          </w:p>
        </w:tc>
        <w:tc>
          <w:tcPr>
            <w:tcW w:w="599" w:type="dxa"/>
            <w:gridSpan w:val="2"/>
            <w:vMerge w:val="continue"/>
            <w:tcBorders>
              <w:top w:val="nil"/>
              <w:bottom w:val="nil"/>
            </w:tcBorders>
          </w:tcPr>
          <w:p w14:paraId="011E643C">
            <w:pPr>
              <w:spacing w:line="500" w:lineRule="exact"/>
              <w:ind w:firstLine="420" w:firstLineChars="200"/>
              <w:rPr>
                <w:rFonts w:hint="eastAsia" w:ascii="宋体" w:hAnsi="宋体" w:eastAsia="宋体" w:cs="宋体"/>
              </w:rPr>
            </w:pPr>
          </w:p>
        </w:tc>
        <w:tc>
          <w:tcPr>
            <w:tcW w:w="6383" w:type="dxa"/>
            <w:gridSpan w:val="3"/>
          </w:tcPr>
          <w:p w14:paraId="05F80653">
            <w:pPr>
              <w:pStyle w:val="8"/>
              <w:spacing w:line="500" w:lineRule="exact"/>
              <w:ind w:firstLine="400" w:firstLineChars="200"/>
              <w:rPr>
                <w:rFonts w:hint="eastAsia"/>
                <w:lang w:eastAsia="zh-CN"/>
              </w:rPr>
            </w:pPr>
            <w:r>
              <w:rPr>
                <w:rFonts w:hint="eastAsia"/>
                <w:lang w:eastAsia="zh-CN"/>
              </w:rPr>
              <w:t>作业时，因供应商有意或过失行为导致的事件，</w:t>
            </w:r>
            <w:r>
              <w:rPr>
                <w:rFonts w:hint="eastAsia"/>
                <w:spacing w:val="-1"/>
                <w:lang w:eastAsia="zh-CN"/>
              </w:rPr>
              <w:t>引起厂房设施损坏、停</w:t>
            </w:r>
            <w:r>
              <w:rPr>
                <w:rFonts w:hint="eastAsia"/>
                <w:lang w:eastAsia="zh-CN"/>
              </w:rPr>
              <w:t>网、停电、停气、漏水等事件，导致生产停机时间在半个小时以上1个</w:t>
            </w:r>
            <w:r>
              <w:rPr>
                <w:rFonts w:hint="eastAsia"/>
                <w:spacing w:val="5"/>
                <w:lang w:eastAsia="zh-CN"/>
              </w:rPr>
              <w:t>小时以内的</w:t>
            </w:r>
          </w:p>
        </w:tc>
        <w:tc>
          <w:tcPr>
            <w:tcW w:w="2223" w:type="dxa"/>
            <w:gridSpan w:val="3"/>
          </w:tcPr>
          <w:p w14:paraId="17175E4C">
            <w:pPr>
              <w:pStyle w:val="8"/>
              <w:spacing w:line="500" w:lineRule="exact"/>
              <w:rPr>
                <w:rFonts w:hint="eastAsia"/>
                <w:lang w:eastAsia="zh-CN"/>
              </w:rPr>
            </w:pPr>
            <w:r>
              <w:rPr>
                <w:rFonts w:hint="eastAsia"/>
                <w:spacing w:val="2"/>
                <w:lang w:eastAsia="zh-CN"/>
              </w:rPr>
              <w:t>三个月(一个季度)内</w:t>
            </w:r>
          </w:p>
          <w:p w14:paraId="768934CC">
            <w:pPr>
              <w:pStyle w:val="8"/>
              <w:spacing w:line="500" w:lineRule="exact"/>
              <w:rPr>
                <w:rFonts w:hint="eastAsia"/>
                <w:lang w:eastAsia="zh-CN"/>
              </w:rPr>
            </w:pPr>
            <w:r>
              <w:rPr>
                <w:rFonts w:hint="eastAsia"/>
                <w:spacing w:val="1"/>
                <w:lang w:eastAsia="zh-CN"/>
              </w:rPr>
              <w:t>出现第一次：支付违约</w:t>
            </w:r>
            <w:r>
              <w:rPr>
                <w:rFonts w:hint="eastAsia"/>
                <w:lang w:eastAsia="zh-CN"/>
              </w:rPr>
              <w:t>金40000元，第二次：支付违约金80000元，</w:t>
            </w:r>
          </w:p>
          <w:p w14:paraId="08BB76F9">
            <w:pPr>
              <w:pStyle w:val="8"/>
              <w:spacing w:line="500" w:lineRule="exact"/>
              <w:rPr>
                <w:rFonts w:hint="eastAsia"/>
                <w:lang w:eastAsia="zh-CN"/>
              </w:rPr>
            </w:pPr>
            <w:r>
              <w:rPr>
                <w:rFonts w:hint="eastAsia"/>
                <w:spacing w:val="28"/>
                <w:lang w:eastAsia="zh-CN"/>
              </w:rPr>
              <w:t>三次：支付违约金</w:t>
            </w:r>
            <w:r>
              <w:rPr>
                <w:rFonts w:hint="eastAsia"/>
                <w:lang w:eastAsia="zh-CN"/>
              </w:rPr>
              <w:t>160000元，以此类推</w:t>
            </w:r>
          </w:p>
        </w:tc>
      </w:tr>
      <w:tr w14:paraId="1628C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8" w:hRule="atLeast"/>
        </w:trPr>
        <w:tc>
          <w:tcPr>
            <w:tcW w:w="774" w:type="dxa"/>
            <w:gridSpan w:val="2"/>
          </w:tcPr>
          <w:p w14:paraId="31F93812">
            <w:pPr>
              <w:pStyle w:val="8"/>
              <w:spacing w:line="500" w:lineRule="exact"/>
              <w:ind w:firstLine="376" w:firstLineChars="200"/>
              <w:rPr>
                <w:rFonts w:hint="eastAsia"/>
              </w:rPr>
            </w:pPr>
            <w:r>
              <w:rPr>
                <w:rFonts w:hint="eastAsia"/>
                <w:spacing w:val="-6"/>
              </w:rPr>
              <w:t>10-5</w:t>
            </w:r>
          </w:p>
        </w:tc>
        <w:tc>
          <w:tcPr>
            <w:tcW w:w="599" w:type="dxa"/>
            <w:gridSpan w:val="2"/>
            <w:vMerge w:val="continue"/>
            <w:tcBorders>
              <w:top w:val="nil"/>
              <w:bottom w:val="nil"/>
            </w:tcBorders>
          </w:tcPr>
          <w:p w14:paraId="40E8CD4D">
            <w:pPr>
              <w:spacing w:line="500" w:lineRule="exact"/>
              <w:ind w:firstLine="420" w:firstLineChars="200"/>
              <w:rPr>
                <w:rFonts w:hint="eastAsia" w:ascii="宋体" w:hAnsi="宋体" w:eastAsia="宋体" w:cs="宋体"/>
              </w:rPr>
            </w:pPr>
          </w:p>
        </w:tc>
        <w:tc>
          <w:tcPr>
            <w:tcW w:w="6383" w:type="dxa"/>
            <w:gridSpan w:val="3"/>
          </w:tcPr>
          <w:p w14:paraId="3E18D6BE">
            <w:pPr>
              <w:pStyle w:val="8"/>
              <w:spacing w:line="500" w:lineRule="exact"/>
              <w:ind w:firstLine="400" w:firstLineChars="200"/>
              <w:rPr>
                <w:rFonts w:hint="eastAsia"/>
                <w:lang w:eastAsia="zh-CN"/>
              </w:rPr>
            </w:pPr>
            <w:r>
              <w:rPr>
                <w:rFonts w:hint="eastAsia"/>
                <w:lang w:eastAsia="zh-CN"/>
              </w:rPr>
              <w:t>作业时，因供应商有意或过失行为导致的事件，</w:t>
            </w:r>
            <w:r>
              <w:rPr>
                <w:rFonts w:hint="eastAsia"/>
                <w:spacing w:val="-1"/>
                <w:lang w:eastAsia="zh-CN"/>
              </w:rPr>
              <w:t>引起厂房设施损坏、停</w:t>
            </w:r>
            <w:r>
              <w:rPr>
                <w:rFonts w:hint="eastAsia"/>
                <w:lang w:eastAsia="zh-CN"/>
              </w:rPr>
              <w:t>网、停电、停气、漏水等事件，导致生产停机时间在1个小时以上2个</w:t>
            </w:r>
            <w:r>
              <w:rPr>
                <w:rFonts w:hint="eastAsia"/>
                <w:spacing w:val="3"/>
                <w:lang w:eastAsia="zh-CN"/>
              </w:rPr>
              <w:t>小时以内的</w:t>
            </w:r>
          </w:p>
        </w:tc>
        <w:tc>
          <w:tcPr>
            <w:tcW w:w="2223" w:type="dxa"/>
            <w:gridSpan w:val="3"/>
          </w:tcPr>
          <w:p w14:paraId="59F313B5">
            <w:pPr>
              <w:pStyle w:val="8"/>
              <w:spacing w:line="500" w:lineRule="exact"/>
              <w:rPr>
                <w:rFonts w:hint="eastAsia"/>
                <w:lang w:eastAsia="zh-CN"/>
              </w:rPr>
            </w:pPr>
            <w:r>
              <w:rPr>
                <w:rFonts w:hint="eastAsia"/>
                <w:spacing w:val="2"/>
                <w:lang w:eastAsia="zh-CN"/>
              </w:rPr>
              <w:t>三个月(一个季度)内</w:t>
            </w:r>
          </w:p>
          <w:p w14:paraId="5D47FB0B">
            <w:pPr>
              <w:pStyle w:val="8"/>
              <w:spacing w:line="500" w:lineRule="exact"/>
              <w:rPr>
                <w:rFonts w:hint="eastAsia"/>
                <w:lang w:eastAsia="zh-CN"/>
              </w:rPr>
            </w:pPr>
            <w:r>
              <w:rPr>
                <w:rFonts w:hint="eastAsia"/>
                <w:spacing w:val="1"/>
                <w:lang w:eastAsia="zh-CN"/>
              </w:rPr>
              <w:t>出现第一次：支付违约</w:t>
            </w:r>
          </w:p>
          <w:p w14:paraId="2D76AB3D">
            <w:pPr>
              <w:pStyle w:val="8"/>
              <w:spacing w:line="500" w:lineRule="exact"/>
              <w:rPr>
                <w:rFonts w:hint="eastAsia"/>
                <w:lang w:eastAsia="zh-CN"/>
              </w:rPr>
            </w:pPr>
            <w:r>
              <w:rPr>
                <w:rFonts w:hint="eastAsia"/>
                <w:lang w:eastAsia="zh-CN"/>
              </w:rPr>
              <w:t>金80000元，第二次：</w:t>
            </w:r>
          </w:p>
          <w:p w14:paraId="3C941F9F">
            <w:pPr>
              <w:pStyle w:val="8"/>
              <w:spacing w:line="500" w:lineRule="exact"/>
              <w:rPr>
                <w:rFonts w:hint="eastAsia"/>
                <w:lang w:eastAsia="zh-CN"/>
              </w:rPr>
            </w:pPr>
            <w:r>
              <w:rPr>
                <w:rFonts w:hint="eastAsia"/>
                <w:lang w:eastAsia="zh-CN"/>
              </w:rPr>
              <w:t>支付违约金160000元，</w:t>
            </w:r>
          </w:p>
          <w:p w14:paraId="198DF626">
            <w:pPr>
              <w:pStyle w:val="8"/>
              <w:spacing w:line="500" w:lineRule="exact"/>
              <w:rPr>
                <w:rFonts w:hint="eastAsia"/>
                <w:lang w:eastAsia="zh-CN"/>
              </w:rPr>
            </w:pPr>
            <w:r>
              <w:rPr>
                <w:rFonts w:hint="eastAsia"/>
                <w:spacing w:val="29"/>
                <w:lang w:eastAsia="zh-CN"/>
              </w:rPr>
              <w:t>三次：支付违约金</w:t>
            </w:r>
          </w:p>
          <w:p w14:paraId="7628CC0B">
            <w:pPr>
              <w:pStyle w:val="8"/>
              <w:spacing w:line="500" w:lineRule="exact"/>
              <w:rPr>
                <w:rFonts w:hint="eastAsia"/>
                <w:lang w:eastAsia="zh-CN"/>
              </w:rPr>
            </w:pPr>
            <w:r>
              <w:rPr>
                <w:rFonts w:hint="eastAsia"/>
                <w:lang w:eastAsia="zh-CN"/>
              </w:rPr>
              <w:t>320000元，以此类推</w:t>
            </w:r>
          </w:p>
        </w:tc>
      </w:tr>
      <w:tr w14:paraId="2170B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8" w:hRule="atLeast"/>
        </w:trPr>
        <w:tc>
          <w:tcPr>
            <w:tcW w:w="774" w:type="dxa"/>
            <w:gridSpan w:val="2"/>
          </w:tcPr>
          <w:p w14:paraId="34E86DB0">
            <w:pPr>
              <w:pStyle w:val="8"/>
              <w:spacing w:line="500" w:lineRule="exact"/>
              <w:ind w:firstLine="376" w:firstLineChars="200"/>
              <w:rPr>
                <w:rFonts w:hint="eastAsia"/>
              </w:rPr>
            </w:pPr>
            <w:r>
              <w:rPr>
                <w:rFonts w:hint="eastAsia"/>
                <w:spacing w:val="-6"/>
              </w:rPr>
              <w:t>10-6</w:t>
            </w:r>
          </w:p>
        </w:tc>
        <w:tc>
          <w:tcPr>
            <w:tcW w:w="599" w:type="dxa"/>
            <w:gridSpan w:val="2"/>
            <w:vMerge w:val="continue"/>
            <w:tcBorders>
              <w:top w:val="nil"/>
              <w:bottom w:val="nil"/>
            </w:tcBorders>
          </w:tcPr>
          <w:p w14:paraId="53C4D39A">
            <w:pPr>
              <w:spacing w:line="500" w:lineRule="exact"/>
              <w:ind w:firstLine="420" w:firstLineChars="200"/>
              <w:rPr>
                <w:rFonts w:hint="eastAsia" w:ascii="宋体" w:hAnsi="宋体" w:eastAsia="宋体" w:cs="宋体"/>
              </w:rPr>
            </w:pPr>
          </w:p>
        </w:tc>
        <w:tc>
          <w:tcPr>
            <w:tcW w:w="6383" w:type="dxa"/>
            <w:gridSpan w:val="3"/>
          </w:tcPr>
          <w:p w14:paraId="40F68C8B">
            <w:pPr>
              <w:pStyle w:val="8"/>
              <w:spacing w:line="500" w:lineRule="exact"/>
              <w:ind w:firstLine="400" w:firstLineChars="200"/>
              <w:rPr>
                <w:rFonts w:hint="eastAsia"/>
                <w:lang w:eastAsia="zh-CN"/>
              </w:rPr>
            </w:pPr>
            <w:r>
              <w:rPr>
                <w:rFonts w:hint="eastAsia"/>
                <w:lang w:eastAsia="zh-CN"/>
              </w:rPr>
              <w:t>作业时，因供应商有意或过失行为导致的事件，</w:t>
            </w:r>
            <w:r>
              <w:rPr>
                <w:rFonts w:hint="eastAsia"/>
                <w:spacing w:val="-1"/>
                <w:lang w:eastAsia="zh-CN"/>
              </w:rPr>
              <w:t>引起厂房设施损坏、停</w:t>
            </w:r>
            <w:r>
              <w:rPr>
                <w:rFonts w:hint="eastAsia"/>
                <w:lang w:eastAsia="zh-CN"/>
              </w:rPr>
              <w:t>网、停电、停气、漏水等事件，导致停机时间在2个小时以上的</w:t>
            </w:r>
            <w:r>
              <w:rPr>
                <w:rFonts w:hint="eastAsia"/>
                <w:spacing w:val="2"/>
                <w:lang w:eastAsia="zh-CN"/>
              </w:rPr>
              <w:t>(若与其他条款有冲突，以此条款为准)</w:t>
            </w:r>
          </w:p>
        </w:tc>
        <w:tc>
          <w:tcPr>
            <w:tcW w:w="2223" w:type="dxa"/>
            <w:gridSpan w:val="3"/>
          </w:tcPr>
          <w:p w14:paraId="4D7A82EB">
            <w:pPr>
              <w:pStyle w:val="8"/>
              <w:spacing w:line="500" w:lineRule="exact"/>
              <w:rPr>
                <w:rFonts w:hint="eastAsia"/>
                <w:lang w:eastAsia="zh-CN"/>
              </w:rPr>
            </w:pPr>
            <w:r>
              <w:rPr>
                <w:rFonts w:hint="eastAsia"/>
                <w:spacing w:val="2"/>
                <w:lang w:eastAsia="zh-CN"/>
              </w:rPr>
              <w:t>三个月(一个季度)内</w:t>
            </w:r>
          </w:p>
          <w:p w14:paraId="6FFD43B7">
            <w:pPr>
              <w:pStyle w:val="8"/>
              <w:spacing w:line="500" w:lineRule="exact"/>
              <w:rPr>
                <w:rFonts w:hint="eastAsia"/>
                <w:lang w:eastAsia="zh-CN"/>
              </w:rPr>
            </w:pPr>
            <w:r>
              <w:rPr>
                <w:rFonts w:hint="eastAsia"/>
                <w:spacing w:val="1"/>
                <w:lang w:eastAsia="zh-CN"/>
              </w:rPr>
              <w:t>出现第一次：支付违约</w:t>
            </w:r>
          </w:p>
          <w:p w14:paraId="621BB538">
            <w:pPr>
              <w:pStyle w:val="8"/>
              <w:spacing w:line="500" w:lineRule="exact"/>
              <w:rPr>
                <w:rFonts w:hint="eastAsia"/>
                <w:lang w:eastAsia="zh-CN"/>
              </w:rPr>
            </w:pPr>
            <w:r>
              <w:rPr>
                <w:rFonts w:hint="eastAsia"/>
                <w:lang w:eastAsia="zh-CN"/>
              </w:rPr>
              <w:t>金160000元，第二次：</w:t>
            </w:r>
          </w:p>
          <w:p w14:paraId="5C041B5B">
            <w:pPr>
              <w:pStyle w:val="8"/>
              <w:spacing w:line="500" w:lineRule="exact"/>
              <w:rPr>
                <w:rFonts w:hint="eastAsia"/>
                <w:lang w:eastAsia="zh-CN"/>
              </w:rPr>
            </w:pPr>
            <w:r>
              <w:rPr>
                <w:rFonts w:hint="eastAsia"/>
                <w:lang w:eastAsia="zh-CN"/>
              </w:rPr>
              <w:t>支付违约金320000元，</w:t>
            </w:r>
          </w:p>
          <w:p w14:paraId="249A4F1F">
            <w:pPr>
              <w:pStyle w:val="8"/>
              <w:spacing w:line="500" w:lineRule="exact"/>
              <w:rPr>
                <w:rFonts w:hint="eastAsia"/>
                <w:lang w:eastAsia="zh-CN"/>
              </w:rPr>
            </w:pPr>
            <w:r>
              <w:rPr>
                <w:rFonts w:hint="eastAsia"/>
                <w:spacing w:val="29"/>
                <w:lang w:eastAsia="zh-CN"/>
              </w:rPr>
              <w:t>三次：支付违约金</w:t>
            </w:r>
          </w:p>
          <w:p w14:paraId="4EDA22AA">
            <w:pPr>
              <w:pStyle w:val="8"/>
              <w:spacing w:line="500" w:lineRule="exact"/>
              <w:rPr>
                <w:rFonts w:hint="eastAsia"/>
                <w:lang w:eastAsia="zh-CN"/>
              </w:rPr>
            </w:pPr>
            <w:r>
              <w:rPr>
                <w:rFonts w:hint="eastAsia"/>
                <w:spacing w:val="-1"/>
                <w:lang w:eastAsia="zh-CN"/>
              </w:rPr>
              <w:t>640000元，以此类推</w:t>
            </w:r>
          </w:p>
        </w:tc>
      </w:tr>
      <w:tr w14:paraId="393340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9" w:hRule="atLeast"/>
        </w:trPr>
        <w:tc>
          <w:tcPr>
            <w:tcW w:w="774" w:type="dxa"/>
            <w:gridSpan w:val="2"/>
          </w:tcPr>
          <w:p w14:paraId="7CDFDFCF">
            <w:pPr>
              <w:pStyle w:val="8"/>
              <w:spacing w:line="500" w:lineRule="exact"/>
              <w:ind w:firstLine="376" w:firstLineChars="200"/>
              <w:rPr>
                <w:rFonts w:hint="eastAsia"/>
              </w:rPr>
            </w:pPr>
            <w:r>
              <w:rPr>
                <w:rFonts w:hint="eastAsia"/>
                <w:spacing w:val="-6"/>
              </w:rPr>
              <w:t>10-7</w:t>
            </w:r>
          </w:p>
        </w:tc>
        <w:tc>
          <w:tcPr>
            <w:tcW w:w="599" w:type="dxa"/>
            <w:gridSpan w:val="2"/>
            <w:vMerge w:val="continue"/>
            <w:tcBorders>
              <w:top w:val="nil"/>
              <w:bottom w:val="nil"/>
            </w:tcBorders>
          </w:tcPr>
          <w:p w14:paraId="3399FC57">
            <w:pPr>
              <w:spacing w:line="500" w:lineRule="exact"/>
              <w:ind w:firstLine="420" w:firstLineChars="200"/>
              <w:rPr>
                <w:rFonts w:hint="eastAsia" w:ascii="宋体" w:hAnsi="宋体" w:eastAsia="宋体" w:cs="宋体"/>
              </w:rPr>
            </w:pPr>
          </w:p>
        </w:tc>
        <w:tc>
          <w:tcPr>
            <w:tcW w:w="6383" w:type="dxa"/>
            <w:gridSpan w:val="3"/>
          </w:tcPr>
          <w:p w14:paraId="35725E10">
            <w:pPr>
              <w:pStyle w:val="8"/>
              <w:spacing w:line="500" w:lineRule="exact"/>
              <w:ind w:firstLine="400" w:firstLineChars="200"/>
              <w:rPr>
                <w:rFonts w:hint="eastAsia"/>
                <w:lang w:eastAsia="zh-CN"/>
              </w:rPr>
            </w:pPr>
            <w:r>
              <w:rPr>
                <w:rFonts w:hint="eastAsia"/>
                <w:lang w:eastAsia="zh-CN"/>
              </w:rPr>
              <w:t>发生事故事件，作业、维保供应商不按照CATL制度上报、迟报、瞒</w:t>
            </w:r>
            <w:r>
              <w:rPr>
                <w:rFonts w:hint="eastAsia"/>
                <w:spacing w:val="-1"/>
                <w:lang w:eastAsia="zh-CN"/>
              </w:rPr>
              <w:t>报：</w:t>
            </w:r>
            <w:r>
              <w:rPr>
                <w:rFonts w:hint="eastAsia"/>
                <w:spacing w:val="1"/>
                <w:lang w:eastAsia="zh-CN"/>
              </w:rPr>
              <w:t>对事故事件的原因编造虚假信息，隐瞒事故</w:t>
            </w:r>
            <w:r>
              <w:rPr>
                <w:rFonts w:hint="eastAsia"/>
                <w:lang w:eastAsia="zh-CN"/>
              </w:rPr>
              <w:t>真实原因</w:t>
            </w:r>
          </w:p>
        </w:tc>
        <w:tc>
          <w:tcPr>
            <w:tcW w:w="2223" w:type="dxa"/>
            <w:gridSpan w:val="3"/>
          </w:tcPr>
          <w:p w14:paraId="7F8F5816">
            <w:pPr>
              <w:pStyle w:val="8"/>
              <w:spacing w:line="500" w:lineRule="exact"/>
              <w:rPr>
                <w:rFonts w:hint="eastAsia"/>
                <w:lang w:eastAsia="zh-CN"/>
              </w:rPr>
            </w:pPr>
            <w:r>
              <w:rPr>
                <w:rFonts w:hint="eastAsia"/>
                <w:spacing w:val="-1"/>
                <w:lang w:eastAsia="zh-CN"/>
              </w:rPr>
              <w:t>迟报5000元/次</w:t>
            </w:r>
            <w:r>
              <w:rPr>
                <w:rFonts w:hint="eastAsia"/>
                <w:lang w:eastAsia="zh-CN"/>
              </w:rPr>
              <w:t>瞒报50000元/次</w:t>
            </w:r>
            <w:r>
              <w:rPr>
                <w:rFonts w:hint="eastAsia"/>
                <w:spacing w:val="-1"/>
                <w:lang w:eastAsia="zh-CN"/>
              </w:rPr>
              <w:t>编造虚假信息100000</w:t>
            </w:r>
            <w:r>
              <w:rPr>
                <w:rFonts w:hint="eastAsia"/>
                <w:spacing w:val="-2"/>
                <w:lang w:eastAsia="zh-CN"/>
              </w:rPr>
              <w:t>元/次</w:t>
            </w:r>
          </w:p>
        </w:tc>
      </w:tr>
      <w:tr w14:paraId="0823A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9" w:hRule="atLeast"/>
        </w:trPr>
        <w:tc>
          <w:tcPr>
            <w:tcW w:w="774" w:type="dxa"/>
            <w:gridSpan w:val="2"/>
          </w:tcPr>
          <w:p w14:paraId="7E47C9DB">
            <w:pPr>
              <w:pStyle w:val="8"/>
              <w:spacing w:line="500" w:lineRule="exact"/>
              <w:ind w:firstLine="376" w:firstLineChars="200"/>
              <w:rPr>
                <w:rFonts w:hint="eastAsia"/>
              </w:rPr>
            </w:pPr>
            <w:r>
              <w:rPr>
                <w:rFonts w:hint="eastAsia"/>
                <w:spacing w:val="-6"/>
              </w:rPr>
              <w:t>10-8</w:t>
            </w:r>
          </w:p>
        </w:tc>
        <w:tc>
          <w:tcPr>
            <w:tcW w:w="599" w:type="dxa"/>
            <w:gridSpan w:val="2"/>
            <w:vMerge w:val="continue"/>
            <w:tcBorders>
              <w:top w:val="nil"/>
            </w:tcBorders>
          </w:tcPr>
          <w:p w14:paraId="2317DB09">
            <w:pPr>
              <w:spacing w:line="500" w:lineRule="exact"/>
              <w:ind w:firstLine="420" w:firstLineChars="200"/>
              <w:rPr>
                <w:rFonts w:hint="eastAsia" w:ascii="宋体" w:hAnsi="宋体" w:eastAsia="宋体" w:cs="宋体"/>
              </w:rPr>
            </w:pPr>
          </w:p>
        </w:tc>
        <w:tc>
          <w:tcPr>
            <w:tcW w:w="6383" w:type="dxa"/>
            <w:gridSpan w:val="3"/>
          </w:tcPr>
          <w:p w14:paraId="653AA123">
            <w:pPr>
              <w:pStyle w:val="8"/>
              <w:spacing w:line="500" w:lineRule="exact"/>
              <w:ind w:firstLine="396" w:firstLineChars="200"/>
              <w:rPr>
                <w:rFonts w:hint="eastAsia"/>
                <w:lang w:eastAsia="zh-CN"/>
              </w:rPr>
            </w:pPr>
            <w:r>
              <w:rPr>
                <w:rFonts w:hint="eastAsia"/>
                <w:spacing w:val="-1"/>
                <w:lang w:eastAsia="zh-CN"/>
              </w:rPr>
              <w:t>作业时，因供应商有意或过失行为导致着火冒烟、火灾事件</w:t>
            </w:r>
          </w:p>
        </w:tc>
        <w:tc>
          <w:tcPr>
            <w:tcW w:w="2223" w:type="dxa"/>
            <w:gridSpan w:val="3"/>
          </w:tcPr>
          <w:p w14:paraId="1544B6C0">
            <w:pPr>
              <w:pStyle w:val="8"/>
              <w:spacing w:line="500" w:lineRule="exact"/>
              <w:rPr>
                <w:rFonts w:hint="eastAsia"/>
                <w:lang w:eastAsia="zh-CN"/>
              </w:rPr>
            </w:pPr>
            <w:r>
              <w:rPr>
                <w:rFonts w:hint="eastAsia"/>
                <w:spacing w:val="2"/>
                <w:lang w:eastAsia="zh-CN"/>
              </w:rPr>
              <w:t>三个月(一个季度)内</w:t>
            </w:r>
            <w:r>
              <w:rPr>
                <w:rFonts w:hint="eastAsia"/>
                <w:spacing w:val="1"/>
                <w:lang w:eastAsia="zh-CN"/>
              </w:rPr>
              <w:t>出现第一次：支付违约</w:t>
            </w:r>
            <w:r>
              <w:rPr>
                <w:rFonts w:hint="eastAsia"/>
                <w:lang w:eastAsia="zh-CN"/>
              </w:rPr>
              <w:t>金20000元，第二次：支付违约金40000元，</w:t>
            </w:r>
            <w:r>
              <w:rPr>
                <w:rFonts w:hint="eastAsia"/>
                <w:spacing w:val="-10"/>
                <w:lang w:eastAsia="zh-CN"/>
              </w:rPr>
              <w:t>三次：支付违约金</w:t>
            </w:r>
            <w:r>
              <w:rPr>
                <w:rFonts w:hint="eastAsia"/>
                <w:spacing w:val="-1"/>
                <w:lang w:eastAsia="zh-CN"/>
              </w:rPr>
              <w:t>80000元，以此类推</w:t>
            </w:r>
          </w:p>
        </w:tc>
      </w:tr>
      <w:tr w14:paraId="50BD47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774" w:type="dxa"/>
            <w:gridSpan w:val="2"/>
          </w:tcPr>
          <w:p w14:paraId="59E30CEE">
            <w:pPr>
              <w:pStyle w:val="8"/>
              <w:spacing w:line="500" w:lineRule="exact"/>
              <w:ind w:firstLine="376" w:firstLineChars="200"/>
              <w:rPr>
                <w:rFonts w:hint="eastAsia"/>
              </w:rPr>
            </w:pPr>
            <w:r>
              <w:rPr>
                <w:rFonts w:hint="eastAsia"/>
                <w:spacing w:val="-6"/>
              </w:rPr>
              <w:t>11-1</w:t>
            </w:r>
          </w:p>
        </w:tc>
        <w:tc>
          <w:tcPr>
            <w:tcW w:w="599" w:type="dxa"/>
            <w:gridSpan w:val="2"/>
            <w:vMerge w:val="restart"/>
            <w:tcBorders>
              <w:bottom w:val="nil"/>
            </w:tcBorders>
            <w:textDirection w:val="tbRlV"/>
          </w:tcPr>
          <w:p w14:paraId="7673E132">
            <w:pPr>
              <w:pStyle w:val="8"/>
              <w:spacing w:line="500" w:lineRule="exact"/>
              <w:ind w:firstLine="400" w:firstLineChars="200"/>
              <w:rPr>
                <w:rFonts w:hint="eastAsia"/>
              </w:rPr>
            </w:pPr>
            <w:r>
              <w:rPr>
                <w:rFonts w:hint="eastAsia"/>
              </w:rPr>
              <w:t>文明作业</w:t>
            </w:r>
          </w:p>
        </w:tc>
        <w:tc>
          <w:tcPr>
            <w:tcW w:w="6383" w:type="dxa"/>
            <w:gridSpan w:val="3"/>
          </w:tcPr>
          <w:p w14:paraId="56933A17">
            <w:pPr>
              <w:pStyle w:val="8"/>
              <w:spacing w:line="500" w:lineRule="exact"/>
              <w:ind w:firstLine="396" w:firstLineChars="200"/>
              <w:rPr>
                <w:rFonts w:hint="eastAsia"/>
                <w:lang w:eastAsia="zh-CN"/>
              </w:rPr>
            </w:pPr>
            <w:r>
              <w:rPr>
                <w:rFonts w:hint="eastAsia"/>
                <w:spacing w:val="-1"/>
                <w:lang w:eastAsia="zh-CN"/>
              </w:rPr>
              <w:t>偷盗他人或公司财物者</w:t>
            </w:r>
          </w:p>
        </w:tc>
        <w:tc>
          <w:tcPr>
            <w:tcW w:w="2223" w:type="dxa"/>
            <w:gridSpan w:val="3"/>
          </w:tcPr>
          <w:p w14:paraId="6928792B">
            <w:pPr>
              <w:pStyle w:val="8"/>
              <w:spacing w:line="500" w:lineRule="exact"/>
              <w:ind w:firstLine="396" w:firstLineChars="200"/>
              <w:rPr>
                <w:rFonts w:hint="eastAsia"/>
              </w:rPr>
            </w:pPr>
            <w:r>
              <w:rPr>
                <w:rFonts w:hint="eastAsia"/>
                <w:spacing w:val="-1"/>
              </w:rPr>
              <w:t>每次2000元以上</w:t>
            </w:r>
          </w:p>
        </w:tc>
      </w:tr>
      <w:tr w14:paraId="1A7512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774" w:type="dxa"/>
            <w:gridSpan w:val="2"/>
          </w:tcPr>
          <w:p w14:paraId="086454C6">
            <w:pPr>
              <w:pStyle w:val="8"/>
              <w:spacing w:line="500" w:lineRule="exact"/>
              <w:ind w:firstLine="376" w:firstLineChars="200"/>
              <w:rPr>
                <w:rFonts w:hint="eastAsia"/>
              </w:rPr>
            </w:pPr>
            <w:r>
              <w:rPr>
                <w:rFonts w:hint="eastAsia"/>
                <w:spacing w:val="-6"/>
              </w:rPr>
              <w:t>11-2</w:t>
            </w:r>
          </w:p>
        </w:tc>
        <w:tc>
          <w:tcPr>
            <w:tcW w:w="599" w:type="dxa"/>
            <w:gridSpan w:val="2"/>
            <w:vMerge w:val="continue"/>
            <w:tcBorders>
              <w:top w:val="nil"/>
              <w:bottom w:val="nil"/>
            </w:tcBorders>
            <w:textDirection w:val="tbRlV"/>
          </w:tcPr>
          <w:p w14:paraId="0C14EB93">
            <w:pPr>
              <w:spacing w:line="500" w:lineRule="exact"/>
              <w:ind w:firstLine="420" w:firstLineChars="200"/>
              <w:rPr>
                <w:rFonts w:hint="eastAsia" w:ascii="宋体" w:hAnsi="宋体" w:eastAsia="宋体" w:cs="宋体"/>
              </w:rPr>
            </w:pPr>
          </w:p>
        </w:tc>
        <w:tc>
          <w:tcPr>
            <w:tcW w:w="6383" w:type="dxa"/>
            <w:gridSpan w:val="3"/>
          </w:tcPr>
          <w:p w14:paraId="199E305C">
            <w:pPr>
              <w:pStyle w:val="8"/>
              <w:spacing w:line="500" w:lineRule="exact"/>
              <w:ind w:firstLine="396" w:firstLineChars="200"/>
              <w:rPr>
                <w:rFonts w:hint="eastAsia"/>
                <w:lang w:eastAsia="zh-CN"/>
              </w:rPr>
            </w:pPr>
            <w:r>
              <w:rPr>
                <w:rFonts w:hint="eastAsia"/>
                <w:spacing w:val="-1"/>
                <w:lang w:eastAsia="zh-CN"/>
              </w:rPr>
              <w:t>使用活动不便、视力差、神经异常等不适合工地作业的人员者</w:t>
            </w:r>
          </w:p>
        </w:tc>
        <w:tc>
          <w:tcPr>
            <w:tcW w:w="2223" w:type="dxa"/>
            <w:gridSpan w:val="3"/>
          </w:tcPr>
          <w:p w14:paraId="64B1F79C">
            <w:pPr>
              <w:pStyle w:val="8"/>
              <w:spacing w:line="500" w:lineRule="exact"/>
              <w:ind w:firstLine="392" w:firstLineChars="200"/>
              <w:rPr>
                <w:rFonts w:hint="eastAsia"/>
              </w:rPr>
            </w:pPr>
            <w:r>
              <w:rPr>
                <w:rFonts w:hint="eastAsia"/>
                <w:spacing w:val="-2"/>
              </w:rPr>
              <w:t>5000/次</w:t>
            </w:r>
          </w:p>
        </w:tc>
      </w:tr>
      <w:tr w14:paraId="3B652E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73" w:hRule="atLeast"/>
        </w:trPr>
        <w:tc>
          <w:tcPr>
            <w:tcW w:w="774" w:type="dxa"/>
            <w:gridSpan w:val="2"/>
          </w:tcPr>
          <w:p w14:paraId="185C81D4">
            <w:pPr>
              <w:pStyle w:val="8"/>
              <w:spacing w:line="500" w:lineRule="exact"/>
              <w:ind w:firstLine="376" w:firstLineChars="200"/>
              <w:rPr>
                <w:rFonts w:hint="eastAsia"/>
              </w:rPr>
            </w:pPr>
            <w:r>
              <w:rPr>
                <w:rFonts w:hint="eastAsia"/>
                <w:spacing w:val="-6"/>
              </w:rPr>
              <w:t>11-3</w:t>
            </w:r>
          </w:p>
        </w:tc>
        <w:tc>
          <w:tcPr>
            <w:tcW w:w="599" w:type="dxa"/>
            <w:gridSpan w:val="2"/>
            <w:vMerge w:val="continue"/>
            <w:tcBorders>
              <w:top w:val="nil"/>
            </w:tcBorders>
            <w:textDirection w:val="tbRlV"/>
          </w:tcPr>
          <w:p w14:paraId="2FED5917">
            <w:pPr>
              <w:spacing w:line="500" w:lineRule="exact"/>
              <w:ind w:firstLine="420" w:firstLineChars="200"/>
              <w:rPr>
                <w:rFonts w:hint="eastAsia" w:ascii="宋体" w:hAnsi="宋体" w:eastAsia="宋体" w:cs="宋体"/>
              </w:rPr>
            </w:pPr>
          </w:p>
        </w:tc>
        <w:tc>
          <w:tcPr>
            <w:tcW w:w="6383" w:type="dxa"/>
            <w:gridSpan w:val="3"/>
          </w:tcPr>
          <w:p w14:paraId="3F7F8E3D">
            <w:pPr>
              <w:pStyle w:val="8"/>
              <w:spacing w:line="500" w:lineRule="exact"/>
              <w:ind w:firstLine="400" w:firstLineChars="200"/>
              <w:rPr>
                <w:rFonts w:hint="eastAsia"/>
                <w:lang w:eastAsia="zh-CN"/>
              </w:rPr>
            </w:pPr>
            <w:r>
              <w:rPr>
                <w:rFonts w:hint="eastAsia"/>
                <w:lang w:eastAsia="zh-CN"/>
              </w:rPr>
              <w:t>供应商在作业区域未做好隔离防护，未摆放安全警</w:t>
            </w:r>
            <w:r>
              <w:rPr>
                <w:rFonts w:hint="eastAsia"/>
                <w:spacing w:val="-1"/>
                <w:lang w:eastAsia="zh-CN"/>
              </w:rPr>
              <w:t>示牌，未摆放作业类</w:t>
            </w:r>
            <w:r>
              <w:rPr>
                <w:rFonts w:hint="eastAsia"/>
                <w:lang w:eastAsia="zh-CN"/>
              </w:rPr>
              <w:t>型、作业单位等信息的告知牌</w:t>
            </w:r>
          </w:p>
        </w:tc>
        <w:tc>
          <w:tcPr>
            <w:tcW w:w="2223" w:type="dxa"/>
            <w:gridSpan w:val="3"/>
          </w:tcPr>
          <w:p w14:paraId="1B808D8F">
            <w:pPr>
              <w:pStyle w:val="8"/>
              <w:spacing w:line="500" w:lineRule="exact"/>
              <w:rPr>
                <w:rFonts w:hint="eastAsia"/>
                <w:lang w:eastAsia="zh-CN"/>
              </w:rPr>
            </w:pPr>
            <w:r>
              <w:rPr>
                <w:rFonts w:hint="eastAsia"/>
                <w:spacing w:val="2"/>
                <w:lang w:eastAsia="zh-CN"/>
              </w:rPr>
              <w:t>三个月(一个季度)内</w:t>
            </w:r>
          </w:p>
          <w:p w14:paraId="2DC360CC">
            <w:pPr>
              <w:pStyle w:val="8"/>
              <w:spacing w:line="500" w:lineRule="exact"/>
              <w:rPr>
                <w:rFonts w:hint="eastAsia"/>
                <w:lang w:eastAsia="zh-CN"/>
              </w:rPr>
            </w:pPr>
            <w:r>
              <w:rPr>
                <w:rFonts w:hint="eastAsia"/>
                <w:spacing w:val="1"/>
                <w:lang w:eastAsia="zh-CN"/>
              </w:rPr>
              <w:t>出现第一次：支付违约金1000元，第二次：支</w:t>
            </w:r>
            <w:r>
              <w:rPr>
                <w:rFonts w:hint="eastAsia"/>
                <w:lang w:eastAsia="zh-CN"/>
              </w:rPr>
              <w:t>付违约金2000元，三次</w:t>
            </w:r>
            <w:r>
              <w:rPr>
                <w:rFonts w:hint="eastAsia"/>
                <w:spacing w:val="2"/>
                <w:lang w:eastAsia="zh-CN"/>
              </w:rPr>
              <w:t>支付违约金4000元，以</w:t>
            </w:r>
            <w:r>
              <w:rPr>
                <w:rFonts w:hint="eastAsia"/>
                <w:spacing w:val="-2"/>
                <w:lang w:eastAsia="zh-CN"/>
              </w:rPr>
              <w:t>此类推</w:t>
            </w:r>
          </w:p>
        </w:tc>
      </w:tr>
      <w:tr w14:paraId="7B92A5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73" w:hRule="atLeast"/>
        </w:trPr>
        <w:tc>
          <w:tcPr>
            <w:tcW w:w="764" w:type="dxa"/>
          </w:tcPr>
          <w:p w14:paraId="33AD2E2A">
            <w:pPr>
              <w:pStyle w:val="8"/>
              <w:spacing w:line="500" w:lineRule="exact"/>
              <w:rPr>
                <w:rFonts w:hint="eastAsia"/>
              </w:rPr>
            </w:pPr>
            <w:r>
              <w:rPr>
                <w:rFonts w:hint="eastAsia"/>
                <w:spacing w:val="-6"/>
              </w:rPr>
              <w:t>11-4</w:t>
            </w:r>
          </w:p>
        </w:tc>
        <w:tc>
          <w:tcPr>
            <w:tcW w:w="609" w:type="dxa"/>
            <w:gridSpan w:val="3"/>
            <w:vMerge w:val="restart"/>
            <w:tcBorders>
              <w:bottom w:val="nil"/>
            </w:tcBorders>
          </w:tcPr>
          <w:p w14:paraId="15D0C8F8">
            <w:pPr>
              <w:spacing w:line="500" w:lineRule="exact"/>
              <w:ind w:firstLine="420" w:firstLineChars="200"/>
              <w:rPr>
                <w:rFonts w:hint="eastAsia" w:ascii="宋体" w:hAnsi="宋体" w:eastAsia="宋体" w:cs="宋体"/>
              </w:rPr>
            </w:pPr>
          </w:p>
        </w:tc>
        <w:tc>
          <w:tcPr>
            <w:tcW w:w="6363" w:type="dxa"/>
          </w:tcPr>
          <w:p w14:paraId="05BA7F0E">
            <w:pPr>
              <w:pStyle w:val="8"/>
              <w:spacing w:line="500" w:lineRule="exact"/>
              <w:ind w:firstLine="400" w:firstLineChars="200"/>
              <w:rPr>
                <w:rFonts w:hint="eastAsia"/>
                <w:lang w:eastAsia="zh-CN"/>
              </w:rPr>
            </w:pPr>
            <w:r>
              <w:rPr>
                <w:rFonts w:hint="eastAsia"/>
                <w:lang w:eastAsia="zh-CN"/>
              </w:rPr>
              <w:t>作业人员违规翻越、破坏工地临时围档，未申请随意打开围档</w:t>
            </w:r>
          </w:p>
        </w:tc>
        <w:tc>
          <w:tcPr>
            <w:tcW w:w="2233" w:type="dxa"/>
            <w:gridSpan w:val="4"/>
          </w:tcPr>
          <w:p w14:paraId="5EA8EEF6">
            <w:pPr>
              <w:pStyle w:val="8"/>
              <w:spacing w:line="500" w:lineRule="exact"/>
              <w:rPr>
                <w:rFonts w:hint="eastAsia"/>
                <w:lang w:eastAsia="zh-CN"/>
              </w:rPr>
            </w:pPr>
            <w:r>
              <w:rPr>
                <w:rFonts w:hint="eastAsia"/>
                <w:spacing w:val="2"/>
                <w:lang w:eastAsia="zh-CN"/>
              </w:rPr>
              <w:t>三个月(一个季度)内</w:t>
            </w:r>
          </w:p>
          <w:p w14:paraId="11E43A06">
            <w:pPr>
              <w:pStyle w:val="8"/>
              <w:spacing w:line="500" w:lineRule="exact"/>
              <w:rPr>
                <w:rFonts w:hint="eastAsia"/>
                <w:lang w:eastAsia="zh-CN"/>
              </w:rPr>
            </w:pPr>
            <w:r>
              <w:rPr>
                <w:rFonts w:hint="eastAsia"/>
                <w:spacing w:val="1"/>
                <w:lang w:eastAsia="zh-CN"/>
              </w:rPr>
              <w:t>出现第一次：支付违约</w:t>
            </w:r>
            <w:r>
              <w:rPr>
                <w:rFonts w:hint="eastAsia"/>
                <w:lang w:eastAsia="zh-CN"/>
              </w:rPr>
              <w:t>金1000元，第二次：支</w:t>
            </w:r>
            <w:r>
              <w:rPr>
                <w:rFonts w:hint="eastAsia"/>
                <w:spacing w:val="-1"/>
                <w:lang w:eastAsia="zh-CN"/>
              </w:rPr>
              <w:t>付违约金2000元，三次</w:t>
            </w:r>
            <w:r>
              <w:rPr>
                <w:rFonts w:hint="eastAsia"/>
                <w:spacing w:val="1"/>
                <w:lang w:eastAsia="zh-CN"/>
              </w:rPr>
              <w:t>支付违约金4000元，以</w:t>
            </w:r>
            <w:r>
              <w:rPr>
                <w:rFonts w:hint="eastAsia"/>
                <w:spacing w:val="-2"/>
                <w:lang w:eastAsia="zh-CN"/>
              </w:rPr>
              <w:t>此类推</w:t>
            </w:r>
          </w:p>
        </w:tc>
      </w:tr>
      <w:tr w14:paraId="3F3BDC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43EFE7CA">
            <w:pPr>
              <w:pStyle w:val="8"/>
              <w:spacing w:line="500" w:lineRule="exact"/>
              <w:rPr>
                <w:rFonts w:hint="eastAsia"/>
              </w:rPr>
            </w:pPr>
            <w:r>
              <w:rPr>
                <w:rFonts w:hint="eastAsia"/>
                <w:spacing w:val="-6"/>
              </w:rPr>
              <w:t>11-5</w:t>
            </w:r>
          </w:p>
        </w:tc>
        <w:tc>
          <w:tcPr>
            <w:tcW w:w="609" w:type="dxa"/>
            <w:gridSpan w:val="3"/>
            <w:vMerge w:val="continue"/>
            <w:tcBorders>
              <w:top w:val="nil"/>
              <w:bottom w:val="nil"/>
            </w:tcBorders>
          </w:tcPr>
          <w:p w14:paraId="659C184E">
            <w:pPr>
              <w:spacing w:line="500" w:lineRule="exact"/>
              <w:ind w:firstLine="420" w:firstLineChars="200"/>
              <w:rPr>
                <w:rFonts w:hint="eastAsia" w:ascii="宋体" w:hAnsi="宋体" w:eastAsia="宋体" w:cs="宋体"/>
              </w:rPr>
            </w:pPr>
          </w:p>
        </w:tc>
        <w:tc>
          <w:tcPr>
            <w:tcW w:w="6363" w:type="dxa"/>
          </w:tcPr>
          <w:p w14:paraId="305D6611">
            <w:pPr>
              <w:pStyle w:val="8"/>
              <w:spacing w:line="500" w:lineRule="exact"/>
              <w:ind w:firstLine="396" w:firstLineChars="200"/>
              <w:rPr>
                <w:rFonts w:hint="eastAsia"/>
                <w:lang w:eastAsia="zh-CN"/>
              </w:rPr>
            </w:pPr>
            <w:r>
              <w:rPr>
                <w:rFonts w:hint="eastAsia"/>
                <w:spacing w:val="-1"/>
                <w:lang w:eastAsia="zh-CN"/>
              </w:rPr>
              <w:t>作业场所喝酒(含酒精成分饮料)或酒后工作者</w:t>
            </w:r>
          </w:p>
        </w:tc>
        <w:tc>
          <w:tcPr>
            <w:tcW w:w="2233" w:type="dxa"/>
            <w:gridSpan w:val="4"/>
          </w:tcPr>
          <w:p w14:paraId="0A216C13">
            <w:pPr>
              <w:pStyle w:val="8"/>
              <w:spacing w:line="500" w:lineRule="exact"/>
              <w:ind w:firstLine="400" w:firstLineChars="200"/>
              <w:rPr>
                <w:rFonts w:hint="eastAsia"/>
              </w:rPr>
            </w:pPr>
            <w:r>
              <w:rPr>
                <w:rFonts w:hint="eastAsia"/>
              </w:rPr>
              <w:t>10000元/次</w:t>
            </w:r>
          </w:p>
        </w:tc>
      </w:tr>
      <w:tr w14:paraId="3363E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789" w:hRule="atLeast"/>
        </w:trPr>
        <w:tc>
          <w:tcPr>
            <w:tcW w:w="764" w:type="dxa"/>
          </w:tcPr>
          <w:p w14:paraId="7693BF9A">
            <w:pPr>
              <w:pStyle w:val="8"/>
              <w:spacing w:line="500" w:lineRule="exact"/>
              <w:rPr>
                <w:rFonts w:hint="eastAsia"/>
              </w:rPr>
            </w:pPr>
            <w:r>
              <w:rPr>
                <w:rFonts w:hint="eastAsia"/>
                <w:spacing w:val="-6"/>
              </w:rPr>
              <w:t>11-6</w:t>
            </w:r>
          </w:p>
        </w:tc>
        <w:tc>
          <w:tcPr>
            <w:tcW w:w="609" w:type="dxa"/>
            <w:gridSpan w:val="3"/>
            <w:vMerge w:val="continue"/>
            <w:tcBorders>
              <w:top w:val="nil"/>
              <w:bottom w:val="nil"/>
            </w:tcBorders>
          </w:tcPr>
          <w:p w14:paraId="1D2A6A30">
            <w:pPr>
              <w:spacing w:line="500" w:lineRule="exact"/>
              <w:ind w:firstLine="420" w:firstLineChars="200"/>
              <w:rPr>
                <w:rFonts w:hint="eastAsia" w:ascii="宋体" w:hAnsi="宋体" w:eastAsia="宋体" w:cs="宋体"/>
              </w:rPr>
            </w:pPr>
          </w:p>
        </w:tc>
        <w:tc>
          <w:tcPr>
            <w:tcW w:w="6363" w:type="dxa"/>
          </w:tcPr>
          <w:p w14:paraId="7F3874FF">
            <w:pPr>
              <w:pStyle w:val="8"/>
              <w:spacing w:line="500" w:lineRule="exact"/>
              <w:ind w:firstLine="404" w:firstLineChars="200"/>
              <w:rPr>
                <w:rFonts w:hint="eastAsia"/>
                <w:lang w:eastAsia="zh-CN"/>
              </w:rPr>
            </w:pPr>
            <w:r>
              <w:rPr>
                <w:rFonts w:hint="eastAsia"/>
                <w:spacing w:val="1"/>
                <w:lang w:eastAsia="zh-CN"/>
              </w:rPr>
              <w:t>随地大小便、任意在工地内席地而睡、在工地作业时打赤膊、穿背心、</w:t>
            </w:r>
            <w:r>
              <w:rPr>
                <w:rFonts w:hint="eastAsia"/>
                <w:spacing w:val="-2"/>
                <w:lang w:eastAsia="zh-CN"/>
              </w:rPr>
              <w:t>穿拖鞋或服装不整者</w:t>
            </w:r>
          </w:p>
        </w:tc>
        <w:tc>
          <w:tcPr>
            <w:tcW w:w="2233" w:type="dxa"/>
            <w:gridSpan w:val="4"/>
          </w:tcPr>
          <w:p w14:paraId="33ED585E">
            <w:pPr>
              <w:pStyle w:val="8"/>
              <w:spacing w:line="500" w:lineRule="exact"/>
              <w:ind w:firstLine="408" w:firstLineChars="200"/>
              <w:rPr>
                <w:rFonts w:hint="eastAsia"/>
                <w:lang w:eastAsia="zh-CN"/>
              </w:rPr>
            </w:pPr>
            <w:r>
              <w:rPr>
                <w:rFonts w:hint="eastAsia"/>
                <w:spacing w:val="2"/>
                <w:lang w:eastAsia="zh-CN"/>
              </w:rPr>
              <w:t>三个月(一个季度)内</w:t>
            </w:r>
            <w:r>
              <w:rPr>
                <w:rFonts w:hint="eastAsia"/>
                <w:spacing w:val="1"/>
                <w:lang w:eastAsia="zh-CN"/>
              </w:rPr>
              <w:t>出现第一次：支付违约</w:t>
            </w:r>
            <w:r>
              <w:rPr>
                <w:rFonts w:hint="eastAsia"/>
                <w:lang w:eastAsia="zh-CN"/>
              </w:rPr>
              <w:t>金1000元，第二次：支</w:t>
            </w:r>
            <w:r>
              <w:rPr>
                <w:rFonts w:hint="eastAsia"/>
                <w:spacing w:val="-1"/>
                <w:lang w:eastAsia="zh-CN"/>
              </w:rPr>
              <w:t>付违约金2000元，三次</w:t>
            </w:r>
            <w:r>
              <w:rPr>
                <w:rFonts w:hint="eastAsia"/>
                <w:spacing w:val="1"/>
                <w:lang w:eastAsia="zh-CN"/>
              </w:rPr>
              <w:t>支付违约金4000元，以</w:t>
            </w:r>
            <w:r>
              <w:rPr>
                <w:rFonts w:hint="eastAsia"/>
                <w:spacing w:val="-2"/>
                <w:lang w:eastAsia="zh-CN"/>
              </w:rPr>
              <w:t>此类推</w:t>
            </w:r>
          </w:p>
        </w:tc>
      </w:tr>
      <w:tr w14:paraId="50A25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tcPr>
          <w:p w14:paraId="199CB409">
            <w:pPr>
              <w:pStyle w:val="8"/>
              <w:spacing w:line="500" w:lineRule="exact"/>
              <w:rPr>
                <w:rFonts w:hint="eastAsia"/>
              </w:rPr>
            </w:pPr>
            <w:r>
              <w:rPr>
                <w:rFonts w:hint="eastAsia"/>
                <w:spacing w:val="-6"/>
              </w:rPr>
              <w:t>11-7</w:t>
            </w:r>
          </w:p>
        </w:tc>
        <w:tc>
          <w:tcPr>
            <w:tcW w:w="609" w:type="dxa"/>
            <w:gridSpan w:val="3"/>
            <w:vMerge w:val="continue"/>
            <w:tcBorders>
              <w:top w:val="nil"/>
              <w:bottom w:val="nil"/>
            </w:tcBorders>
          </w:tcPr>
          <w:p w14:paraId="2BB376E4">
            <w:pPr>
              <w:spacing w:line="500" w:lineRule="exact"/>
              <w:ind w:firstLine="420" w:firstLineChars="200"/>
              <w:rPr>
                <w:rFonts w:hint="eastAsia" w:ascii="宋体" w:hAnsi="宋体" w:eastAsia="宋体" w:cs="宋体"/>
              </w:rPr>
            </w:pPr>
          </w:p>
        </w:tc>
        <w:tc>
          <w:tcPr>
            <w:tcW w:w="6363" w:type="dxa"/>
          </w:tcPr>
          <w:p w14:paraId="1EE4D675">
            <w:pPr>
              <w:pStyle w:val="8"/>
              <w:spacing w:line="500" w:lineRule="exact"/>
              <w:ind w:firstLine="400" w:firstLineChars="200"/>
              <w:rPr>
                <w:rFonts w:hint="eastAsia"/>
                <w:lang w:eastAsia="zh-CN"/>
              </w:rPr>
            </w:pPr>
            <w:r>
              <w:rPr>
                <w:rFonts w:hint="eastAsia"/>
                <w:lang w:eastAsia="zh-CN"/>
              </w:rPr>
              <w:t>作业区域有烟头存在或未在指定区域吸烟</w:t>
            </w:r>
          </w:p>
        </w:tc>
        <w:tc>
          <w:tcPr>
            <w:tcW w:w="2233" w:type="dxa"/>
            <w:gridSpan w:val="4"/>
          </w:tcPr>
          <w:p w14:paraId="4C0400DF">
            <w:pPr>
              <w:pStyle w:val="8"/>
              <w:spacing w:line="500" w:lineRule="exact"/>
              <w:rPr>
                <w:rFonts w:hint="eastAsia"/>
                <w:lang w:eastAsia="zh-CN"/>
              </w:rPr>
            </w:pPr>
            <w:r>
              <w:rPr>
                <w:rFonts w:hint="eastAsia"/>
                <w:spacing w:val="2"/>
                <w:lang w:eastAsia="zh-CN"/>
              </w:rPr>
              <w:t>三个月(一个季度)内</w:t>
            </w:r>
            <w:r>
              <w:rPr>
                <w:rFonts w:hint="eastAsia"/>
                <w:spacing w:val="1"/>
                <w:lang w:eastAsia="zh-CN"/>
              </w:rPr>
              <w:t>出现第一次：支付违约金1000元，第二次：支</w:t>
            </w:r>
            <w:r>
              <w:rPr>
                <w:rFonts w:hint="eastAsia"/>
                <w:lang w:eastAsia="zh-CN"/>
              </w:rPr>
              <w:t>付违约金2000元，三次</w:t>
            </w:r>
            <w:r>
              <w:rPr>
                <w:rFonts w:hint="eastAsia"/>
                <w:spacing w:val="2"/>
                <w:lang w:eastAsia="zh-CN"/>
              </w:rPr>
              <w:t>支付违约金4000元，以</w:t>
            </w:r>
            <w:r>
              <w:rPr>
                <w:rFonts w:hint="eastAsia"/>
                <w:spacing w:val="-2"/>
                <w:lang w:eastAsia="zh-CN"/>
              </w:rPr>
              <w:t>此类推</w:t>
            </w:r>
          </w:p>
        </w:tc>
      </w:tr>
      <w:tr w14:paraId="72314F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90" w:hRule="atLeast"/>
        </w:trPr>
        <w:tc>
          <w:tcPr>
            <w:tcW w:w="764" w:type="dxa"/>
          </w:tcPr>
          <w:p w14:paraId="7F152FE3">
            <w:pPr>
              <w:pStyle w:val="8"/>
              <w:spacing w:line="500" w:lineRule="exact"/>
              <w:rPr>
                <w:rFonts w:hint="eastAsia"/>
              </w:rPr>
            </w:pPr>
            <w:r>
              <w:rPr>
                <w:rFonts w:hint="eastAsia"/>
                <w:spacing w:val="-6"/>
              </w:rPr>
              <w:t>11-8</w:t>
            </w:r>
          </w:p>
        </w:tc>
        <w:tc>
          <w:tcPr>
            <w:tcW w:w="609" w:type="dxa"/>
            <w:gridSpan w:val="3"/>
            <w:vMerge w:val="continue"/>
            <w:tcBorders>
              <w:top w:val="nil"/>
              <w:bottom w:val="nil"/>
            </w:tcBorders>
          </w:tcPr>
          <w:p w14:paraId="6ADB0828">
            <w:pPr>
              <w:spacing w:line="500" w:lineRule="exact"/>
              <w:ind w:firstLine="420" w:firstLineChars="200"/>
              <w:rPr>
                <w:rFonts w:hint="eastAsia" w:ascii="宋体" w:hAnsi="宋体" w:eastAsia="宋体" w:cs="宋体"/>
              </w:rPr>
            </w:pPr>
          </w:p>
        </w:tc>
        <w:tc>
          <w:tcPr>
            <w:tcW w:w="6363" w:type="dxa"/>
          </w:tcPr>
          <w:p w14:paraId="6FD4C790">
            <w:pPr>
              <w:pStyle w:val="8"/>
              <w:spacing w:line="500" w:lineRule="exact"/>
              <w:ind w:firstLine="404" w:firstLineChars="200"/>
              <w:rPr>
                <w:rFonts w:hint="eastAsia"/>
                <w:lang w:eastAsia="zh-CN"/>
              </w:rPr>
            </w:pPr>
            <w:r>
              <w:rPr>
                <w:rFonts w:hint="eastAsia"/>
                <w:spacing w:val="1"/>
                <w:lang w:eastAsia="zh-CN"/>
              </w:rPr>
              <w:t>供应商员工抵触甲方的检查和正确指正，及对甲方管理人员进行威胁、</w:t>
            </w:r>
            <w:r>
              <w:rPr>
                <w:rFonts w:hint="eastAsia"/>
                <w:spacing w:val="3"/>
                <w:lang w:eastAsia="zh-CN"/>
              </w:rPr>
              <w:t>恐吓</w:t>
            </w:r>
          </w:p>
        </w:tc>
        <w:tc>
          <w:tcPr>
            <w:tcW w:w="2233" w:type="dxa"/>
            <w:gridSpan w:val="4"/>
          </w:tcPr>
          <w:p w14:paraId="50F8C1D8">
            <w:pPr>
              <w:pStyle w:val="8"/>
              <w:spacing w:line="500" w:lineRule="exact"/>
              <w:ind w:firstLine="404" w:firstLineChars="200"/>
              <w:rPr>
                <w:rFonts w:hint="eastAsia"/>
              </w:rPr>
            </w:pPr>
            <w:r>
              <w:rPr>
                <w:rFonts w:hint="eastAsia"/>
                <w:spacing w:val="1"/>
              </w:rPr>
              <w:t>5000元以上</w:t>
            </w:r>
          </w:p>
        </w:tc>
      </w:tr>
      <w:tr w14:paraId="0435C2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89" w:hRule="atLeast"/>
        </w:trPr>
        <w:tc>
          <w:tcPr>
            <w:tcW w:w="764" w:type="dxa"/>
          </w:tcPr>
          <w:p w14:paraId="68D392AE">
            <w:pPr>
              <w:pStyle w:val="8"/>
              <w:spacing w:line="500" w:lineRule="exact"/>
              <w:rPr>
                <w:rFonts w:hint="eastAsia"/>
              </w:rPr>
            </w:pPr>
            <w:r>
              <w:rPr>
                <w:rFonts w:hint="eastAsia"/>
                <w:spacing w:val="-6"/>
              </w:rPr>
              <w:t>11-9</w:t>
            </w:r>
          </w:p>
        </w:tc>
        <w:tc>
          <w:tcPr>
            <w:tcW w:w="609" w:type="dxa"/>
            <w:gridSpan w:val="3"/>
            <w:vMerge w:val="continue"/>
            <w:tcBorders>
              <w:top w:val="nil"/>
              <w:bottom w:val="nil"/>
            </w:tcBorders>
          </w:tcPr>
          <w:p w14:paraId="17AF12ED">
            <w:pPr>
              <w:spacing w:line="500" w:lineRule="exact"/>
              <w:ind w:firstLine="420" w:firstLineChars="200"/>
              <w:rPr>
                <w:rFonts w:hint="eastAsia" w:ascii="宋体" w:hAnsi="宋体" w:eastAsia="宋体" w:cs="宋体"/>
              </w:rPr>
            </w:pPr>
          </w:p>
        </w:tc>
        <w:tc>
          <w:tcPr>
            <w:tcW w:w="6363" w:type="dxa"/>
          </w:tcPr>
          <w:p w14:paraId="3275CF49">
            <w:pPr>
              <w:pStyle w:val="8"/>
              <w:spacing w:line="500" w:lineRule="exact"/>
              <w:ind w:firstLine="400" w:firstLineChars="200"/>
              <w:rPr>
                <w:rFonts w:hint="eastAsia"/>
                <w:lang w:eastAsia="zh-CN"/>
              </w:rPr>
            </w:pPr>
            <w:r>
              <w:rPr>
                <w:rFonts w:hint="eastAsia"/>
                <w:lang w:eastAsia="zh-CN"/>
              </w:rPr>
              <w:t>作业现场打架斗殴、寻衅滋事、无理取闹等影响</w:t>
            </w:r>
            <w:r>
              <w:rPr>
                <w:rFonts w:hint="eastAsia"/>
                <w:spacing w:val="-1"/>
                <w:lang w:eastAsia="zh-CN"/>
              </w:rPr>
              <w:t>公司、作业现场正常工</w:t>
            </w:r>
            <w:r>
              <w:rPr>
                <w:rFonts w:hint="eastAsia"/>
                <w:spacing w:val="3"/>
                <w:lang w:eastAsia="zh-CN"/>
              </w:rPr>
              <w:t>作秩序</w:t>
            </w:r>
          </w:p>
        </w:tc>
        <w:tc>
          <w:tcPr>
            <w:tcW w:w="2233" w:type="dxa"/>
            <w:gridSpan w:val="4"/>
          </w:tcPr>
          <w:p w14:paraId="6C9DFE68">
            <w:pPr>
              <w:pStyle w:val="8"/>
              <w:spacing w:line="500" w:lineRule="exact"/>
              <w:ind w:firstLine="400" w:firstLineChars="200"/>
              <w:rPr>
                <w:rFonts w:hint="eastAsia"/>
              </w:rPr>
            </w:pPr>
            <w:r>
              <w:rPr>
                <w:rFonts w:hint="eastAsia"/>
              </w:rPr>
              <w:t>10000元/次，停工</w:t>
            </w:r>
          </w:p>
        </w:tc>
      </w:tr>
      <w:tr w14:paraId="510A08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69" w:hRule="atLeast"/>
        </w:trPr>
        <w:tc>
          <w:tcPr>
            <w:tcW w:w="764" w:type="dxa"/>
          </w:tcPr>
          <w:p w14:paraId="1D6B3094">
            <w:pPr>
              <w:pStyle w:val="8"/>
              <w:spacing w:line="500" w:lineRule="exact"/>
              <w:rPr>
                <w:rFonts w:hint="eastAsia"/>
              </w:rPr>
            </w:pPr>
            <w:r>
              <w:rPr>
                <w:rFonts w:hint="eastAsia"/>
                <w:spacing w:val="-5"/>
              </w:rPr>
              <w:t>11-10</w:t>
            </w:r>
          </w:p>
        </w:tc>
        <w:tc>
          <w:tcPr>
            <w:tcW w:w="609" w:type="dxa"/>
            <w:gridSpan w:val="3"/>
            <w:vMerge w:val="continue"/>
            <w:tcBorders>
              <w:top w:val="nil"/>
            </w:tcBorders>
          </w:tcPr>
          <w:p w14:paraId="3433713D">
            <w:pPr>
              <w:spacing w:line="500" w:lineRule="exact"/>
              <w:ind w:firstLine="420" w:firstLineChars="200"/>
              <w:rPr>
                <w:rFonts w:hint="eastAsia" w:ascii="宋体" w:hAnsi="宋体" w:eastAsia="宋体" w:cs="宋体"/>
              </w:rPr>
            </w:pPr>
          </w:p>
        </w:tc>
        <w:tc>
          <w:tcPr>
            <w:tcW w:w="6363" w:type="dxa"/>
          </w:tcPr>
          <w:p w14:paraId="348BF1F9">
            <w:pPr>
              <w:pStyle w:val="8"/>
              <w:spacing w:line="500" w:lineRule="exact"/>
              <w:ind w:firstLine="400" w:firstLineChars="200"/>
              <w:rPr>
                <w:rFonts w:hint="eastAsia"/>
                <w:lang w:eastAsia="zh-CN"/>
              </w:rPr>
            </w:pPr>
            <w:r>
              <w:rPr>
                <w:rFonts w:hint="eastAsia"/>
                <w:lang w:eastAsia="zh-CN"/>
              </w:rPr>
              <w:t>供应商作业人员未经过甲方EHS部门入场安全</w:t>
            </w:r>
            <w:r>
              <w:rPr>
                <w:rFonts w:hint="eastAsia"/>
                <w:spacing w:val="-1"/>
                <w:lang w:eastAsia="zh-CN"/>
              </w:rPr>
              <w:t>培训或培训不合格者</w:t>
            </w:r>
          </w:p>
        </w:tc>
        <w:tc>
          <w:tcPr>
            <w:tcW w:w="2233" w:type="dxa"/>
            <w:gridSpan w:val="4"/>
          </w:tcPr>
          <w:p w14:paraId="77CEBBDD">
            <w:pPr>
              <w:pStyle w:val="8"/>
              <w:spacing w:line="500" w:lineRule="exact"/>
              <w:ind w:firstLine="396" w:firstLineChars="200"/>
              <w:rPr>
                <w:rFonts w:hint="eastAsia"/>
              </w:rPr>
            </w:pPr>
            <w:r>
              <w:rPr>
                <w:rFonts w:hint="eastAsia"/>
                <w:spacing w:val="-1"/>
              </w:rPr>
              <w:t>2000元/日/人</w:t>
            </w:r>
          </w:p>
        </w:tc>
      </w:tr>
      <w:tr w14:paraId="6857AD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99" w:hRule="atLeast"/>
        </w:trPr>
        <w:tc>
          <w:tcPr>
            <w:tcW w:w="764" w:type="dxa"/>
          </w:tcPr>
          <w:p w14:paraId="08F0CEF4">
            <w:pPr>
              <w:pStyle w:val="8"/>
              <w:spacing w:line="500" w:lineRule="exact"/>
              <w:rPr>
                <w:rFonts w:hint="eastAsia"/>
              </w:rPr>
            </w:pPr>
            <w:r>
              <w:rPr>
                <w:rFonts w:hint="eastAsia"/>
                <w:spacing w:val="-6"/>
              </w:rPr>
              <w:t>12-1</w:t>
            </w:r>
          </w:p>
        </w:tc>
        <w:tc>
          <w:tcPr>
            <w:tcW w:w="609" w:type="dxa"/>
            <w:gridSpan w:val="3"/>
            <w:vMerge w:val="restart"/>
            <w:tcBorders>
              <w:bottom w:val="nil"/>
            </w:tcBorders>
            <w:textDirection w:val="tbRlV"/>
          </w:tcPr>
          <w:p w14:paraId="19402C54">
            <w:pPr>
              <w:pStyle w:val="8"/>
              <w:spacing w:line="500" w:lineRule="exact"/>
              <w:ind w:firstLine="404" w:firstLineChars="200"/>
              <w:rPr>
                <w:rFonts w:hint="eastAsia"/>
              </w:rPr>
            </w:pPr>
            <w:r>
              <w:rPr>
                <w:rFonts w:hint="eastAsia"/>
                <w:spacing w:val="1"/>
              </w:rPr>
              <w:t>环境管理</w:t>
            </w:r>
          </w:p>
        </w:tc>
        <w:tc>
          <w:tcPr>
            <w:tcW w:w="6363" w:type="dxa"/>
          </w:tcPr>
          <w:p w14:paraId="4DF14325">
            <w:pPr>
              <w:pStyle w:val="8"/>
              <w:spacing w:line="500" w:lineRule="exact"/>
              <w:ind w:firstLine="400" w:firstLineChars="200"/>
              <w:rPr>
                <w:rFonts w:hint="eastAsia"/>
                <w:lang w:eastAsia="zh-CN"/>
              </w:rPr>
            </w:pPr>
            <w:r>
              <w:rPr>
                <w:rFonts w:hint="eastAsia"/>
                <w:lang w:eastAsia="zh-CN"/>
              </w:rPr>
              <w:t>作业涉及废气、废水违规排放及废弃物违规行为</w:t>
            </w:r>
            <w:r>
              <w:rPr>
                <w:rFonts w:hint="eastAsia"/>
                <w:spacing w:val="-1"/>
                <w:lang w:eastAsia="zh-CN"/>
              </w:rPr>
              <w:t>，存在环境风险或造成</w:t>
            </w:r>
            <w:r>
              <w:rPr>
                <w:rFonts w:hint="eastAsia"/>
                <w:spacing w:val="16"/>
                <w:lang w:eastAsia="zh-CN"/>
              </w:rPr>
              <w:t>污染环境的；</w:t>
            </w:r>
          </w:p>
        </w:tc>
        <w:tc>
          <w:tcPr>
            <w:tcW w:w="2233" w:type="dxa"/>
            <w:gridSpan w:val="4"/>
            <w:vMerge w:val="restart"/>
            <w:tcBorders>
              <w:bottom w:val="nil"/>
            </w:tcBorders>
          </w:tcPr>
          <w:p w14:paraId="3BA9B7DC">
            <w:pPr>
              <w:pStyle w:val="8"/>
              <w:spacing w:line="500" w:lineRule="exact"/>
              <w:ind w:firstLine="408" w:firstLineChars="200"/>
              <w:rPr>
                <w:rFonts w:hint="eastAsia"/>
                <w:lang w:eastAsia="zh-CN"/>
              </w:rPr>
            </w:pPr>
            <w:r>
              <w:rPr>
                <w:rFonts w:hint="eastAsia"/>
                <w:spacing w:val="2"/>
                <w:lang w:eastAsia="zh-CN"/>
              </w:rPr>
              <w:t>三个月(一个季度)内</w:t>
            </w:r>
          </w:p>
          <w:p w14:paraId="78FF4F75">
            <w:pPr>
              <w:pStyle w:val="8"/>
              <w:spacing w:line="500" w:lineRule="exact"/>
              <w:ind w:firstLine="400" w:firstLineChars="200"/>
              <w:rPr>
                <w:rFonts w:hint="eastAsia"/>
                <w:lang w:eastAsia="zh-CN"/>
              </w:rPr>
            </w:pPr>
            <w:r>
              <w:rPr>
                <w:rFonts w:hint="eastAsia"/>
                <w:lang w:eastAsia="zh-CN"/>
              </w:rPr>
              <w:t>出现第一次：情节较轻</w:t>
            </w:r>
            <w:r>
              <w:rPr>
                <w:rFonts w:hint="eastAsia"/>
                <w:spacing w:val="4"/>
                <w:lang w:eastAsia="zh-CN"/>
              </w:rPr>
              <w:t>者支付违约金5000元，</w:t>
            </w:r>
            <w:r>
              <w:rPr>
                <w:rFonts w:hint="eastAsia"/>
                <w:spacing w:val="-1"/>
                <w:lang w:eastAsia="zh-CN"/>
              </w:rPr>
              <w:t>造成实质影响者支付违</w:t>
            </w:r>
            <w:r>
              <w:rPr>
                <w:rFonts w:hint="eastAsia"/>
                <w:spacing w:val="12"/>
                <w:lang w:eastAsia="zh-CN"/>
              </w:rPr>
              <w:t>约金10000元；</w:t>
            </w:r>
          </w:p>
          <w:p w14:paraId="759821DA">
            <w:pPr>
              <w:pStyle w:val="8"/>
              <w:spacing w:line="500" w:lineRule="exact"/>
              <w:rPr>
                <w:rFonts w:hint="eastAsia"/>
                <w:lang w:eastAsia="zh-CN"/>
              </w:rPr>
            </w:pPr>
            <w:r>
              <w:rPr>
                <w:rFonts w:hint="eastAsia"/>
                <w:spacing w:val="2"/>
                <w:lang w:eastAsia="zh-CN"/>
              </w:rPr>
              <w:t>三个月(一个季度)内</w:t>
            </w:r>
            <w:r>
              <w:rPr>
                <w:rFonts w:hint="eastAsia"/>
                <w:lang w:eastAsia="zh-CN"/>
              </w:rPr>
              <w:t>出现第二次，情节较轻</w:t>
            </w:r>
            <w:r>
              <w:rPr>
                <w:rFonts w:hint="eastAsia"/>
                <w:spacing w:val="-1"/>
                <w:lang w:eastAsia="zh-CN"/>
              </w:rPr>
              <w:t>者支付违约金20000元，造成实质影响者支付违</w:t>
            </w:r>
            <w:r>
              <w:rPr>
                <w:rFonts w:hint="eastAsia"/>
                <w:spacing w:val="5"/>
                <w:lang w:eastAsia="zh-CN"/>
              </w:rPr>
              <w:t>约金50000元或者取消</w:t>
            </w:r>
            <w:r>
              <w:rPr>
                <w:rFonts w:hint="eastAsia"/>
                <w:spacing w:val="1"/>
                <w:lang w:eastAsia="zh-CN"/>
              </w:rPr>
              <w:t>作业合同；造成的一切</w:t>
            </w:r>
            <w:r>
              <w:rPr>
                <w:rFonts w:hint="eastAsia"/>
                <w:spacing w:val="4"/>
                <w:lang w:eastAsia="zh-CN"/>
              </w:rPr>
              <w:t>后果由作业单位承担，</w:t>
            </w:r>
            <w:r>
              <w:rPr>
                <w:rFonts w:hint="eastAsia"/>
                <w:spacing w:val="1"/>
                <w:lang w:eastAsia="zh-CN"/>
              </w:rPr>
              <w:t>一年内出现第三次或以</w:t>
            </w:r>
            <w:r>
              <w:rPr>
                <w:rFonts w:hint="eastAsia"/>
                <w:spacing w:val="-1"/>
                <w:lang w:eastAsia="zh-CN"/>
              </w:rPr>
              <w:t>上，不得在本公司承揽</w:t>
            </w:r>
            <w:r>
              <w:rPr>
                <w:rFonts w:hint="eastAsia"/>
                <w:spacing w:val="2"/>
                <w:lang w:eastAsia="zh-CN"/>
              </w:rPr>
              <w:t>作业业务</w:t>
            </w:r>
          </w:p>
        </w:tc>
      </w:tr>
      <w:tr w14:paraId="51B354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90" w:hRule="atLeast"/>
        </w:trPr>
        <w:tc>
          <w:tcPr>
            <w:tcW w:w="764" w:type="dxa"/>
          </w:tcPr>
          <w:p w14:paraId="069C1A87">
            <w:pPr>
              <w:pStyle w:val="8"/>
              <w:spacing w:line="500" w:lineRule="exact"/>
              <w:rPr>
                <w:rFonts w:hint="eastAsia"/>
              </w:rPr>
            </w:pPr>
            <w:r>
              <w:rPr>
                <w:rFonts w:hint="eastAsia"/>
                <w:spacing w:val="-6"/>
              </w:rPr>
              <w:t>12-2</w:t>
            </w:r>
          </w:p>
        </w:tc>
        <w:tc>
          <w:tcPr>
            <w:tcW w:w="609" w:type="dxa"/>
            <w:gridSpan w:val="3"/>
            <w:vMerge w:val="continue"/>
            <w:tcBorders>
              <w:top w:val="nil"/>
              <w:bottom w:val="nil"/>
            </w:tcBorders>
            <w:textDirection w:val="tbRlV"/>
          </w:tcPr>
          <w:p w14:paraId="2DB26BD6">
            <w:pPr>
              <w:spacing w:line="500" w:lineRule="exact"/>
              <w:ind w:firstLine="420" w:firstLineChars="200"/>
              <w:rPr>
                <w:rFonts w:hint="eastAsia" w:ascii="宋体" w:hAnsi="宋体" w:eastAsia="宋体" w:cs="宋体"/>
              </w:rPr>
            </w:pPr>
          </w:p>
        </w:tc>
        <w:tc>
          <w:tcPr>
            <w:tcW w:w="6363" w:type="dxa"/>
          </w:tcPr>
          <w:p w14:paraId="30DFAC76">
            <w:pPr>
              <w:pStyle w:val="8"/>
              <w:spacing w:line="500" w:lineRule="exact"/>
              <w:ind w:firstLine="400" w:firstLineChars="200"/>
              <w:rPr>
                <w:rFonts w:hint="eastAsia"/>
                <w:lang w:eastAsia="zh-CN"/>
              </w:rPr>
            </w:pPr>
            <w:r>
              <w:rPr>
                <w:rFonts w:hint="eastAsia"/>
                <w:lang w:eastAsia="zh-CN"/>
              </w:rPr>
              <w:t>作业涉及到环保设备设施的，在作业或维保过程中应保证设备设施的正</w:t>
            </w:r>
            <w:r>
              <w:rPr>
                <w:rFonts w:hint="eastAsia"/>
                <w:spacing w:val="4"/>
                <w:lang w:eastAsia="zh-CN"/>
              </w:rPr>
              <w:t>常运行，禁止超标排放废气，未经允许私自关停的；</w:t>
            </w:r>
          </w:p>
        </w:tc>
        <w:tc>
          <w:tcPr>
            <w:tcW w:w="2233" w:type="dxa"/>
            <w:gridSpan w:val="4"/>
            <w:vMerge w:val="continue"/>
            <w:tcBorders>
              <w:top w:val="nil"/>
              <w:bottom w:val="nil"/>
            </w:tcBorders>
          </w:tcPr>
          <w:p w14:paraId="0FE7FBCB">
            <w:pPr>
              <w:spacing w:line="500" w:lineRule="exact"/>
              <w:ind w:firstLine="420" w:firstLineChars="200"/>
              <w:rPr>
                <w:rFonts w:hint="eastAsia" w:ascii="宋体" w:hAnsi="宋体" w:eastAsia="宋体" w:cs="宋体"/>
                <w:lang w:eastAsia="zh-CN"/>
              </w:rPr>
            </w:pPr>
          </w:p>
        </w:tc>
      </w:tr>
      <w:tr w14:paraId="34B23B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80" w:hRule="atLeast"/>
        </w:trPr>
        <w:tc>
          <w:tcPr>
            <w:tcW w:w="764" w:type="dxa"/>
          </w:tcPr>
          <w:p w14:paraId="67C9A6FF">
            <w:pPr>
              <w:pStyle w:val="8"/>
              <w:spacing w:line="500" w:lineRule="exact"/>
              <w:rPr>
                <w:rFonts w:hint="eastAsia"/>
              </w:rPr>
            </w:pPr>
            <w:r>
              <w:rPr>
                <w:rFonts w:hint="eastAsia"/>
                <w:spacing w:val="-6"/>
              </w:rPr>
              <w:t>12-3</w:t>
            </w:r>
          </w:p>
        </w:tc>
        <w:tc>
          <w:tcPr>
            <w:tcW w:w="609" w:type="dxa"/>
            <w:gridSpan w:val="3"/>
            <w:vMerge w:val="continue"/>
            <w:tcBorders>
              <w:top w:val="nil"/>
              <w:bottom w:val="nil"/>
            </w:tcBorders>
            <w:textDirection w:val="tbRlV"/>
          </w:tcPr>
          <w:p w14:paraId="3E187302">
            <w:pPr>
              <w:spacing w:line="500" w:lineRule="exact"/>
              <w:ind w:firstLine="420" w:firstLineChars="200"/>
              <w:rPr>
                <w:rFonts w:hint="eastAsia" w:ascii="宋体" w:hAnsi="宋体" w:eastAsia="宋体" w:cs="宋体"/>
              </w:rPr>
            </w:pPr>
          </w:p>
        </w:tc>
        <w:tc>
          <w:tcPr>
            <w:tcW w:w="6363" w:type="dxa"/>
          </w:tcPr>
          <w:p w14:paraId="4B00DC8E">
            <w:pPr>
              <w:pStyle w:val="8"/>
              <w:spacing w:line="500" w:lineRule="exact"/>
              <w:ind w:firstLine="206" w:firstLineChars="100"/>
              <w:rPr>
                <w:rFonts w:hint="eastAsia"/>
                <w:lang w:eastAsia="zh-CN"/>
              </w:rPr>
            </w:pPr>
            <w:r>
              <w:rPr>
                <w:rFonts w:hint="eastAsia"/>
                <w:spacing w:val="3"/>
                <w:lang w:eastAsia="zh-CN"/>
              </w:rPr>
              <w:t>未审查图纸及技术交底等其它原因，盲日作业造成雨污管道破损的；</w:t>
            </w:r>
          </w:p>
        </w:tc>
        <w:tc>
          <w:tcPr>
            <w:tcW w:w="2233" w:type="dxa"/>
            <w:gridSpan w:val="4"/>
            <w:vMerge w:val="continue"/>
            <w:tcBorders>
              <w:top w:val="nil"/>
              <w:bottom w:val="nil"/>
            </w:tcBorders>
          </w:tcPr>
          <w:p w14:paraId="7B1A22B4">
            <w:pPr>
              <w:spacing w:line="500" w:lineRule="exact"/>
              <w:ind w:firstLine="420" w:firstLineChars="200"/>
              <w:rPr>
                <w:rFonts w:hint="eastAsia" w:ascii="宋体" w:hAnsi="宋体" w:eastAsia="宋体" w:cs="宋体"/>
                <w:lang w:eastAsia="zh-CN"/>
              </w:rPr>
            </w:pPr>
          </w:p>
        </w:tc>
      </w:tr>
      <w:tr w14:paraId="4A31A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69" w:hRule="atLeast"/>
        </w:trPr>
        <w:tc>
          <w:tcPr>
            <w:tcW w:w="764" w:type="dxa"/>
          </w:tcPr>
          <w:p w14:paraId="34A3098E">
            <w:pPr>
              <w:pStyle w:val="8"/>
              <w:spacing w:line="500" w:lineRule="exact"/>
              <w:rPr>
                <w:rFonts w:hint="eastAsia"/>
              </w:rPr>
            </w:pPr>
            <w:r>
              <w:rPr>
                <w:rFonts w:hint="eastAsia"/>
                <w:spacing w:val="-6"/>
              </w:rPr>
              <w:t>12-4</w:t>
            </w:r>
          </w:p>
        </w:tc>
        <w:tc>
          <w:tcPr>
            <w:tcW w:w="609" w:type="dxa"/>
            <w:gridSpan w:val="3"/>
            <w:vMerge w:val="continue"/>
            <w:tcBorders>
              <w:top w:val="nil"/>
              <w:bottom w:val="nil"/>
            </w:tcBorders>
            <w:textDirection w:val="tbRlV"/>
          </w:tcPr>
          <w:p w14:paraId="6DB2600E">
            <w:pPr>
              <w:spacing w:line="500" w:lineRule="exact"/>
              <w:ind w:firstLine="420" w:firstLineChars="200"/>
              <w:rPr>
                <w:rFonts w:hint="eastAsia" w:ascii="宋体" w:hAnsi="宋体" w:eastAsia="宋体" w:cs="宋体"/>
              </w:rPr>
            </w:pPr>
          </w:p>
        </w:tc>
        <w:tc>
          <w:tcPr>
            <w:tcW w:w="6363" w:type="dxa"/>
          </w:tcPr>
          <w:p w14:paraId="6F1BE042">
            <w:pPr>
              <w:pStyle w:val="8"/>
              <w:spacing w:line="500" w:lineRule="exact"/>
              <w:ind w:firstLine="420" w:firstLineChars="200"/>
              <w:rPr>
                <w:rFonts w:hint="eastAsia"/>
                <w:lang w:eastAsia="zh-CN"/>
              </w:rPr>
            </w:pPr>
            <w:r>
              <w:rPr>
                <w:rFonts w:hint="eastAsia"/>
                <w:spacing w:val="5"/>
                <w:lang w:eastAsia="zh-CN"/>
              </w:rPr>
              <w:t>其他行为造成污染环境或造成环境风险的；</w:t>
            </w:r>
          </w:p>
        </w:tc>
        <w:tc>
          <w:tcPr>
            <w:tcW w:w="2233" w:type="dxa"/>
            <w:gridSpan w:val="4"/>
            <w:vMerge w:val="continue"/>
            <w:tcBorders>
              <w:top w:val="nil"/>
              <w:bottom w:val="nil"/>
            </w:tcBorders>
          </w:tcPr>
          <w:p w14:paraId="1B7748D4">
            <w:pPr>
              <w:spacing w:line="500" w:lineRule="exact"/>
              <w:ind w:firstLine="420" w:firstLineChars="200"/>
              <w:rPr>
                <w:rFonts w:hint="eastAsia" w:ascii="宋体" w:hAnsi="宋体" w:eastAsia="宋体" w:cs="宋体"/>
                <w:lang w:eastAsia="zh-CN"/>
              </w:rPr>
            </w:pPr>
          </w:p>
        </w:tc>
      </w:tr>
      <w:tr w14:paraId="5B774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693" w:hRule="atLeast"/>
        </w:trPr>
        <w:tc>
          <w:tcPr>
            <w:tcW w:w="764" w:type="dxa"/>
          </w:tcPr>
          <w:p w14:paraId="6D319015">
            <w:pPr>
              <w:pStyle w:val="8"/>
              <w:spacing w:line="500" w:lineRule="exact"/>
              <w:ind w:firstLine="376" w:firstLineChars="200"/>
              <w:rPr>
                <w:rFonts w:hint="eastAsia"/>
              </w:rPr>
            </w:pPr>
            <w:r>
              <w:rPr>
                <w:rFonts w:hint="eastAsia"/>
                <w:spacing w:val="-6"/>
              </w:rPr>
              <w:t>12-5</w:t>
            </w:r>
          </w:p>
        </w:tc>
        <w:tc>
          <w:tcPr>
            <w:tcW w:w="609" w:type="dxa"/>
            <w:gridSpan w:val="3"/>
            <w:vMerge w:val="continue"/>
            <w:tcBorders>
              <w:top w:val="nil"/>
            </w:tcBorders>
            <w:textDirection w:val="tbRlV"/>
          </w:tcPr>
          <w:p w14:paraId="217156F7">
            <w:pPr>
              <w:spacing w:line="500" w:lineRule="exact"/>
              <w:ind w:firstLine="420" w:firstLineChars="200"/>
              <w:rPr>
                <w:rFonts w:hint="eastAsia" w:ascii="宋体" w:hAnsi="宋体" w:eastAsia="宋体" w:cs="宋体"/>
              </w:rPr>
            </w:pPr>
          </w:p>
        </w:tc>
        <w:tc>
          <w:tcPr>
            <w:tcW w:w="6363" w:type="dxa"/>
          </w:tcPr>
          <w:p w14:paraId="1421F369">
            <w:pPr>
              <w:pStyle w:val="8"/>
              <w:spacing w:line="500" w:lineRule="exact"/>
              <w:ind w:firstLine="416" w:firstLineChars="200"/>
              <w:rPr>
                <w:rFonts w:hint="eastAsia"/>
                <w:lang w:eastAsia="zh-CN"/>
              </w:rPr>
            </w:pPr>
            <w:r>
              <w:rPr>
                <w:rFonts w:hint="eastAsia"/>
                <w:spacing w:val="4"/>
                <w:lang w:eastAsia="zh-CN"/>
              </w:rPr>
              <w:t>造成相关环境影响，未积极配合事故事件调查及整改</w:t>
            </w:r>
            <w:r>
              <w:rPr>
                <w:rFonts w:hint="eastAsia"/>
                <w:spacing w:val="3"/>
                <w:lang w:eastAsia="zh-CN"/>
              </w:rPr>
              <w:t>的；</w:t>
            </w:r>
          </w:p>
        </w:tc>
        <w:tc>
          <w:tcPr>
            <w:tcW w:w="2233" w:type="dxa"/>
            <w:gridSpan w:val="4"/>
            <w:vMerge w:val="continue"/>
            <w:tcBorders>
              <w:top w:val="nil"/>
            </w:tcBorders>
          </w:tcPr>
          <w:p w14:paraId="7583C707">
            <w:pPr>
              <w:spacing w:line="500" w:lineRule="exact"/>
              <w:ind w:firstLine="420" w:firstLineChars="200"/>
              <w:rPr>
                <w:rFonts w:hint="eastAsia" w:ascii="宋体" w:hAnsi="宋体" w:eastAsia="宋体" w:cs="宋体"/>
                <w:lang w:eastAsia="zh-CN"/>
              </w:rPr>
            </w:pPr>
          </w:p>
        </w:tc>
      </w:tr>
      <w:tr w14:paraId="100D46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724" w:hRule="atLeast"/>
        </w:trPr>
        <w:tc>
          <w:tcPr>
            <w:tcW w:w="764" w:type="dxa"/>
          </w:tcPr>
          <w:p w14:paraId="09EFE8D9">
            <w:pPr>
              <w:pStyle w:val="8"/>
              <w:spacing w:line="500" w:lineRule="exact"/>
              <w:ind w:firstLine="376" w:firstLineChars="200"/>
              <w:rPr>
                <w:rFonts w:hint="eastAsia"/>
              </w:rPr>
            </w:pPr>
            <w:r>
              <w:rPr>
                <w:rFonts w:hint="eastAsia"/>
                <w:spacing w:val="-6"/>
              </w:rPr>
              <w:t>13-1</w:t>
            </w:r>
          </w:p>
        </w:tc>
        <w:tc>
          <w:tcPr>
            <w:tcW w:w="609" w:type="dxa"/>
            <w:gridSpan w:val="3"/>
            <w:vMerge w:val="restart"/>
            <w:tcBorders>
              <w:bottom w:val="nil"/>
            </w:tcBorders>
            <w:textDirection w:val="tbRlV"/>
          </w:tcPr>
          <w:p w14:paraId="53C480FB">
            <w:pPr>
              <w:pStyle w:val="8"/>
              <w:spacing w:line="500" w:lineRule="exact"/>
              <w:ind w:firstLine="400" w:firstLineChars="200"/>
              <w:rPr>
                <w:rFonts w:hint="eastAsia"/>
              </w:rPr>
            </w:pPr>
            <w:r>
              <w:rPr>
                <w:rFonts w:hint="eastAsia"/>
              </w:rPr>
              <w:t>其他</w:t>
            </w:r>
          </w:p>
        </w:tc>
        <w:tc>
          <w:tcPr>
            <w:tcW w:w="6373" w:type="dxa"/>
            <w:gridSpan w:val="2"/>
          </w:tcPr>
          <w:p w14:paraId="34950735">
            <w:pPr>
              <w:pStyle w:val="8"/>
              <w:spacing w:line="500" w:lineRule="exact"/>
              <w:ind w:firstLine="408" w:firstLineChars="200"/>
              <w:rPr>
                <w:rFonts w:hint="eastAsia"/>
                <w:lang w:eastAsia="zh-CN"/>
              </w:rPr>
            </w:pPr>
            <w:r>
              <w:rPr>
                <w:rFonts w:hint="eastAsia"/>
                <w:spacing w:val="2"/>
                <w:lang w:eastAsia="zh-CN"/>
              </w:rPr>
              <w:t>供应商在作业前未申请、签署开工令或作业</w:t>
            </w:r>
            <w:r>
              <w:rPr>
                <w:rFonts w:hint="eastAsia"/>
                <w:spacing w:val="1"/>
                <w:lang w:eastAsia="zh-CN"/>
              </w:rPr>
              <w:t>单；作业单超过有效期的；</w:t>
            </w:r>
            <w:r>
              <w:rPr>
                <w:rFonts w:hint="eastAsia"/>
                <w:spacing w:val="-2"/>
                <w:lang w:eastAsia="zh-CN"/>
              </w:rPr>
              <w:t>擅自修改作业单内容；高风险作业未开据高风险作业审批表</w:t>
            </w:r>
          </w:p>
        </w:tc>
        <w:tc>
          <w:tcPr>
            <w:tcW w:w="2223" w:type="dxa"/>
            <w:gridSpan w:val="3"/>
          </w:tcPr>
          <w:p w14:paraId="544256EB">
            <w:pPr>
              <w:pStyle w:val="8"/>
              <w:spacing w:line="500" w:lineRule="exact"/>
              <w:ind w:firstLine="400" w:firstLineChars="200"/>
              <w:rPr>
                <w:rFonts w:hint="eastAsia"/>
              </w:rPr>
            </w:pPr>
            <w:r>
              <w:rPr>
                <w:rFonts w:hint="eastAsia"/>
              </w:rPr>
              <w:t>10000元/次</w:t>
            </w:r>
          </w:p>
        </w:tc>
      </w:tr>
      <w:tr w14:paraId="59A1F3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2088" w:hRule="atLeast"/>
        </w:trPr>
        <w:tc>
          <w:tcPr>
            <w:tcW w:w="764" w:type="dxa"/>
          </w:tcPr>
          <w:p w14:paraId="68686A83">
            <w:pPr>
              <w:pStyle w:val="8"/>
              <w:spacing w:line="500" w:lineRule="exact"/>
              <w:ind w:firstLine="376" w:firstLineChars="200"/>
              <w:rPr>
                <w:rFonts w:hint="eastAsia"/>
              </w:rPr>
            </w:pPr>
            <w:r>
              <w:rPr>
                <w:rFonts w:hint="eastAsia"/>
                <w:spacing w:val="-6"/>
              </w:rPr>
              <w:t>13-2</w:t>
            </w:r>
          </w:p>
        </w:tc>
        <w:tc>
          <w:tcPr>
            <w:tcW w:w="609" w:type="dxa"/>
            <w:gridSpan w:val="3"/>
            <w:vMerge w:val="continue"/>
            <w:tcBorders>
              <w:top w:val="nil"/>
              <w:bottom w:val="nil"/>
            </w:tcBorders>
            <w:textDirection w:val="tbRlV"/>
          </w:tcPr>
          <w:p w14:paraId="08CB1C4E">
            <w:pPr>
              <w:spacing w:line="500" w:lineRule="exact"/>
              <w:ind w:firstLine="420" w:firstLineChars="200"/>
              <w:rPr>
                <w:rFonts w:hint="eastAsia" w:ascii="宋体" w:hAnsi="宋体" w:eastAsia="宋体" w:cs="宋体"/>
              </w:rPr>
            </w:pPr>
          </w:p>
        </w:tc>
        <w:tc>
          <w:tcPr>
            <w:tcW w:w="6373" w:type="dxa"/>
            <w:gridSpan w:val="2"/>
          </w:tcPr>
          <w:p w14:paraId="73098159">
            <w:pPr>
              <w:pStyle w:val="8"/>
              <w:spacing w:line="500" w:lineRule="exact"/>
              <w:ind w:firstLine="400" w:firstLineChars="200"/>
              <w:rPr>
                <w:rFonts w:hint="eastAsia"/>
                <w:lang w:eastAsia="zh-CN"/>
              </w:rPr>
            </w:pPr>
            <w:r>
              <w:rPr>
                <w:rFonts w:hint="eastAsia"/>
                <w:lang w:eastAsia="zh-CN"/>
              </w:rPr>
              <w:t>夜间及黑暗场所作业未设有有效照明措施</w:t>
            </w:r>
          </w:p>
        </w:tc>
        <w:tc>
          <w:tcPr>
            <w:tcW w:w="2223" w:type="dxa"/>
            <w:gridSpan w:val="3"/>
          </w:tcPr>
          <w:p w14:paraId="4EB42932">
            <w:pPr>
              <w:pStyle w:val="8"/>
              <w:spacing w:line="500" w:lineRule="exact"/>
              <w:ind w:firstLine="408" w:firstLineChars="200"/>
              <w:rPr>
                <w:rFonts w:hint="eastAsia"/>
                <w:lang w:eastAsia="zh-CN"/>
              </w:rPr>
            </w:pPr>
            <w:r>
              <w:rPr>
                <w:rFonts w:hint="eastAsia"/>
                <w:spacing w:val="2"/>
                <w:lang w:eastAsia="zh-CN"/>
              </w:rPr>
              <w:t>三个月(一个季度)出</w:t>
            </w:r>
          </w:p>
          <w:p w14:paraId="709D325C">
            <w:pPr>
              <w:pStyle w:val="8"/>
              <w:spacing w:line="500" w:lineRule="exact"/>
              <w:ind w:firstLine="396" w:firstLineChars="200"/>
              <w:rPr>
                <w:rFonts w:hint="eastAsia"/>
                <w:lang w:eastAsia="zh-CN"/>
              </w:rPr>
            </w:pPr>
            <w:r>
              <w:rPr>
                <w:rFonts w:hint="eastAsia"/>
                <w:spacing w:val="-1"/>
                <w:lang w:eastAsia="zh-CN"/>
              </w:rPr>
              <w:t>现第一次：支付违约金</w:t>
            </w:r>
            <w:r>
              <w:rPr>
                <w:rFonts w:hint="eastAsia"/>
                <w:lang w:eastAsia="zh-CN"/>
              </w:rPr>
              <w:t>1000元，第二次：支付</w:t>
            </w:r>
            <w:r>
              <w:rPr>
                <w:rFonts w:hint="eastAsia"/>
                <w:spacing w:val="1"/>
                <w:lang w:eastAsia="zh-CN"/>
              </w:rPr>
              <w:t>违约金2000元，三次：支付违约金4000元，以</w:t>
            </w:r>
            <w:r>
              <w:rPr>
                <w:rFonts w:hint="eastAsia"/>
                <w:spacing w:val="-2"/>
                <w:lang w:eastAsia="zh-CN"/>
              </w:rPr>
              <w:t>此类推</w:t>
            </w:r>
          </w:p>
        </w:tc>
      </w:tr>
      <w:tr w14:paraId="23779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1788" w:hRule="atLeast"/>
        </w:trPr>
        <w:tc>
          <w:tcPr>
            <w:tcW w:w="764" w:type="dxa"/>
          </w:tcPr>
          <w:p w14:paraId="35037330">
            <w:pPr>
              <w:pStyle w:val="8"/>
              <w:spacing w:line="500" w:lineRule="exact"/>
              <w:ind w:firstLine="376" w:firstLineChars="200"/>
              <w:rPr>
                <w:rFonts w:hint="eastAsia"/>
              </w:rPr>
            </w:pPr>
            <w:r>
              <w:rPr>
                <w:rFonts w:hint="eastAsia"/>
                <w:spacing w:val="-6"/>
              </w:rPr>
              <w:t>13-3</w:t>
            </w:r>
          </w:p>
        </w:tc>
        <w:tc>
          <w:tcPr>
            <w:tcW w:w="609" w:type="dxa"/>
            <w:gridSpan w:val="3"/>
            <w:vMerge w:val="continue"/>
            <w:tcBorders>
              <w:top w:val="nil"/>
              <w:bottom w:val="nil"/>
            </w:tcBorders>
            <w:textDirection w:val="tbRlV"/>
          </w:tcPr>
          <w:p w14:paraId="6066B7D3">
            <w:pPr>
              <w:spacing w:line="500" w:lineRule="exact"/>
              <w:ind w:firstLine="420" w:firstLineChars="200"/>
              <w:rPr>
                <w:rFonts w:hint="eastAsia" w:ascii="宋体" w:hAnsi="宋体" w:eastAsia="宋体" w:cs="宋体"/>
              </w:rPr>
            </w:pPr>
          </w:p>
        </w:tc>
        <w:tc>
          <w:tcPr>
            <w:tcW w:w="6373" w:type="dxa"/>
            <w:gridSpan w:val="2"/>
          </w:tcPr>
          <w:p w14:paraId="5FA70D1D">
            <w:pPr>
              <w:pStyle w:val="8"/>
              <w:spacing w:line="500" w:lineRule="exact"/>
              <w:ind w:firstLine="396" w:firstLineChars="200"/>
              <w:rPr>
                <w:rFonts w:hint="eastAsia"/>
                <w:lang w:eastAsia="zh-CN"/>
              </w:rPr>
            </w:pPr>
            <w:r>
              <w:rPr>
                <w:rFonts w:hint="eastAsia"/>
                <w:spacing w:val="-1"/>
                <w:lang w:eastAsia="zh-CN"/>
              </w:rPr>
              <w:t>叉车搭载人员或高速行驶</w:t>
            </w:r>
          </w:p>
        </w:tc>
        <w:tc>
          <w:tcPr>
            <w:tcW w:w="2223" w:type="dxa"/>
            <w:gridSpan w:val="3"/>
          </w:tcPr>
          <w:p w14:paraId="26AF0E38">
            <w:pPr>
              <w:pStyle w:val="8"/>
              <w:spacing w:line="500" w:lineRule="exact"/>
              <w:rPr>
                <w:rFonts w:hint="eastAsia"/>
                <w:lang w:eastAsia="zh-CN"/>
              </w:rPr>
            </w:pPr>
            <w:r>
              <w:rPr>
                <w:rFonts w:hint="eastAsia"/>
                <w:spacing w:val="2"/>
                <w:lang w:eastAsia="zh-CN"/>
              </w:rPr>
              <w:t>三个月(一个季度)内</w:t>
            </w:r>
            <w:r>
              <w:rPr>
                <w:rFonts w:hint="eastAsia"/>
                <w:spacing w:val="-7"/>
                <w:lang w:eastAsia="zh-CN"/>
              </w:rPr>
              <w:t>出现第一次：支付违约</w:t>
            </w:r>
            <w:r>
              <w:rPr>
                <w:rFonts w:hint="eastAsia"/>
                <w:spacing w:val="-6"/>
                <w:lang w:eastAsia="zh-CN"/>
              </w:rPr>
              <w:t>金1000元，第二次：支</w:t>
            </w:r>
            <w:r>
              <w:rPr>
                <w:rFonts w:hint="eastAsia"/>
                <w:spacing w:val="-7"/>
                <w:lang w:eastAsia="zh-CN"/>
              </w:rPr>
              <w:t>付违约金2000元，三次：</w:t>
            </w:r>
          </w:p>
          <w:p w14:paraId="24C1376A">
            <w:pPr>
              <w:pStyle w:val="8"/>
              <w:spacing w:line="500" w:lineRule="exact"/>
              <w:ind w:firstLine="404" w:firstLineChars="200"/>
              <w:rPr>
                <w:rFonts w:hint="eastAsia"/>
                <w:lang w:eastAsia="zh-CN"/>
              </w:rPr>
            </w:pPr>
            <w:r>
              <w:rPr>
                <w:rFonts w:hint="eastAsia"/>
                <w:spacing w:val="1"/>
                <w:lang w:eastAsia="zh-CN"/>
              </w:rPr>
              <w:t>支付违约金4000元，以</w:t>
            </w:r>
            <w:r>
              <w:rPr>
                <w:rFonts w:hint="eastAsia"/>
                <w:spacing w:val="-2"/>
                <w:lang w:eastAsia="zh-CN"/>
              </w:rPr>
              <w:t>此类推</w:t>
            </w:r>
          </w:p>
        </w:tc>
      </w:tr>
      <w:tr w14:paraId="686535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3D3882C3">
            <w:pPr>
              <w:pStyle w:val="8"/>
              <w:spacing w:line="500" w:lineRule="exact"/>
              <w:rPr>
                <w:rFonts w:hint="eastAsia"/>
              </w:rPr>
            </w:pPr>
            <w:r>
              <w:rPr>
                <w:rFonts w:hint="eastAsia"/>
                <w:spacing w:val="-6"/>
              </w:rPr>
              <w:t>13-4</w:t>
            </w:r>
          </w:p>
        </w:tc>
        <w:tc>
          <w:tcPr>
            <w:tcW w:w="609" w:type="dxa"/>
            <w:gridSpan w:val="3"/>
            <w:vMerge w:val="continue"/>
            <w:tcBorders>
              <w:top w:val="nil"/>
              <w:bottom w:val="nil"/>
            </w:tcBorders>
            <w:textDirection w:val="tbRlV"/>
          </w:tcPr>
          <w:p w14:paraId="3BFD4AA8">
            <w:pPr>
              <w:spacing w:line="500" w:lineRule="exact"/>
              <w:ind w:firstLine="420" w:firstLineChars="200"/>
              <w:rPr>
                <w:rFonts w:hint="eastAsia" w:ascii="宋体" w:hAnsi="宋体" w:eastAsia="宋体" w:cs="宋体"/>
              </w:rPr>
            </w:pPr>
          </w:p>
        </w:tc>
        <w:tc>
          <w:tcPr>
            <w:tcW w:w="6373" w:type="dxa"/>
            <w:gridSpan w:val="2"/>
          </w:tcPr>
          <w:p w14:paraId="7F25E45F">
            <w:pPr>
              <w:pStyle w:val="8"/>
              <w:spacing w:line="500" w:lineRule="exact"/>
              <w:ind w:firstLine="396" w:firstLineChars="200"/>
              <w:rPr>
                <w:rFonts w:hint="eastAsia"/>
                <w:lang w:eastAsia="zh-CN"/>
              </w:rPr>
            </w:pPr>
            <w:r>
              <w:rPr>
                <w:rFonts w:hint="eastAsia"/>
                <w:spacing w:val="-1"/>
                <w:lang w:eastAsia="zh-CN"/>
              </w:rPr>
              <w:t>车辆未按规定地点停放</w:t>
            </w:r>
          </w:p>
        </w:tc>
        <w:tc>
          <w:tcPr>
            <w:tcW w:w="2223" w:type="dxa"/>
            <w:gridSpan w:val="3"/>
          </w:tcPr>
          <w:p w14:paraId="6BB70C71">
            <w:pPr>
              <w:pStyle w:val="8"/>
              <w:spacing w:line="500" w:lineRule="exact"/>
              <w:ind w:firstLine="392" w:firstLineChars="200"/>
              <w:rPr>
                <w:rFonts w:hint="eastAsia"/>
              </w:rPr>
            </w:pPr>
            <w:r>
              <w:rPr>
                <w:rFonts w:hint="eastAsia"/>
                <w:spacing w:val="-2"/>
              </w:rPr>
              <w:t>500元/次</w:t>
            </w:r>
          </w:p>
        </w:tc>
      </w:tr>
      <w:tr w14:paraId="212CCE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589" w:hRule="atLeast"/>
        </w:trPr>
        <w:tc>
          <w:tcPr>
            <w:tcW w:w="764" w:type="dxa"/>
          </w:tcPr>
          <w:p w14:paraId="0DC8F39C">
            <w:pPr>
              <w:pStyle w:val="8"/>
              <w:spacing w:line="500" w:lineRule="exact"/>
              <w:rPr>
                <w:rFonts w:hint="eastAsia"/>
              </w:rPr>
            </w:pPr>
            <w:r>
              <w:rPr>
                <w:rFonts w:hint="eastAsia"/>
                <w:spacing w:val="-6"/>
              </w:rPr>
              <w:t>13-5</w:t>
            </w:r>
          </w:p>
        </w:tc>
        <w:tc>
          <w:tcPr>
            <w:tcW w:w="609" w:type="dxa"/>
            <w:gridSpan w:val="3"/>
            <w:vMerge w:val="continue"/>
            <w:tcBorders>
              <w:top w:val="nil"/>
              <w:bottom w:val="nil"/>
            </w:tcBorders>
            <w:textDirection w:val="tbRlV"/>
          </w:tcPr>
          <w:p w14:paraId="71365F44">
            <w:pPr>
              <w:spacing w:line="500" w:lineRule="exact"/>
              <w:ind w:firstLine="420" w:firstLineChars="200"/>
              <w:rPr>
                <w:rFonts w:hint="eastAsia" w:ascii="宋体" w:hAnsi="宋体" w:eastAsia="宋体" w:cs="宋体"/>
              </w:rPr>
            </w:pPr>
          </w:p>
        </w:tc>
        <w:tc>
          <w:tcPr>
            <w:tcW w:w="6373" w:type="dxa"/>
            <w:gridSpan w:val="2"/>
          </w:tcPr>
          <w:p w14:paraId="4DF1AB5D">
            <w:pPr>
              <w:pStyle w:val="8"/>
              <w:spacing w:line="500" w:lineRule="exact"/>
              <w:ind w:firstLine="400" w:firstLineChars="200"/>
              <w:rPr>
                <w:rFonts w:hint="eastAsia"/>
                <w:lang w:eastAsia="zh-CN"/>
              </w:rPr>
            </w:pPr>
            <w:r>
              <w:rPr>
                <w:rFonts w:hint="eastAsia"/>
                <w:lang w:eastAsia="zh-CN"/>
              </w:rPr>
              <w:t>随意堆集易燃性垃圾不处理或在厂房内非允许区域焚烧物体未造成严</w:t>
            </w:r>
            <w:r>
              <w:rPr>
                <w:rFonts w:hint="eastAsia"/>
                <w:spacing w:val="3"/>
                <w:lang w:eastAsia="zh-CN"/>
              </w:rPr>
              <w:t>重后果</w:t>
            </w:r>
          </w:p>
        </w:tc>
        <w:tc>
          <w:tcPr>
            <w:tcW w:w="2223" w:type="dxa"/>
            <w:gridSpan w:val="3"/>
          </w:tcPr>
          <w:p w14:paraId="4B47EBC5">
            <w:pPr>
              <w:pStyle w:val="8"/>
              <w:spacing w:line="500" w:lineRule="exact"/>
              <w:ind w:firstLine="392" w:firstLineChars="200"/>
              <w:rPr>
                <w:rFonts w:hint="eastAsia"/>
              </w:rPr>
            </w:pPr>
            <w:r>
              <w:rPr>
                <w:rFonts w:hint="eastAsia"/>
                <w:spacing w:val="-2"/>
              </w:rPr>
              <w:t>5000元/次</w:t>
            </w:r>
          </w:p>
        </w:tc>
      </w:tr>
      <w:tr w14:paraId="7F6246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609" w:hRule="atLeast"/>
        </w:trPr>
        <w:tc>
          <w:tcPr>
            <w:tcW w:w="764" w:type="dxa"/>
          </w:tcPr>
          <w:p w14:paraId="4EF5B1E8">
            <w:pPr>
              <w:pStyle w:val="8"/>
              <w:spacing w:line="500" w:lineRule="exact"/>
              <w:rPr>
                <w:rFonts w:hint="eastAsia"/>
              </w:rPr>
            </w:pPr>
            <w:r>
              <w:rPr>
                <w:rFonts w:hint="eastAsia"/>
                <w:spacing w:val="-6"/>
              </w:rPr>
              <w:t>13-6</w:t>
            </w:r>
          </w:p>
        </w:tc>
        <w:tc>
          <w:tcPr>
            <w:tcW w:w="609" w:type="dxa"/>
            <w:gridSpan w:val="3"/>
            <w:vMerge w:val="continue"/>
            <w:tcBorders>
              <w:top w:val="nil"/>
              <w:bottom w:val="nil"/>
            </w:tcBorders>
            <w:textDirection w:val="tbRlV"/>
          </w:tcPr>
          <w:p w14:paraId="42B6EF3E">
            <w:pPr>
              <w:spacing w:line="500" w:lineRule="exact"/>
              <w:ind w:firstLine="420" w:firstLineChars="200"/>
              <w:rPr>
                <w:rFonts w:hint="eastAsia" w:ascii="宋体" w:hAnsi="宋体" w:eastAsia="宋体" w:cs="宋体"/>
              </w:rPr>
            </w:pPr>
          </w:p>
        </w:tc>
        <w:tc>
          <w:tcPr>
            <w:tcW w:w="6373" w:type="dxa"/>
            <w:gridSpan w:val="2"/>
          </w:tcPr>
          <w:p w14:paraId="7F04EED1">
            <w:pPr>
              <w:pStyle w:val="8"/>
              <w:spacing w:line="500" w:lineRule="exact"/>
              <w:ind w:firstLine="400" w:firstLineChars="200"/>
              <w:rPr>
                <w:rFonts w:hint="eastAsia"/>
                <w:lang w:eastAsia="zh-CN"/>
              </w:rPr>
            </w:pPr>
            <w:r>
              <w:rPr>
                <w:rFonts w:hint="eastAsia"/>
                <w:lang w:eastAsia="zh-CN"/>
              </w:rPr>
              <w:t>使用不合格或不安全的设备机具，如电焊机漏电</w:t>
            </w:r>
            <w:r>
              <w:rPr>
                <w:rFonts w:hint="eastAsia"/>
                <w:spacing w:val="-1"/>
                <w:lang w:eastAsia="zh-CN"/>
              </w:rPr>
              <w:t>及未接地，电焊机未装</w:t>
            </w:r>
            <w:r>
              <w:rPr>
                <w:rFonts w:hint="eastAsia"/>
                <w:spacing w:val="-2"/>
                <w:lang w:eastAsia="zh-CN"/>
              </w:rPr>
              <w:t>设自动电击防止装置</w:t>
            </w:r>
          </w:p>
        </w:tc>
        <w:tc>
          <w:tcPr>
            <w:tcW w:w="2223" w:type="dxa"/>
            <w:gridSpan w:val="3"/>
          </w:tcPr>
          <w:p w14:paraId="7B4ACB32">
            <w:pPr>
              <w:pStyle w:val="8"/>
              <w:spacing w:line="500" w:lineRule="exact"/>
              <w:ind w:firstLine="404" w:firstLineChars="200"/>
              <w:rPr>
                <w:rFonts w:hint="eastAsia"/>
              </w:rPr>
            </w:pPr>
            <w:r>
              <w:rPr>
                <w:rFonts w:hint="eastAsia"/>
                <w:spacing w:val="1"/>
              </w:rPr>
              <w:t>1000元/次</w:t>
            </w:r>
          </w:p>
        </w:tc>
      </w:tr>
      <w:tr w14:paraId="6C66BB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7832015F">
            <w:pPr>
              <w:pStyle w:val="8"/>
              <w:spacing w:line="500" w:lineRule="exact"/>
              <w:rPr>
                <w:rFonts w:hint="eastAsia"/>
              </w:rPr>
            </w:pPr>
            <w:r>
              <w:rPr>
                <w:rFonts w:hint="eastAsia"/>
                <w:spacing w:val="-6"/>
              </w:rPr>
              <w:t>13-7</w:t>
            </w:r>
          </w:p>
        </w:tc>
        <w:tc>
          <w:tcPr>
            <w:tcW w:w="609" w:type="dxa"/>
            <w:gridSpan w:val="3"/>
            <w:vMerge w:val="continue"/>
            <w:tcBorders>
              <w:top w:val="nil"/>
              <w:bottom w:val="nil"/>
            </w:tcBorders>
            <w:textDirection w:val="tbRlV"/>
          </w:tcPr>
          <w:p w14:paraId="316BA481">
            <w:pPr>
              <w:spacing w:line="500" w:lineRule="exact"/>
              <w:ind w:firstLine="420" w:firstLineChars="200"/>
              <w:rPr>
                <w:rFonts w:hint="eastAsia" w:ascii="宋体" w:hAnsi="宋体" w:eastAsia="宋体" w:cs="宋体"/>
              </w:rPr>
            </w:pPr>
          </w:p>
        </w:tc>
        <w:tc>
          <w:tcPr>
            <w:tcW w:w="6373" w:type="dxa"/>
            <w:gridSpan w:val="2"/>
          </w:tcPr>
          <w:p w14:paraId="0992C09C">
            <w:pPr>
              <w:pStyle w:val="8"/>
              <w:spacing w:line="500" w:lineRule="exact"/>
              <w:ind w:firstLine="396" w:firstLineChars="200"/>
              <w:rPr>
                <w:rFonts w:hint="eastAsia"/>
                <w:lang w:eastAsia="zh-CN"/>
              </w:rPr>
            </w:pPr>
            <w:r>
              <w:rPr>
                <w:rFonts w:hint="eastAsia"/>
                <w:spacing w:val="-1"/>
                <w:lang w:eastAsia="zh-CN"/>
              </w:rPr>
              <w:t>使用危险及有害化学品未事先通告者</w:t>
            </w:r>
          </w:p>
        </w:tc>
        <w:tc>
          <w:tcPr>
            <w:tcW w:w="2223" w:type="dxa"/>
            <w:gridSpan w:val="3"/>
          </w:tcPr>
          <w:p w14:paraId="5DF3C8AF">
            <w:pPr>
              <w:pStyle w:val="8"/>
              <w:spacing w:line="500" w:lineRule="exact"/>
              <w:ind w:firstLine="404" w:firstLineChars="200"/>
              <w:rPr>
                <w:rFonts w:hint="eastAsia"/>
              </w:rPr>
            </w:pPr>
            <w:r>
              <w:rPr>
                <w:rFonts w:hint="eastAsia"/>
                <w:spacing w:val="1"/>
              </w:rPr>
              <w:t>1000元/次</w:t>
            </w:r>
          </w:p>
        </w:tc>
      </w:tr>
      <w:tr w14:paraId="6558C8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9" w:hRule="atLeast"/>
        </w:trPr>
        <w:tc>
          <w:tcPr>
            <w:tcW w:w="764" w:type="dxa"/>
          </w:tcPr>
          <w:p w14:paraId="3C2AE370">
            <w:pPr>
              <w:pStyle w:val="8"/>
              <w:spacing w:line="500" w:lineRule="exact"/>
              <w:rPr>
                <w:rFonts w:hint="eastAsia"/>
              </w:rPr>
            </w:pPr>
            <w:r>
              <w:rPr>
                <w:rFonts w:hint="eastAsia"/>
                <w:spacing w:val="-6"/>
              </w:rPr>
              <w:t>13-8</w:t>
            </w:r>
          </w:p>
        </w:tc>
        <w:tc>
          <w:tcPr>
            <w:tcW w:w="609" w:type="dxa"/>
            <w:gridSpan w:val="3"/>
            <w:vMerge w:val="continue"/>
            <w:tcBorders>
              <w:top w:val="nil"/>
              <w:bottom w:val="nil"/>
            </w:tcBorders>
            <w:textDirection w:val="tbRlV"/>
          </w:tcPr>
          <w:p w14:paraId="54642151">
            <w:pPr>
              <w:spacing w:line="500" w:lineRule="exact"/>
              <w:ind w:firstLine="420" w:firstLineChars="200"/>
              <w:rPr>
                <w:rFonts w:hint="eastAsia" w:ascii="宋体" w:hAnsi="宋体" w:eastAsia="宋体" w:cs="宋体"/>
              </w:rPr>
            </w:pPr>
          </w:p>
        </w:tc>
        <w:tc>
          <w:tcPr>
            <w:tcW w:w="6373" w:type="dxa"/>
            <w:gridSpan w:val="2"/>
          </w:tcPr>
          <w:p w14:paraId="205F1444">
            <w:pPr>
              <w:pStyle w:val="8"/>
              <w:spacing w:line="500" w:lineRule="exact"/>
              <w:ind w:firstLine="396" w:firstLineChars="200"/>
              <w:rPr>
                <w:rFonts w:hint="eastAsia"/>
                <w:lang w:eastAsia="zh-CN"/>
              </w:rPr>
            </w:pPr>
            <w:r>
              <w:rPr>
                <w:rFonts w:hint="eastAsia"/>
                <w:spacing w:val="-1"/>
                <w:lang w:eastAsia="zh-CN"/>
              </w:rPr>
              <w:t>危险及有害化学品容器未予正确标示者</w:t>
            </w:r>
          </w:p>
        </w:tc>
        <w:tc>
          <w:tcPr>
            <w:tcW w:w="2223" w:type="dxa"/>
            <w:gridSpan w:val="3"/>
          </w:tcPr>
          <w:p w14:paraId="7A99477F">
            <w:pPr>
              <w:pStyle w:val="8"/>
              <w:spacing w:line="500" w:lineRule="exact"/>
              <w:ind w:firstLine="404" w:firstLineChars="200"/>
              <w:rPr>
                <w:rFonts w:hint="eastAsia"/>
              </w:rPr>
            </w:pPr>
            <w:r>
              <w:rPr>
                <w:rFonts w:hint="eastAsia"/>
                <w:spacing w:val="1"/>
              </w:rPr>
              <w:t>1000元/次</w:t>
            </w:r>
          </w:p>
        </w:tc>
      </w:tr>
      <w:tr w14:paraId="15351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1A09F54A">
            <w:pPr>
              <w:pStyle w:val="8"/>
              <w:spacing w:line="500" w:lineRule="exact"/>
              <w:rPr>
                <w:rFonts w:hint="eastAsia"/>
              </w:rPr>
            </w:pPr>
            <w:r>
              <w:rPr>
                <w:rFonts w:hint="eastAsia"/>
                <w:spacing w:val="-6"/>
              </w:rPr>
              <w:t>13-9</w:t>
            </w:r>
          </w:p>
        </w:tc>
        <w:tc>
          <w:tcPr>
            <w:tcW w:w="609" w:type="dxa"/>
            <w:gridSpan w:val="3"/>
            <w:vMerge w:val="continue"/>
            <w:tcBorders>
              <w:top w:val="nil"/>
              <w:bottom w:val="nil"/>
            </w:tcBorders>
            <w:textDirection w:val="tbRlV"/>
          </w:tcPr>
          <w:p w14:paraId="0B13E942">
            <w:pPr>
              <w:spacing w:line="500" w:lineRule="exact"/>
              <w:ind w:firstLine="420" w:firstLineChars="200"/>
              <w:rPr>
                <w:rFonts w:hint="eastAsia" w:ascii="宋体" w:hAnsi="宋体" w:eastAsia="宋体" w:cs="宋体"/>
              </w:rPr>
            </w:pPr>
          </w:p>
        </w:tc>
        <w:tc>
          <w:tcPr>
            <w:tcW w:w="6373" w:type="dxa"/>
            <w:gridSpan w:val="2"/>
          </w:tcPr>
          <w:p w14:paraId="15E8467F">
            <w:pPr>
              <w:pStyle w:val="8"/>
              <w:spacing w:line="500" w:lineRule="exact"/>
              <w:ind w:firstLine="400" w:firstLineChars="200"/>
              <w:rPr>
                <w:rFonts w:hint="eastAsia"/>
                <w:lang w:eastAsia="zh-CN"/>
              </w:rPr>
            </w:pPr>
            <w:r>
              <w:rPr>
                <w:rFonts w:hint="eastAsia"/>
                <w:lang w:eastAsia="zh-CN"/>
              </w:rPr>
              <w:t>设备运行状态下进入设备内部</w:t>
            </w:r>
          </w:p>
        </w:tc>
        <w:tc>
          <w:tcPr>
            <w:tcW w:w="2223" w:type="dxa"/>
            <w:gridSpan w:val="3"/>
          </w:tcPr>
          <w:p w14:paraId="0AE52E7D">
            <w:pPr>
              <w:pStyle w:val="8"/>
              <w:spacing w:line="500" w:lineRule="exact"/>
              <w:ind w:firstLine="404" w:firstLineChars="200"/>
              <w:rPr>
                <w:rFonts w:hint="eastAsia"/>
              </w:rPr>
            </w:pPr>
            <w:r>
              <w:rPr>
                <w:rFonts w:hint="eastAsia"/>
                <w:spacing w:val="1"/>
              </w:rPr>
              <w:t>5000元</w:t>
            </w:r>
          </w:p>
        </w:tc>
      </w:tr>
      <w:tr w14:paraId="68D97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0" w:hRule="atLeast"/>
        </w:trPr>
        <w:tc>
          <w:tcPr>
            <w:tcW w:w="764" w:type="dxa"/>
          </w:tcPr>
          <w:p w14:paraId="307F050A">
            <w:pPr>
              <w:pStyle w:val="8"/>
              <w:spacing w:line="500" w:lineRule="exact"/>
              <w:rPr>
                <w:rFonts w:hint="eastAsia"/>
              </w:rPr>
            </w:pPr>
            <w:r>
              <w:rPr>
                <w:rFonts w:hint="eastAsia"/>
                <w:spacing w:val="-5"/>
              </w:rPr>
              <w:t>13-10</w:t>
            </w:r>
          </w:p>
        </w:tc>
        <w:tc>
          <w:tcPr>
            <w:tcW w:w="609" w:type="dxa"/>
            <w:gridSpan w:val="3"/>
            <w:vMerge w:val="continue"/>
            <w:tcBorders>
              <w:top w:val="nil"/>
              <w:bottom w:val="nil"/>
            </w:tcBorders>
            <w:textDirection w:val="tbRlV"/>
          </w:tcPr>
          <w:p w14:paraId="13F110D9">
            <w:pPr>
              <w:spacing w:line="500" w:lineRule="exact"/>
              <w:ind w:firstLine="420" w:firstLineChars="200"/>
              <w:rPr>
                <w:rFonts w:hint="eastAsia" w:ascii="宋体" w:hAnsi="宋体" w:eastAsia="宋体" w:cs="宋体"/>
              </w:rPr>
            </w:pPr>
          </w:p>
        </w:tc>
        <w:tc>
          <w:tcPr>
            <w:tcW w:w="6373" w:type="dxa"/>
            <w:gridSpan w:val="2"/>
          </w:tcPr>
          <w:p w14:paraId="222021DC">
            <w:pPr>
              <w:pStyle w:val="8"/>
              <w:spacing w:line="500" w:lineRule="exact"/>
              <w:ind w:firstLine="396" w:firstLineChars="200"/>
              <w:rPr>
                <w:rFonts w:hint="eastAsia"/>
                <w:lang w:eastAsia="zh-CN"/>
              </w:rPr>
            </w:pPr>
            <w:r>
              <w:rPr>
                <w:rFonts w:hint="eastAsia"/>
                <w:spacing w:val="-1"/>
                <w:lang w:eastAsia="zh-CN"/>
              </w:rPr>
              <w:t>维修保养作业前未切断设备动力供应</w:t>
            </w:r>
          </w:p>
        </w:tc>
        <w:tc>
          <w:tcPr>
            <w:tcW w:w="2223" w:type="dxa"/>
            <w:gridSpan w:val="3"/>
          </w:tcPr>
          <w:p w14:paraId="45BFC445">
            <w:pPr>
              <w:pStyle w:val="8"/>
              <w:spacing w:line="500" w:lineRule="exact"/>
              <w:ind w:firstLine="392" w:firstLineChars="200"/>
              <w:rPr>
                <w:rFonts w:hint="eastAsia"/>
              </w:rPr>
            </w:pPr>
            <w:r>
              <w:rPr>
                <w:rFonts w:hint="eastAsia"/>
                <w:spacing w:val="-2"/>
              </w:rPr>
              <w:t>5000元/次</w:t>
            </w:r>
          </w:p>
        </w:tc>
      </w:tr>
      <w:tr w14:paraId="538293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764" w:type="dxa"/>
          </w:tcPr>
          <w:p w14:paraId="790EF249">
            <w:pPr>
              <w:pStyle w:val="8"/>
              <w:spacing w:line="500" w:lineRule="exact"/>
              <w:rPr>
                <w:rFonts w:hint="eastAsia"/>
              </w:rPr>
            </w:pPr>
            <w:r>
              <w:rPr>
                <w:rFonts w:hint="eastAsia"/>
                <w:spacing w:val="-5"/>
              </w:rPr>
              <w:t>13-11</w:t>
            </w:r>
          </w:p>
        </w:tc>
        <w:tc>
          <w:tcPr>
            <w:tcW w:w="609" w:type="dxa"/>
            <w:gridSpan w:val="3"/>
            <w:vMerge w:val="continue"/>
            <w:tcBorders>
              <w:top w:val="nil"/>
              <w:bottom w:val="nil"/>
            </w:tcBorders>
            <w:textDirection w:val="tbRlV"/>
          </w:tcPr>
          <w:p w14:paraId="4D71C105">
            <w:pPr>
              <w:spacing w:line="500" w:lineRule="exact"/>
              <w:ind w:firstLine="420" w:firstLineChars="200"/>
              <w:rPr>
                <w:rFonts w:hint="eastAsia" w:ascii="宋体" w:hAnsi="宋体" w:eastAsia="宋体" w:cs="宋体"/>
              </w:rPr>
            </w:pPr>
          </w:p>
        </w:tc>
        <w:tc>
          <w:tcPr>
            <w:tcW w:w="6373" w:type="dxa"/>
            <w:gridSpan w:val="2"/>
          </w:tcPr>
          <w:p w14:paraId="2006C93D">
            <w:pPr>
              <w:pStyle w:val="8"/>
              <w:spacing w:line="500" w:lineRule="exact"/>
              <w:ind w:firstLine="396" w:firstLineChars="200"/>
              <w:rPr>
                <w:rFonts w:hint="eastAsia"/>
                <w:lang w:eastAsia="zh-CN"/>
              </w:rPr>
            </w:pPr>
            <w:r>
              <w:rPr>
                <w:rFonts w:hint="eastAsia"/>
                <w:spacing w:val="-1"/>
                <w:lang w:eastAsia="zh-CN"/>
              </w:rPr>
              <w:t>维修保养作业未在动力供应处和设备上挂牌标示</w:t>
            </w:r>
          </w:p>
        </w:tc>
        <w:tc>
          <w:tcPr>
            <w:tcW w:w="2223" w:type="dxa"/>
            <w:gridSpan w:val="3"/>
          </w:tcPr>
          <w:p w14:paraId="3F62FCA1">
            <w:pPr>
              <w:pStyle w:val="8"/>
              <w:spacing w:line="500" w:lineRule="exact"/>
              <w:ind w:firstLine="392" w:firstLineChars="200"/>
              <w:rPr>
                <w:rFonts w:hint="eastAsia"/>
              </w:rPr>
            </w:pPr>
            <w:r>
              <w:rPr>
                <w:rFonts w:hint="eastAsia"/>
                <w:spacing w:val="-2"/>
              </w:rPr>
              <w:t>5000元/次</w:t>
            </w:r>
          </w:p>
        </w:tc>
      </w:tr>
      <w:tr w14:paraId="000A8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0" w:hRule="atLeast"/>
        </w:trPr>
        <w:tc>
          <w:tcPr>
            <w:tcW w:w="764" w:type="dxa"/>
          </w:tcPr>
          <w:p w14:paraId="5367BF2B">
            <w:pPr>
              <w:pStyle w:val="8"/>
              <w:spacing w:line="500" w:lineRule="exact"/>
              <w:rPr>
                <w:rFonts w:hint="eastAsia"/>
              </w:rPr>
            </w:pPr>
            <w:r>
              <w:rPr>
                <w:rFonts w:hint="eastAsia"/>
                <w:spacing w:val="-5"/>
              </w:rPr>
              <w:t>13-12</w:t>
            </w:r>
          </w:p>
        </w:tc>
        <w:tc>
          <w:tcPr>
            <w:tcW w:w="609" w:type="dxa"/>
            <w:gridSpan w:val="3"/>
            <w:vMerge w:val="continue"/>
            <w:tcBorders>
              <w:top w:val="nil"/>
              <w:bottom w:val="nil"/>
            </w:tcBorders>
            <w:textDirection w:val="tbRlV"/>
          </w:tcPr>
          <w:p w14:paraId="4E1DA95D">
            <w:pPr>
              <w:spacing w:line="500" w:lineRule="exact"/>
              <w:ind w:firstLine="420" w:firstLineChars="200"/>
              <w:rPr>
                <w:rFonts w:hint="eastAsia" w:ascii="宋体" w:hAnsi="宋体" w:eastAsia="宋体" w:cs="宋体"/>
              </w:rPr>
            </w:pPr>
          </w:p>
        </w:tc>
        <w:tc>
          <w:tcPr>
            <w:tcW w:w="6373" w:type="dxa"/>
            <w:gridSpan w:val="2"/>
          </w:tcPr>
          <w:p w14:paraId="62F73F55">
            <w:pPr>
              <w:pStyle w:val="8"/>
              <w:spacing w:line="500" w:lineRule="exact"/>
              <w:ind w:firstLine="400" w:firstLineChars="200"/>
              <w:rPr>
                <w:rFonts w:hint="eastAsia"/>
                <w:lang w:eastAsia="zh-CN"/>
              </w:rPr>
            </w:pPr>
            <w:r>
              <w:rPr>
                <w:rFonts w:hint="eastAsia"/>
                <w:lang w:eastAsia="zh-CN"/>
              </w:rPr>
              <w:t>维保时屏蔽或拆解联锁/互锁</w:t>
            </w:r>
          </w:p>
        </w:tc>
        <w:tc>
          <w:tcPr>
            <w:tcW w:w="2223" w:type="dxa"/>
            <w:gridSpan w:val="3"/>
          </w:tcPr>
          <w:p w14:paraId="424584F5">
            <w:pPr>
              <w:pStyle w:val="8"/>
              <w:spacing w:line="500" w:lineRule="exact"/>
              <w:ind w:firstLine="392" w:firstLineChars="200"/>
              <w:rPr>
                <w:rFonts w:hint="eastAsia"/>
              </w:rPr>
            </w:pPr>
            <w:r>
              <w:rPr>
                <w:rFonts w:hint="eastAsia"/>
                <w:spacing w:val="-2"/>
              </w:rPr>
              <w:t>5000元/次</w:t>
            </w:r>
          </w:p>
        </w:tc>
      </w:tr>
      <w:tr w14:paraId="78514A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2EC801F2">
            <w:pPr>
              <w:pStyle w:val="8"/>
              <w:spacing w:line="500" w:lineRule="exact"/>
              <w:rPr>
                <w:rFonts w:hint="eastAsia"/>
              </w:rPr>
            </w:pPr>
            <w:r>
              <w:rPr>
                <w:rFonts w:hint="eastAsia"/>
                <w:spacing w:val="-5"/>
              </w:rPr>
              <w:t>13-13</w:t>
            </w:r>
          </w:p>
        </w:tc>
        <w:tc>
          <w:tcPr>
            <w:tcW w:w="609" w:type="dxa"/>
            <w:gridSpan w:val="3"/>
            <w:vMerge w:val="continue"/>
            <w:tcBorders>
              <w:top w:val="nil"/>
              <w:bottom w:val="nil"/>
            </w:tcBorders>
            <w:textDirection w:val="tbRlV"/>
          </w:tcPr>
          <w:p w14:paraId="49FF5A9C">
            <w:pPr>
              <w:spacing w:line="500" w:lineRule="exact"/>
              <w:ind w:firstLine="420" w:firstLineChars="200"/>
              <w:rPr>
                <w:rFonts w:hint="eastAsia" w:ascii="宋体" w:hAnsi="宋体" w:eastAsia="宋体" w:cs="宋体"/>
              </w:rPr>
            </w:pPr>
          </w:p>
        </w:tc>
        <w:tc>
          <w:tcPr>
            <w:tcW w:w="6373" w:type="dxa"/>
            <w:gridSpan w:val="2"/>
          </w:tcPr>
          <w:p w14:paraId="6443F4E7">
            <w:pPr>
              <w:pStyle w:val="8"/>
              <w:spacing w:line="500" w:lineRule="exact"/>
              <w:ind w:firstLine="396" w:firstLineChars="200"/>
              <w:rPr>
                <w:rFonts w:hint="eastAsia"/>
                <w:lang w:eastAsia="zh-CN"/>
              </w:rPr>
            </w:pPr>
            <w:r>
              <w:rPr>
                <w:rFonts w:hint="eastAsia"/>
                <w:spacing w:val="-1"/>
                <w:lang w:eastAsia="zh-CN"/>
              </w:rPr>
              <w:t>维保作业没有悬挂警示牌</w:t>
            </w:r>
          </w:p>
        </w:tc>
        <w:tc>
          <w:tcPr>
            <w:tcW w:w="2223" w:type="dxa"/>
            <w:gridSpan w:val="3"/>
          </w:tcPr>
          <w:p w14:paraId="1E1720C8">
            <w:pPr>
              <w:pStyle w:val="8"/>
              <w:spacing w:line="500" w:lineRule="exact"/>
              <w:ind w:firstLine="392" w:firstLineChars="200"/>
              <w:rPr>
                <w:rFonts w:hint="eastAsia"/>
              </w:rPr>
            </w:pPr>
            <w:r>
              <w:rPr>
                <w:rFonts w:hint="eastAsia"/>
                <w:spacing w:val="-2"/>
              </w:rPr>
              <w:t>2000元/次</w:t>
            </w:r>
          </w:p>
        </w:tc>
      </w:tr>
      <w:tr w14:paraId="1CDAA8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19" w:hRule="atLeast"/>
        </w:trPr>
        <w:tc>
          <w:tcPr>
            <w:tcW w:w="764" w:type="dxa"/>
          </w:tcPr>
          <w:p w14:paraId="61A348DE">
            <w:pPr>
              <w:pStyle w:val="8"/>
              <w:spacing w:line="500" w:lineRule="exact"/>
              <w:rPr>
                <w:rFonts w:hint="eastAsia"/>
              </w:rPr>
            </w:pPr>
            <w:r>
              <w:rPr>
                <w:rFonts w:hint="eastAsia"/>
                <w:spacing w:val="-5"/>
              </w:rPr>
              <w:t>13-14</w:t>
            </w:r>
          </w:p>
        </w:tc>
        <w:tc>
          <w:tcPr>
            <w:tcW w:w="609" w:type="dxa"/>
            <w:gridSpan w:val="3"/>
            <w:vMerge w:val="continue"/>
            <w:tcBorders>
              <w:top w:val="nil"/>
              <w:bottom w:val="nil"/>
            </w:tcBorders>
            <w:textDirection w:val="tbRlV"/>
          </w:tcPr>
          <w:p w14:paraId="502F53F9">
            <w:pPr>
              <w:spacing w:line="500" w:lineRule="exact"/>
              <w:ind w:firstLine="420" w:firstLineChars="200"/>
              <w:rPr>
                <w:rFonts w:hint="eastAsia" w:ascii="宋体" w:hAnsi="宋体" w:eastAsia="宋体" w:cs="宋体"/>
              </w:rPr>
            </w:pPr>
          </w:p>
        </w:tc>
        <w:tc>
          <w:tcPr>
            <w:tcW w:w="6373" w:type="dxa"/>
            <w:gridSpan w:val="2"/>
          </w:tcPr>
          <w:p w14:paraId="42B563CE">
            <w:pPr>
              <w:pStyle w:val="8"/>
              <w:spacing w:line="500" w:lineRule="exact"/>
              <w:ind w:firstLine="408" w:firstLineChars="200"/>
              <w:rPr>
                <w:rFonts w:hint="eastAsia"/>
                <w:lang w:eastAsia="zh-CN"/>
              </w:rPr>
            </w:pPr>
            <w:r>
              <w:rPr>
                <w:rFonts w:hint="eastAsia"/>
                <w:spacing w:val="2"/>
                <w:lang w:eastAsia="zh-CN"/>
              </w:rPr>
              <w:t>维保作业单人作业，或无监护人员(少于2人)</w:t>
            </w:r>
          </w:p>
        </w:tc>
        <w:tc>
          <w:tcPr>
            <w:tcW w:w="2223" w:type="dxa"/>
            <w:gridSpan w:val="3"/>
          </w:tcPr>
          <w:p w14:paraId="43C2A256">
            <w:pPr>
              <w:pStyle w:val="8"/>
              <w:spacing w:line="500" w:lineRule="exact"/>
              <w:ind w:firstLine="392" w:firstLineChars="200"/>
              <w:rPr>
                <w:rFonts w:hint="eastAsia"/>
              </w:rPr>
            </w:pPr>
            <w:r>
              <w:rPr>
                <w:rFonts w:hint="eastAsia"/>
                <w:spacing w:val="-2"/>
              </w:rPr>
              <w:t>2000-5000元</w:t>
            </w:r>
          </w:p>
        </w:tc>
      </w:tr>
      <w:tr w14:paraId="05062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0B80942C">
            <w:pPr>
              <w:pStyle w:val="8"/>
              <w:spacing w:line="500" w:lineRule="exact"/>
              <w:rPr>
                <w:rFonts w:hint="eastAsia"/>
              </w:rPr>
            </w:pPr>
            <w:r>
              <w:rPr>
                <w:rFonts w:hint="eastAsia"/>
                <w:spacing w:val="-5"/>
              </w:rPr>
              <w:t>13-15</w:t>
            </w:r>
          </w:p>
        </w:tc>
        <w:tc>
          <w:tcPr>
            <w:tcW w:w="609" w:type="dxa"/>
            <w:gridSpan w:val="3"/>
            <w:vMerge w:val="continue"/>
            <w:tcBorders>
              <w:top w:val="nil"/>
              <w:bottom w:val="nil"/>
            </w:tcBorders>
            <w:textDirection w:val="tbRlV"/>
          </w:tcPr>
          <w:p w14:paraId="5EC10DE3">
            <w:pPr>
              <w:spacing w:line="500" w:lineRule="exact"/>
              <w:ind w:firstLine="420" w:firstLineChars="200"/>
              <w:rPr>
                <w:rFonts w:hint="eastAsia" w:ascii="宋体" w:hAnsi="宋体" w:eastAsia="宋体" w:cs="宋体"/>
              </w:rPr>
            </w:pPr>
          </w:p>
        </w:tc>
        <w:tc>
          <w:tcPr>
            <w:tcW w:w="6373" w:type="dxa"/>
            <w:gridSpan w:val="2"/>
          </w:tcPr>
          <w:p w14:paraId="2F3E9642">
            <w:pPr>
              <w:pStyle w:val="8"/>
              <w:spacing w:line="500" w:lineRule="exact"/>
              <w:ind w:firstLine="400" w:firstLineChars="200"/>
              <w:rPr>
                <w:rFonts w:hint="eastAsia"/>
                <w:lang w:eastAsia="zh-CN"/>
              </w:rPr>
            </w:pPr>
            <w:r>
              <w:rPr>
                <w:rFonts w:hint="eastAsia"/>
                <w:lang w:eastAsia="zh-CN"/>
              </w:rPr>
              <w:t>作业区域没有警告标示或隔离</w:t>
            </w:r>
          </w:p>
        </w:tc>
        <w:tc>
          <w:tcPr>
            <w:tcW w:w="2223" w:type="dxa"/>
            <w:gridSpan w:val="3"/>
          </w:tcPr>
          <w:p w14:paraId="0F171ED2">
            <w:pPr>
              <w:pStyle w:val="8"/>
              <w:spacing w:line="500" w:lineRule="exact"/>
              <w:ind w:firstLine="392" w:firstLineChars="200"/>
              <w:rPr>
                <w:rFonts w:hint="eastAsia"/>
              </w:rPr>
            </w:pPr>
            <w:r>
              <w:rPr>
                <w:rFonts w:hint="eastAsia"/>
                <w:spacing w:val="-2"/>
              </w:rPr>
              <w:t>2000元</w:t>
            </w:r>
          </w:p>
        </w:tc>
      </w:tr>
      <w:tr w14:paraId="14E833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20" w:hRule="atLeast"/>
        </w:trPr>
        <w:tc>
          <w:tcPr>
            <w:tcW w:w="764" w:type="dxa"/>
          </w:tcPr>
          <w:p w14:paraId="57B8BD49">
            <w:pPr>
              <w:pStyle w:val="8"/>
              <w:spacing w:line="500" w:lineRule="exact"/>
              <w:rPr>
                <w:rFonts w:hint="eastAsia"/>
              </w:rPr>
            </w:pPr>
            <w:r>
              <w:rPr>
                <w:rFonts w:hint="eastAsia"/>
                <w:spacing w:val="-5"/>
              </w:rPr>
              <w:t>13-16</w:t>
            </w:r>
          </w:p>
        </w:tc>
        <w:tc>
          <w:tcPr>
            <w:tcW w:w="609" w:type="dxa"/>
            <w:gridSpan w:val="3"/>
            <w:vMerge w:val="continue"/>
            <w:tcBorders>
              <w:top w:val="nil"/>
              <w:bottom w:val="nil"/>
            </w:tcBorders>
            <w:textDirection w:val="tbRlV"/>
          </w:tcPr>
          <w:p w14:paraId="65427036">
            <w:pPr>
              <w:spacing w:line="500" w:lineRule="exact"/>
              <w:ind w:firstLine="420" w:firstLineChars="200"/>
              <w:rPr>
                <w:rFonts w:hint="eastAsia" w:ascii="宋体" w:hAnsi="宋体" w:eastAsia="宋体" w:cs="宋体"/>
              </w:rPr>
            </w:pPr>
          </w:p>
        </w:tc>
        <w:tc>
          <w:tcPr>
            <w:tcW w:w="6373" w:type="dxa"/>
            <w:gridSpan w:val="2"/>
          </w:tcPr>
          <w:p w14:paraId="40D7A787">
            <w:pPr>
              <w:pStyle w:val="8"/>
              <w:spacing w:line="500" w:lineRule="exact"/>
              <w:ind w:firstLine="396" w:firstLineChars="200"/>
              <w:rPr>
                <w:rFonts w:hint="eastAsia"/>
                <w:lang w:eastAsia="zh-CN"/>
              </w:rPr>
            </w:pPr>
            <w:r>
              <w:rPr>
                <w:rFonts w:hint="eastAsia"/>
                <w:spacing w:val="-1"/>
                <w:lang w:eastAsia="zh-CN"/>
              </w:rPr>
              <w:t>供应商未对作业现场执行自检或未做检查记录</w:t>
            </w:r>
          </w:p>
        </w:tc>
        <w:tc>
          <w:tcPr>
            <w:tcW w:w="2223" w:type="dxa"/>
            <w:gridSpan w:val="3"/>
          </w:tcPr>
          <w:p w14:paraId="2C42ACB4">
            <w:pPr>
              <w:pStyle w:val="8"/>
              <w:spacing w:line="500" w:lineRule="exact"/>
              <w:ind w:firstLine="404" w:firstLineChars="200"/>
              <w:rPr>
                <w:rFonts w:hint="eastAsia"/>
              </w:rPr>
            </w:pPr>
            <w:r>
              <w:rPr>
                <w:rFonts w:hint="eastAsia"/>
                <w:spacing w:val="1"/>
              </w:rPr>
              <w:t>1000元/次</w:t>
            </w:r>
          </w:p>
        </w:tc>
      </w:tr>
      <w:tr w14:paraId="6DE93D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30" w:hRule="atLeast"/>
        </w:trPr>
        <w:tc>
          <w:tcPr>
            <w:tcW w:w="764" w:type="dxa"/>
          </w:tcPr>
          <w:p w14:paraId="2B1B2B50">
            <w:pPr>
              <w:pStyle w:val="8"/>
              <w:spacing w:line="500" w:lineRule="exact"/>
              <w:rPr>
                <w:rFonts w:hint="eastAsia"/>
              </w:rPr>
            </w:pPr>
            <w:r>
              <w:rPr>
                <w:rFonts w:hint="eastAsia"/>
                <w:spacing w:val="-5"/>
              </w:rPr>
              <w:t>13-17</w:t>
            </w:r>
          </w:p>
        </w:tc>
        <w:tc>
          <w:tcPr>
            <w:tcW w:w="609" w:type="dxa"/>
            <w:gridSpan w:val="3"/>
            <w:vMerge w:val="continue"/>
            <w:tcBorders>
              <w:top w:val="nil"/>
              <w:bottom w:val="nil"/>
            </w:tcBorders>
            <w:textDirection w:val="tbRlV"/>
          </w:tcPr>
          <w:p w14:paraId="4C59571B">
            <w:pPr>
              <w:spacing w:line="500" w:lineRule="exact"/>
              <w:ind w:firstLine="420" w:firstLineChars="200"/>
              <w:rPr>
                <w:rFonts w:hint="eastAsia" w:ascii="宋体" w:hAnsi="宋体" w:eastAsia="宋体" w:cs="宋体"/>
              </w:rPr>
            </w:pPr>
          </w:p>
        </w:tc>
        <w:tc>
          <w:tcPr>
            <w:tcW w:w="6373" w:type="dxa"/>
            <w:gridSpan w:val="2"/>
          </w:tcPr>
          <w:p w14:paraId="1A6F85BF">
            <w:pPr>
              <w:pStyle w:val="8"/>
              <w:spacing w:line="500" w:lineRule="exact"/>
              <w:ind w:firstLine="400" w:firstLineChars="200"/>
              <w:rPr>
                <w:rFonts w:hint="eastAsia"/>
                <w:lang w:eastAsia="zh-CN"/>
              </w:rPr>
            </w:pPr>
            <w:r>
              <w:rPr>
                <w:rFonts w:hint="eastAsia"/>
                <w:lang w:eastAsia="zh-CN"/>
              </w:rPr>
              <w:t>强行通过已经设置好的警戒区域</w:t>
            </w:r>
          </w:p>
        </w:tc>
        <w:tc>
          <w:tcPr>
            <w:tcW w:w="2223" w:type="dxa"/>
            <w:gridSpan w:val="3"/>
          </w:tcPr>
          <w:p w14:paraId="436AA92F">
            <w:pPr>
              <w:pStyle w:val="8"/>
              <w:spacing w:line="500" w:lineRule="exact"/>
              <w:ind w:firstLine="404" w:firstLineChars="200"/>
              <w:rPr>
                <w:rFonts w:hint="eastAsia"/>
              </w:rPr>
            </w:pPr>
            <w:r>
              <w:rPr>
                <w:rFonts w:hint="eastAsia"/>
                <w:spacing w:val="1"/>
              </w:rPr>
              <w:t>1000元/次</w:t>
            </w:r>
          </w:p>
        </w:tc>
      </w:tr>
      <w:tr w14:paraId="6F19C7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894" w:hRule="atLeast"/>
        </w:trPr>
        <w:tc>
          <w:tcPr>
            <w:tcW w:w="764" w:type="dxa"/>
          </w:tcPr>
          <w:p w14:paraId="27F3BCA2">
            <w:pPr>
              <w:pStyle w:val="8"/>
              <w:spacing w:line="500" w:lineRule="exact"/>
              <w:rPr>
                <w:rFonts w:hint="eastAsia"/>
              </w:rPr>
            </w:pPr>
            <w:r>
              <w:rPr>
                <w:rFonts w:hint="eastAsia"/>
                <w:spacing w:val="-5"/>
              </w:rPr>
              <w:t>13-18</w:t>
            </w:r>
          </w:p>
        </w:tc>
        <w:tc>
          <w:tcPr>
            <w:tcW w:w="609" w:type="dxa"/>
            <w:gridSpan w:val="3"/>
            <w:vMerge w:val="continue"/>
            <w:tcBorders>
              <w:top w:val="nil"/>
            </w:tcBorders>
            <w:textDirection w:val="tbRlV"/>
          </w:tcPr>
          <w:p w14:paraId="4C985550">
            <w:pPr>
              <w:spacing w:line="500" w:lineRule="exact"/>
              <w:ind w:firstLine="420" w:firstLineChars="200"/>
              <w:rPr>
                <w:rFonts w:hint="eastAsia" w:ascii="宋体" w:hAnsi="宋体" w:eastAsia="宋体" w:cs="宋体"/>
              </w:rPr>
            </w:pPr>
          </w:p>
        </w:tc>
        <w:tc>
          <w:tcPr>
            <w:tcW w:w="6373" w:type="dxa"/>
            <w:gridSpan w:val="2"/>
          </w:tcPr>
          <w:p w14:paraId="0B0DBC53">
            <w:pPr>
              <w:pStyle w:val="8"/>
              <w:spacing w:line="500" w:lineRule="exact"/>
              <w:ind w:firstLine="400" w:firstLineChars="200"/>
              <w:rPr>
                <w:rFonts w:hint="eastAsia"/>
                <w:lang w:eastAsia="zh-CN"/>
              </w:rPr>
            </w:pPr>
            <w:r>
              <w:rPr>
                <w:rFonts w:hint="eastAsia"/>
                <w:lang w:eastAsia="zh-CN"/>
              </w:rPr>
              <w:t>其它违反相关国家法规标准或违反公司管理规定未尽事宜</w:t>
            </w:r>
          </w:p>
          <w:p w14:paraId="28FE82F6">
            <w:pPr>
              <w:pStyle w:val="8"/>
              <w:spacing w:line="500" w:lineRule="exact"/>
              <w:ind w:firstLine="400" w:firstLineChars="200"/>
              <w:rPr>
                <w:rFonts w:hint="eastAsia"/>
                <w:lang w:eastAsia="zh-CN"/>
              </w:rPr>
            </w:pPr>
            <w:r>
              <w:rPr>
                <w:rFonts w:hint="eastAsia"/>
                <w:lang w:eastAsia="zh-CN"/>
              </w:rPr>
              <w:t>(说明：供应商违反此项时，EHS判定支付违约金金额后，EHS需同步</w:t>
            </w:r>
            <w:r>
              <w:rPr>
                <w:rFonts w:hint="eastAsia"/>
                <w:spacing w:val="3"/>
                <w:lang w:eastAsia="zh-CN"/>
              </w:rPr>
              <w:t>通知到接待部门经理和</w:t>
            </w:r>
            <w:r>
              <w:rPr>
                <w:rFonts w:hint="eastAsia"/>
                <w:lang w:eastAsia="zh-CN"/>
              </w:rPr>
              <w:t>EHS</w:t>
            </w:r>
            <w:r>
              <w:rPr>
                <w:rFonts w:hint="eastAsia"/>
                <w:spacing w:val="3"/>
                <w:lang w:eastAsia="zh-CN"/>
              </w:rPr>
              <w:t>经理)</w:t>
            </w:r>
          </w:p>
        </w:tc>
        <w:tc>
          <w:tcPr>
            <w:tcW w:w="2223" w:type="dxa"/>
            <w:gridSpan w:val="3"/>
          </w:tcPr>
          <w:p w14:paraId="46F2E3CB">
            <w:pPr>
              <w:pStyle w:val="8"/>
              <w:spacing w:line="500" w:lineRule="exact"/>
              <w:ind w:firstLine="396" w:firstLineChars="200"/>
              <w:rPr>
                <w:rFonts w:hint="eastAsia"/>
              </w:rPr>
            </w:pPr>
            <w:r>
              <w:rPr>
                <w:rFonts w:hint="eastAsia"/>
                <w:spacing w:val="-1"/>
              </w:rPr>
              <w:t>2000-100000元/次</w:t>
            </w:r>
          </w:p>
        </w:tc>
      </w:tr>
    </w:tbl>
    <w:p w14:paraId="4AF7060F">
      <w:pPr>
        <w:spacing w:line="500" w:lineRule="exact"/>
        <w:ind w:firstLine="420" w:firstLineChars="200"/>
      </w:pPr>
    </w:p>
    <w:sectPr>
      <w:headerReference r:id="rId3" w:type="default"/>
      <w:footerReference r:id="rId4" w:type="default"/>
      <w:pgSz w:w="11900" w:h="16840"/>
      <w:pgMar w:top="400" w:right="1085" w:bottom="1866" w:left="835" w:header="0" w:footer="169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8CC72">
    <w:pPr>
      <w:spacing w:line="180" w:lineRule="auto"/>
      <w:ind w:left="4804"/>
      <w:rPr>
        <w:rFonts w:ascii="Times New Roman" w:hAnsi="Times New Roman" w:eastAsia="Times New Roman" w:cs="Times New Roman"/>
        <w:sz w:val="19"/>
        <w:szCs w:val="19"/>
      </w:rPr>
    </w:pPr>
    <w:r>
      <w:rPr>
        <w:rFonts w:ascii="Times New Roman" w:hAnsi="Times New Roman" w:eastAsia="Times New Roman" w:cs="Times New Roman"/>
        <w:spacing w:val="-2"/>
        <w:sz w:val="19"/>
        <w:szCs w:val="19"/>
      </w:rPr>
      <w:t>32/31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8850A">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GYyNjFjYTBmZDk4MGE1YWI4ZDgzZGFiYTJhOWJjMmIifQ=="/>
  </w:docVars>
  <w:rsids>
    <w:rsidRoot w:val="00E94157"/>
    <w:rsid w:val="002D7CA7"/>
    <w:rsid w:val="006E0980"/>
    <w:rsid w:val="00E86AB9"/>
    <w:rsid w:val="00E94157"/>
    <w:rsid w:val="00ED6A2A"/>
    <w:rsid w:val="14435418"/>
    <w:rsid w:val="228630BB"/>
    <w:rsid w:val="3BBC594F"/>
    <w:rsid w:val="4B61140D"/>
    <w:rsid w:val="57B4057F"/>
    <w:rsid w:val="5E8C797C"/>
    <w:rsid w:val="662147C8"/>
    <w:rsid w:val="66E127E7"/>
    <w:rsid w:val="6EF51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黑体" w:hAnsi="黑体" w:eastAsia="黑体" w:cs="黑体"/>
    </w:rPr>
  </w:style>
  <w:style w:type="paragraph" w:styleId="3">
    <w:name w:val="footer"/>
    <w:basedOn w:val="1"/>
    <w:link w:val="10"/>
    <w:qFormat/>
    <w:uiPriority w:val="0"/>
    <w:pPr>
      <w:tabs>
        <w:tab w:val="center" w:pos="4153"/>
        <w:tab w:val="right" w:pos="8306"/>
      </w:tabs>
    </w:pPr>
    <w:rPr>
      <w:sz w:val="18"/>
      <w:szCs w:val="18"/>
    </w:rPr>
  </w:style>
  <w:style w:type="paragraph" w:styleId="4">
    <w:name w:val="header"/>
    <w:basedOn w:val="1"/>
    <w:link w:val="9"/>
    <w:qFormat/>
    <w:uiPriority w:val="0"/>
    <w:pPr>
      <w:tabs>
        <w:tab w:val="center" w:pos="4153"/>
        <w:tab w:val="right" w:pos="8306"/>
      </w:tabs>
      <w:jc w:val="center"/>
    </w:pPr>
    <w:rPr>
      <w:sz w:val="18"/>
      <w:szCs w:val="18"/>
    </w:rPr>
  </w:style>
  <w:style w:type="table" w:customStyle="1" w:styleId="7">
    <w:name w:val="Table Normal"/>
    <w:autoRedefine/>
    <w:semiHidden/>
    <w:unhideWhenUsed/>
    <w:qFormat/>
    <w:uiPriority w:val="0"/>
    <w:tblPr>
      <w:tblCellMar>
        <w:top w:w="0" w:type="dxa"/>
        <w:left w:w="0" w:type="dxa"/>
        <w:bottom w:w="0" w:type="dxa"/>
        <w:right w:w="0" w:type="dxa"/>
      </w:tblCellMar>
    </w:tblPr>
  </w:style>
  <w:style w:type="paragraph" w:customStyle="1" w:styleId="8">
    <w:name w:val="Table Text"/>
    <w:basedOn w:val="1"/>
    <w:autoRedefine/>
    <w:semiHidden/>
    <w:qFormat/>
    <w:uiPriority w:val="0"/>
    <w:rPr>
      <w:rFonts w:ascii="宋体" w:hAnsi="宋体" w:eastAsia="宋体" w:cs="宋体"/>
      <w:sz w:val="20"/>
      <w:szCs w:val="20"/>
    </w:rPr>
  </w:style>
  <w:style w:type="character" w:customStyle="1" w:styleId="9">
    <w:name w:val="页眉 字符"/>
    <w:basedOn w:val="6"/>
    <w:link w:val="4"/>
    <w:qFormat/>
    <w:uiPriority w:val="0"/>
    <w:rPr>
      <w:rFonts w:eastAsia="Arial"/>
      <w:snapToGrid w:val="0"/>
      <w:color w:val="000000"/>
      <w:sz w:val="18"/>
      <w:szCs w:val="18"/>
      <w:lang w:eastAsia="en-US"/>
    </w:rPr>
  </w:style>
  <w:style w:type="character" w:customStyle="1" w:styleId="10">
    <w:name w:val="页脚 字符"/>
    <w:basedOn w:val="6"/>
    <w:link w:val="3"/>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26028</Words>
  <Characters>28802</Characters>
  <Lines>227</Lines>
  <Paragraphs>63</Paragraphs>
  <TotalTime>1</TotalTime>
  <ScaleCrop>false</ScaleCrop>
  <LinksUpToDate>false</LinksUpToDate>
  <CharactersWithSpaces>28863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2025-02-08T14:51:00Z</dcterms:created>
  <dc:creator>Kingsoft-PDF</dc:creator>
  <cp:lastModifiedBy>D</cp:lastModifiedBy>
  <dcterms:modified xsi:type="dcterms:W3CDTF">2025-08-20T06:05:55Z</dcterms:modified>
  <dc:subject>pdfbuilder</dc:subject>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2025-02-08T14:51:49Z</vt:filetime>
  </property>
  <property fmtid="{D5CDD505-2E9C-101B-9397-08002B2CF9AE}" pid="4" name="UsrData">
    <vt:lpwstr>67a6fef94edf25001fba6157wl</vt:lpwstr>
  </property>
  <property fmtid="{D5CDD505-2E9C-101B-9397-08002B2CF9AE}" pid="5" name="KSOProductBuildVer">
    <vt:lpwstr>2052-12.1.0.21171</vt:lpwstr>
  </property>
  <property fmtid="{D5CDD505-2E9C-101B-9397-08002B2CF9AE}" pid="6" name="ICV">
    <vt:lpwstr>A3E7F066EEE44427B75085E1B2B75842_12</vt:lpwstr>
  </property>
  <property fmtid="{D5CDD505-2E9C-101B-9397-08002B2CF9AE}" pid="7" name="KSOTemplateDocerSaveRecord">
    <vt:lpwstr>eyJoZGlkIjoiZDhkZTFmZGU0NWM2M2IxNjNlYmY0MTU3OWNjN2FlNTkiLCJ1c2VySWQiOiI1ODYzMTI5NTkifQ==</vt:lpwstr>
  </property>
</Properties>
</file>