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64D14">
      <w:pPr>
        <w:spacing w:line="360" w:lineRule="auto"/>
        <w:jc w:val="center"/>
        <w:rPr>
          <w:rFonts w:hint="eastAsia" w:ascii="宋体" w:hAnsi="宋体" w:cs="@楷体_GB2312"/>
        </w:rPr>
      </w:pPr>
      <w:bookmarkStart w:id="0" w:name="_Toc227057880"/>
      <w:r>
        <w:rPr>
          <w:rFonts w:hint="eastAsia" w:ascii="宋体" w:hAnsi="宋体" w:cs="@楷体_GB2312"/>
          <w:b/>
          <w:bCs/>
        </w:rPr>
        <w:t>中国移动云南公司2025年至2026年杆塔、土建建设一体化集成服务_招标公告</w:t>
      </w:r>
    </w:p>
    <w:p w14:paraId="681014B0">
      <w:pPr>
        <w:spacing w:line="360" w:lineRule="auto"/>
        <w:ind w:firstLine="480" w:firstLineChars="200"/>
        <w:rPr>
          <w:rFonts w:hint="eastAsia" w:ascii="宋体" w:hAnsi="宋体"/>
          <w:szCs w:val="21"/>
          <w:u w:val="none"/>
        </w:rPr>
      </w:pPr>
      <w:r>
        <w:rPr>
          <w:rFonts w:hint="eastAsia" w:ascii="宋体" w:hAnsi="宋体"/>
          <w:szCs w:val="21"/>
          <w:u w:val="none"/>
        </w:rPr>
        <w:t>本招标项目为中国移动云南公司2025年至2026年杆塔、土建建设一体化集成服务</w:t>
      </w:r>
      <w:r>
        <w:rPr>
          <w:rFonts w:hint="eastAsia" w:ascii="宋体" w:hAnsi="宋体"/>
          <w:szCs w:val="21"/>
          <w:u w:val="none"/>
          <w:lang w:eastAsia="zh-CN"/>
        </w:rPr>
        <w:t>（</w:t>
      </w:r>
      <w:r>
        <w:rPr>
          <w:rFonts w:hint="eastAsia" w:ascii="宋体" w:hAnsi="宋体"/>
          <w:szCs w:val="21"/>
          <w:u w:val="none"/>
          <w:lang w:val="en-US" w:eastAsia="zh-CN"/>
        </w:rPr>
        <w:t>项目</w:t>
      </w:r>
      <w:r>
        <w:rPr>
          <w:rFonts w:hint="eastAsia" w:ascii="宋体" w:hAnsi="宋体"/>
          <w:szCs w:val="21"/>
          <w:u w:val="none"/>
        </w:rPr>
        <w:t>编号：YNYD20250501233</w:t>
      </w:r>
      <w:r>
        <w:rPr>
          <w:rFonts w:hint="eastAsia" w:ascii="宋体" w:hAnsi="宋体"/>
          <w:szCs w:val="21"/>
          <w:u w:val="none"/>
          <w:lang w:eastAsia="zh-CN"/>
        </w:rPr>
        <w:t>）</w:t>
      </w:r>
      <w:r>
        <w:rPr>
          <w:rFonts w:hint="eastAsia" w:ascii="宋体" w:hAnsi="宋体"/>
          <w:szCs w:val="21"/>
          <w:u w:val="none"/>
        </w:rPr>
        <w:t>,招标人为中国移动通信集团云南有限公司，招标代理机构为</w:t>
      </w:r>
      <w:r>
        <w:rPr>
          <w:rFonts w:hint="eastAsia"/>
          <w:u w:val="none"/>
        </w:rPr>
        <w:t>中招国际招标有限公司</w:t>
      </w:r>
      <w:r>
        <w:rPr>
          <w:rFonts w:hint="eastAsia" w:ascii="宋体" w:hAnsi="宋体"/>
          <w:szCs w:val="21"/>
          <w:u w:val="none"/>
        </w:rPr>
        <w:t>。项目资金由招标人自筹，资金已落实。项目已具备招标条件，现进行公开招标，有意向的潜在投标人（以下简称投标人）可前来投标。</w:t>
      </w:r>
    </w:p>
    <w:p w14:paraId="4BF6826C">
      <w:pPr>
        <w:spacing w:line="360" w:lineRule="auto"/>
        <w:jc w:val="left"/>
        <w:outlineLvl w:val="1"/>
        <w:rPr>
          <w:rFonts w:ascii="方正黑体简体" w:eastAsia="方正黑体简体"/>
          <w:sz w:val="28"/>
          <w:szCs w:val="28"/>
        </w:rPr>
      </w:pPr>
      <w:bookmarkStart w:id="1" w:name="_Toc95227572"/>
      <w:bookmarkStart w:id="2" w:name="_Toc478631187"/>
      <w:bookmarkStart w:id="3" w:name="_Toc478634806"/>
      <w:bookmarkStart w:id="4" w:name="_Toc203035139"/>
      <w:r>
        <w:rPr>
          <w:rFonts w:hint="eastAsia" w:ascii="方正黑体简体" w:eastAsia="方正黑体简体"/>
          <w:sz w:val="28"/>
          <w:szCs w:val="28"/>
        </w:rPr>
        <w:t>1</w:t>
      </w:r>
      <w:r>
        <w:rPr>
          <w:rFonts w:hint="eastAsia" w:ascii="方正黑体简体" w:eastAsia="方正黑体简体"/>
          <w:sz w:val="28"/>
          <w:szCs w:val="28"/>
          <w:lang w:eastAsia="zh-CN"/>
        </w:rPr>
        <w:t>、</w:t>
      </w:r>
      <w:r>
        <w:rPr>
          <w:rFonts w:hint="eastAsia" w:ascii="方正黑体简体" w:eastAsia="方正黑体简体"/>
          <w:sz w:val="28"/>
          <w:szCs w:val="28"/>
        </w:rPr>
        <w:t>项目概况与招标范围</w:t>
      </w:r>
      <w:bookmarkEnd w:id="1"/>
      <w:bookmarkEnd w:id="2"/>
      <w:bookmarkEnd w:id="3"/>
      <w:bookmarkEnd w:id="4"/>
    </w:p>
    <w:p w14:paraId="4AF644F2">
      <w:pPr>
        <w:spacing w:line="360" w:lineRule="auto"/>
        <w:ind w:firstLine="480" w:firstLineChars="200"/>
      </w:pPr>
      <w:r>
        <w:rPr>
          <w:rFonts w:hint="eastAsia"/>
        </w:rPr>
        <w:t>1.1</w:t>
      </w:r>
      <w:r>
        <w:rPr>
          <w:rFonts w:hint="eastAsia"/>
          <w:lang w:val="en-US" w:eastAsia="zh-CN"/>
        </w:rPr>
        <w:t xml:space="preserve"> </w:t>
      </w:r>
      <w:r>
        <w:rPr>
          <w:rFonts w:hint="eastAsia"/>
        </w:rPr>
        <w:t>招标</w:t>
      </w:r>
      <w:r>
        <w:rPr>
          <w:rFonts w:hint="eastAsia"/>
          <w:lang w:val="en-US" w:eastAsia="zh-CN"/>
        </w:rPr>
        <w:t>范围</w:t>
      </w:r>
      <w:r>
        <w:rPr>
          <w:rFonts w:hint="eastAsia"/>
          <w:b/>
        </w:rPr>
        <w:t>：</w:t>
      </w:r>
      <w:r>
        <w:rPr>
          <w:rFonts w:hint="eastAsia"/>
        </w:rPr>
        <w:t>本项目按项目招标。</w:t>
      </w:r>
    </w:p>
    <w:p w14:paraId="69A5677B">
      <w:pPr>
        <w:spacing w:line="360" w:lineRule="auto"/>
        <w:ind w:firstLine="480" w:firstLineChars="200"/>
        <w:rPr>
          <w:rFonts w:hint="eastAsia"/>
          <w:b/>
        </w:rPr>
      </w:pPr>
      <w:r>
        <w:rPr>
          <w:rFonts w:hint="eastAsia"/>
        </w:rPr>
        <w:t>1.</w:t>
      </w:r>
      <w:r>
        <w:rPr>
          <w:rFonts w:hint="eastAsia"/>
          <w:lang w:val="en-US" w:eastAsia="zh-CN"/>
        </w:rPr>
        <w:t xml:space="preserve">2 </w:t>
      </w:r>
      <w:r>
        <w:rPr>
          <w:rFonts w:hint="eastAsia"/>
        </w:rPr>
        <w:t>招标内容</w:t>
      </w:r>
      <w:r>
        <w:rPr>
          <w:rFonts w:hint="eastAsia"/>
          <w:lang w:val="en-US" w:eastAsia="zh-CN"/>
        </w:rPr>
        <w:t>及</w:t>
      </w:r>
      <w:r>
        <w:rPr>
          <w:rFonts w:hint="eastAsia"/>
          <w:u w:val="none"/>
          <w:lang w:val="en-US" w:eastAsia="zh-CN"/>
        </w:rPr>
        <w:t>预估规模</w:t>
      </w:r>
      <w:r>
        <w:rPr>
          <w:rFonts w:hint="eastAsia"/>
          <w:b/>
        </w:rPr>
        <w:t>：</w:t>
      </w:r>
    </w:p>
    <w:p w14:paraId="47D26C9B">
      <w:pPr>
        <w:spacing w:line="360" w:lineRule="auto"/>
        <w:ind w:firstLine="480" w:firstLineChars="200"/>
        <w:rPr>
          <w:rFonts w:hint="eastAsia"/>
          <w:u w:val="none"/>
        </w:rPr>
      </w:pPr>
      <w:r>
        <w:rPr>
          <w:rFonts w:hint="eastAsia"/>
          <w:b w:val="0"/>
          <w:bCs/>
          <w:lang w:eastAsia="zh-CN"/>
        </w:rPr>
        <w:t>（</w:t>
      </w:r>
      <w:r>
        <w:rPr>
          <w:rFonts w:hint="eastAsia"/>
          <w:b w:val="0"/>
          <w:bCs/>
          <w:lang w:val="en-US" w:eastAsia="zh-CN"/>
        </w:rPr>
        <w:t>1）</w:t>
      </w:r>
      <w:r>
        <w:rPr>
          <w:rFonts w:hint="eastAsia"/>
          <w:b w:val="0"/>
          <w:bCs/>
          <w:u w:val="none"/>
        </w:rPr>
        <w:t>本</w:t>
      </w:r>
      <w:r>
        <w:rPr>
          <w:rFonts w:hint="eastAsia"/>
          <w:u w:val="none"/>
        </w:rPr>
        <w:t>项目采购预估1513个基站+480个角钢的杆塔、土建施工服务，同时包含地勘和勘察设计服务。</w:t>
      </w:r>
    </w:p>
    <w:p w14:paraId="5873697A">
      <w:pPr>
        <w:spacing w:line="360" w:lineRule="auto"/>
        <w:ind w:firstLine="480" w:firstLineChars="200"/>
        <w:rPr>
          <w:rFonts w:hint="default" w:eastAsia="宋体"/>
          <w:u w:val="none"/>
          <w:lang w:val="en-US" w:eastAsia="zh-CN"/>
        </w:rPr>
      </w:pPr>
      <w:r>
        <w:rPr>
          <w:rFonts w:hint="eastAsia"/>
          <w:u w:val="none"/>
          <w:lang w:val="en-US" w:eastAsia="zh-CN"/>
        </w:rPr>
        <w:t>（2）本项目预估不含税金额79,061,948.00元，预估含税金额86,658,818.71元。</w:t>
      </w:r>
    </w:p>
    <w:p w14:paraId="0DF0EB66">
      <w:pPr>
        <w:spacing w:line="360" w:lineRule="auto"/>
        <w:ind w:firstLine="480" w:firstLineChars="200"/>
        <w:rPr>
          <w:rFonts w:hint="default"/>
          <w:u w:val="none"/>
          <w:lang w:val="en-US" w:eastAsia="zh-CN"/>
        </w:rPr>
      </w:pPr>
      <w:r>
        <w:rPr>
          <w:rFonts w:hint="eastAsia"/>
          <w:u w:val="none"/>
          <w:lang w:val="en-US" w:eastAsia="zh-CN"/>
        </w:rPr>
        <w:t>1.3 建设地点（实施地域）</w:t>
      </w:r>
      <w:r>
        <w:rPr>
          <w:rFonts w:hint="default"/>
          <w:u w:val="none"/>
          <w:lang w:val="en-US" w:eastAsia="zh-CN"/>
        </w:rPr>
        <w:t>：云南省</w:t>
      </w:r>
    </w:p>
    <w:p w14:paraId="53888E22">
      <w:pPr>
        <w:spacing w:line="360" w:lineRule="auto"/>
        <w:ind w:firstLine="480" w:firstLineChars="200"/>
        <w:rPr>
          <w:rFonts w:hint="default" w:eastAsia="宋体"/>
          <w:u w:val="none"/>
          <w:lang w:val="en-US" w:eastAsia="zh-CN"/>
        </w:rPr>
      </w:pPr>
      <w:r>
        <w:rPr>
          <w:rFonts w:hint="eastAsia"/>
          <w:u w:val="none"/>
          <w:lang w:val="en-US" w:eastAsia="zh-CN"/>
        </w:rPr>
        <w:t xml:space="preserve">1.4 </w:t>
      </w:r>
      <w:r>
        <w:rPr>
          <w:rFonts w:hint="eastAsia"/>
          <w:u w:val="none"/>
        </w:rPr>
        <w:t>质量标准要求</w:t>
      </w:r>
      <w:r>
        <w:rPr>
          <w:rFonts w:hint="eastAsia"/>
          <w:u w:val="none"/>
          <w:lang w:eastAsia="zh-CN"/>
        </w:rPr>
        <w:t>：</w:t>
      </w:r>
      <w:r>
        <w:rPr>
          <w:rFonts w:hint="eastAsia"/>
          <w:u w:val="none"/>
          <w:lang w:val="en-US" w:eastAsia="zh-CN"/>
        </w:rPr>
        <w:t>合格</w:t>
      </w:r>
    </w:p>
    <w:p w14:paraId="7DF59E84">
      <w:pPr>
        <w:spacing w:line="360" w:lineRule="auto"/>
        <w:ind w:firstLine="480" w:firstLineChars="200"/>
        <w:rPr>
          <w:rFonts w:hint="eastAsia"/>
          <w:u w:val="none"/>
          <w:lang w:val="en-US" w:eastAsia="zh-CN"/>
        </w:rPr>
      </w:pPr>
      <w:r>
        <w:rPr>
          <w:rFonts w:hint="eastAsia"/>
          <w:u w:val="none"/>
          <w:lang w:val="en-US" w:eastAsia="zh-CN"/>
        </w:rPr>
        <w:t xml:space="preserve">1.5 </w:t>
      </w:r>
      <w:r>
        <w:rPr>
          <w:rFonts w:hint="eastAsia"/>
          <w:u w:val="none"/>
        </w:rPr>
        <w:t>技术标准要求</w:t>
      </w:r>
      <w:r>
        <w:rPr>
          <w:rFonts w:hint="eastAsia"/>
          <w:u w:val="none"/>
          <w:lang w:eastAsia="zh-CN"/>
        </w:rPr>
        <w:t>：</w:t>
      </w:r>
      <w:r>
        <w:rPr>
          <w:rFonts w:hint="eastAsia"/>
          <w:u w:val="none"/>
          <w:lang w:val="en-US" w:eastAsia="zh-CN"/>
        </w:rPr>
        <w:t>符合本项目技术规范书要求</w:t>
      </w:r>
    </w:p>
    <w:p w14:paraId="2FC1950F">
      <w:pPr>
        <w:spacing w:line="360" w:lineRule="auto"/>
        <w:ind w:firstLine="480" w:firstLineChars="200"/>
        <w:rPr>
          <w:rFonts w:hint="eastAsia" w:eastAsia="宋体"/>
          <w:lang w:eastAsia="zh-CN"/>
        </w:rPr>
      </w:pPr>
      <w:r>
        <w:rPr>
          <w:rFonts w:hint="eastAsia"/>
        </w:rPr>
        <w:t>1.</w:t>
      </w:r>
      <w:r>
        <w:rPr>
          <w:rFonts w:hint="eastAsia"/>
          <w:lang w:val="en-US" w:eastAsia="zh-CN"/>
        </w:rPr>
        <w:t xml:space="preserve">6 </w:t>
      </w:r>
      <w:r>
        <w:rPr>
          <w:rFonts w:hint="eastAsia"/>
        </w:rPr>
        <w:t>计划工期：按发包方要求分批完成，各单项工程实际开工日期和工期要求以订单为准</w:t>
      </w:r>
      <w:r>
        <w:rPr>
          <w:rFonts w:hint="eastAsia"/>
          <w:lang w:eastAsia="zh-CN"/>
        </w:rPr>
        <w:t>。</w:t>
      </w:r>
    </w:p>
    <w:p w14:paraId="4F5C7BAC">
      <w:pPr>
        <w:spacing w:line="360" w:lineRule="auto"/>
        <w:ind w:firstLine="480" w:firstLineChars="200"/>
        <w:rPr>
          <w:rFonts w:hint="eastAsia"/>
          <w:lang w:eastAsia="zh-CN"/>
        </w:rPr>
      </w:pPr>
      <w:r>
        <w:rPr>
          <w:rFonts w:hint="eastAsia"/>
          <w:lang w:val="en-US" w:eastAsia="zh-CN"/>
        </w:rPr>
        <w:t xml:space="preserve">1.7 </w:t>
      </w:r>
      <w:r>
        <w:rPr>
          <w:rFonts w:hint="eastAsia"/>
          <w:lang w:eastAsia="zh-CN"/>
        </w:rPr>
        <w:t>合同执行时间：自合同签订之日起2年（在合同有效期内，如果甲方没有公布有关本合同的最新生效的集中采购结果，且合同金额未执行完毕，则本合同到期后自动延续一年）</w:t>
      </w:r>
    </w:p>
    <w:p w14:paraId="3080380B">
      <w:pPr>
        <w:spacing w:line="360" w:lineRule="auto"/>
        <w:ind w:firstLine="480" w:firstLineChars="200"/>
        <w:rPr>
          <w:rFonts w:hint="eastAsia" w:eastAsia="宋体"/>
          <w:b/>
          <w:u w:val="single"/>
          <w:lang w:eastAsia="zh-CN"/>
        </w:rPr>
      </w:pPr>
      <w:r>
        <w:rPr>
          <w:rFonts w:hint="eastAsia"/>
        </w:rPr>
        <w:t>1.</w:t>
      </w:r>
      <w:r>
        <w:rPr>
          <w:rFonts w:hint="eastAsia"/>
          <w:lang w:val="en-US" w:eastAsia="zh-CN"/>
        </w:rPr>
        <w:t xml:space="preserve">8 </w:t>
      </w:r>
      <w:r>
        <w:rPr>
          <w:rFonts w:ascii="宋体" w:hAnsi="宋体"/>
          <w:szCs w:val="21"/>
        </w:rPr>
        <w:t>承包</w:t>
      </w:r>
      <w:r>
        <w:t>方式：</w:t>
      </w:r>
      <w:r>
        <w:rPr>
          <w:rFonts w:hint="eastAsia"/>
        </w:rPr>
        <w:t>包工包料</w:t>
      </w:r>
      <w:r>
        <w:rPr>
          <w:rFonts w:hint="eastAsia"/>
          <w:lang w:eastAsia="zh-CN"/>
        </w:rPr>
        <w:t>。</w:t>
      </w:r>
    </w:p>
    <w:p w14:paraId="18808A42">
      <w:pPr>
        <w:spacing w:line="360" w:lineRule="auto"/>
        <w:ind w:firstLine="480" w:firstLineChars="200"/>
      </w:pPr>
      <w:r>
        <w:rPr>
          <w:rStyle w:val="97"/>
          <w:rFonts w:hint="eastAsia"/>
          <w:sz w:val="24"/>
        </w:rPr>
        <w:t>1.</w:t>
      </w:r>
      <w:r>
        <w:rPr>
          <w:rStyle w:val="97"/>
          <w:rFonts w:hint="eastAsia"/>
          <w:sz w:val="24"/>
          <w:lang w:val="en-US" w:eastAsia="zh-CN"/>
        </w:rPr>
        <w:t xml:space="preserve">9 </w:t>
      </w:r>
      <w:r>
        <w:rPr>
          <w:rStyle w:val="97"/>
          <w:rFonts w:hint="eastAsia"/>
          <w:sz w:val="24"/>
        </w:rPr>
        <w:t>本</w:t>
      </w:r>
      <w:r>
        <w:rPr>
          <w:rFonts w:hint="eastAsia" w:ascii="宋体" w:hAnsi="宋体"/>
        </w:rPr>
        <w:t>项目</w:t>
      </w:r>
      <w:r>
        <w:rPr>
          <w:rStyle w:val="97"/>
          <w:rFonts w:hint="eastAsia"/>
          <w:sz w:val="24"/>
        </w:rPr>
        <w:t>不划分标段</w:t>
      </w:r>
      <w:r>
        <w:rPr>
          <w:rStyle w:val="97"/>
          <w:rFonts w:hint="eastAsia"/>
          <w:sz w:val="24"/>
          <w:lang w:eastAsia="zh-CN"/>
        </w:rPr>
        <w:t>，</w:t>
      </w:r>
      <w:r>
        <w:rPr>
          <w:rFonts w:hint="eastAsia"/>
        </w:rPr>
        <w:t>划分为</w:t>
      </w:r>
      <w:r>
        <w:rPr>
          <w:rFonts w:hint="eastAsia"/>
          <w:u w:val="single"/>
          <w:lang w:val="en-US" w:eastAsia="zh-CN"/>
        </w:rPr>
        <w:t>4</w:t>
      </w:r>
      <w:r>
        <w:rPr>
          <w:rFonts w:hint="eastAsia"/>
          <w:u w:val="none"/>
          <w:lang w:val="en-US" w:eastAsia="zh-CN"/>
        </w:rPr>
        <w:t>个份额，各份额中标人对应的份额、实施地域等见下表</w:t>
      </w:r>
      <w:r>
        <w:rPr>
          <w:rFonts w:hint="eastAsia"/>
        </w:rPr>
        <w:t>。</w:t>
      </w:r>
    </w:p>
    <w:tbl>
      <w:tblPr>
        <w:tblStyle w:val="91"/>
        <w:tblW w:w="8206" w:type="dxa"/>
        <w:tblInd w:w="0" w:type="dxa"/>
        <w:tblLayout w:type="autofit"/>
        <w:tblCellMar>
          <w:top w:w="0" w:type="dxa"/>
          <w:left w:w="108" w:type="dxa"/>
          <w:bottom w:w="0" w:type="dxa"/>
          <w:right w:w="108" w:type="dxa"/>
        </w:tblCellMar>
      </w:tblPr>
      <w:tblGrid>
        <w:gridCol w:w="846"/>
        <w:gridCol w:w="1276"/>
        <w:gridCol w:w="1134"/>
        <w:gridCol w:w="1417"/>
        <w:gridCol w:w="1276"/>
        <w:gridCol w:w="992"/>
        <w:gridCol w:w="1265"/>
      </w:tblGrid>
      <w:tr w14:paraId="16C4F710">
        <w:tblPrEx>
          <w:tblCellMar>
            <w:top w:w="0" w:type="dxa"/>
            <w:left w:w="108" w:type="dxa"/>
            <w:bottom w:w="0" w:type="dxa"/>
            <w:right w:w="108" w:type="dxa"/>
          </w:tblCellMar>
        </w:tblPrEx>
        <w:trPr>
          <w:trHeight w:val="620" w:hRule="atLeast"/>
        </w:trPr>
        <w:tc>
          <w:tcPr>
            <w:tcW w:w="8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D54C7">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份额</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32CA3D78">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区域</w:t>
            </w:r>
          </w:p>
        </w:tc>
        <w:tc>
          <w:tcPr>
            <w:tcW w:w="1134" w:type="dxa"/>
            <w:tcBorders>
              <w:top w:val="single" w:color="auto" w:sz="4" w:space="0"/>
              <w:left w:val="nil"/>
              <w:bottom w:val="single" w:color="auto" w:sz="4" w:space="0"/>
              <w:right w:val="single" w:color="auto" w:sz="4" w:space="0"/>
            </w:tcBorders>
            <w:shd w:val="clear" w:color="auto" w:fill="auto"/>
            <w:vAlign w:val="center"/>
          </w:tcPr>
          <w:p w14:paraId="13A50302">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预估基站规模（站）</w:t>
            </w:r>
          </w:p>
        </w:tc>
        <w:tc>
          <w:tcPr>
            <w:tcW w:w="1417" w:type="dxa"/>
            <w:tcBorders>
              <w:top w:val="single" w:color="auto" w:sz="4" w:space="0"/>
              <w:left w:val="nil"/>
              <w:bottom w:val="single" w:color="auto" w:sz="4" w:space="0"/>
              <w:right w:val="single" w:color="auto" w:sz="4" w:space="0"/>
            </w:tcBorders>
            <w:shd w:val="clear" w:color="auto" w:fill="auto"/>
            <w:noWrap/>
            <w:vAlign w:val="center"/>
          </w:tcPr>
          <w:p w14:paraId="3C71121C">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内容</w:t>
            </w:r>
          </w:p>
        </w:tc>
        <w:tc>
          <w:tcPr>
            <w:tcW w:w="1276" w:type="dxa"/>
            <w:tcBorders>
              <w:top w:val="single" w:color="auto" w:sz="4" w:space="0"/>
              <w:left w:val="nil"/>
              <w:bottom w:val="single" w:color="auto" w:sz="4" w:space="0"/>
              <w:right w:val="single" w:color="auto" w:sz="4" w:space="0"/>
            </w:tcBorders>
            <w:shd w:val="clear" w:color="auto" w:fill="auto"/>
            <w:vAlign w:val="center"/>
          </w:tcPr>
          <w:p w14:paraId="58D0805B">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不含税金额（元）</w:t>
            </w:r>
          </w:p>
        </w:tc>
        <w:tc>
          <w:tcPr>
            <w:tcW w:w="992" w:type="dxa"/>
            <w:tcBorders>
              <w:top w:val="single" w:color="auto" w:sz="4" w:space="0"/>
              <w:left w:val="nil"/>
              <w:bottom w:val="single" w:color="auto" w:sz="4" w:space="0"/>
              <w:right w:val="single" w:color="auto" w:sz="4" w:space="0"/>
            </w:tcBorders>
            <w:shd w:val="clear" w:color="auto" w:fill="auto"/>
            <w:noWrap/>
            <w:vAlign w:val="center"/>
          </w:tcPr>
          <w:p w14:paraId="51D90823">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税率</w:t>
            </w:r>
          </w:p>
        </w:tc>
        <w:tc>
          <w:tcPr>
            <w:tcW w:w="1265" w:type="dxa"/>
            <w:tcBorders>
              <w:top w:val="single" w:color="auto" w:sz="4" w:space="0"/>
              <w:left w:val="nil"/>
              <w:bottom w:val="single" w:color="auto" w:sz="4" w:space="0"/>
              <w:right w:val="single" w:color="auto" w:sz="4" w:space="0"/>
            </w:tcBorders>
            <w:shd w:val="clear" w:color="auto" w:fill="auto"/>
            <w:vAlign w:val="center"/>
          </w:tcPr>
          <w:p w14:paraId="0E1A01D5">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含税金额（元）</w:t>
            </w:r>
          </w:p>
        </w:tc>
      </w:tr>
      <w:tr w14:paraId="71577E17">
        <w:tblPrEx>
          <w:tblCellMar>
            <w:top w:w="0" w:type="dxa"/>
            <w:left w:w="108" w:type="dxa"/>
            <w:bottom w:w="0" w:type="dxa"/>
            <w:right w:w="108" w:type="dxa"/>
          </w:tblCellMar>
        </w:tblPrEx>
        <w:trPr>
          <w:trHeight w:val="360"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1D46DA82">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份额1</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23981D2">
            <w:pPr>
              <w:widowControl/>
              <w:jc w:val="center"/>
              <w:rPr>
                <w:rFonts w:ascii="宋体" w:hAnsi="宋体" w:cs="宋体"/>
                <w:color w:val="000000"/>
                <w:kern w:val="0"/>
                <w:sz w:val="16"/>
                <w:szCs w:val="20"/>
              </w:rPr>
            </w:pPr>
            <w:r>
              <w:rPr>
                <w:rFonts w:hint="eastAsia" w:ascii="宋体" w:hAnsi="宋体" w:cs="宋体"/>
                <w:color w:val="000000"/>
                <w:kern w:val="0"/>
                <w:sz w:val="16"/>
                <w:szCs w:val="20"/>
              </w:rPr>
              <w:t>曲靖、昭通、红河、文山</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333631E7">
            <w:pPr>
              <w:widowControl/>
              <w:jc w:val="center"/>
              <w:rPr>
                <w:rFonts w:ascii="宋体" w:hAnsi="宋体" w:cs="宋体"/>
                <w:color w:val="000000"/>
                <w:kern w:val="0"/>
                <w:sz w:val="16"/>
                <w:szCs w:val="20"/>
              </w:rPr>
            </w:pPr>
            <w:r>
              <w:rPr>
                <w:rFonts w:hint="eastAsia" w:ascii="宋体" w:hAnsi="宋体" w:cs="宋体"/>
                <w:color w:val="000000"/>
                <w:kern w:val="0"/>
                <w:sz w:val="16"/>
                <w:szCs w:val="20"/>
              </w:rPr>
              <w:t>856</w:t>
            </w:r>
          </w:p>
        </w:tc>
        <w:tc>
          <w:tcPr>
            <w:tcW w:w="1417" w:type="dxa"/>
            <w:tcBorders>
              <w:top w:val="nil"/>
              <w:left w:val="nil"/>
              <w:bottom w:val="single" w:color="auto" w:sz="4" w:space="0"/>
              <w:right w:val="single" w:color="auto" w:sz="4" w:space="0"/>
            </w:tcBorders>
            <w:shd w:val="clear" w:color="auto" w:fill="auto"/>
            <w:vAlign w:val="center"/>
          </w:tcPr>
          <w:p w14:paraId="412531E0">
            <w:pPr>
              <w:widowControl/>
              <w:jc w:val="center"/>
              <w:rPr>
                <w:rFonts w:ascii="宋体" w:hAnsi="宋体" w:cs="宋体"/>
                <w:color w:val="000000"/>
                <w:kern w:val="0"/>
                <w:sz w:val="16"/>
                <w:szCs w:val="20"/>
              </w:rPr>
            </w:pPr>
            <w:r>
              <w:rPr>
                <w:rFonts w:hint="eastAsia" w:ascii="宋体" w:hAnsi="宋体" w:cs="宋体"/>
                <w:color w:val="000000"/>
                <w:kern w:val="0"/>
                <w:sz w:val="16"/>
                <w:szCs w:val="20"/>
              </w:rPr>
              <w:t>杆塔、土建</w:t>
            </w:r>
          </w:p>
        </w:tc>
        <w:tc>
          <w:tcPr>
            <w:tcW w:w="1276" w:type="dxa"/>
            <w:tcBorders>
              <w:top w:val="nil"/>
              <w:left w:val="nil"/>
              <w:bottom w:val="single" w:color="auto" w:sz="4" w:space="0"/>
              <w:right w:val="single" w:color="auto" w:sz="4" w:space="0"/>
            </w:tcBorders>
            <w:shd w:val="clear" w:color="auto" w:fill="auto"/>
            <w:vAlign w:val="center"/>
          </w:tcPr>
          <w:p w14:paraId="4AF738BD">
            <w:pPr>
              <w:widowControl/>
              <w:jc w:val="center"/>
              <w:rPr>
                <w:rFonts w:ascii="宋体" w:hAnsi="宋体" w:cs="宋体"/>
                <w:color w:val="000000"/>
                <w:kern w:val="0"/>
                <w:sz w:val="16"/>
                <w:szCs w:val="20"/>
              </w:rPr>
            </w:pPr>
            <w:r>
              <w:rPr>
                <w:rFonts w:hint="eastAsia" w:ascii="宋体" w:hAnsi="宋体" w:cs="宋体"/>
                <w:color w:val="000000"/>
                <w:kern w:val="0"/>
                <w:sz w:val="16"/>
                <w:szCs w:val="20"/>
              </w:rPr>
              <w:t>25,114,201.00</w:t>
            </w:r>
          </w:p>
        </w:tc>
        <w:tc>
          <w:tcPr>
            <w:tcW w:w="992" w:type="dxa"/>
            <w:tcBorders>
              <w:top w:val="nil"/>
              <w:left w:val="nil"/>
              <w:bottom w:val="single" w:color="auto" w:sz="4" w:space="0"/>
              <w:right w:val="single" w:color="auto" w:sz="4" w:space="0"/>
            </w:tcBorders>
            <w:shd w:val="clear" w:color="auto" w:fill="auto"/>
            <w:noWrap/>
            <w:vAlign w:val="center"/>
          </w:tcPr>
          <w:p w14:paraId="094886C0">
            <w:pPr>
              <w:widowControl/>
              <w:jc w:val="center"/>
              <w:rPr>
                <w:rFonts w:ascii="宋体" w:hAnsi="宋体" w:cs="宋体"/>
                <w:color w:val="000000"/>
                <w:kern w:val="0"/>
                <w:sz w:val="16"/>
                <w:szCs w:val="20"/>
              </w:rPr>
            </w:pPr>
            <w:r>
              <w:rPr>
                <w:rFonts w:hint="eastAsia" w:ascii="宋体" w:hAnsi="宋体" w:cs="宋体"/>
                <w:color w:val="000000"/>
                <w:kern w:val="0"/>
                <w:sz w:val="16"/>
                <w:szCs w:val="20"/>
              </w:rPr>
              <w:t>9%、13%</w:t>
            </w:r>
          </w:p>
        </w:tc>
        <w:tc>
          <w:tcPr>
            <w:tcW w:w="1265" w:type="dxa"/>
            <w:tcBorders>
              <w:top w:val="nil"/>
              <w:left w:val="nil"/>
              <w:bottom w:val="single" w:color="auto" w:sz="4" w:space="0"/>
              <w:right w:val="single" w:color="auto" w:sz="4" w:space="0"/>
            </w:tcBorders>
            <w:shd w:val="clear" w:color="auto" w:fill="auto"/>
            <w:noWrap/>
            <w:vAlign w:val="center"/>
          </w:tcPr>
          <w:p w14:paraId="3E66304B">
            <w:pPr>
              <w:widowControl/>
              <w:jc w:val="center"/>
              <w:rPr>
                <w:rFonts w:ascii="宋体" w:hAnsi="宋体" w:cs="宋体"/>
                <w:color w:val="000000"/>
                <w:kern w:val="0"/>
                <w:sz w:val="16"/>
                <w:szCs w:val="20"/>
              </w:rPr>
            </w:pPr>
            <w:r>
              <w:rPr>
                <w:rFonts w:hint="eastAsia" w:ascii="宋体" w:hAnsi="宋体" w:cs="宋体"/>
                <w:color w:val="000000"/>
                <w:kern w:val="0"/>
                <w:sz w:val="16"/>
                <w:szCs w:val="20"/>
              </w:rPr>
              <w:t>27,704,678.22</w:t>
            </w:r>
          </w:p>
        </w:tc>
      </w:tr>
      <w:tr w14:paraId="4896C091">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448D382F">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78B1386A">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41CE3670">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1F0B5150">
            <w:pPr>
              <w:widowControl/>
              <w:jc w:val="center"/>
              <w:rPr>
                <w:rFonts w:ascii="宋体" w:hAnsi="宋体" w:cs="宋体"/>
                <w:color w:val="000000"/>
                <w:kern w:val="0"/>
                <w:sz w:val="16"/>
                <w:szCs w:val="20"/>
              </w:rPr>
            </w:pPr>
            <w:r>
              <w:rPr>
                <w:rFonts w:hint="eastAsia" w:ascii="宋体" w:hAnsi="宋体" w:cs="宋体"/>
                <w:color w:val="000000"/>
                <w:kern w:val="0"/>
                <w:sz w:val="16"/>
                <w:szCs w:val="20"/>
              </w:rPr>
              <w:t>地勘</w:t>
            </w:r>
          </w:p>
        </w:tc>
        <w:tc>
          <w:tcPr>
            <w:tcW w:w="1276" w:type="dxa"/>
            <w:tcBorders>
              <w:top w:val="nil"/>
              <w:left w:val="nil"/>
              <w:bottom w:val="single" w:color="auto" w:sz="4" w:space="0"/>
              <w:right w:val="single" w:color="auto" w:sz="4" w:space="0"/>
            </w:tcBorders>
            <w:shd w:val="clear" w:color="auto" w:fill="auto"/>
            <w:vAlign w:val="center"/>
          </w:tcPr>
          <w:p w14:paraId="103B2FC0">
            <w:pPr>
              <w:widowControl/>
              <w:jc w:val="center"/>
              <w:rPr>
                <w:rFonts w:ascii="宋体" w:hAnsi="宋体" w:cs="宋体"/>
                <w:color w:val="000000"/>
                <w:kern w:val="0"/>
                <w:sz w:val="16"/>
                <w:szCs w:val="20"/>
              </w:rPr>
            </w:pPr>
            <w:r>
              <w:rPr>
                <w:rFonts w:hint="eastAsia" w:ascii="宋体" w:hAnsi="宋体" w:cs="宋体"/>
                <w:color w:val="000000"/>
                <w:kern w:val="0"/>
                <w:sz w:val="16"/>
                <w:szCs w:val="20"/>
              </w:rPr>
              <w:t>2,340,400.00</w:t>
            </w:r>
          </w:p>
        </w:tc>
        <w:tc>
          <w:tcPr>
            <w:tcW w:w="992" w:type="dxa"/>
            <w:tcBorders>
              <w:top w:val="nil"/>
              <w:left w:val="nil"/>
              <w:bottom w:val="single" w:color="auto" w:sz="4" w:space="0"/>
              <w:right w:val="single" w:color="auto" w:sz="4" w:space="0"/>
            </w:tcBorders>
            <w:shd w:val="clear" w:color="auto" w:fill="auto"/>
            <w:noWrap/>
            <w:vAlign w:val="center"/>
          </w:tcPr>
          <w:p w14:paraId="49A38961">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noWrap/>
            <w:vAlign w:val="center"/>
          </w:tcPr>
          <w:p w14:paraId="21DA23A9">
            <w:pPr>
              <w:widowControl/>
              <w:jc w:val="center"/>
              <w:rPr>
                <w:rFonts w:ascii="宋体" w:hAnsi="宋体" w:cs="宋体"/>
                <w:color w:val="000000"/>
                <w:kern w:val="0"/>
                <w:sz w:val="16"/>
                <w:szCs w:val="20"/>
              </w:rPr>
            </w:pPr>
            <w:r>
              <w:rPr>
                <w:rFonts w:hint="eastAsia" w:ascii="宋体" w:hAnsi="宋体" w:cs="宋体"/>
                <w:color w:val="000000"/>
                <w:kern w:val="0"/>
                <w:sz w:val="16"/>
                <w:szCs w:val="20"/>
              </w:rPr>
              <w:t>2,480,824.00</w:t>
            </w:r>
          </w:p>
        </w:tc>
      </w:tr>
      <w:tr w14:paraId="38EFF699">
        <w:tblPrEx>
          <w:tblCellMar>
            <w:top w:w="0" w:type="dxa"/>
            <w:left w:w="108" w:type="dxa"/>
            <w:bottom w:w="0" w:type="dxa"/>
            <w:right w:w="108" w:type="dxa"/>
          </w:tblCellMar>
        </w:tblPrEx>
        <w:trPr>
          <w:trHeight w:val="350" w:hRule="atLeast"/>
        </w:trPr>
        <w:tc>
          <w:tcPr>
            <w:tcW w:w="846" w:type="dxa"/>
            <w:vMerge w:val="continue"/>
            <w:tcBorders>
              <w:top w:val="nil"/>
              <w:left w:val="single" w:color="auto" w:sz="4" w:space="0"/>
              <w:bottom w:val="single" w:color="auto" w:sz="4" w:space="0"/>
              <w:right w:val="single" w:color="auto" w:sz="4" w:space="0"/>
            </w:tcBorders>
            <w:vAlign w:val="center"/>
          </w:tcPr>
          <w:p w14:paraId="5A666107">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24A52808">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6EFD7041">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0BC8540B">
            <w:pPr>
              <w:widowControl/>
              <w:jc w:val="center"/>
              <w:rPr>
                <w:rFonts w:ascii="宋体" w:hAnsi="宋体" w:cs="宋体"/>
                <w:color w:val="000000"/>
                <w:kern w:val="0"/>
                <w:sz w:val="16"/>
                <w:szCs w:val="20"/>
              </w:rPr>
            </w:pPr>
            <w:r>
              <w:rPr>
                <w:rFonts w:hint="eastAsia" w:ascii="宋体" w:hAnsi="宋体" w:cs="宋体"/>
                <w:color w:val="000000"/>
                <w:kern w:val="0"/>
                <w:sz w:val="16"/>
                <w:szCs w:val="20"/>
              </w:rPr>
              <w:t>勘察及设计</w:t>
            </w:r>
          </w:p>
        </w:tc>
        <w:tc>
          <w:tcPr>
            <w:tcW w:w="1276" w:type="dxa"/>
            <w:tcBorders>
              <w:top w:val="nil"/>
              <w:left w:val="nil"/>
              <w:bottom w:val="single" w:color="auto" w:sz="4" w:space="0"/>
              <w:right w:val="single" w:color="auto" w:sz="4" w:space="0"/>
            </w:tcBorders>
            <w:shd w:val="clear" w:color="auto" w:fill="auto"/>
            <w:vAlign w:val="center"/>
          </w:tcPr>
          <w:p w14:paraId="1F4CE92A">
            <w:pPr>
              <w:widowControl/>
              <w:jc w:val="center"/>
              <w:rPr>
                <w:rFonts w:ascii="宋体" w:hAnsi="宋体" w:cs="宋体"/>
                <w:color w:val="000000"/>
                <w:kern w:val="0"/>
                <w:sz w:val="16"/>
                <w:szCs w:val="20"/>
              </w:rPr>
            </w:pPr>
            <w:r>
              <w:rPr>
                <w:rFonts w:hint="eastAsia" w:ascii="宋体" w:hAnsi="宋体" w:cs="宋体"/>
                <w:color w:val="000000"/>
                <w:kern w:val="0"/>
                <w:sz w:val="16"/>
                <w:szCs w:val="20"/>
              </w:rPr>
              <w:t>2,419,003.00</w:t>
            </w:r>
          </w:p>
        </w:tc>
        <w:tc>
          <w:tcPr>
            <w:tcW w:w="992" w:type="dxa"/>
            <w:tcBorders>
              <w:top w:val="nil"/>
              <w:left w:val="nil"/>
              <w:bottom w:val="single" w:color="auto" w:sz="4" w:space="0"/>
              <w:right w:val="single" w:color="auto" w:sz="4" w:space="0"/>
            </w:tcBorders>
            <w:shd w:val="clear" w:color="auto" w:fill="auto"/>
            <w:noWrap/>
            <w:vAlign w:val="center"/>
          </w:tcPr>
          <w:p w14:paraId="6499A874">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75E04CD1">
            <w:pPr>
              <w:widowControl/>
              <w:jc w:val="center"/>
              <w:rPr>
                <w:rFonts w:ascii="宋体" w:hAnsi="宋体" w:cs="宋体"/>
                <w:color w:val="000000"/>
                <w:kern w:val="0"/>
                <w:sz w:val="16"/>
                <w:szCs w:val="20"/>
              </w:rPr>
            </w:pPr>
            <w:r>
              <w:rPr>
                <w:rFonts w:hint="eastAsia" w:ascii="宋体" w:hAnsi="宋体" w:cs="宋体"/>
                <w:color w:val="000000"/>
                <w:kern w:val="0"/>
                <w:sz w:val="16"/>
                <w:szCs w:val="20"/>
              </w:rPr>
              <w:t>2,564,143.18</w:t>
            </w:r>
          </w:p>
        </w:tc>
      </w:tr>
      <w:tr w14:paraId="259F1819">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68D40B0B">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29B89F6E">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2AC91129">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7EA40F55">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小计</w:t>
            </w:r>
          </w:p>
        </w:tc>
        <w:tc>
          <w:tcPr>
            <w:tcW w:w="1276" w:type="dxa"/>
            <w:tcBorders>
              <w:top w:val="nil"/>
              <w:left w:val="nil"/>
              <w:bottom w:val="single" w:color="auto" w:sz="4" w:space="0"/>
              <w:right w:val="single" w:color="auto" w:sz="4" w:space="0"/>
            </w:tcBorders>
            <w:shd w:val="clear" w:color="auto" w:fill="auto"/>
            <w:noWrap/>
            <w:vAlign w:val="center"/>
          </w:tcPr>
          <w:p w14:paraId="76ED2DFB">
            <w:pPr>
              <w:widowControl/>
              <w:jc w:val="right"/>
              <w:textAlignment w:val="center"/>
              <w:rPr>
                <w:rFonts w:ascii="等线" w:hAnsi="等线" w:eastAsia="等线" w:cs="等线"/>
                <w:color w:val="000000"/>
                <w:sz w:val="22"/>
                <w:szCs w:val="22"/>
              </w:rPr>
            </w:pPr>
            <w:r>
              <w:rPr>
                <w:rFonts w:hint="eastAsia" w:ascii="宋体" w:hAnsi="宋体" w:cs="宋体"/>
                <w:b/>
                <w:bCs/>
                <w:kern w:val="0"/>
                <w:sz w:val="16"/>
                <w:szCs w:val="22"/>
                <w:lang w:bidi="ar"/>
              </w:rPr>
              <w:t>29,873,604.00</w:t>
            </w:r>
            <w:r>
              <w:rPr>
                <w:rFonts w:hint="eastAsia" w:ascii="等线" w:hAnsi="等线" w:eastAsia="等线" w:cs="等线"/>
                <w:kern w:val="0"/>
                <w:sz w:val="22"/>
                <w:szCs w:val="22"/>
                <w:lang w:bidi="ar"/>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409EB00">
            <w:pPr>
              <w:widowControl/>
              <w:jc w:val="center"/>
              <w:rPr>
                <w:rFonts w:ascii="宋体" w:hAnsi="宋体" w:cs="宋体"/>
                <w:color w:val="000000"/>
                <w:kern w:val="0"/>
                <w:sz w:val="16"/>
                <w:szCs w:val="22"/>
              </w:rPr>
            </w:pPr>
            <w:r>
              <w:rPr>
                <w:rFonts w:hint="eastAsia" w:ascii="宋体" w:hAnsi="宋体" w:cs="宋体"/>
                <w:color w:val="000000"/>
                <w:kern w:val="0"/>
                <w:sz w:val="16"/>
                <w:szCs w:val="22"/>
              </w:rPr>
              <w:t>/</w:t>
            </w:r>
          </w:p>
        </w:tc>
        <w:tc>
          <w:tcPr>
            <w:tcW w:w="1265" w:type="dxa"/>
            <w:tcBorders>
              <w:top w:val="nil"/>
              <w:left w:val="nil"/>
              <w:bottom w:val="single" w:color="auto" w:sz="4" w:space="0"/>
              <w:right w:val="single" w:color="auto" w:sz="4" w:space="0"/>
            </w:tcBorders>
            <w:shd w:val="clear" w:color="auto" w:fill="auto"/>
            <w:noWrap/>
            <w:vAlign w:val="center"/>
          </w:tcPr>
          <w:p w14:paraId="0B89195F">
            <w:pPr>
              <w:widowControl/>
              <w:jc w:val="right"/>
              <w:textAlignment w:val="center"/>
              <w:rPr>
                <w:rFonts w:ascii="等线" w:hAnsi="等线" w:eastAsia="等线" w:cs="等线"/>
                <w:color w:val="000000"/>
                <w:sz w:val="22"/>
                <w:szCs w:val="22"/>
              </w:rPr>
            </w:pPr>
            <w:r>
              <w:rPr>
                <w:rFonts w:hint="eastAsia" w:ascii="宋体" w:hAnsi="宋体" w:cs="宋体"/>
                <w:b/>
                <w:bCs/>
                <w:color w:val="000000"/>
                <w:kern w:val="0"/>
                <w:sz w:val="16"/>
                <w:szCs w:val="22"/>
                <w:lang w:bidi="ar"/>
              </w:rPr>
              <w:t>32,749,645.40</w:t>
            </w:r>
            <w:r>
              <w:rPr>
                <w:rFonts w:hint="eastAsia" w:ascii="等线" w:hAnsi="等线" w:eastAsia="等线" w:cs="等线"/>
                <w:color w:val="000000"/>
                <w:kern w:val="0"/>
                <w:sz w:val="22"/>
                <w:szCs w:val="22"/>
                <w:lang w:bidi="ar"/>
              </w:rPr>
              <w:t xml:space="preserve"> </w:t>
            </w:r>
          </w:p>
        </w:tc>
      </w:tr>
      <w:tr w14:paraId="66C045FB">
        <w:tblPrEx>
          <w:tblCellMar>
            <w:top w:w="0" w:type="dxa"/>
            <w:left w:w="108" w:type="dxa"/>
            <w:bottom w:w="0" w:type="dxa"/>
            <w:right w:w="108" w:type="dxa"/>
          </w:tblCellMar>
        </w:tblPrEx>
        <w:trPr>
          <w:trHeight w:val="280"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636C2E9A">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份额2</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4844BAA3">
            <w:pPr>
              <w:widowControl/>
              <w:jc w:val="center"/>
              <w:rPr>
                <w:rFonts w:ascii="宋体" w:hAnsi="宋体" w:cs="宋体"/>
                <w:color w:val="000000"/>
                <w:kern w:val="0"/>
                <w:sz w:val="16"/>
                <w:szCs w:val="20"/>
              </w:rPr>
            </w:pPr>
            <w:r>
              <w:rPr>
                <w:rFonts w:hint="eastAsia" w:ascii="宋体" w:hAnsi="宋体" w:cs="宋体"/>
                <w:color w:val="000000"/>
                <w:kern w:val="0"/>
                <w:sz w:val="16"/>
                <w:szCs w:val="20"/>
              </w:rPr>
              <w:t>昆明、玉溪、普洱、版纳</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0FB8E040">
            <w:pPr>
              <w:widowControl/>
              <w:jc w:val="center"/>
              <w:rPr>
                <w:rFonts w:ascii="宋体" w:hAnsi="宋体" w:cs="宋体"/>
                <w:color w:val="000000"/>
                <w:kern w:val="0"/>
                <w:sz w:val="16"/>
                <w:szCs w:val="20"/>
              </w:rPr>
            </w:pPr>
            <w:r>
              <w:rPr>
                <w:rFonts w:hint="eastAsia" w:ascii="宋体" w:hAnsi="宋体" w:cs="宋体"/>
                <w:color w:val="000000"/>
                <w:kern w:val="0"/>
                <w:sz w:val="16"/>
                <w:szCs w:val="20"/>
              </w:rPr>
              <w:t>890</w:t>
            </w:r>
          </w:p>
        </w:tc>
        <w:tc>
          <w:tcPr>
            <w:tcW w:w="1417" w:type="dxa"/>
            <w:tcBorders>
              <w:top w:val="nil"/>
              <w:left w:val="nil"/>
              <w:bottom w:val="single" w:color="auto" w:sz="4" w:space="0"/>
              <w:right w:val="single" w:color="auto" w:sz="4" w:space="0"/>
            </w:tcBorders>
            <w:shd w:val="clear" w:color="auto" w:fill="auto"/>
            <w:vAlign w:val="center"/>
          </w:tcPr>
          <w:p w14:paraId="427FB358">
            <w:pPr>
              <w:widowControl/>
              <w:jc w:val="center"/>
              <w:rPr>
                <w:rFonts w:ascii="宋体" w:hAnsi="宋体" w:cs="宋体"/>
                <w:color w:val="000000"/>
                <w:kern w:val="0"/>
                <w:sz w:val="16"/>
                <w:szCs w:val="20"/>
              </w:rPr>
            </w:pPr>
            <w:r>
              <w:rPr>
                <w:rFonts w:hint="eastAsia" w:ascii="宋体" w:hAnsi="宋体" w:cs="宋体"/>
                <w:color w:val="000000"/>
                <w:kern w:val="0"/>
                <w:sz w:val="16"/>
                <w:szCs w:val="20"/>
              </w:rPr>
              <w:t>杆塔、土建</w:t>
            </w:r>
          </w:p>
        </w:tc>
        <w:tc>
          <w:tcPr>
            <w:tcW w:w="1276" w:type="dxa"/>
            <w:tcBorders>
              <w:top w:val="nil"/>
              <w:left w:val="nil"/>
              <w:bottom w:val="single" w:color="auto" w:sz="4" w:space="0"/>
              <w:right w:val="single" w:color="auto" w:sz="4" w:space="0"/>
            </w:tcBorders>
            <w:shd w:val="clear" w:color="auto" w:fill="auto"/>
            <w:vAlign w:val="center"/>
          </w:tcPr>
          <w:p w14:paraId="3810045F">
            <w:pPr>
              <w:widowControl/>
              <w:jc w:val="center"/>
              <w:rPr>
                <w:rFonts w:ascii="宋体" w:hAnsi="宋体" w:cs="宋体"/>
                <w:color w:val="000000"/>
                <w:kern w:val="0"/>
                <w:sz w:val="16"/>
                <w:szCs w:val="20"/>
              </w:rPr>
            </w:pPr>
            <w:r>
              <w:rPr>
                <w:rFonts w:hint="eastAsia" w:ascii="宋体" w:hAnsi="宋体" w:cs="宋体"/>
                <w:color w:val="000000"/>
                <w:kern w:val="0"/>
                <w:sz w:val="16"/>
                <w:szCs w:val="20"/>
              </w:rPr>
              <w:t>19,069,876.00</w:t>
            </w:r>
          </w:p>
        </w:tc>
        <w:tc>
          <w:tcPr>
            <w:tcW w:w="992" w:type="dxa"/>
            <w:tcBorders>
              <w:top w:val="nil"/>
              <w:left w:val="nil"/>
              <w:bottom w:val="single" w:color="auto" w:sz="4" w:space="0"/>
              <w:right w:val="single" w:color="auto" w:sz="4" w:space="0"/>
            </w:tcBorders>
            <w:shd w:val="clear" w:color="auto" w:fill="auto"/>
            <w:noWrap/>
            <w:vAlign w:val="center"/>
          </w:tcPr>
          <w:p w14:paraId="59847C57">
            <w:pPr>
              <w:widowControl/>
              <w:jc w:val="center"/>
              <w:rPr>
                <w:rFonts w:ascii="宋体" w:hAnsi="宋体" w:cs="宋体"/>
                <w:color w:val="000000"/>
                <w:kern w:val="0"/>
                <w:sz w:val="16"/>
                <w:szCs w:val="20"/>
              </w:rPr>
            </w:pPr>
            <w:r>
              <w:rPr>
                <w:rFonts w:hint="eastAsia" w:ascii="宋体" w:hAnsi="宋体" w:cs="宋体"/>
                <w:color w:val="000000"/>
                <w:kern w:val="0"/>
                <w:sz w:val="16"/>
                <w:szCs w:val="20"/>
              </w:rPr>
              <w:t>9%、13%</w:t>
            </w:r>
          </w:p>
        </w:tc>
        <w:tc>
          <w:tcPr>
            <w:tcW w:w="1265" w:type="dxa"/>
            <w:tcBorders>
              <w:top w:val="nil"/>
              <w:left w:val="nil"/>
              <w:bottom w:val="single" w:color="auto" w:sz="4" w:space="0"/>
              <w:right w:val="single" w:color="auto" w:sz="4" w:space="0"/>
            </w:tcBorders>
            <w:shd w:val="clear" w:color="auto" w:fill="auto"/>
            <w:noWrap/>
            <w:vAlign w:val="center"/>
          </w:tcPr>
          <w:p w14:paraId="4AA2E88D">
            <w:pPr>
              <w:widowControl/>
              <w:jc w:val="center"/>
              <w:rPr>
                <w:rFonts w:ascii="宋体" w:hAnsi="宋体" w:cs="宋体"/>
                <w:color w:val="000000"/>
                <w:kern w:val="0"/>
                <w:sz w:val="16"/>
                <w:szCs w:val="20"/>
              </w:rPr>
            </w:pPr>
            <w:r>
              <w:rPr>
                <w:rFonts w:hint="eastAsia" w:ascii="宋体" w:hAnsi="宋体" w:cs="宋体"/>
                <w:color w:val="000000"/>
                <w:kern w:val="0"/>
                <w:sz w:val="16"/>
                <w:szCs w:val="20"/>
              </w:rPr>
              <w:t>21,036,889.90</w:t>
            </w:r>
          </w:p>
        </w:tc>
      </w:tr>
      <w:tr w14:paraId="3C41739A">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7949A970">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19F6262D">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132342D3">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4AC74E27">
            <w:pPr>
              <w:widowControl/>
              <w:jc w:val="center"/>
              <w:rPr>
                <w:rFonts w:ascii="宋体" w:hAnsi="宋体" w:cs="宋体"/>
                <w:color w:val="000000"/>
                <w:kern w:val="0"/>
                <w:sz w:val="16"/>
                <w:szCs w:val="20"/>
              </w:rPr>
            </w:pPr>
            <w:r>
              <w:rPr>
                <w:rFonts w:hint="eastAsia" w:ascii="宋体" w:hAnsi="宋体" w:cs="宋体"/>
                <w:color w:val="000000"/>
                <w:kern w:val="0"/>
                <w:sz w:val="16"/>
                <w:szCs w:val="20"/>
              </w:rPr>
              <w:t>地勘</w:t>
            </w:r>
          </w:p>
        </w:tc>
        <w:tc>
          <w:tcPr>
            <w:tcW w:w="1276" w:type="dxa"/>
            <w:tcBorders>
              <w:top w:val="nil"/>
              <w:left w:val="nil"/>
              <w:bottom w:val="single" w:color="auto" w:sz="4" w:space="0"/>
              <w:right w:val="single" w:color="auto" w:sz="4" w:space="0"/>
            </w:tcBorders>
            <w:shd w:val="clear" w:color="auto" w:fill="auto"/>
            <w:vAlign w:val="center"/>
          </w:tcPr>
          <w:p w14:paraId="5B0DFC2B">
            <w:pPr>
              <w:widowControl/>
              <w:jc w:val="center"/>
              <w:rPr>
                <w:rFonts w:ascii="宋体" w:hAnsi="宋体" w:cs="宋体"/>
                <w:color w:val="000000"/>
                <w:kern w:val="0"/>
                <w:sz w:val="16"/>
                <w:szCs w:val="20"/>
              </w:rPr>
            </w:pPr>
            <w:r>
              <w:rPr>
                <w:rFonts w:hint="eastAsia" w:ascii="宋体" w:hAnsi="宋体" w:cs="宋体"/>
                <w:color w:val="000000"/>
                <w:kern w:val="0"/>
                <w:sz w:val="16"/>
                <w:szCs w:val="20"/>
              </w:rPr>
              <w:t>1,740,100.00</w:t>
            </w:r>
          </w:p>
        </w:tc>
        <w:tc>
          <w:tcPr>
            <w:tcW w:w="992" w:type="dxa"/>
            <w:tcBorders>
              <w:top w:val="nil"/>
              <w:left w:val="nil"/>
              <w:bottom w:val="single" w:color="auto" w:sz="4" w:space="0"/>
              <w:right w:val="single" w:color="auto" w:sz="4" w:space="0"/>
            </w:tcBorders>
            <w:shd w:val="clear" w:color="auto" w:fill="auto"/>
            <w:noWrap/>
            <w:vAlign w:val="center"/>
          </w:tcPr>
          <w:p w14:paraId="428FDAD5">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23CAF5B9">
            <w:pPr>
              <w:widowControl/>
              <w:jc w:val="center"/>
              <w:rPr>
                <w:rFonts w:ascii="宋体" w:hAnsi="宋体" w:cs="宋体"/>
                <w:color w:val="000000"/>
                <w:kern w:val="0"/>
                <w:sz w:val="16"/>
                <w:szCs w:val="20"/>
              </w:rPr>
            </w:pPr>
            <w:r>
              <w:rPr>
                <w:rFonts w:hint="eastAsia" w:ascii="宋体" w:hAnsi="宋体" w:cs="宋体"/>
                <w:color w:val="000000"/>
                <w:kern w:val="0"/>
                <w:sz w:val="16"/>
                <w:szCs w:val="20"/>
              </w:rPr>
              <w:t>1,844,506.00</w:t>
            </w:r>
          </w:p>
        </w:tc>
      </w:tr>
      <w:tr w14:paraId="5F3E5183">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35FCBA08">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3B798BA4">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40EED809">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25E2B9B9">
            <w:pPr>
              <w:widowControl/>
              <w:jc w:val="center"/>
              <w:rPr>
                <w:rFonts w:ascii="宋体" w:hAnsi="宋体" w:cs="宋体"/>
                <w:color w:val="000000"/>
                <w:kern w:val="0"/>
                <w:sz w:val="16"/>
                <w:szCs w:val="20"/>
              </w:rPr>
            </w:pPr>
            <w:r>
              <w:rPr>
                <w:rFonts w:hint="eastAsia" w:ascii="宋体" w:hAnsi="宋体" w:cs="宋体"/>
                <w:color w:val="000000"/>
                <w:kern w:val="0"/>
                <w:sz w:val="16"/>
                <w:szCs w:val="20"/>
              </w:rPr>
              <w:t>勘察及设计</w:t>
            </w:r>
          </w:p>
        </w:tc>
        <w:tc>
          <w:tcPr>
            <w:tcW w:w="1276" w:type="dxa"/>
            <w:tcBorders>
              <w:top w:val="nil"/>
              <w:left w:val="nil"/>
              <w:bottom w:val="single" w:color="auto" w:sz="4" w:space="0"/>
              <w:right w:val="single" w:color="auto" w:sz="4" w:space="0"/>
            </w:tcBorders>
            <w:shd w:val="clear" w:color="auto" w:fill="auto"/>
            <w:vAlign w:val="center"/>
          </w:tcPr>
          <w:p w14:paraId="05FBA9A1">
            <w:pPr>
              <w:widowControl/>
              <w:jc w:val="center"/>
              <w:rPr>
                <w:rFonts w:ascii="宋体" w:hAnsi="宋体" w:cs="宋体"/>
                <w:color w:val="000000"/>
                <w:kern w:val="0"/>
                <w:sz w:val="16"/>
                <w:szCs w:val="20"/>
              </w:rPr>
            </w:pPr>
            <w:r>
              <w:rPr>
                <w:rFonts w:hint="eastAsia" w:ascii="宋体" w:hAnsi="宋体" w:cs="宋体"/>
                <w:color w:val="000000"/>
                <w:kern w:val="0"/>
                <w:sz w:val="16"/>
                <w:szCs w:val="20"/>
              </w:rPr>
              <w:t>1,799,192.00</w:t>
            </w:r>
          </w:p>
        </w:tc>
        <w:tc>
          <w:tcPr>
            <w:tcW w:w="992" w:type="dxa"/>
            <w:tcBorders>
              <w:top w:val="nil"/>
              <w:left w:val="nil"/>
              <w:bottom w:val="single" w:color="auto" w:sz="4" w:space="0"/>
              <w:right w:val="single" w:color="auto" w:sz="4" w:space="0"/>
            </w:tcBorders>
            <w:shd w:val="clear" w:color="auto" w:fill="auto"/>
            <w:noWrap/>
            <w:vAlign w:val="center"/>
          </w:tcPr>
          <w:p w14:paraId="22A73A8A">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047D8AB1">
            <w:pPr>
              <w:widowControl/>
              <w:jc w:val="center"/>
              <w:rPr>
                <w:rFonts w:ascii="宋体" w:hAnsi="宋体" w:cs="宋体"/>
                <w:color w:val="000000"/>
                <w:kern w:val="0"/>
                <w:sz w:val="16"/>
                <w:szCs w:val="20"/>
              </w:rPr>
            </w:pPr>
            <w:r>
              <w:rPr>
                <w:rFonts w:hint="eastAsia" w:ascii="宋体" w:hAnsi="宋体" w:cs="宋体"/>
                <w:color w:val="000000"/>
                <w:kern w:val="0"/>
                <w:sz w:val="16"/>
                <w:szCs w:val="20"/>
              </w:rPr>
              <w:t>1,907,143.52</w:t>
            </w:r>
          </w:p>
        </w:tc>
      </w:tr>
      <w:tr w14:paraId="50AFDAF7">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74C9E4AE">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0056DC1A">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1F4692B6">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71770B9C">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小计</w:t>
            </w:r>
          </w:p>
        </w:tc>
        <w:tc>
          <w:tcPr>
            <w:tcW w:w="1276" w:type="dxa"/>
            <w:tcBorders>
              <w:top w:val="nil"/>
              <w:left w:val="nil"/>
              <w:bottom w:val="single" w:color="auto" w:sz="4" w:space="0"/>
              <w:right w:val="single" w:color="auto" w:sz="4" w:space="0"/>
            </w:tcBorders>
            <w:shd w:val="clear" w:color="auto" w:fill="auto"/>
            <w:noWrap/>
            <w:vAlign w:val="center"/>
          </w:tcPr>
          <w:p w14:paraId="7F05506F">
            <w:pPr>
              <w:widowControl/>
              <w:jc w:val="right"/>
              <w:textAlignment w:val="center"/>
              <w:rPr>
                <w:rFonts w:ascii="等线" w:hAnsi="等线" w:eastAsia="等线" w:cs="等线"/>
                <w:color w:val="000000"/>
                <w:sz w:val="22"/>
                <w:szCs w:val="22"/>
              </w:rPr>
            </w:pPr>
            <w:r>
              <w:rPr>
                <w:rFonts w:hint="eastAsia" w:ascii="宋体" w:hAnsi="宋体" w:cs="宋体"/>
                <w:b/>
                <w:bCs/>
                <w:kern w:val="0"/>
                <w:sz w:val="16"/>
                <w:szCs w:val="22"/>
                <w:lang w:bidi="ar"/>
              </w:rPr>
              <w:t>22,609,168.00</w:t>
            </w:r>
            <w:r>
              <w:rPr>
                <w:rFonts w:hint="eastAsia" w:ascii="等线" w:hAnsi="等线" w:eastAsia="等线" w:cs="等线"/>
                <w:color w:val="000000"/>
                <w:kern w:val="0"/>
                <w:sz w:val="22"/>
                <w:szCs w:val="22"/>
                <w:lang w:bidi="ar"/>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09EBC0C4">
            <w:pPr>
              <w:widowControl/>
              <w:jc w:val="center"/>
              <w:rPr>
                <w:rFonts w:ascii="宋体" w:hAnsi="宋体" w:cs="宋体"/>
                <w:color w:val="000000"/>
                <w:kern w:val="0"/>
                <w:sz w:val="16"/>
                <w:szCs w:val="22"/>
              </w:rPr>
            </w:pPr>
            <w:r>
              <w:rPr>
                <w:rFonts w:hint="eastAsia" w:ascii="宋体" w:hAnsi="宋体" w:cs="宋体"/>
                <w:color w:val="000000"/>
                <w:kern w:val="0"/>
                <w:sz w:val="16"/>
                <w:szCs w:val="22"/>
              </w:rPr>
              <w:t>/</w:t>
            </w:r>
          </w:p>
        </w:tc>
        <w:tc>
          <w:tcPr>
            <w:tcW w:w="1265" w:type="dxa"/>
            <w:tcBorders>
              <w:top w:val="nil"/>
              <w:left w:val="nil"/>
              <w:bottom w:val="single" w:color="auto" w:sz="4" w:space="0"/>
              <w:right w:val="single" w:color="auto" w:sz="4" w:space="0"/>
            </w:tcBorders>
            <w:shd w:val="clear" w:color="auto" w:fill="auto"/>
            <w:noWrap/>
            <w:vAlign w:val="center"/>
          </w:tcPr>
          <w:p w14:paraId="344EDE38">
            <w:pPr>
              <w:widowControl/>
              <w:jc w:val="right"/>
              <w:textAlignment w:val="center"/>
              <w:rPr>
                <w:rFonts w:ascii="等线" w:hAnsi="等线" w:eastAsia="等线" w:cs="等线"/>
                <w:color w:val="000000"/>
                <w:sz w:val="22"/>
                <w:szCs w:val="22"/>
              </w:rPr>
            </w:pPr>
            <w:r>
              <w:rPr>
                <w:rFonts w:hint="eastAsia" w:ascii="宋体" w:hAnsi="宋体" w:cs="宋体"/>
                <w:b/>
                <w:bCs/>
                <w:kern w:val="0"/>
                <w:sz w:val="16"/>
                <w:szCs w:val="22"/>
                <w:lang w:bidi="ar"/>
              </w:rPr>
              <w:t>24,788,539.42</w:t>
            </w:r>
            <w:r>
              <w:rPr>
                <w:rFonts w:hint="eastAsia" w:ascii="等线" w:hAnsi="等线" w:eastAsia="等线" w:cs="等线"/>
                <w:color w:val="000000"/>
                <w:kern w:val="0"/>
                <w:sz w:val="22"/>
                <w:szCs w:val="22"/>
                <w:lang w:bidi="ar"/>
              </w:rPr>
              <w:t xml:space="preserve"> </w:t>
            </w:r>
          </w:p>
        </w:tc>
      </w:tr>
      <w:tr w14:paraId="65EB4497">
        <w:tblPrEx>
          <w:tblCellMar>
            <w:top w:w="0" w:type="dxa"/>
            <w:left w:w="108" w:type="dxa"/>
            <w:bottom w:w="0" w:type="dxa"/>
            <w:right w:w="108" w:type="dxa"/>
          </w:tblCellMar>
        </w:tblPrEx>
        <w:trPr>
          <w:trHeight w:val="280"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057020A8">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份额3</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9A1883A">
            <w:pPr>
              <w:widowControl/>
              <w:jc w:val="center"/>
              <w:rPr>
                <w:rFonts w:ascii="宋体" w:hAnsi="宋体" w:cs="宋体"/>
                <w:color w:val="000000"/>
                <w:kern w:val="0"/>
                <w:sz w:val="16"/>
                <w:szCs w:val="20"/>
              </w:rPr>
            </w:pPr>
            <w:r>
              <w:rPr>
                <w:rFonts w:hint="eastAsia" w:ascii="宋体" w:hAnsi="宋体" w:cs="宋体"/>
                <w:color w:val="000000"/>
                <w:kern w:val="0"/>
                <w:sz w:val="16"/>
                <w:szCs w:val="20"/>
              </w:rPr>
              <w:t>楚雄、大理、丽江、迪庆</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04F3DF95">
            <w:pPr>
              <w:widowControl/>
              <w:jc w:val="center"/>
              <w:rPr>
                <w:rFonts w:ascii="宋体" w:hAnsi="宋体" w:cs="宋体"/>
                <w:color w:val="000000"/>
                <w:kern w:val="0"/>
                <w:sz w:val="16"/>
                <w:szCs w:val="20"/>
              </w:rPr>
            </w:pPr>
            <w:r>
              <w:rPr>
                <w:rFonts w:hint="eastAsia" w:ascii="宋体" w:hAnsi="宋体" w:cs="宋体"/>
                <w:color w:val="000000"/>
                <w:kern w:val="0"/>
                <w:sz w:val="16"/>
                <w:szCs w:val="20"/>
              </w:rPr>
              <w:t>418</w:t>
            </w:r>
          </w:p>
        </w:tc>
        <w:tc>
          <w:tcPr>
            <w:tcW w:w="1417" w:type="dxa"/>
            <w:tcBorders>
              <w:top w:val="nil"/>
              <w:left w:val="nil"/>
              <w:bottom w:val="single" w:color="auto" w:sz="4" w:space="0"/>
              <w:right w:val="single" w:color="auto" w:sz="4" w:space="0"/>
            </w:tcBorders>
            <w:shd w:val="clear" w:color="auto" w:fill="auto"/>
            <w:vAlign w:val="center"/>
          </w:tcPr>
          <w:p w14:paraId="1AD507AF">
            <w:pPr>
              <w:widowControl/>
              <w:jc w:val="center"/>
              <w:rPr>
                <w:rFonts w:ascii="宋体" w:hAnsi="宋体" w:cs="宋体"/>
                <w:color w:val="000000"/>
                <w:kern w:val="0"/>
                <w:sz w:val="16"/>
                <w:szCs w:val="20"/>
              </w:rPr>
            </w:pPr>
            <w:r>
              <w:rPr>
                <w:rFonts w:hint="eastAsia" w:ascii="宋体" w:hAnsi="宋体" w:cs="宋体"/>
                <w:color w:val="000000"/>
                <w:kern w:val="0"/>
                <w:sz w:val="16"/>
                <w:szCs w:val="20"/>
              </w:rPr>
              <w:t>杆塔、土建</w:t>
            </w:r>
          </w:p>
        </w:tc>
        <w:tc>
          <w:tcPr>
            <w:tcW w:w="1276" w:type="dxa"/>
            <w:tcBorders>
              <w:top w:val="nil"/>
              <w:left w:val="nil"/>
              <w:bottom w:val="single" w:color="auto" w:sz="4" w:space="0"/>
              <w:right w:val="single" w:color="auto" w:sz="4" w:space="0"/>
            </w:tcBorders>
            <w:shd w:val="clear" w:color="auto" w:fill="auto"/>
            <w:vAlign w:val="center"/>
          </w:tcPr>
          <w:p w14:paraId="79949305">
            <w:pPr>
              <w:widowControl/>
              <w:jc w:val="center"/>
              <w:rPr>
                <w:rFonts w:ascii="宋体" w:hAnsi="宋体" w:cs="宋体"/>
                <w:color w:val="000000"/>
                <w:kern w:val="0"/>
                <w:sz w:val="16"/>
                <w:szCs w:val="20"/>
              </w:rPr>
            </w:pPr>
            <w:r>
              <w:rPr>
                <w:rFonts w:hint="eastAsia" w:ascii="宋体" w:hAnsi="宋体" w:cs="宋体"/>
                <w:color w:val="000000"/>
                <w:kern w:val="0"/>
                <w:sz w:val="16"/>
                <w:szCs w:val="20"/>
              </w:rPr>
              <w:t>13,868,864.00</w:t>
            </w:r>
          </w:p>
        </w:tc>
        <w:tc>
          <w:tcPr>
            <w:tcW w:w="992" w:type="dxa"/>
            <w:tcBorders>
              <w:top w:val="nil"/>
              <w:left w:val="nil"/>
              <w:bottom w:val="single" w:color="auto" w:sz="4" w:space="0"/>
              <w:right w:val="single" w:color="auto" w:sz="4" w:space="0"/>
            </w:tcBorders>
            <w:shd w:val="clear" w:color="auto" w:fill="auto"/>
            <w:noWrap/>
            <w:vAlign w:val="center"/>
          </w:tcPr>
          <w:p w14:paraId="53D92DD6">
            <w:pPr>
              <w:widowControl/>
              <w:jc w:val="center"/>
              <w:rPr>
                <w:rFonts w:ascii="宋体" w:hAnsi="宋体" w:cs="宋体"/>
                <w:color w:val="000000"/>
                <w:kern w:val="0"/>
                <w:sz w:val="16"/>
                <w:szCs w:val="20"/>
              </w:rPr>
            </w:pPr>
            <w:r>
              <w:rPr>
                <w:rFonts w:hint="eastAsia" w:ascii="宋体" w:hAnsi="宋体" w:cs="宋体"/>
                <w:color w:val="000000"/>
                <w:kern w:val="0"/>
                <w:sz w:val="16"/>
                <w:szCs w:val="20"/>
              </w:rPr>
              <w:t>9%、13%</w:t>
            </w:r>
          </w:p>
        </w:tc>
        <w:tc>
          <w:tcPr>
            <w:tcW w:w="1265" w:type="dxa"/>
            <w:tcBorders>
              <w:top w:val="nil"/>
              <w:left w:val="nil"/>
              <w:bottom w:val="single" w:color="auto" w:sz="4" w:space="0"/>
              <w:right w:val="single" w:color="auto" w:sz="4" w:space="0"/>
            </w:tcBorders>
            <w:shd w:val="clear" w:color="auto" w:fill="auto"/>
            <w:noWrap/>
            <w:vAlign w:val="center"/>
          </w:tcPr>
          <w:p w14:paraId="4DC050DE">
            <w:pPr>
              <w:widowControl/>
              <w:jc w:val="center"/>
              <w:rPr>
                <w:rFonts w:ascii="宋体" w:hAnsi="宋体" w:cs="宋体"/>
                <w:color w:val="000000"/>
                <w:kern w:val="0"/>
                <w:sz w:val="16"/>
                <w:szCs w:val="20"/>
              </w:rPr>
            </w:pPr>
            <w:r>
              <w:rPr>
                <w:rFonts w:hint="eastAsia" w:ascii="宋体" w:hAnsi="宋体" w:cs="宋体"/>
                <w:color w:val="000000"/>
                <w:kern w:val="0"/>
                <w:sz w:val="16"/>
                <w:szCs w:val="20"/>
              </w:rPr>
              <w:t>15,299,207.80</w:t>
            </w:r>
          </w:p>
        </w:tc>
      </w:tr>
      <w:tr w14:paraId="55AE4765">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0DB33CEF">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30355BC4">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0A0E37DC">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5E81BB9A">
            <w:pPr>
              <w:widowControl/>
              <w:jc w:val="center"/>
              <w:rPr>
                <w:rFonts w:ascii="宋体" w:hAnsi="宋体" w:cs="宋体"/>
                <w:color w:val="000000"/>
                <w:kern w:val="0"/>
                <w:sz w:val="16"/>
                <w:szCs w:val="20"/>
              </w:rPr>
            </w:pPr>
            <w:r>
              <w:rPr>
                <w:rFonts w:hint="eastAsia" w:ascii="宋体" w:hAnsi="宋体" w:cs="宋体"/>
                <w:color w:val="000000"/>
                <w:kern w:val="0"/>
                <w:sz w:val="16"/>
                <w:szCs w:val="20"/>
              </w:rPr>
              <w:t>地勘</w:t>
            </w:r>
          </w:p>
        </w:tc>
        <w:tc>
          <w:tcPr>
            <w:tcW w:w="1276" w:type="dxa"/>
            <w:tcBorders>
              <w:top w:val="nil"/>
              <w:left w:val="nil"/>
              <w:bottom w:val="single" w:color="auto" w:sz="4" w:space="0"/>
              <w:right w:val="single" w:color="auto" w:sz="4" w:space="0"/>
            </w:tcBorders>
            <w:shd w:val="clear" w:color="auto" w:fill="auto"/>
            <w:vAlign w:val="center"/>
          </w:tcPr>
          <w:p w14:paraId="3206E421">
            <w:pPr>
              <w:widowControl/>
              <w:jc w:val="center"/>
              <w:rPr>
                <w:rFonts w:ascii="宋体" w:hAnsi="宋体" w:cs="宋体"/>
                <w:color w:val="000000"/>
                <w:kern w:val="0"/>
                <w:sz w:val="16"/>
                <w:szCs w:val="20"/>
              </w:rPr>
            </w:pPr>
            <w:r>
              <w:rPr>
                <w:rFonts w:hint="eastAsia" w:ascii="宋体" w:hAnsi="宋体" w:cs="宋体"/>
                <w:color w:val="000000"/>
                <w:kern w:val="0"/>
                <w:sz w:val="16"/>
                <w:szCs w:val="20"/>
              </w:rPr>
              <w:t>1,390,000.00</w:t>
            </w:r>
          </w:p>
        </w:tc>
        <w:tc>
          <w:tcPr>
            <w:tcW w:w="992" w:type="dxa"/>
            <w:tcBorders>
              <w:top w:val="nil"/>
              <w:left w:val="nil"/>
              <w:bottom w:val="single" w:color="auto" w:sz="4" w:space="0"/>
              <w:right w:val="single" w:color="auto" w:sz="4" w:space="0"/>
            </w:tcBorders>
            <w:shd w:val="clear" w:color="auto" w:fill="auto"/>
            <w:noWrap/>
            <w:vAlign w:val="center"/>
          </w:tcPr>
          <w:p w14:paraId="4D6A9004">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0C23D4FB">
            <w:pPr>
              <w:widowControl/>
              <w:jc w:val="center"/>
              <w:rPr>
                <w:rFonts w:ascii="宋体" w:hAnsi="宋体" w:cs="宋体"/>
                <w:color w:val="000000"/>
                <w:kern w:val="0"/>
                <w:sz w:val="16"/>
                <w:szCs w:val="20"/>
              </w:rPr>
            </w:pPr>
            <w:r>
              <w:rPr>
                <w:rFonts w:hint="eastAsia" w:ascii="宋体" w:hAnsi="宋体" w:cs="宋体"/>
                <w:color w:val="000000"/>
                <w:kern w:val="0"/>
                <w:sz w:val="16"/>
                <w:szCs w:val="20"/>
              </w:rPr>
              <w:t>1,473,400.00</w:t>
            </w:r>
          </w:p>
        </w:tc>
      </w:tr>
      <w:tr w14:paraId="75A2B87E">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19F5DFF6">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089D93EC">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20407703">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6422835B">
            <w:pPr>
              <w:widowControl/>
              <w:jc w:val="center"/>
              <w:rPr>
                <w:rFonts w:ascii="宋体" w:hAnsi="宋体" w:cs="宋体"/>
                <w:color w:val="000000"/>
                <w:kern w:val="0"/>
                <w:sz w:val="16"/>
                <w:szCs w:val="20"/>
              </w:rPr>
            </w:pPr>
            <w:r>
              <w:rPr>
                <w:rFonts w:hint="eastAsia" w:ascii="宋体" w:hAnsi="宋体" w:cs="宋体"/>
                <w:color w:val="000000"/>
                <w:kern w:val="0"/>
                <w:sz w:val="16"/>
                <w:szCs w:val="20"/>
              </w:rPr>
              <w:t>勘察及设计</w:t>
            </w:r>
          </w:p>
        </w:tc>
        <w:tc>
          <w:tcPr>
            <w:tcW w:w="1276" w:type="dxa"/>
            <w:tcBorders>
              <w:top w:val="nil"/>
              <w:left w:val="nil"/>
              <w:bottom w:val="single" w:color="auto" w:sz="4" w:space="0"/>
              <w:right w:val="single" w:color="auto" w:sz="4" w:space="0"/>
            </w:tcBorders>
            <w:shd w:val="clear" w:color="auto" w:fill="auto"/>
            <w:vAlign w:val="center"/>
          </w:tcPr>
          <w:p w14:paraId="1B162F06">
            <w:pPr>
              <w:widowControl/>
              <w:jc w:val="center"/>
              <w:rPr>
                <w:rFonts w:ascii="宋体" w:hAnsi="宋体" w:cs="宋体"/>
                <w:color w:val="000000"/>
                <w:kern w:val="0"/>
                <w:sz w:val="16"/>
                <w:szCs w:val="20"/>
              </w:rPr>
            </w:pPr>
            <w:r>
              <w:rPr>
                <w:rFonts w:hint="eastAsia" w:ascii="宋体" w:hAnsi="宋体" w:cs="宋体"/>
                <w:color w:val="000000"/>
                <w:kern w:val="0"/>
                <w:sz w:val="16"/>
                <w:szCs w:val="20"/>
              </w:rPr>
              <w:t>1,428,907.00</w:t>
            </w:r>
          </w:p>
        </w:tc>
        <w:tc>
          <w:tcPr>
            <w:tcW w:w="992" w:type="dxa"/>
            <w:tcBorders>
              <w:top w:val="nil"/>
              <w:left w:val="nil"/>
              <w:bottom w:val="single" w:color="auto" w:sz="4" w:space="0"/>
              <w:right w:val="single" w:color="auto" w:sz="4" w:space="0"/>
            </w:tcBorders>
            <w:shd w:val="clear" w:color="auto" w:fill="auto"/>
            <w:noWrap/>
            <w:vAlign w:val="center"/>
          </w:tcPr>
          <w:p w14:paraId="3D16C169">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2D06B6E2">
            <w:pPr>
              <w:widowControl/>
              <w:jc w:val="center"/>
              <w:rPr>
                <w:rFonts w:ascii="宋体" w:hAnsi="宋体" w:cs="宋体"/>
                <w:color w:val="000000"/>
                <w:kern w:val="0"/>
                <w:sz w:val="16"/>
                <w:szCs w:val="20"/>
              </w:rPr>
            </w:pPr>
            <w:r>
              <w:rPr>
                <w:rFonts w:hint="eastAsia" w:ascii="宋体" w:hAnsi="宋体" w:cs="宋体"/>
                <w:color w:val="000000"/>
                <w:kern w:val="0"/>
                <w:sz w:val="16"/>
                <w:szCs w:val="20"/>
              </w:rPr>
              <w:t>1,514,641.42</w:t>
            </w:r>
          </w:p>
        </w:tc>
      </w:tr>
      <w:tr w14:paraId="448B0D14">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7E8CA30B">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7457E523">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6AFE7190">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3E579946">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小计</w:t>
            </w:r>
          </w:p>
        </w:tc>
        <w:tc>
          <w:tcPr>
            <w:tcW w:w="1276" w:type="dxa"/>
            <w:tcBorders>
              <w:top w:val="nil"/>
              <w:left w:val="nil"/>
              <w:bottom w:val="single" w:color="auto" w:sz="4" w:space="0"/>
              <w:right w:val="single" w:color="auto" w:sz="4" w:space="0"/>
            </w:tcBorders>
            <w:shd w:val="clear" w:color="auto" w:fill="auto"/>
            <w:noWrap/>
            <w:vAlign w:val="center"/>
          </w:tcPr>
          <w:p w14:paraId="419FE4ED">
            <w:pPr>
              <w:widowControl/>
              <w:jc w:val="right"/>
              <w:textAlignment w:val="center"/>
              <w:rPr>
                <w:rFonts w:ascii="等线" w:hAnsi="等线" w:eastAsia="等线" w:cs="等线"/>
                <w:color w:val="000000"/>
                <w:sz w:val="22"/>
                <w:szCs w:val="22"/>
              </w:rPr>
            </w:pPr>
            <w:r>
              <w:rPr>
                <w:rFonts w:hint="eastAsia" w:ascii="宋体" w:hAnsi="宋体" w:cs="宋体"/>
                <w:b/>
                <w:bCs/>
                <w:kern w:val="0"/>
                <w:sz w:val="16"/>
                <w:szCs w:val="22"/>
                <w:lang w:bidi="ar"/>
              </w:rPr>
              <w:t>16,687,771.00</w:t>
            </w:r>
            <w:r>
              <w:rPr>
                <w:rFonts w:hint="eastAsia" w:ascii="等线" w:hAnsi="等线" w:eastAsia="等线" w:cs="等线"/>
                <w:color w:val="000000"/>
                <w:kern w:val="0"/>
                <w:sz w:val="22"/>
                <w:szCs w:val="22"/>
                <w:lang w:bidi="ar"/>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2E1E316A">
            <w:pPr>
              <w:widowControl/>
              <w:jc w:val="center"/>
              <w:rPr>
                <w:rFonts w:ascii="宋体" w:hAnsi="宋体" w:cs="宋体"/>
                <w:color w:val="000000"/>
                <w:kern w:val="0"/>
                <w:sz w:val="16"/>
                <w:szCs w:val="22"/>
              </w:rPr>
            </w:pPr>
            <w:r>
              <w:rPr>
                <w:rFonts w:hint="eastAsia" w:ascii="宋体" w:hAnsi="宋体" w:cs="宋体"/>
                <w:color w:val="000000"/>
                <w:kern w:val="0"/>
                <w:sz w:val="16"/>
                <w:szCs w:val="22"/>
              </w:rPr>
              <w:t>/</w:t>
            </w:r>
          </w:p>
        </w:tc>
        <w:tc>
          <w:tcPr>
            <w:tcW w:w="1265" w:type="dxa"/>
            <w:tcBorders>
              <w:top w:val="nil"/>
              <w:left w:val="nil"/>
              <w:bottom w:val="single" w:color="auto" w:sz="4" w:space="0"/>
              <w:right w:val="single" w:color="auto" w:sz="4" w:space="0"/>
            </w:tcBorders>
            <w:shd w:val="clear" w:color="auto" w:fill="auto"/>
            <w:noWrap/>
            <w:vAlign w:val="center"/>
          </w:tcPr>
          <w:p w14:paraId="575A76C3">
            <w:pPr>
              <w:widowControl/>
              <w:jc w:val="right"/>
              <w:textAlignment w:val="center"/>
              <w:rPr>
                <w:rFonts w:ascii="等线" w:hAnsi="等线" w:eastAsia="等线" w:cs="等线"/>
                <w:color w:val="000000"/>
                <w:sz w:val="22"/>
                <w:szCs w:val="22"/>
              </w:rPr>
            </w:pPr>
            <w:r>
              <w:rPr>
                <w:rFonts w:hint="eastAsia" w:ascii="宋体" w:hAnsi="宋体" w:cs="宋体"/>
                <w:b/>
                <w:bCs/>
                <w:kern w:val="0"/>
                <w:sz w:val="16"/>
                <w:szCs w:val="22"/>
                <w:lang w:bidi="ar"/>
              </w:rPr>
              <w:t>18,287,249.22</w:t>
            </w:r>
            <w:r>
              <w:rPr>
                <w:rFonts w:hint="eastAsia" w:ascii="等线" w:hAnsi="等线" w:eastAsia="等线" w:cs="等线"/>
                <w:color w:val="000000"/>
                <w:kern w:val="0"/>
                <w:sz w:val="22"/>
                <w:szCs w:val="22"/>
                <w:lang w:bidi="ar"/>
              </w:rPr>
              <w:t xml:space="preserve"> </w:t>
            </w:r>
          </w:p>
        </w:tc>
      </w:tr>
      <w:tr w14:paraId="1B25FE9A">
        <w:tblPrEx>
          <w:tblCellMar>
            <w:top w:w="0" w:type="dxa"/>
            <w:left w:w="108" w:type="dxa"/>
            <w:bottom w:w="0" w:type="dxa"/>
            <w:right w:w="108" w:type="dxa"/>
          </w:tblCellMar>
        </w:tblPrEx>
        <w:trPr>
          <w:trHeight w:val="280" w:hRule="atLeast"/>
        </w:trPr>
        <w:tc>
          <w:tcPr>
            <w:tcW w:w="846" w:type="dxa"/>
            <w:vMerge w:val="restart"/>
            <w:tcBorders>
              <w:top w:val="nil"/>
              <w:left w:val="single" w:color="auto" w:sz="4" w:space="0"/>
              <w:bottom w:val="single" w:color="auto" w:sz="4" w:space="0"/>
              <w:right w:val="single" w:color="auto" w:sz="4" w:space="0"/>
            </w:tcBorders>
            <w:shd w:val="clear" w:color="auto" w:fill="auto"/>
            <w:noWrap/>
            <w:vAlign w:val="center"/>
          </w:tcPr>
          <w:p w14:paraId="258183DF">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份额4</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74ACC00D">
            <w:pPr>
              <w:widowControl/>
              <w:jc w:val="center"/>
              <w:rPr>
                <w:rFonts w:ascii="宋体" w:hAnsi="宋体" w:cs="宋体"/>
                <w:color w:val="000000"/>
                <w:kern w:val="0"/>
                <w:sz w:val="16"/>
                <w:szCs w:val="20"/>
              </w:rPr>
            </w:pPr>
            <w:r>
              <w:rPr>
                <w:rFonts w:hint="eastAsia" w:ascii="宋体" w:hAnsi="宋体" w:cs="宋体"/>
                <w:color w:val="000000"/>
                <w:kern w:val="0"/>
                <w:sz w:val="16"/>
                <w:szCs w:val="20"/>
              </w:rPr>
              <w:t>保山、德宏、临沧、怒江</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22509BD9">
            <w:pPr>
              <w:widowControl/>
              <w:jc w:val="center"/>
              <w:rPr>
                <w:rFonts w:ascii="宋体" w:hAnsi="宋体" w:cs="宋体"/>
                <w:color w:val="000000"/>
                <w:kern w:val="0"/>
                <w:sz w:val="16"/>
                <w:szCs w:val="20"/>
              </w:rPr>
            </w:pPr>
            <w:r>
              <w:rPr>
                <w:rFonts w:hint="eastAsia" w:ascii="宋体" w:hAnsi="宋体" w:cs="宋体"/>
                <w:color w:val="000000"/>
                <w:kern w:val="0"/>
                <w:sz w:val="16"/>
                <w:szCs w:val="20"/>
              </w:rPr>
              <w:t>248</w:t>
            </w:r>
          </w:p>
        </w:tc>
        <w:tc>
          <w:tcPr>
            <w:tcW w:w="1417" w:type="dxa"/>
            <w:tcBorders>
              <w:top w:val="nil"/>
              <w:left w:val="nil"/>
              <w:bottom w:val="single" w:color="auto" w:sz="4" w:space="0"/>
              <w:right w:val="single" w:color="auto" w:sz="4" w:space="0"/>
            </w:tcBorders>
            <w:shd w:val="clear" w:color="auto" w:fill="auto"/>
            <w:vAlign w:val="center"/>
          </w:tcPr>
          <w:p w14:paraId="0977A7AE">
            <w:pPr>
              <w:widowControl/>
              <w:jc w:val="center"/>
              <w:rPr>
                <w:rFonts w:ascii="宋体" w:hAnsi="宋体" w:cs="宋体"/>
                <w:color w:val="000000"/>
                <w:kern w:val="0"/>
                <w:sz w:val="16"/>
                <w:szCs w:val="20"/>
              </w:rPr>
            </w:pPr>
            <w:r>
              <w:rPr>
                <w:rFonts w:hint="eastAsia" w:ascii="宋体" w:hAnsi="宋体" w:cs="宋体"/>
                <w:color w:val="000000"/>
                <w:kern w:val="0"/>
                <w:sz w:val="16"/>
                <w:szCs w:val="20"/>
              </w:rPr>
              <w:t>杆塔、土建</w:t>
            </w:r>
          </w:p>
        </w:tc>
        <w:tc>
          <w:tcPr>
            <w:tcW w:w="1276" w:type="dxa"/>
            <w:tcBorders>
              <w:top w:val="nil"/>
              <w:left w:val="nil"/>
              <w:bottom w:val="single" w:color="auto" w:sz="4" w:space="0"/>
              <w:right w:val="single" w:color="auto" w:sz="4" w:space="0"/>
            </w:tcBorders>
            <w:shd w:val="clear" w:color="auto" w:fill="auto"/>
            <w:vAlign w:val="center"/>
          </w:tcPr>
          <w:p w14:paraId="4E687B80">
            <w:pPr>
              <w:widowControl/>
              <w:jc w:val="center"/>
              <w:rPr>
                <w:rFonts w:ascii="宋体" w:hAnsi="宋体" w:cs="宋体"/>
                <w:color w:val="000000"/>
                <w:kern w:val="0"/>
                <w:sz w:val="16"/>
                <w:szCs w:val="20"/>
              </w:rPr>
            </w:pPr>
            <w:r>
              <w:rPr>
                <w:rFonts w:hint="eastAsia" w:ascii="宋体" w:hAnsi="宋体" w:cs="宋体"/>
                <w:color w:val="000000"/>
                <w:kern w:val="0"/>
                <w:sz w:val="16"/>
                <w:szCs w:val="20"/>
              </w:rPr>
              <w:t>8,085,584.00</w:t>
            </w:r>
          </w:p>
        </w:tc>
        <w:tc>
          <w:tcPr>
            <w:tcW w:w="992" w:type="dxa"/>
            <w:tcBorders>
              <w:top w:val="nil"/>
              <w:left w:val="nil"/>
              <w:bottom w:val="single" w:color="auto" w:sz="4" w:space="0"/>
              <w:right w:val="single" w:color="auto" w:sz="4" w:space="0"/>
            </w:tcBorders>
            <w:shd w:val="clear" w:color="auto" w:fill="auto"/>
            <w:noWrap/>
            <w:vAlign w:val="center"/>
          </w:tcPr>
          <w:p w14:paraId="1956CDAC">
            <w:pPr>
              <w:widowControl/>
              <w:jc w:val="center"/>
              <w:rPr>
                <w:rFonts w:ascii="宋体" w:hAnsi="宋体" w:cs="宋体"/>
                <w:color w:val="000000"/>
                <w:kern w:val="0"/>
                <w:sz w:val="16"/>
                <w:szCs w:val="20"/>
              </w:rPr>
            </w:pPr>
            <w:r>
              <w:rPr>
                <w:rFonts w:hint="eastAsia" w:ascii="宋体" w:hAnsi="宋体" w:cs="宋体"/>
                <w:color w:val="000000"/>
                <w:kern w:val="0"/>
                <w:sz w:val="16"/>
                <w:szCs w:val="20"/>
              </w:rPr>
              <w:t>9%、13%</w:t>
            </w:r>
          </w:p>
        </w:tc>
        <w:tc>
          <w:tcPr>
            <w:tcW w:w="1265" w:type="dxa"/>
            <w:tcBorders>
              <w:top w:val="nil"/>
              <w:left w:val="nil"/>
              <w:bottom w:val="single" w:color="auto" w:sz="4" w:space="0"/>
              <w:right w:val="single" w:color="auto" w:sz="4" w:space="0"/>
            </w:tcBorders>
            <w:shd w:val="clear" w:color="auto" w:fill="auto"/>
            <w:vAlign w:val="center"/>
          </w:tcPr>
          <w:p w14:paraId="321CEFBD">
            <w:pPr>
              <w:widowControl/>
              <w:jc w:val="center"/>
              <w:rPr>
                <w:rFonts w:ascii="宋体" w:hAnsi="宋体" w:cs="宋体"/>
                <w:color w:val="000000"/>
                <w:kern w:val="0"/>
                <w:sz w:val="16"/>
                <w:szCs w:val="20"/>
              </w:rPr>
            </w:pPr>
            <w:r>
              <w:rPr>
                <w:rFonts w:hint="eastAsia" w:ascii="宋体" w:hAnsi="宋体" w:cs="宋体"/>
                <w:color w:val="000000"/>
                <w:kern w:val="0"/>
                <w:sz w:val="16"/>
                <w:szCs w:val="20"/>
              </w:rPr>
              <w:t>8,919,214.41</w:t>
            </w:r>
          </w:p>
        </w:tc>
      </w:tr>
      <w:tr w14:paraId="313C6872">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1BA524BA">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297EB1B0">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7C7376AA">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749C4DC4">
            <w:pPr>
              <w:widowControl/>
              <w:jc w:val="center"/>
              <w:rPr>
                <w:rFonts w:ascii="宋体" w:hAnsi="宋体" w:cs="宋体"/>
                <w:color w:val="000000"/>
                <w:kern w:val="0"/>
                <w:sz w:val="16"/>
                <w:szCs w:val="20"/>
              </w:rPr>
            </w:pPr>
            <w:r>
              <w:rPr>
                <w:rFonts w:hint="eastAsia" w:ascii="宋体" w:hAnsi="宋体" w:cs="宋体"/>
                <w:color w:val="000000"/>
                <w:kern w:val="0"/>
                <w:sz w:val="16"/>
                <w:szCs w:val="20"/>
              </w:rPr>
              <w:t>地勘</w:t>
            </w:r>
          </w:p>
        </w:tc>
        <w:tc>
          <w:tcPr>
            <w:tcW w:w="1276" w:type="dxa"/>
            <w:tcBorders>
              <w:top w:val="nil"/>
              <w:left w:val="nil"/>
              <w:bottom w:val="single" w:color="auto" w:sz="4" w:space="0"/>
              <w:right w:val="single" w:color="auto" w:sz="4" w:space="0"/>
            </w:tcBorders>
            <w:shd w:val="clear" w:color="auto" w:fill="auto"/>
            <w:vAlign w:val="center"/>
          </w:tcPr>
          <w:p w14:paraId="2B605BB4">
            <w:pPr>
              <w:widowControl/>
              <w:jc w:val="center"/>
              <w:rPr>
                <w:rFonts w:ascii="宋体" w:hAnsi="宋体" w:cs="宋体"/>
                <w:color w:val="000000"/>
                <w:kern w:val="0"/>
                <w:sz w:val="16"/>
                <w:szCs w:val="20"/>
              </w:rPr>
            </w:pPr>
            <w:r>
              <w:rPr>
                <w:rFonts w:hint="eastAsia" w:ascii="宋体" w:hAnsi="宋体" w:cs="宋体"/>
                <w:color w:val="000000"/>
                <w:kern w:val="0"/>
                <w:sz w:val="16"/>
                <w:szCs w:val="20"/>
              </w:rPr>
              <w:t>894,800.00</w:t>
            </w:r>
          </w:p>
        </w:tc>
        <w:tc>
          <w:tcPr>
            <w:tcW w:w="992" w:type="dxa"/>
            <w:tcBorders>
              <w:top w:val="nil"/>
              <w:left w:val="nil"/>
              <w:bottom w:val="single" w:color="auto" w:sz="4" w:space="0"/>
              <w:right w:val="single" w:color="auto" w:sz="4" w:space="0"/>
            </w:tcBorders>
            <w:shd w:val="clear" w:color="auto" w:fill="auto"/>
            <w:noWrap/>
            <w:vAlign w:val="center"/>
          </w:tcPr>
          <w:p w14:paraId="2AAAD9D7">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7773D196">
            <w:pPr>
              <w:widowControl/>
              <w:jc w:val="center"/>
              <w:rPr>
                <w:rFonts w:ascii="宋体" w:hAnsi="宋体" w:cs="宋体"/>
                <w:color w:val="000000"/>
                <w:kern w:val="0"/>
                <w:sz w:val="16"/>
                <w:szCs w:val="20"/>
              </w:rPr>
            </w:pPr>
            <w:r>
              <w:rPr>
                <w:rFonts w:hint="eastAsia" w:ascii="宋体" w:hAnsi="宋体" w:cs="宋体"/>
                <w:color w:val="000000"/>
                <w:kern w:val="0"/>
                <w:sz w:val="16"/>
                <w:szCs w:val="20"/>
              </w:rPr>
              <w:t>948,488.00</w:t>
            </w:r>
          </w:p>
        </w:tc>
      </w:tr>
      <w:tr w14:paraId="3618D246">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757FA81D">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3D616469">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5C55DDFE">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65324EE9">
            <w:pPr>
              <w:widowControl/>
              <w:jc w:val="center"/>
              <w:rPr>
                <w:rFonts w:ascii="宋体" w:hAnsi="宋体" w:cs="宋体"/>
                <w:color w:val="000000"/>
                <w:kern w:val="0"/>
                <w:sz w:val="16"/>
                <w:szCs w:val="20"/>
              </w:rPr>
            </w:pPr>
            <w:r>
              <w:rPr>
                <w:rFonts w:hint="eastAsia" w:ascii="宋体" w:hAnsi="宋体" w:cs="宋体"/>
                <w:color w:val="000000"/>
                <w:kern w:val="0"/>
                <w:sz w:val="16"/>
                <w:szCs w:val="20"/>
              </w:rPr>
              <w:t>勘察及设计</w:t>
            </w:r>
          </w:p>
        </w:tc>
        <w:tc>
          <w:tcPr>
            <w:tcW w:w="1276" w:type="dxa"/>
            <w:tcBorders>
              <w:top w:val="nil"/>
              <w:left w:val="nil"/>
              <w:bottom w:val="single" w:color="auto" w:sz="4" w:space="0"/>
              <w:right w:val="single" w:color="auto" w:sz="4" w:space="0"/>
            </w:tcBorders>
            <w:shd w:val="clear" w:color="auto" w:fill="auto"/>
            <w:vAlign w:val="center"/>
          </w:tcPr>
          <w:p w14:paraId="560A213A">
            <w:pPr>
              <w:widowControl/>
              <w:jc w:val="center"/>
              <w:rPr>
                <w:rFonts w:ascii="宋体" w:hAnsi="宋体" w:cs="宋体"/>
                <w:color w:val="000000"/>
                <w:kern w:val="0"/>
                <w:sz w:val="16"/>
                <w:szCs w:val="20"/>
              </w:rPr>
            </w:pPr>
            <w:r>
              <w:rPr>
                <w:rFonts w:hint="eastAsia" w:ascii="宋体" w:hAnsi="宋体" w:cs="宋体"/>
                <w:color w:val="000000"/>
                <w:kern w:val="0"/>
                <w:sz w:val="16"/>
                <w:szCs w:val="20"/>
              </w:rPr>
              <w:t>911,021.00</w:t>
            </w:r>
          </w:p>
        </w:tc>
        <w:tc>
          <w:tcPr>
            <w:tcW w:w="992" w:type="dxa"/>
            <w:tcBorders>
              <w:top w:val="nil"/>
              <w:left w:val="nil"/>
              <w:bottom w:val="single" w:color="auto" w:sz="4" w:space="0"/>
              <w:right w:val="single" w:color="auto" w:sz="4" w:space="0"/>
            </w:tcBorders>
            <w:shd w:val="clear" w:color="auto" w:fill="auto"/>
            <w:noWrap/>
            <w:vAlign w:val="center"/>
          </w:tcPr>
          <w:p w14:paraId="5DA98D14">
            <w:pPr>
              <w:widowControl/>
              <w:jc w:val="center"/>
              <w:rPr>
                <w:rFonts w:ascii="宋体" w:hAnsi="宋体" w:cs="宋体"/>
                <w:color w:val="000000"/>
                <w:kern w:val="0"/>
                <w:sz w:val="16"/>
                <w:szCs w:val="20"/>
              </w:rPr>
            </w:pPr>
            <w:r>
              <w:rPr>
                <w:rFonts w:hint="eastAsia" w:ascii="宋体" w:hAnsi="宋体" w:cs="宋体"/>
                <w:color w:val="000000"/>
                <w:kern w:val="0"/>
                <w:sz w:val="16"/>
                <w:szCs w:val="20"/>
              </w:rPr>
              <w:t>6%</w:t>
            </w:r>
          </w:p>
        </w:tc>
        <w:tc>
          <w:tcPr>
            <w:tcW w:w="1265" w:type="dxa"/>
            <w:tcBorders>
              <w:top w:val="nil"/>
              <w:left w:val="nil"/>
              <w:bottom w:val="single" w:color="auto" w:sz="4" w:space="0"/>
              <w:right w:val="single" w:color="auto" w:sz="4" w:space="0"/>
            </w:tcBorders>
            <w:shd w:val="clear" w:color="auto" w:fill="auto"/>
            <w:vAlign w:val="center"/>
          </w:tcPr>
          <w:p w14:paraId="4C961E64">
            <w:pPr>
              <w:widowControl/>
              <w:jc w:val="center"/>
              <w:rPr>
                <w:rFonts w:ascii="宋体" w:hAnsi="宋体" w:cs="宋体"/>
                <w:color w:val="000000"/>
                <w:kern w:val="0"/>
                <w:sz w:val="16"/>
                <w:szCs w:val="20"/>
              </w:rPr>
            </w:pPr>
            <w:r>
              <w:rPr>
                <w:rFonts w:hint="eastAsia" w:ascii="宋体" w:hAnsi="宋体" w:cs="宋体"/>
                <w:color w:val="000000"/>
                <w:kern w:val="0"/>
                <w:sz w:val="16"/>
                <w:szCs w:val="20"/>
              </w:rPr>
              <w:t>965,682.26</w:t>
            </w:r>
          </w:p>
        </w:tc>
      </w:tr>
      <w:tr w14:paraId="055D31D5">
        <w:tblPrEx>
          <w:tblCellMar>
            <w:top w:w="0" w:type="dxa"/>
            <w:left w:w="108" w:type="dxa"/>
            <w:bottom w:w="0" w:type="dxa"/>
            <w:right w:w="108" w:type="dxa"/>
          </w:tblCellMar>
        </w:tblPrEx>
        <w:trPr>
          <w:trHeight w:val="280" w:hRule="atLeast"/>
        </w:trPr>
        <w:tc>
          <w:tcPr>
            <w:tcW w:w="846" w:type="dxa"/>
            <w:vMerge w:val="continue"/>
            <w:tcBorders>
              <w:top w:val="nil"/>
              <w:left w:val="single" w:color="auto" w:sz="4" w:space="0"/>
              <w:bottom w:val="single" w:color="auto" w:sz="4" w:space="0"/>
              <w:right w:val="single" w:color="auto" w:sz="4" w:space="0"/>
            </w:tcBorders>
            <w:vAlign w:val="center"/>
          </w:tcPr>
          <w:p w14:paraId="71478924">
            <w:pPr>
              <w:widowControl/>
              <w:jc w:val="left"/>
              <w:rPr>
                <w:rFonts w:ascii="宋体" w:hAnsi="宋体" w:cs="宋体"/>
                <w:b/>
                <w:bCs/>
                <w:color w:val="000000"/>
                <w:kern w:val="0"/>
                <w:sz w:val="16"/>
                <w:szCs w:val="20"/>
              </w:rPr>
            </w:pPr>
          </w:p>
        </w:tc>
        <w:tc>
          <w:tcPr>
            <w:tcW w:w="1276" w:type="dxa"/>
            <w:vMerge w:val="continue"/>
            <w:tcBorders>
              <w:top w:val="nil"/>
              <w:left w:val="single" w:color="auto" w:sz="4" w:space="0"/>
              <w:bottom w:val="single" w:color="auto" w:sz="4" w:space="0"/>
              <w:right w:val="single" w:color="auto" w:sz="4" w:space="0"/>
            </w:tcBorders>
            <w:vAlign w:val="center"/>
          </w:tcPr>
          <w:p w14:paraId="60650F61">
            <w:pPr>
              <w:widowControl/>
              <w:jc w:val="left"/>
              <w:rPr>
                <w:rFonts w:ascii="宋体" w:hAnsi="宋体" w:cs="宋体"/>
                <w:color w:val="000000"/>
                <w:kern w:val="0"/>
                <w:sz w:val="16"/>
                <w:szCs w:val="20"/>
              </w:rPr>
            </w:pPr>
          </w:p>
        </w:tc>
        <w:tc>
          <w:tcPr>
            <w:tcW w:w="1134" w:type="dxa"/>
            <w:vMerge w:val="continue"/>
            <w:tcBorders>
              <w:top w:val="nil"/>
              <w:left w:val="single" w:color="auto" w:sz="4" w:space="0"/>
              <w:bottom w:val="single" w:color="auto" w:sz="4" w:space="0"/>
              <w:right w:val="single" w:color="auto" w:sz="4" w:space="0"/>
            </w:tcBorders>
            <w:vAlign w:val="center"/>
          </w:tcPr>
          <w:p w14:paraId="200BEC42">
            <w:pPr>
              <w:widowControl/>
              <w:jc w:val="left"/>
              <w:rPr>
                <w:rFonts w:ascii="宋体" w:hAnsi="宋体" w:cs="宋体"/>
                <w:color w:val="000000"/>
                <w:kern w:val="0"/>
                <w:sz w:val="16"/>
                <w:szCs w:val="20"/>
              </w:rPr>
            </w:pPr>
          </w:p>
        </w:tc>
        <w:tc>
          <w:tcPr>
            <w:tcW w:w="1417" w:type="dxa"/>
            <w:tcBorders>
              <w:top w:val="nil"/>
              <w:left w:val="nil"/>
              <w:bottom w:val="single" w:color="auto" w:sz="4" w:space="0"/>
              <w:right w:val="single" w:color="auto" w:sz="4" w:space="0"/>
            </w:tcBorders>
            <w:shd w:val="clear" w:color="auto" w:fill="auto"/>
            <w:vAlign w:val="center"/>
          </w:tcPr>
          <w:p w14:paraId="047368A9">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小计</w:t>
            </w:r>
          </w:p>
        </w:tc>
        <w:tc>
          <w:tcPr>
            <w:tcW w:w="1276" w:type="dxa"/>
            <w:tcBorders>
              <w:top w:val="nil"/>
              <w:left w:val="nil"/>
              <w:bottom w:val="single" w:color="auto" w:sz="4" w:space="0"/>
              <w:right w:val="single" w:color="auto" w:sz="4" w:space="0"/>
            </w:tcBorders>
            <w:shd w:val="clear" w:color="auto" w:fill="auto"/>
            <w:noWrap/>
            <w:vAlign w:val="center"/>
          </w:tcPr>
          <w:p w14:paraId="5A82D636">
            <w:pPr>
              <w:widowControl/>
              <w:jc w:val="right"/>
              <w:textAlignment w:val="center"/>
              <w:rPr>
                <w:rFonts w:ascii="宋体" w:hAnsi="宋体" w:cs="宋体"/>
                <w:b/>
                <w:bCs/>
                <w:kern w:val="0"/>
                <w:sz w:val="16"/>
                <w:szCs w:val="22"/>
                <w:lang w:bidi="ar"/>
              </w:rPr>
            </w:pPr>
            <w:r>
              <w:rPr>
                <w:rFonts w:hint="eastAsia" w:ascii="宋体" w:hAnsi="宋体" w:cs="宋体"/>
                <w:b/>
                <w:bCs/>
                <w:kern w:val="0"/>
                <w:sz w:val="16"/>
                <w:szCs w:val="22"/>
                <w:lang w:bidi="ar"/>
              </w:rPr>
              <w:t xml:space="preserve"> 9,891,405.00 </w:t>
            </w:r>
          </w:p>
        </w:tc>
        <w:tc>
          <w:tcPr>
            <w:tcW w:w="992" w:type="dxa"/>
            <w:tcBorders>
              <w:top w:val="nil"/>
              <w:left w:val="nil"/>
              <w:bottom w:val="single" w:color="auto" w:sz="4" w:space="0"/>
              <w:right w:val="single" w:color="auto" w:sz="4" w:space="0"/>
            </w:tcBorders>
            <w:shd w:val="clear" w:color="auto" w:fill="auto"/>
            <w:noWrap/>
            <w:vAlign w:val="center"/>
          </w:tcPr>
          <w:p w14:paraId="6860C602">
            <w:pPr>
              <w:widowControl/>
              <w:jc w:val="center"/>
              <w:rPr>
                <w:rFonts w:ascii="宋体" w:hAnsi="宋体" w:cs="宋体"/>
                <w:color w:val="000000"/>
                <w:kern w:val="0"/>
                <w:sz w:val="16"/>
                <w:szCs w:val="22"/>
              </w:rPr>
            </w:pPr>
            <w:r>
              <w:rPr>
                <w:rFonts w:hint="eastAsia" w:ascii="宋体" w:hAnsi="宋体" w:cs="宋体"/>
                <w:color w:val="000000"/>
                <w:kern w:val="0"/>
                <w:sz w:val="16"/>
                <w:szCs w:val="22"/>
              </w:rPr>
              <w:t>/</w:t>
            </w:r>
          </w:p>
        </w:tc>
        <w:tc>
          <w:tcPr>
            <w:tcW w:w="1265" w:type="dxa"/>
            <w:tcBorders>
              <w:top w:val="nil"/>
              <w:left w:val="nil"/>
              <w:bottom w:val="single" w:color="auto" w:sz="4" w:space="0"/>
              <w:right w:val="single" w:color="auto" w:sz="4" w:space="0"/>
            </w:tcBorders>
            <w:shd w:val="clear" w:color="auto" w:fill="auto"/>
            <w:noWrap/>
            <w:vAlign w:val="center"/>
          </w:tcPr>
          <w:p w14:paraId="6399263F">
            <w:pPr>
              <w:widowControl/>
              <w:jc w:val="right"/>
              <w:textAlignment w:val="center"/>
              <w:rPr>
                <w:rFonts w:ascii="等线" w:hAnsi="等线" w:eastAsia="等线" w:cs="等线"/>
                <w:color w:val="000000"/>
                <w:sz w:val="22"/>
                <w:szCs w:val="22"/>
              </w:rPr>
            </w:pPr>
            <w:r>
              <w:rPr>
                <w:rFonts w:hint="eastAsia" w:ascii="宋体" w:hAnsi="宋体" w:cs="宋体"/>
                <w:b/>
                <w:bCs/>
                <w:kern w:val="0"/>
                <w:sz w:val="16"/>
                <w:szCs w:val="22"/>
                <w:lang w:bidi="ar"/>
              </w:rPr>
              <w:t>10,833,384.67</w:t>
            </w:r>
            <w:r>
              <w:rPr>
                <w:rFonts w:hint="eastAsia" w:ascii="等线" w:hAnsi="等线" w:eastAsia="等线" w:cs="等线"/>
                <w:color w:val="000000"/>
                <w:kern w:val="0"/>
                <w:sz w:val="22"/>
                <w:szCs w:val="22"/>
                <w:lang w:bidi="ar"/>
              </w:rPr>
              <w:t xml:space="preserve"> </w:t>
            </w:r>
          </w:p>
        </w:tc>
      </w:tr>
      <w:tr w14:paraId="65B7E3E7">
        <w:tblPrEx>
          <w:tblCellMar>
            <w:top w:w="0" w:type="dxa"/>
            <w:left w:w="108" w:type="dxa"/>
            <w:bottom w:w="0" w:type="dxa"/>
            <w:right w:w="108" w:type="dxa"/>
          </w:tblCellMar>
        </w:tblPrEx>
        <w:trPr>
          <w:trHeight w:val="380" w:hRule="atLeast"/>
        </w:trPr>
        <w:tc>
          <w:tcPr>
            <w:tcW w:w="21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34D5DEB">
            <w:pPr>
              <w:widowControl/>
              <w:jc w:val="center"/>
              <w:rPr>
                <w:rFonts w:ascii="宋体" w:hAnsi="宋体" w:cs="宋体"/>
                <w:b/>
                <w:bCs/>
                <w:color w:val="000000"/>
                <w:kern w:val="0"/>
                <w:sz w:val="16"/>
                <w:szCs w:val="22"/>
              </w:rPr>
            </w:pPr>
            <w:r>
              <w:rPr>
                <w:rFonts w:hint="eastAsia" w:ascii="宋体" w:hAnsi="宋体" w:cs="宋体"/>
                <w:b/>
                <w:bCs/>
                <w:color w:val="000000"/>
                <w:kern w:val="0"/>
                <w:sz w:val="16"/>
                <w:szCs w:val="22"/>
              </w:rPr>
              <w:t>合计</w:t>
            </w:r>
          </w:p>
        </w:tc>
        <w:tc>
          <w:tcPr>
            <w:tcW w:w="1134" w:type="dxa"/>
            <w:tcBorders>
              <w:top w:val="nil"/>
              <w:left w:val="nil"/>
              <w:bottom w:val="single" w:color="auto" w:sz="4" w:space="0"/>
              <w:right w:val="single" w:color="auto" w:sz="4" w:space="0"/>
            </w:tcBorders>
            <w:shd w:val="clear" w:color="auto" w:fill="auto"/>
            <w:noWrap/>
            <w:vAlign w:val="center"/>
          </w:tcPr>
          <w:p w14:paraId="2A18DA49">
            <w:pPr>
              <w:widowControl/>
              <w:jc w:val="center"/>
              <w:rPr>
                <w:rFonts w:ascii="宋体" w:hAnsi="宋体" w:cs="宋体"/>
                <w:b/>
                <w:bCs/>
                <w:color w:val="000000"/>
                <w:kern w:val="0"/>
                <w:sz w:val="16"/>
                <w:szCs w:val="22"/>
              </w:rPr>
            </w:pPr>
            <w:r>
              <w:rPr>
                <w:rFonts w:hint="eastAsia" w:ascii="宋体" w:hAnsi="宋体" w:cs="宋体"/>
                <w:b/>
                <w:bCs/>
                <w:color w:val="000000"/>
                <w:kern w:val="0"/>
                <w:sz w:val="16"/>
                <w:szCs w:val="22"/>
              </w:rPr>
              <w:t>2412</w:t>
            </w:r>
          </w:p>
        </w:tc>
        <w:tc>
          <w:tcPr>
            <w:tcW w:w="1417" w:type="dxa"/>
            <w:tcBorders>
              <w:top w:val="nil"/>
              <w:left w:val="nil"/>
              <w:bottom w:val="single" w:color="auto" w:sz="4" w:space="0"/>
              <w:right w:val="single" w:color="auto" w:sz="4" w:space="0"/>
            </w:tcBorders>
            <w:shd w:val="clear" w:color="auto" w:fill="auto"/>
            <w:vAlign w:val="center"/>
          </w:tcPr>
          <w:p w14:paraId="167AFB2A">
            <w:pPr>
              <w:widowControl/>
              <w:jc w:val="center"/>
              <w:rPr>
                <w:rFonts w:ascii="宋体" w:hAnsi="宋体" w:cs="宋体"/>
                <w:b/>
                <w:bCs/>
                <w:color w:val="000000"/>
                <w:kern w:val="0"/>
                <w:sz w:val="16"/>
                <w:szCs w:val="20"/>
              </w:rPr>
            </w:pPr>
            <w:r>
              <w:rPr>
                <w:rFonts w:hint="eastAsia" w:ascii="宋体" w:hAnsi="宋体" w:cs="宋体"/>
                <w:b/>
                <w:bCs/>
                <w:color w:val="000000"/>
                <w:kern w:val="0"/>
                <w:sz w:val="16"/>
                <w:szCs w:val="20"/>
              </w:rPr>
              <w:t>合计</w:t>
            </w:r>
          </w:p>
        </w:tc>
        <w:tc>
          <w:tcPr>
            <w:tcW w:w="1276" w:type="dxa"/>
            <w:tcBorders>
              <w:top w:val="nil"/>
              <w:left w:val="nil"/>
              <w:bottom w:val="single" w:color="auto" w:sz="4" w:space="0"/>
              <w:right w:val="single" w:color="auto" w:sz="4" w:space="0"/>
            </w:tcBorders>
            <w:shd w:val="clear" w:color="auto" w:fill="auto"/>
            <w:noWrap/>
            <w:vAlign w:val="center"/>
          </w:tcPr>
          <w:p w14:paraId="0702292B">
            <w:pPr>
              <w:widowControl/>
              <w:jc w:val="right"/>
              <w:textAlignment w:val="center"/>
              <w:rPr>
                <w:rFonts w:ascii="等线" w:hAnsi="等线" w:eastAsia="等线" w:cs="等线"/>
                <w:color w:val="000000"/>
                <w:sz w:val="22"/>
                <w:szCs w:val="22"/>
              </w:rPr>
            </w:pPr>
            <w:r>
              <w:rPr>
                <w:rFonts w:hint="eastAsia" w:ascii="宋体" w:hAnsi="宋体" w:cs="宋体"/>
                <w:b/>
                <w:bCs/>
                <w:color w:val="000000"/>
                <w:kern w:val="0"/>
                <w:sz w:val="16"/>
                <w:szCs w:val="22"/>
              </w:rPr>
              <w:t>79,061,948.00</w:t>
            </w:r>
            <w:r>
              <w:rPr>
                <w:rFonts w:hint="eastAsia" w:ascii="等线" w:hAnsi="等线" w:eastAsia="等线" w:cs="等线"/>
                <w:color w:val="000000"/>
                <w:kern w:val="0"/>
                <w:sz w:val="22"/>
                <w:szCs w:val="22"/>
                <w:lang w:bidi="ar"/>
              </w:rPr>
              <w:t xml:space="preserve"> </w:t>
            </w:r>
          </w:p>
        </w:tc>
        <w:tc>
          <w:tcPr>
            <w:tcW w:w="992" w:type="dxa"/>
            <w:tcBorders>
              <w:top w:val="nil"/>
              <w:left w:val="nil"/>
              <w:bottom w:val="single" w:color="auto" w:sz="4" w:space="0"/>
              <w:right w:val="single" w:color="auto" w:sz="4" w:space="0"/>
            </w:tcBorders>
            <w:shd w:val="clear" w:color="auto" w:fill="auto"/>
            <w:noWrap/>
            <w:vAlign w:val="center"/>
          </w:tcPr>
          <w:p w14:paraId="78F1FEDB">
            <w:pPr>
              <w:widowControl/>
              <w:jc w:val="center"/>
              <w:rPr>
                <w:rFonts w:ascii="宋体" w:hAnsi="宋体" w:cs="宋体"/>
                <w:color w:val="000000"/>
                <w:kern w:val="0"/>
                <w:sz w:val="16"/>
                <w:szCs w:val="22"/>
              </w:rPr>
            </w:pPr>
            <w:r>
              <w:rPr>
                <w:rFonts w:hint="eastAsia" w:ascii="宋体" w:hAnsi="宋体" w:cs="宋体"/>
                <w:color w:val="000000"/>
                <w:kern w:val="0"/>
                <w:sz w:val="16"/>
                <w:szCs w:val="22"/>
              </w:rPr>
              <w:t>/</w:t>
            </w:r>
          </w:p>
        </w:tc>
        <w:tc>
          <w:tcPr>
            <w:tcW w:w="1265" w:type="dxa"/>
            <w:tcBorders>
              <w:top w:val="nil"/>
              <w:left w:val="nil"/>
              <w:bottom w:val="single" w:color="auto" w:sz="4" w:space="0"/>
              <w:right w:val="single" w:color="auto" w:sz="4" w:space="0"/>
            </w:tcBorders>
            <w:shd w:val="clear" w:color="auto" w:fill="auto"/>
            <w:noWrap/>
            <w:vAlign w:val="center"/>
          </w:tcPr>
          <w:p w14:paraId="76CB0626">
            <w:pPr>
              <w:widowControl/>
              <w:jc w:val="right"/>
              <w:textAlignment w:val="center"/>
              <w:rPr>
                <w:rFonts w:ascii="宋体" w:hAnsi="宋体" w:cs="宋体"/>
                <w:b/>
                <w:bCs/>
                <w:color w:val="000000"/>
                <w:kern w:val="0"/>
                <w:sz w:val="16"/>
                <w:szCs w:val="22"/>
              </w:rPr>
            </w:pPr>
            <w:r>
              <w:rPr>
                <w:rFonts w:hint="eastAsia" w:ascii="宋体" w:hAnsi="宋体" w:cs="宋体"/>
                <w:b/>
                <w:bCs/>
                <w:color w:val="000000"/>
                <w:kern w:val="0"/>
                <w:sz w:val="16"/>
                <w:szCs w:val="22"/>
              </w:rPr>
              <w:t xml:space="preserve">86,658,818.71 </w:t>
            </w:r>
          </w:p>
        </w:tc>
      </w:tr>
    </w:tbl>
    <w:p w14:paraId="7EB4EF2D">
      <w:pPr>
        <w:spacing w:line="360" w:lineRule="auto"/>
        <w:ind w:firstLine="480" w:firstLineChars="200"/>
        <w:rPr>
          <w:rFonts w:hint="eastAsia" w:ascii="宋体" w:hAnsi="宋体"/>
          <w:spacing w:val="2"/>
        </w:rPr>
      </w:pPr>
      <w:r>
        <w:rPr>
          <w:rFonts w:hint="eastAsia"/>
        </w:rPr>
        <w:t>1.</w:t>
      </w:r>
      <w:r>
        <w:rPr>
          <w:rFonts w:hint="eastAsia"/>
          <w:lang w:val="en-US" w:eastAsia="zh-CN"/>
        </w:rPr>
        <w:t xml:space="preserve">10 </w:t>
      </w:r>
      <w:r>
        <w:rPr>
          <w:rFonts w:hint="eastAsia"/>
        </w:rPr>
        <w:t>本项目设置最高投标限价。最高</w:t>
      </w:r>
      <w:r>
        <w:rPr>
          <w:rFonts w:hint="eastAsia"/>
          <w:lang w:val="en-US" w:eastAsia="zh-CN"/>
        </w:rPr>
        <w:t>投标</w:t>
      </w:r>
      <w:r>
        <w:rPr>
          <w:rFonts w:hint="eastAsia"/>
        </w:rPr>
        <w:t>限价折扣为100%</w:t>
      </w:r>
      <w:r>
        <w:rPr>
          <w:rFonts w:hint="eastAsia"/>
          <w:lang w:eastAsia="zh-CN"/>
        </w:rPr>
        <w:t>，</w:t>
      </w:r>
      <w:r>
        <w:rPr>
          <w:rFonts w:hint="eastAsia" w:ascii="宋体" w:hAnsi="宋体"/>
          <w:spacing w:val="2"/>
        </w:rPr>
        <w:t>投标人投标报价高于最高投标限价的，其投标将被否决。</w:t>
      </w:r>
    </w:p>
    <w:p w14:paraId="7E488449">
      <w:pPr>
        <w:spacing w:line="360" w:lineRule="auto"/>
        <w:ind w:firstLine="488" w:firstLineChars="200"/>
        <w:rPr>
          <w:rFonts w:hint="eastAsia" w:ascii="宋体" w:hAnsi="宋体"/>
          <w:spacing w:val="2"/>
        </w:rPr>
      </w:pPr>
      <w:r>
        <w:rPr>
          <w:rFonts w:hint="eastAsia" w:ascii="宋体" w:hAnsi="宋体"/>
          <w:spacing w:val="2"/>
          <w:lang w:val="en-US" w:eastAsia="zh-CN"/>
        </w:rPr>
        <w:t>下表</w:t>
      </w:r>
      <w:r>
        <w:rPr>
          <w:rFonts w:hint="eastAsia" w:ascii="宋体" w:hAnsi="宋体"/>
          <w:spacing w:val="2"/>
        </w:rPr>
        <w:t>内容为ES系统固化，若与前文不一致，以前文为准。</w:t>
      </w:r>
    </w:p>
    <w:tbl>
      <w:tblPr>
        <w:tblStyle w:val="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0"/>
        <w:gridCol w:w="4236"/>
        <w:gridCol w:w="1380"/>
        <w:gridCol w:w="1356"/>
      </w:tblGrid>
      <w:tr w14:paraId="7F2C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tcPr>
          <w:p w14:paraId="62CFE2E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b/>
                <w:bCs/>
                <w:spacing w:val="2"/>
                <w:vertAlign w:val="baseline"/>
                <w:lang w:val="en-US" w:eastAsia="zh-CN"/>
              </w:rPr>
            </w:pPr>
            <w:r>
              <w:rPr>
                <w:rFonts w:hint="eastAsia" w:ascii="宋体" w:hAnsi="宋体"/>
                <w:b/>
                <w:bCs/>
                <w:spacing w:val="2"/>
                <w:vertAlign w:val="baseline"/>
                <w:lang w:val="en-US" w:eastAsia="zh-CN"/>
              </w:rPr>
              <w:t>包段</w:t>
            </w:r>
          </w:p>
        </w:tc>
        <w:tc>
          <w:tcPr>
            <w:tcW w:w="4236" w:type="dxa"/>
          </w:tcPr>
          <w:p w14:paraId="5B7EE07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b/>
                <w:bCs/>
                <w:spacing w:val="2"/>
                <w:vertAlign w:val="baseline"/>
                <w:lang w:val="en-US" w:eastAsia="zh-CN"/>
              </w:rPr>
            </w:pPr>
            <w:r>
              <w:rPr>
                <w:rFonts w:hint="eastAsia" w:ascii="宋体" w:hAnsi="宋体"/>
                <w:b/>
                <w:bCs/>
                <w:spacing w:val="2"/>
                <w:vertAlign w:val="baseline"/>
                <w:lang w:val="en-US" w:eastAsia="zh-CN"/>
              </w:rPr>
              <w:t>产品名称</w:t>
            </w:r>
          </w:p>
        </w:tc>
        <w:tc>
          <w:tcPr>
            <w:tcW w:w="1380" w:type="dxa"/>
          </w:tcPr>
          <w:p w14:paraId="01C0E33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b/>
                <w:bCs/>
                <w:spacing w:val="2"/>
                <w:vertAlign w:val="baseline"/>
                <w:lang w:val="en-US" w:eastAsia="zh-CN"/>
              </w:rPr>
            </w:pPr>
            <w:r>
              <w:rPr>
                <w:rFonts w:hint="eastAsia" w:ascii="宋体" w:hAnsi="宋体"/>
                <w:b/>
                <w:bCs/>
                <w:spacing w:val="2"/>
                <w:vertAlign w:val="baseline"/>
                <w:lang w:val="en-US" w:eastAsia="zh-CN"/>
              </w:rPr>
              <w:t>产品单位</w:t>
            </w:r>
          </w:p>
        </w:tc>
        <w:tc>
          <w:tcPr>
            <w:tcW w:w="1356" w:type="dxa"/>
          </w:tcPr>
          <w:p w14:paraId="03BFA8B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b/>
                <w:bCs/>
                <w:spacing w:val="2"/>
                <w:vertAlign w:val="baseline"/>
                <w:lang w:val="en-US" w:eastAsia="zh-CN"/>
              </w:rPr>
            </w:pPr>
            <w:r>
              <w:rPr>
                <w:rFonts w:hint="eastAsia" w:ascii="宋体" w:hAnsi="宋体"/>
                <w:b/>
                <w:bCs/>
                <w:spacing w:val="2"/>
                <w:vertAlign w:val="baseline"/>
                <w:lang w:val="en-US" w:eastAsia="zh-CN"/>
              </w:rPr>
              <w:t>需求数量</w:t>
            </w:r>
          </w:p>
        </w:tc>
      </w:tr>
      <w:tr w14:paraId="13F4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2AD718A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spacing w:val="2"/>
                <w:vertAlign w:val="baseline"/>
                <w:lang w:val="en-US" w:eastAsia="zh-CN"/>
              </w:rPr>
            </w:pPr>
            <w:r>
              <w:rPr>
                <w:rFonts w:hint="default" w:ascii="宋体" w:hAnsi="宋体"/>
                <w:spacing w:val="2"/>
                <w:vertAlign w:val="baseline"/>
                <w:lang w:val="en-US" w:eastAsia="zh-CN"/>
              </w:rPr>
              <w:t>标包1</w:t>
            </w:r>
          </w:p>
        </w:tc>
        <w:tc>
          <w:tcPr>
            <w:tcW w:w="4236" w:type="dxa"/>
            <w:vAlign w:val="center"/>
          </w:tcPr>
          <w:p w14:paraId="43B12AB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机房楼基建设计（地市）</w:t>
            </w:r>
          </w:p>
        </w:tc>
        <w:tc>
          <w:tcPr>
            <w:tcW w:w="1380" w:type="dxa"/>
            <w:vAlign w:val="center"/>
          </w:tcPr>
          <w:p w14:paraId="0AB8E01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项</w:t>
            </w:r>
          </w:p>
        </w:tc>
        <w:tc>
          <w:tcPr>
            <w:tcW w:w="1356" w:type="dxa"/>
            <w:vAlign w:val="center"/>
          </w:tcPr>
          <w:p w14:paraId="19AE744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4</w:t>
            </w:r>
          </w:p>
        </w:tc>
      </w:tr>
      <w:tr w14:paraId="498E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3E882C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标包1</w:t>
            </w:r>
          </w:p>
        </w:tc>
        <w:tc>
          <w:tcPr>
            <w:tcW w:w="4236" w:type="dxa"/>
            <w:vAlign w:val="center"/>
          </w:tcPr>
          <w:p w14:paraId="5DAA5F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天线抱杆及增高架施工</w:t>
            </w:r>
          </w:p>
        </w:tc>
        <w:tc>
          <w:tcPr>
            <w:tcW w:w="1380" w:type="dxa"/>
            <w:vAlign w:val="center"/>
          </w:tcPr>
          <w:p w14:paraId="08EBA04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项</w:t>
            </w:r>
          </w:p>
        </w:tc>
        <w:tc>
          <w:tcPr>
            <w:tcW w:w="1356" w:type="dxa"/>
            <w:vAlign w:val="center"/>
          </w:tcPr>
          <w:p w14:paraId="192A38D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8</w:t>
            </w:r>
          </w:p>
        </w:tc>
      </w:tr>
      <w:tr w14:paraId="74EB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0" w:type="dxa"/>
            <w:vAlign w:val="center"/>
          </w:tcPr>
          <w:p w14:paraId="27346AB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标包1</w:t>
            </w:r>
          </w:p>
        </w:tc>
        <w:tc>
          <w:tcPr>
            <w:tcW w:w="4236" w:type="dxa"/>
            <w:vAlign w:val="center"/>
          </w:tcPr>
          <w:p w14:paraId="47DFEF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机房楼地质勘查（地市）</w:t>
            </w:r>
          </w:p>
        </w:tc>
        <w:tc>
          <w:tcPr>
            <w:tcW w:w="1380" w:type="dxa"/>
            <w:vAlign w:val="center"/>
          </w:tcPr>
          <w:p w14:paraId="77B8EB5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项</w:t>
            </w:r>
          </w:p>
        </w:tc>
        <w:tc>
          <w:tcPr>
            <w:tcW w:w="1356" w:type="dxa"/>
            <w:vAlign w:val="center"/>
          </w:tcPr>
          <w:p w14:paraId="23E49F9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spacing w:val="2"/>
                <w:vertAlign w:val="baseline"/>
                <w:lang w:val="en-US" w:eastAsia="zh-CN"/>
              </w:rPr>
            </w:pPr>
            <w:r>
              <w:rPr>
                <w:rFonts w:hint="default" w:ascii="宋体" w:hAnsi="宋体"/>
                <w:spacing w:val="2"/>
                <w:vertAlign w:val="baseline"/>
                <w:lang w:val="en-US" w:eastAsia="zh-CN"/>
              </w:rPr>
              <w:t>4</w:t>
            </w:r>
          </w:p>
        </w:tc>
      </w:tr>
    </w:tbl>
    <w:p w14:paraId="0F1F276E">
      <w:pPr>
        <w:spacing w:line="360" w:lineRule="auto"/>
        <w:rPr>
          <w:rFonts w:hint="eastAsia" w:ascii="宋体" w:hAnsi="宋体"/>
          <w:spacing w:val="2"/>
        </w:rPr>
      </w:pPr>
    </w:p>
    <w:p w14:paraId="3F07D6EF">
      <w:pPr>
        <w:spacing w:line="360" w:lineRule="auto"/>
        <w:jc w:val="left"/>
        <w:outlineLvl w:val="1"/>
        <w:rPr>
          <w:rFonts w:ascii="方正黑体简体" w:eastAsia="方正黑体简体"/>
          <w:sz w:val="28"/>
          <w:szCs w:val="28"/>
        </w:rPr>
      </w:pPr>
      <w:bookmarkStart w:id="5" w:name="_Toc478631188"/>
      <w:bookmarkStart w:id="6" w:name="_Toc203035140"/>
      <w:bookmarkStart w:id="7" w:name="_Toc95227573"/>
      <w:bookmarkStart w:id="8" w:name="_Toc478634807"/>
      <w:r>
        <w:rPr>
          <w:rFonts w:ascii="方正黑体简体" w:eastAsia="方正黑体简体"/>
          <w:sz w:val="28"/>
          <w:szCs w:val="28"/>
        </w:rPr>
        <w:t>2</w:t>
      </w:r>
      <w:r>
        <w:rPr>
          <w:rFonts w:hint="eastAsia" w:ascii="方正黑体简体" w:eastAsia="方正黑体简体"/>
          <w:sz w:val="28"/>
          <w:szCs w:val="28"/>
          <w:lang w:eastAsia="zh-CN"/>
        </w:rPr>
        <w:t>、</w:t>
      </w:r>
      <w:r>
        <w:rPr>
          <w:rFonts w:hint="eastAsia" w:ascii="方正黑体简体" w:eastAsia="方正黑体简体"/>
          <w:sz w:val="28"/>
          <w:szCs w:val="28"/>
        </w:rPr>
        <w:t>投标人资格要求</w:t>
      </w:r>
      <w:bookmarkEnd w:id="5"/>
      <w:bookmarkEnd w:id="6"/>
      <w:bookmarkEnd w:id="7"/>
      <w:bookmarkEnd w:id="8"/>
    </w:p>
    <w:p w14:paraId="46E82524">
      <w:pPr>
        <w:spacing w:line="360" w:lineRule="auto"/>
        <w:ind w:firstLine="480" w:firstLineChars="200"/>
        <w:rPr>
          <w:rFonts w:hint="eastAsia"/>
        </w:rPr>
      </w:pPr>
      <w:r>
        <w:rPr>
          <w:rFonts w:hint="eastAsia"/>
          <w:lang w:val="en-US" w:eastAsia="zh-CN"/>
        </w:rPr>
        <w:t>2.1</w:t>
      </w:r>
      <w:r>
        <w:rPr>
          <w:rFonts w:hint="eastAsia"/>
        </w:rPr>
        <w:t>参与投标的供应商应具备合法的企业法人营业执照或其它组织经营证明。提供营业执照或其他组织处于存续或在业等正常状态的营业执照或事业单位法人证书或其他组织经营证明（如是分支机构，则须提供具备独立法人资格的上级机构授权证明）。</w:t>
      </w:r>
    </w:p>
    <w:p w14:paraId="52E5B9BB">
      <w:pPr>
        <w:spacing w:line="360" w:lineRule="auto"/>
        <w:ind w:firstLine="480" w:firstLineChars="200"/>
        <w:rPr>
          <w:rFonts w:hint="eastAsia"/>
        </w:rPr>
      </w:pPr>
      <w:r>
        <w:rPr>
          <w:rFonts w:hint="eastAsia"/>
          <w:lang w:val="en-US" w:eastAsia="zh-CN"/>
        </w:rPr>
        <w:t>2.2</w:t>
      </w:r>
      <w:r>
        <w:rPr>
          <w:rFonts w:hint="eastAsia"/>
        </w:rPr>
        <w:t>参与投标的供应商应能开具有效的增值税专用发票。投标人若为一般纳税人，需按照以下方式的任意一种提供证明材料：a.增值税一般纳税人资格登记表；b.增值税一般纳税人税务事项通知书；c.投标人开具的增值税专用发票的扫描件；d.注册地国家税务局网站一般纳税人查询截屏；e.增值税一般纳税人申请认定表。投标人若为小规模纳税人，需按照以下方式的任意一种提供证明材料：a.承诺在结算付款时开具（含代开）增值税专用发票；b.提供投标人开具的增值税专用发票（含代开）的扫描件。</w:t>
      </w:r>
    </w:p>
    <w:p w14:paraId="2B10F82C">
      <w:pPr>
        <w:spacing w:line="360" w:lineRule="auto"/>
        <w:ind w:firstLine="480" w:firstLineChars="200"/>
        <w:rPr>
          <w:rFonts w:hint="eastAsia"/>
        </w:rPr>
      </w:pPr>
      <w:r>
        <w:rPr>
          <w:rFonts w:hint="eastAsia"/>
          <w:lang w:val="en-US" w:eastAsia="zh-CN"/>
        </w:rPr>
        <w:t>2.3</w:t>
      </w:r>
      <w:r>
        <w:rPr>
          <w:rFonts w:hint="eastAsia"/>
        </w:rPr>
        <w:t>本项目接受联合体应答（组成联合体的成员数量不得超过3家）。但不允许违法分包和转包。对联合体投标的具体要求为:</w:t>
      </w:r>
    </w:p>
    <w:p w14:paraId="450D8960">
      <w:pPr>
        <w:spacing w:line="360" w:lineRule="auto"/>
        <w:ind w:firstLine="480" w:firstLineChars="200"/>
        <w:rPr>
          <w:rFonts w:hint="eastAsia"/>
        </w:rPr>
      </w:pPr>
      <w:r>
        <w:rPr>
          <w:rFonts w:hint="eastAsia"/>
        </w:rPr>
        <w:t>（1）联合体各方应按招标文件提供的格式签订联合体共同投标协议,明确联合体牵头人和各方权利义务。联合体共同投标协议须由所有成员单位和牵头人加盖公章并由其法定代表人签字。</w:t>
      </w:r>
    </w:p>
    <w:p w14:paraId="335BF61A">
      <w:pPr>
        <w:spacing w:line="360" w:lineRule="auto"/>
        <w:ind w:firstLine="480" w:firstLineChars="200"/>
        <w:rPr>
          <w:rFonts w:hint="eastAsia"/>
        </w:rPr>
      </w:pPr>
      <w:r>
        <w:rPr>
          <w:rFonts w:hint="eastAsia"/>
        </w:rPr>
        <w:t>（2）联合体牵头人须为具备建筑工程施工总承包资质的联合体成员。联合体应按照本项目招标文件的要求进行投标,并由联合体牵头人负责对联合体各成员的资料进行统一汇总</w:t>
      </w:r>
      <w:r>
        <w:rPr>
          <w:rFonts w:hint="eastAsia"/>
          <w:lang w:val="en-US" w:eastAsia="zh-CN"/>
        </w:rPr>
        <w:t xml:space="preserve"> </w:t>
      </w:r>
      <w:r>
        <w:rPr>
          <w:rFonts w:hint="eastAsia"/>
        </w:rPr>
        <w:t>后一并编入该联合体投标文件。联合体牵头人所提交的投标文件应认为已代表了联合体各成员的真实情况。</w:t>
      </w:r>
    </w:p>
    <w:p w14:paraId="69FD0F32">
      <w:pPr>
        <w:spacing w:line="360" w:lineRule="auto"/>
        <w:ind w:firstLine="480" w:firstLineChars="200"/>
        <w:rPr>
          <w:rFonts w:hint="eastAsia"/>
        </w:rPr>
      </w:pPr>
      <w:r>
        <w:rPr>
          <w:rFonts w:hint="eastAsia"/>
        </w:rPr>
        <w:t>（3）联合体中有同类资质的投标人按照联合体分工承担相同工作的,应当按照资质等级较低的单位确定资质等级,但如联合体中有同类资质的投标人按照联合体分工承担不同工作的,应根据联合体成员分工承担工作内容判断其相应资质等级是否满足第6条资格条件要求。</w:t>
      </w:r>
    </w:p>
    <w:p w14:paraId="2C3CE382">
      <w:pPr>
        <w:spacing w:line="360" w:lineRule="auto"/>
        <w:ind w:firstLine="480" w:firstLineChars="200"/>
        <w:rPr>
          <w:rFonts w:hint="eastAsia"/>
        </w:rPr>
      </w:pPr>
      <w:r>
        <w:rPr>
          <w:rFonts w:hint="eastAsia"/>
        </w:rPr>
        <w:t xml:space="preserve">（4）联合体各方不得再以自己名义单独或参加其他联合体在本项目中投标。 </w:t>
      </w:r>
    </w:p>
    <w:p w14:paraId="36F0ACBF">
      <w:pPr>
        <w:spacing w:line="360" w:lineRule="auto"/>
        <w:ind w:firstLine="480" w:firstLineChars="200"/>
        <w:rPr>
          <w:rFonts w:hint="eastAsia"/>
        </w:rPr>
      </w:pPr>
      <w:r>
        <w:rPr>
          <w:rFonts w:hint="eastAsia"/>
        </w:rPr>
        <w:t>（5）安全生产许可证应由具备建筑工程施工总承包资质的联合体成员提供。</w:t>
      </w:r>
    </w:p>
    <w:p w14:paraId="46436CED">
      <w:pPr>
        <w:spacing w:line="360" w:lineRule="auto"/>
        <w:ind w:firstLine="480" w:firstLineChars="200"/>
        <w:rPr>
          <w:rFonts w:hint="eastAsia"/>
        </w:rPr>
      </w:pPr>
      <w:r>
        <w:rPr>
          <w:rFonts w:hint="eastAsia"/>
        </w:rPr>
        <w:t>（6）企业主要负责人安全生产考核合格证书（A证）、项目总负责人、专职安全生产管理人员应为具备建筑工程施工总承包资质的联合体成员派驻。</w:t>
      </w:r>
    </w:p>
    <w:p w14:paraId="23B68B2E">
      <w:pPr>
        <w:spacing w:line="360" w:lineRule="auto"/>
        <w:ind w:firstLine="480" w:firstLineChars="200"/>
        <w:rPr>
          <w:rFonts w:hint="eastAsia"/>
        </w:rPr>
      </w:pPr>
      <w:r>
        <w:rPr>
          <w:rFonts w:hint="eastAsia"/>
        </w:rPr>
        <w:t>（7）以联合体形式投标的,应以联合体牵头人的名义提交投标保证金,投标保证金对联合体各方成员均具有约束力。</w:t>
      </w:r>
    </w:p>
    <w:p w14:paraId="2D061757">
      <w:pPr>
        <w:spacing w:line="360" w:lineRule="auto"/>
        <w:ind w:firstLine="480" w:firstLineChars="200"/>
        <w:rPr>
          <w:rFonts w:hint="eastAsia"/>
        </w:rPr>
      </w:pPr>
      <w:r>
        <w:rPr>
          <w:rFonts w:hint="eastAsia"/>
          <w:lang w:val="en-US" w:eastAsia="zh-CN"/>
        </w:rPr>
        <w:t>2.4</w:t>
      </w:r>
      <w:r>
        <w:rPr>
          <w:rFonts w:hint="eastAsia"/>
        </w:rPr>
        <w:t>参与投标的供应商应不得存在下列情形之一：</w:t>
      </w:r>
    </w:p>
    <w:p w14:paraId="5DBA1DD9">
      <w:pPr>
        <w:spacing w:line="360" w:lineRule="auto"/>
        <w:ind w:firstLine="480" w:firstLineChars="200"/>
        <w:rPr>
          <w:rFonts w:hint="eastAsia"/>
        </w:rPr>
      </w:pPr>
      <w:r>
        <w:rPr>
          <w:rFonts w:hint="eastAsia"/>
        </w:rPr>
        <w:t>（1）被相关行政监督部门责令停业或破产清算；</w:t>
      </w:r>
    </w:p>
    <w:p w14:paraId="48180558">
      <w:pPr>
        <w:spacing w:line="360" w:lineRule="auto"/>
        <w:ind w:firstLine="480" w:firstLineChars="200"/>
        <w:rPr>
          <w:rFonts w:hint="eastAsia"/>
        </w:rPr>
      </w:pPr>
      <w:r>
        <w:rPr>
          <w:rFonts w:hint="eastAsia"/>
        </w:rPr>
        <w:t>（2）财产被重组、查封、接管、扣押或冻结，且影响本项目履约的；</w:t>
      </w:r>
    </w:p>
    <w:p w14:paraId="5C91CFF1">
      <w:pPr>
        <w:spacing w:line="360" w:lineRule="auto"/>
        <w:ind w:firstLine="480" w:firstLineChars="200"/>
        <w:rPr>
          <w:rFonts w:hint="eastAsia"/>
        </w:rPr>
      </w:pPr>
      <w:r>
        <w:rPr>
          <w:rFonts w:hint="eastAsia"/>
        </w:rPr>
        <w:t>（3）被政府行政管理部门列入严重违法失信企业名单（黑名单）且在执行期内；</w:t>
      </w:r>
    </w:p>
    <w:p w14:paraId="60E33B9F">
      <w:pPr>
        <w:spacing w:line="360" w:lineRule="auto"/>
        <w:ind w:firstLine="480" w:firstLineChars="200"/>
        <w:rPr>
          <w:rFonts w:hint="eastAsia"/>
        </w:rPr>
      </w:pPr>
      <w:r>
        <w:rPr>
          <w:rFonts w:hint="eastAsia"/>
        </w:rPr>
        <w:t>（4）被相关行政监督部门暂停或取消投标资格的；</w:t>
      </w:r>
    </w:p>
    <w:p w14:paraId="08733242">
      <w:pPr>
        <w:spacing w:line="360" w:lineRule="auto"/>
        <w:ind w:firstLine="480" w:firstLineChars="200"/>
        <w:rPr>
          <w:rFonts w:hint="eastAsia"/>
        </w:rPr>
      </w:pPr>
      <w:r>
        <w:rPr>
          <w:rFonts w:hint="eastAsia"/>
        </w:rPr>
        <w:t>（5）被中国移动通信有限公司或中国移动通信集团云南有限公司（含分公司）公告在同类项目列入禁止合作期的。（同类项目包含：天线抱杆及增高架施工、铁塔基础施工、非省会地市基建勘察、机房楼地质勘查（地市）、机房楼基建设计（地市））</w:t>
      </w:r>
    </w:p>
    <w:p w14:paraId="465BCC3E">
      <w:pPr>
        <w:spacing w:line="360" w:lineRule="auto"/>
        <w:ind w:firstLine="480" w:firstLineChars="200"/>
        <w:rPr>
          <w:rFonts w:hint="eastAsia"/>
        </w:rPr>
      </w:pPr>
      <w:r>
        <w:rPr>
          <w:rFonts w:hint="eastAsia"/>
        </w:rPr>
        <w:t>存在以上情形的，判定资格审核不合格。</w:t>
      </w:r>
    </w:p>
    <w:p w14:paraId="4AB73E30">
      <w:pPr>
        <w:spacing w:line="360" w:lineRule="auto"/>
        <w:ind w:firstLine="480" w:firstLineChars="200"/>
        <w:rPr>
          <w:rFonts w:hint="eastAsia"/>
        </w:rPr>
      </w:pPr>
      <w:r>
        <w:rPr>
          <w:rFonts w:hint="eastAsia"/>
          <w:lang w:val="en-US" w:eastAsia="zh-CN"/>
        </w:rPr>
        <w:t>2.5</w:t>
      </w:r>
      <w:r>
        <w:rPr>
          <w:rFonts w:hint="eastAsia"/>
        </w:rPr>
        <w:t>法定代表人或单位负责人为同一人或者存在控股、管理关系的不同单位，不得同时参加本项目的投标。出具《控股管理关系申报表》。</w:t>
      </w:r>
    </w:p>
    <w:p w14:paraId="72D9A534">
      <w:pPr>
        <w:spacing w:line="360" w:lineRule="auto"/>
        <w:ind w:firstLine="480" w:firstLineChars="200"/>
        <w:rPr>
          <w:rFonts w:hint="eastAsia"/>
        </w:rPr>
      </w:pPr>
      <w:r>
        <w:rPr>
          <w:rFonts w:hint="eastAsia"/>
          <w:lang w:val="en-US" w:eastAsia="zh-CN"/>
        </w:rPr>
        <w:t>2.6</w:t>
      </w:r>
      <w:r>
        <w:rPr>
          <w:rFonts w:hint="eastAsia"/>
        </w:rPr>
        <w:t>参与投标的供应商应同时满足以下（1）和（2）和（3）三种资质:</w:t>
      </w:r>
    </w:p>
    <w:p w14:paraId="22A3C011">
      <w:pPr>
        <w:spacing w:line="360" w:lineRule="auto"/>
        <w:ind w:firstLine="480" w:firstLineChars="200"/>
        <w:rPr>
          <w:rFonts w:hint="eastAsia"/>
        </w:rPr>
      </w:pPr>
      <w:r>
        <w:rPr>
          <w:rFonts w:hint="eastAsia"/>
        </w:rPr>
        <w:t>（1）施工资质：要求同时具备有效期内的以下两项资质：</w:t>
      </w:r>
    </w:p>
    <w:p w14:paraId="7F0C0F88">
      <w:pPr>
        <w:spacing w:line="360" w:lineRule="auto"/>
        <w:ind w:firstLine="480" w:firstLineChars="200"/>
        <w:rPr>
          <w:rFonts w:hint="eastAsia"/>
        </w:rPr>
      </w:pPr>
      <w:r>
        <w:rPr>
          <w:rFonts w:hint="eastAsia"/>
        </w:rPr>
        <w:t>①国家有关部门颁发的建筑工程施工总承包三级（含）及以上资质；</w:t>
      </w:r>
    </w:p>
    <w:p w14:paraId="0CBCDFED">
      <w:pPr>
        <w:spacing w:line="360" w:lineRule="auto"/>
        <w:ind w:firstLine="480" w:firstLineChars="200"/>
        <w:rPr>
          <w:rFonts w:hint="eastAsia"/>
        </w:rPr>
      </w:pPr>
      <w:r>
        <w:rPr>
          <w:rFonts w:hint="eastAsia"/>
        </w:rPr>
        <w:t>②国家有关部门颁发的钢结构工程专业承包三级（含）及以上资质。</w:t>
      </w:r>
    </w:p>
    <w:p w14:paraId="771B650B">
      <w:pPr>
        <w:spacing w:line="360" w:lineRule="auto"/>
        <w:ind w:firstLine="480" w:firstLineChars="200"/>
        <w:rPr>
          <w:rFonts w:hint="eastAsia"/>
        </w:rPr>
      </w:pPr>
      <w:r>
        <w:rPr>
          <w:rFonts w:hint="eastAsia"/>
        </w:rPr>
        <w:t>（2）设计资质：要求具备有效期内的以下两项资质中的任意一种：</w:t>
      </w:r>
    </w:p>
    <w:p w14:paraId="71004F41">
      <w:pPr>
        <w:spacing w:line="360" w:lineRule="auto"/>
        <w:ind w:firstLine="480" w:firstLineChars="200"/>
        <w:rPr>
          <w:rFonts w:hint="eastAsia"/>
        </w:rPr>
      </w:pPr>
      <w:r>
        <w:rPr>
          <w:rFonts w:hint="eastAsia"/>
        </w:rPr>
        <w:t>①国家有关部门颁发的工程设计综合资质；</w:t>
      </w:r>
    </w:p>
    <w:p w14:paraId="33ED5EFC">
      <w:pPr>
        <w:spacing w:line="360" w:lineRule="auto"/>
        <w:ind w:firstLine="480" w:firstLineChars="200"/>
        <w:rPr>
          <w:rFonts w:hint="eastAsia"/>
        </w:rPr>
      </w:pPr>
      <w:r>
        <w:rPr>
          <w:rFonts w:hint="eastAsia"/>
        </w:rPr>
        <w:t>②同时具备国家有关部门颁发的以下2项资质</w:t>
      </w:r>
    </w:p>
    <w:p w14:paraId="3461B274">
      <w:pPr>
        <w:spacing w:line="360" w:lineRule="auto"/>
        <w:ind w:firstLine="480" w:firstLineChars="200"/>
        <w:rPr>
          <w:rFonts w:hint="eastAsia"/>
        </w:rPr>
      </w:pPr>
      <w:r>
        <w:rPr>
          <w:rFonts w:hint="eastAsia"/>
        </w:rPr>
        <w:t>Ⅰ、工程设计建筑行业（建筑工程）乙级（含）及以上资质；</w:t>
      </w:r>
    </w:p>
    <w:p w14:paraId="2307DBDE">
      <w:pPr>
        <w:spacing w:line="360" w:lineRule="auto"/>
        <w:ind w:firstLine="480" w:firstLineChars="200"/>
        <w:rPr>
          <w:rFonts w:hint="eastAsia"/>
        </w:rPr>
      </w:pPr>
      <w:r>
        <w:rPr>
          <w:rFonts w:hint="eastAsia"/>
        </w:rPr>
        <w:t>Ⅱ、工程设计电子通信广电行业（通信工程）乙级（含）及以上资质</w:t>
      </w:r>
    </w:p>
    <w:p w14:paraId="01F596B6">
      <w:pPr>
        <w:spacing w:line="360" w:lineRule="auto"/>
        <w:ind w:firstLine="480" w:firstLineChars="200"/>
        <w:rPr>
          <w:rFonts w:hint="eastAsia"/>
        </w:rPr>
      </w:pPr>
      <w:r>
        <w:rPr>
          <w:rFonts w:hint="eastAsia"/>
        </w:rPr>
        <w:t>（3）勘察资质：要求具备有效期内的以下两项资质中的任意一种：</w:t>
      </w:r>
    </w:p>
    <w:p w14:paraId="45A38647">
      <w:pPr>
        <w:spacing w:line="360" w:lineRule="auto"/>
        <w:ind w:firstLine="480" w:firstLineChars="200"/>
        <w:rPr>
          <w:rFonts w:hint="eastAsia"/>
        </w:rPr>
      </w:pPr>
      <w:r>
        <w:rPr>
          <w:rFonts w:hint="eastAsia"/>
        </w:rPr>
        <w:t>①国家有关部门颁发的工程勘察综合资质；</w:t>
      </w:r>
    </w:p>
    <w:p w14:paraId="2D633A8C">
      <w:pPr>
        <w:spacing w:line="360" w:lineRule="auto"/>
        <w:ind w:firstLine="480" w:firstLineChars="200"/>
        <w:rPr>
          <w:rFonts w:hint="eastAsia"/>
        </w:rPr>
      </w:pPr>
      <w:r>
        <w:rPr>
          <w:rFonts w:hint="eastAsia"/>
        </w:rPr>
        <w:t>②国家有关部门颁发的工程勘察专业类(岩土工程勘察)乙级（含）及以上企业资质。</w:t>
      </w:r>
    </w:p>
    <w:p w14:paraId="52C9D4CA">
      <w:pPr>
        <w:spacing w:line="360" w:lineRule="auto"/>
        <w:ind w:firstLine="480" w:firstLineChars="200"/>
        <w:rPr>
          <w:rFonts w:hint="eastAsia"/>
        </w:rPr>
      </w:pPr>
      <w:r>
        <w:rPr>
          <w:rFonts w:hint="eastAsia"/>
        </w:rPr>
        <w:t>须提供满足上述要求的资质证书原件扫描件（或电子证书）和官网查询截图（截图须包括查询网页地址栏）。</w:t>
      </w:r>
    </w:p>
    <w:p w14:paraId="23F5319C">
      <w:pPr>
        <w:spacing w:line="360" w:lineRule="auto"/>
        <w:ind w:firstLine="480" w:firstLineChars="200"/>
        <w:rPr>
          <w:rFonts w:hint="eastAsia"/>
        </w:rPr>
      </w:pPr>
      <w:r>
        <w:rPr>
          <w:rFonts w:hint="eastAsia"/>
        </w:rPr>
        <w:t>注:目前住建部正在进行资质改革换证过渡阶段,如投标人资质为新标准资质的,需提供新的资质证书，并以对应新证资质名称为准，且以新标准资质等级进行认定。</w:t>
      </w:r>
    </w:p>
    <w:p w14:paraId="107CFA8D">
      <w:pPr>
        <w:spacing w:line="360" w:lineRule="auto"/>
        <w:ind w:firstLine="480" w:firstLineChars="200"/>
        <w:rPr>
          <w:rFonts w:hint="eastAsia"/>
        </w:rPr>
      </w:pPr>
      <w:r>
        <w:rPr>
          <w:rFonts w:hint="eastAsia"/>
          <w:lang w:val="en-US" w:eastAsia="zh-CN"/>
        </w:rPr>
        <w:t>2.7</w:t>
      </w:r>
      <w:r>
        <w:rPr>
          <w:rFonts w:hint="eastAsia"/>
        </w:rPr>
        <w:t>参与投标的供应商应具备国家有关部门颁发的安全生产许可证。须提供在有效期内的安全生产许可证原件扫描件（或电子证书）和官网查询截图（截图须包括查询网页地址栏）。</w:t>
      </w:r>
    </w:p>
    <w:p w14:paraId="3AF15518">
      <w:pPr>
        <w:spacing w:line="360" w:lineRule="auto"/>
        <w:ind w:firstLine="480" w:firstLineChars="200"/>
        <w:rPr>
          <w:rFonts w:hint="eastAsia"/>
        </w:rPr>
      </w:pPr>
      <w:r>
        <w:rPr>
          <w:rFonts w:hint="eastAsia"/>
          <w:lang w:val="en-US" w:eastAsia="zh-CN"/>
        </w:rPr>
        <w:t>2.8</w:t>
      </w:r>
      <w:r>
        <w:rPr>
          <w:rFonts w:hint="eastAsia"/>
        </w:rPr>
        <w:t>本项目要求投标人提供以下人员证书:</w:t>
      </w:r>
    </w:p>
    <w:p w14:paraId="575A579A">
      <w:pPr>
        <w:spacing w:line="360" w:lineRule="auto"/>
        <w:ind w:firstLine="480" w:firstLineChars="200"/>
        <w:rPr>
          <w:rFonts w:hint="eastAsia"/>
        </w:rPr>
      </w:pPr>
      <w:r>
        <w:rPr>
          <w:rFonts w:hint="eastAsia"/>
        </w:rPr>
        <w:t>（1）企业主要负责人安全生产考核合格证书（A证）1人（住建主管部门或通信主管部门核发），提供有效期内的证书扫描件或电子证书，要求注册单位和投标人单位一致（按项目配置）。</w:t>
      </w:r>
    </w:p>
    <w:p w14:paraId="3FDF9FA3">
      <w:pPr>
        <w:spacing w:line="360" w:lineRule="auto"/>
        <w:ind w:firstLine="480" w:firstLineChars="200"/>
        <w:rPr>
          <w:rFonts w:hint="eastAsia"/>
        </w:rPr>
      </w:pPr>
      <w:r>
        <w:rPr>
          <w:rFonts w:hint="eastAsia"/>
        </w:rPr>
        <w:t>（2）提供项目总负责人安全生产考核合格证书（B证）1人（住建主管部门或通信主管部门核发），提供有效期内的证书扫描件或电子证书，要求注册单位和投标人单位一致（按项目配置），且提供目前未担任其他在施建设工程项目的项目经理承诺书。</w:t>
      </w:r>
    </w:p>
    <w:p w14:paraId="00FC1140">
      <w:pPr>
        <w:spacing w:line="360" w:lineRule="auto"/>
        <w:ind w:firstLine="480" w:firstLineChars="200"/>
        <w:rPr>
          <w:rFonts w:hint="eastAsia"/>
        </w:rPr>
      </w:pPr>
      <w:r>
        <w:rPr>
          <w:rFonts w:hint="eastAsia"/>
        </w:rPr>
        <w:t>（3）提供专职安全生产管理人员安全生产考核合格证书（C证）1人（住建主管部门或通信主管部门核发），提供有效期内的证书扫描件或电子证书，要求注册单位和投标人单位一致（按项目配置）。</w:t>
      </w:r>
    </w:p>
    <w:p w14:paraId="7F5FC80E">
      <w:pPr>
        <w:spacing w:line="360" w:lineRule="auto"/>
        <w:ind w:firstLine="480" w:firstLineChars="200"/>
        <w:rPr>
          <w:rFonts w:hint="eastAsia"/>
        </w:rPr>
      </w:pPr>
      <w:r>
        <w:rPr>
          <w:rFonts w:hint="eastAsia"/>
        </w:rPr>
        <w:t>注：除上述要求提供的材料外，还需提供以下材料：（1）提供上述所有人员有效期内的身份证正反面扫描件；（2）提供上述所有人员的劳动合同扫描件（劳动合同需在有效期内，投标人法定代表人可不提供劳动合同）和自2024年6月起至投标截止日内任意连续3个月在本单位的社保缴纳证明。社保缴纳证明和劳动合同须明确识别上述人员与投标人的直属/隶属用工关系，否则视为未按要求提供材料。</w:t>
      </w:r>
    </w:p>
    <w:p w14:paraId="7358B867">
      <w:pPr>
        <w:spacing w:line="360" w:lineRule="auto"/>
        <w:ind w:firstLine="480" w:firstLineChars="200"/>
        <w:rPr>
          <w:rFonts w:hint="eastAsia"/>
        </w:rPr>
      </w:pPr>
      <w:r>
        <w:rPr>
          <w:rFonts w:hint="eastAsia"/>
          <w:lang w:val="en-US" w:eastAsia="zh-CN"/>
        </w:rPr>
        <w:t>2.9</w:t>
      </w:r>
      <w:r>
        <w:rPr>
          <w:rFonts w:hint="eastAsia"/>
        </w:rPr>
        <w:t>上述资格条件中第</w:t>
      </w:r>
      <w:r>
        <w:rPr>
          <w:rFonts w:hint="eastAsia"/>
          <w:lang w:val="en-US" w:eastAsia="zh-CN"/>
        </w:rPr>
        <w:t>2.</w:t>
      </w:r>
      <w:r>
        <w:rPr>
          <w:rFonts w:hint="eastAsia"/>
        </w:rPr>
        <w:t>1条、第</w:t>
      </w:r>
      <w:r>
        <w:rPr>
          <w:rFonts w:hint="eastAsia"/>
          <w:lang w:val="en-US" w:eastAsia="zh-CN"/>
        </w:rPr>
        <w:t>2.</w:t>
      </w:r>
      <w:r>
        <w:rPr>
          <w:rFonts w:hint="eastAsia"/>
        </w:rPr>
        <w:t>2条、第</w:t>
      </w:r>
      <w:r>
        <w:rPr>
          <w:rFonts w:hint="eastAsia"/>
          <w:lang w:val="en-US" w:eastAsia="zh-CN"/>
        </w:rPr>
        <w:t>2.</w:t>
      </w:r>
      <w:r>
        <w:rPr>
          <w:rFonts w:hint="eastAsia"/>
        </w:rPr>
        <w:t>4条、第</w:t>
      </w:r>
      <w:r>
        <w:rPr>
          <w:rFonts w:hint="eastAsia"/>
          <w:lang w:val="en-US" w:eastAsia="zh-CN"/>
        </w:rPr>
        <w:t>2.</w:t>
      </w:r>
      <w:r>
        <w:rPr>
          <w:rFonts w:hint="eastAsia"/>
        </w:rPr>
        <w:t>5条联合体各方均需提供并满足。</w:t>
      </w:r>
    </w:p>
    <w:p w14:paraId="374EB42E">
      <w:pPr>
        <w:spacing w:line="360" w:lineRule="auto"/>
        <w:ind w:firstLine="480" w:firstLineChars="200"/>
        <w:rPr>
          <w:rFonts w:hint="eastAsia"/>
        </w:rPr>
      </w:pPr>
      <w:r>
        <w:rPr>
          <w:rFonts w:hint="eastAsia"/>
        </w:rPr>
        <w:t>本项目接受联合体投标。</w:t>
      </w:r>
    </w:p>
    <w:p w14:paraId="54966B1E">
      <w:pPr>
        <w:spacing w:line="360" w:lineRule="auto"/>
        <w:ind w:firstLine="480" w:firstLineChars="200"/>
        <w:rPr>
          <w:rFonts w:hint="eastAsia"/>
        </w:rPr>
      </w:pPr>
    </w:p>
    <w:p w14:paraId="616310DD">
      <w:pPr>
        <w:spacing w:line="360" w:lineRule="auto"/>
        <w:jc w:val="left"/>
        <w:outlineLvl w:val="1"/>
        <w:rPr>
          <w:rFonts w:ascii="方正黑体简体" w:eastAsia="方正黑体简体"/>
          <w:sz w:val="28"/>
          <w:szCs w:val="28"/>
        </w:rPr>
      </w:pPr>
      <w:bookmarkStart w:id="9" w:name="_Toc95227574"/>
      <w:bookmarkStart w:id="10" w:name="_Toc478631189"/>
      <w:bookmarkStart w:id="11" w:name="_Toc203035141"/>
      <w:bookmarkStart w:id="12" w:name="_Toc478634808"/>
      <w:r>
        <w:rPr>
          <w:rFonts w:hint="eastAsia" w:ascii="方正黑体简体" w:eastAsia="方正黑体简体"/>
          <w:sz w:val="28"/>
          <w:szCs w:val="28"/>
        </w:rPr>
        <w:t>3</w:t>
      </w:r>
      <w:r>
        <w:rPr>
          <w:rFonts w:hint="eastAsia" w:ascii="方正黑体简体" w:eastAsia="方正黑体简体"/>
          <w:sz w:val="28"/>
          <w:szCs w:val="28"/>
          <w:lang w:eastAsia="zh-CN"/>
        </w:rPr>
        <w:t>、</w:t>
      </w:r>
      <w:r>
        <w:rPr>
          <w:rFonts w:hint="eastAsia" w:ascii="方正黑体简体" w:eastAsia="方正黑体简体"/>
          <w:sz w:val="28"/>
          <w:szCs w:val="28"/>
        </w:rPr>
        <w:t>资格审查方法</w:t>
      </w:r>
      <w:bookmarkEnd w:id="9"/>
      <w:bookmarkEnd w:id="10"/>
      <w:bookmarkEnd w:id="11"/>
      <w:bookmarkEnd w:id="12"/>
    </w:p>
    <w:p w14:paraId="308AEB6B">
      <w:pPr>
        <w:spacing w:line="360" w:lineRule="auto"/>
        <w:ind w:firstLine="480" w:firstLineChars="200"/>
      </w:pPr>
      <w:r>
        <w:rPr>
          <w:rFonts w:hint="eastAsia"/>
        </w:rPr>
        <w:t>本项目将进行资格后审，资格审查标准和内容详见招标文件第三章“评标办法”，凡未通过资格后审的投标人，其投标将被否决。</w:t>
      </w:r>
    </w:p>
    <w:p w14:paraId="5C762862">
      <w:pPr>
        <w:spacing w:line="360" w:lineRule="auto"/>
        <w:ind w:firstLine="480" w:firstLineChars="200"/>
      </w:pPr>
    </w:p>
    <w:p w14:paraId="3BF82080">
      <w:pPr>
        <w:spacing w:line="360" w:lineRule="auto"/>
        <w:jc w:val="left"/>
        <w:outlineLvl w:val="1"/>
        <w:rPr>
          <w:rFonts w:ascii="方正黑体简体" w:eastAsia="方正黑体简体"/>
          <w:sz w:val="28"/>
          <w:szCs w:val="28"/>
        </w:rPr>
      </w:pPr>
      <w:bookmarkStart w:id="13" w:name="_Toc203035142"/>
      <w:bookmarkStart w:id="14" w:name="_Toc478631190"/>
      <w:bookmarkStart w:id="15" w:name="_Toc478634809"/>
      <w:bookmarkStart w:id="16" w:name="_Toc95227575"/>
      <w:r>
        <w:rPr>
          <w:rFonts w:hint="eastAsia" w:ascii="方正黑体简体" w:eastAsia="方正黑体简体"/>
          <w:sz w:val="28"/>
          <w:szCs w:val="28"/>
        </w:rPr>
        <w:t>4</w:t>
      </w:r>
      <w:r>
        <w:rPr>
          <w:rFonts w:hint="eastAsia" w:ascii="方正黑体简体" w:eastAsia="方正黑体简体"/>
          <w:sz w:val="28"/>
          <w:szCs w:val="28"/>
          <w:lang w:eastAsia="zh-CN"/>
        </w:rPr>
        <w:t>、</w:t>
      </w:r>
      <w:r>
        <w:rPr>
          <w:rFonts w:hint="eastAsia" w:ascii="方正黑体简体" w:eastAsia="方正黑体简体"/>
          <w:sz w:val="28"/>
          <w:szCs w:val="28"/>
        </w:rPr>
        <w:t>招标文件的获取</w:t>
      </w:r>
      <w:bookmarkEnd w:id="13"/>
      <w:bookmarkEnd w:id="14"/>
      <w:bookmarkEnd w:id="15"/>
      <w:bookmarkEnd w:id="16"/>
    </w:p>
    <w:p w14:paraId="0AC4A541">
      <w:pPr>
        <w:spacing w:line="360" w:lineRule="auto"/>
        <w:ind w:firstLine="480" w:firstLineChars="200"/>
        <w:rPr>
          <w:rFonts w:hint="eastAsia"/>
        </w:rPr>
      </w:pPr>
      <w:r>
        <w:rPr>
          <w:rFonts w:hint="eastAsia"/>
        </w:rPr>
        <w:t>发售电子版招标文件：</w:t>
      </w:r>
    </w:p>
    <w:p w14:paraId="15DD351D">
      <w:pPr>
        <w:spacing w:line="360" w:lineRule="auto"/>
        <w:ind w:firstLine="480" w:firstLineChars="200"/>
        <w:rPr>
          <w:rFonts w:hint="eastAsia"/>
        </w:rPr>
      </w:pPr>
      <w:r>
        <w:rPr>
          <w:rFonts w:hint="eastAsia"/>
        </w:rPr>
        <w:t>4.1 招标文件获取时间：</w:t>
      </w:r>
      <w:r>
        <w:rPr>
          <w:rFonts w:hint="eastAsia"/>
          <w:b/>
          <w:bCs/>
        </w:rPr>
        <w:t>2025年09月1</w:t>
      </w:r>
      <w:r>
        <w:rPr>
          <w:rFonts w:hint="eastAsia"/>
          <w:b/>
          <w:bCs/>
          <w:lang w:val="en-US" w:eastAsia="zh-CN"/>
        </w:rPr>
        <w:t>5</w:t>
      </w:r>
      <w:r>
        <w:rPr>
          <w:rFonts w:hint="eastAsia"/>
          <w:b/>
          <w:bCs/>
        </w:rPr>
        <w:t>日</w:t>
      </w:r>
      <w:r>
        <w:rPr>
          <w:rFonts w:hint="eastAsia"/>
          <w:b/>
          <w:bCs/>
          <w:lang w:val="en-US" w:eastAsia="zh-CN"/>
        </w:rPr>
        <w:t>23</w:t>
      </w:r>
      <w:r>
        <w:rPr>
          <w:rFonts w:hint="eastAsia"/>
          <w:b/>
          <w:bCs/>
        </w:rPr>
        <w:t>时00分</w:t>
      </w:r>
      <w:r>
        <w:rPr>
          <w:rFonts w:hint="eastAsia"/>
        </w:rPr>
        <w:t>至</w:t>
      </w:r>
      <w:r>
        <w:rPr>
          <w:rFonts w:hint="eastAsia"/>
          <w:b/>
          <w:bCs/>
        </w:rPr>
        <w:t>2025年09月</w:t>
      </w:r>
      <w:r>
        <w:rPr>
          <w:rFonts w:hint="eastAsia"/>
          <w:b/>
          <w:bCs/>
          <w:lang w:val="en-US" w:eastAsia="zh-CN"/>
        </w:rPr>
        <w:t>20</w:t>
      </w:r>
      <w:r>
        <w:rPr>
          <w:rFonts w:hint="eastAsia"/>
          <w:b/>
          <w:bCs/>
        </w:rPr>
        <w:t>日</w:t>
      </w:r>
      <w:r>
        <w:rPr>
          <w:rFonts w:hint="eastAsia"/>
          <w:b/>
          <w:bCs/>
          <w:lang w:val="en-US" w:eastAsia="zh-CN"/>
        </w:rPr>
        <w:t>23</w:t>
      </w:r>
      <w:r>
        <w:rPr>
          <w:rFonts w:hint="eastAsia"/>
          <w:b/>
          <w:bCs/>
        </w:rPr>
        <w:t>时</w:t>
      </w:r>
      <w:r>
        <w:rPr>
          <w:rFonts w:hint="eastAsia"/>
          <w:b/>
          <w:bCs/>
          <w:lang w:val="en-US" w:eastAsia="zh-CN"/>
        </w:rPr>
        <w:t>59</w:t>
      </w:r>
      <w:r>
        <w:rPr>
          <w:rFonts w:hint="eastAsia"/>
          <w:b/>
          <w:bCs/>
        </w:rPr>
        <w:t>分</w:t>
      </w:r>
      <w:r>
        <w:rPr>
          <w:rFonts w:hint="eastAsia"/>
        </w:rPr>
        <w:t>。</w:t>
      </w:r>
    </w:p>
    <w:p w14:paraId="21321A7A">
      <w:pPr>
        <w:spacing w:line="360" w:lineRule="auto"/>
        <w:ind w:firstLine="480" w:firstLineChars="200"/>
        <w:rPr>
          <w:rFonts w:hint="eastAsia"/>
        </w:rPr>
      </w:pPr>
      <w:r>
        <w:rPr>
          <w:rFonts w:hint="eastAsia"/>
        </w:rPr>
        <w:t>4.2 招标文件获取方式：凡有意参与的潜在投标人，请登录中国移动采购与招标网（http://b2b.10086.cn）进行购买招标文件（已在该系统注册过的投标人请直接登录系统购买招标文件，未在该系统注册的投标人请先进行系统注册而后购买招标文件）。</w:t>
      </w:r>
    </w:p>
    <w:p w14:paraId="7714E67F">
      <w:pPr>
        <w:spacing w:line="360" w:lineRule="auto"/>
        <w:ind w:firstLine="480" w:firstLineChars="200"/>
        <w:rPr>
          <w:rFonts w:hint="eastAsia"/>
        </w:rPr>
      </w:pPr>
      <w:r>
        <w:rPr>
          <w:rFonts w:hint="eastAsia"/>
        </w:rPr>
        <w:t>中国移动采购与招标网首页提供操作手册，投标人可以下载并根据操作手册提示进行注册、购买、下载招标文件及投标。</w:t>
      </w:r>
    </w:p>
    <w:p w14:paraId="1EF829F8">
      <w:pPr>
        <w:spacing w:line="360" w:lineRule="auto"/>
        <w:ind w:firstLine="480" w:firstLineChars="200"/>
        <w:rPr>
          <w:rFonts w:hint="eastAsia"/>
        </w:rPr>
      </w:pPr>
      <w:r>
        <w:rPr>
          <w:rFonts w:hint="eastAsia"/>
        </w:rPr>
        <w:t>4.3 招标文件费用：每套售价零元（￥0元），售后不退。支付要求：无。</w:t>
      </w:r>
    </w:p>
    <w:p w14:paraId="09C8210F">
      <w:pPr>
        <w:spacing w:line="360" w:lineRule="auto"/>
        <w:ind w:firstLine="480" w:firstLineChars="200"/>
        <w:rPr>
          <w:rFonts w:hint="eastAsia"/>
        </w:rPr>
      </w:pPr>
      <w:r>
        <w:rPr>
          <w:rFonts w:hint="eastAsia"/>
        </w:rPr>
        <w:t>注意：无论招标文件是否收费，投标人请务必在 标书售卖截止时间前 登录中国移动采购与招标网，进入“招投标操作”界面，选择招标项目进行招标文件购买操作；否则将无法正常投标。</w:t>
      </w:r>
    </w:p>
    <w:p w14:paraId="740514E2">
      <w:pPr>
        <w:spacing w:line="360" w:lineRule="auto"/>
        <w:ind w:firstLine="480" w:firstLineChars="200"/>
        <w:rPr>
          <w:rFonts w:hint="eastAsia"/>
        </w:rPr>
      </w:pPr>
      <w:r>
        <w:rPr>
          <w:rFonts w:hint="eastAsia"/>
        </w:rPr>
        <w:t>4.4 投标人针对投标人注册、购买、CA证书办理、网上应答操作等相关业务的咨询，请直接拨打中国移动采购与招标网技术支持联系电话，详见系统首页“技术服务”专区。</w:t>
      </w:r>
    </w:p>
    <w:p w14:paraId="32D3FAF7">
      <w:pPr>
        <w:spacing w:line="360" w:lineRule="auto"/>
        <w:ind w:firstLine="480" w:firstLineChars="200"/>
      </w:pPr>
      <w:r>
        <w:rPr>
          <w:rFonts w:hint="eastAsia"/>
        </w:rPr>
        <w:t>4.5 投标人必须在投标截止时间之前办理CA证书，并使用CA证书进行加密后才能投标；否则将无法正常投标。CA证书具体办理流程参见中国移动采购与招标网首页下方下载专区“CA证书办理及安装”说明。</w:t>
      </w:r>
    </w:p>
    <w:p w14:paraId="094F993F">
      <w:pPr>
        <w:spacing w:line="360" w:lineRule="auto"/>
        <w:ind w:firstLine="480" w:firstLineChars="200"/>
      </w:pPr>
    </w:p>
    <w:p w14:paraId="4DB6AC40">
      <w:pPr>
        <w:spacing w:line="360" w:lineRule="auto"/>
        <w:jc w:val="left"/>
        <w:outlineLvl w:val="1"/>
        <w:rPr>
          <w:rFonts w:ascii="方正黑体简体" w:eastAsia="方正黑体简体"/>
          <w:sz w:val="28"/>
          <w:szCs w:val="28"/>
        </w:rPr>
      </w:pPr>
      <w:bookmarkStart w:id="17" w:name="_Toc478634810"/>
      <w:bookmarkStart w:id="18" w:name="_Toc95227576"/>
      <w:bookmarkStart w:id="19" w:name="_Toc478631191"/>
      <w:bookmarkStart w:id="20" w:name="_Toc203035143"/>
      <w:r>
        <w:rPr>
          <w:rFonts w:hint="eastAsia" w:ascii="方正黑体简体" w:eastAsia="方正黑体简体"/>
          <w:sz w:val="28"/>
          <w:szCs w:val="28"/>
        </w:rPr>
        <w:t>5</w:t>
      </w:r>
      <w:r>
        <w:rPr>
          <w:rFonts w:hint="eastAsia" w:ascii="方正黑体简体" w:eastAsia="方正黑体简体"/>
          <w:sz w:val="28"/>
          <w:szCs w:val="28"/>
          <w:lang w:eastAsia="zh-CN"/>
        </w:rPr>
        <w:t>、</w:t>
      </w:r>
      <w:r>
        <w:rPr>
          <w:rFonts w:hint="eastAsia" w:ascii="方正黑体简体" w:eastAsia="方正黑体简体"/>
          <w:sz w:val="28"/>
          <w:szCs w:val="28"/>
        </w:rPr>
        <w:t>投标文件的递交</w:t>
      </w:r>
      <w:bookmarkEnd w:id="17"/>
      <w:bookmarkEnd w:id="18"/>
      <w:bookmarkEnd w:id="19"/>
      <w:bookmarkEnd w:id="20"/>
    </w:p>
    <w:p w14:paraId="1BE756AB">
      <w:pPr>
        <w:spacing w:line="360" w:lineRule="auto"/>
        <w:ind w:firstLine="480" w:firstLineChars="200"/>
        <w:rPr>
          <w:rFonts w:hint="eastAsia"/>
        </w:rPr>
      </w:pPr>
      <w:r>
        <w:rPr>
          <w:rFonts w:hint="eastAsia"/>
        </w:rPr>
        <w:t>5.1 纸质投标文件的递交：本招标项目不接受纸质投标文件的递交（投标保函、法定代表人授权书除外如有）。</w:t>
      </w:r>
    </w:p>
    <w:p w14:paraId="7403F3E8">
      <w:pPr>
        <w:spacing w:line="360" w:lineRule="auto"/>
        <w:ind w:firstLine="480" w:firstLineChars="200"/>
        <w:rPr>
          <w:rFonts w:hint="eastAsia"/>
        </w:rPr>
      </w:pPr>
      <w:r>
        <w:rPr>
          <w:rFonts w:hint="eastAsia"/>
        </w:rPr>
        <w:t>5.2 电子投标文件的递交：电子投标文件通过中国移动电子采购与招投标系统递交，投标截止时间为：</w:t>
      </w:r>
      <w:r>
        <w:rPr>
          <w:rFonts w:hint="eastAsia"/>
          <w:b/>
          <w:bCs/>
        </w:rPr>
        <w:t>2025年10月1</w:t>
      </w:r>
      <w:r>
        <w:rPr>
          <w:rFonts w:hint="eastAsia"/>
          <w:b/>
          <w:bCs/>
          <w:lang w:val="en-US" w:eastAsia="zh-CN"/>
        </w:rPr>
        <w:t>2</w:t>
      </w:r>
      <w:r>
        <w:rPr>
          <w:rFonts w:hint="eastAsia"/>
          <w:b/>
          <w:bCs/>
        </w:rPr>
        <w:t>日</w:t>
      </w:r>
      <w:r>
        <w:rPr>
          <w:rFonts w:hint="eastAsia"/>
          <w:b/>
          <w:bCs/>
          <w:lang w:val="en-US" w:eastAsia="zh-CN"/>
        </w:rPr>
        <w:t>19</w:t>
      </w:r>
      <w:r>
        <w:rPr>
          <w:rFonts w:hint="eastAsia"/>
          <w:b/>
          <w:bCs/>
        </w:rPr>
        <w:t>时</w:t>
      </w:r>
      <w:r>
        <w:rPr>
          <w:rFonts w:hint="eastAsia"/>
          <w:b/>
          <w:bCs/>
          <w:lang w:val="en-US" w:eastAsia="zh-CN"/>
        </w:rPr>
        <w:t>0</w:t>
      </w:r>
      <w:r>
        <w:rPr>
          <w:rFonts w:hint="eastAsia"/>
          <w:b/>
          <w:bCs/>
        </w:rPr>
        <w:t>0分</w:t>
      </w:r>
      <w:r>
        <w:rPr>
          <w:rFonts w:hint="eastAsia"/>
        </w:rPr>
        <w:t>。</w:t>
      </w:r>
    </w:p>
    <w:p w14:paraId="367F8AAB">
      <w:pPr>
        <w:spacing w:line="360" w:lineRule="auto"/>
        <w:ind w:firstLine="480" w:firstLineChars="200"/>
        <w:rPr>
          <w:rFonts w:hint="eastAsia"/>
        </w:rPr>
      </w:pPr>
      <w:r>
        <w:rPr>
          <w:rFonts w:hint="eastAsia"/>
        </w:rPr>
        <w:t>5.3 本项目将于上述投标截止时间的同一时间在中国移动电子采购与招投标系统进行开标，投标人的法定代表人或者其委托的代理人可在</w:t>
      </w:r>
      <w:r>
        <w:rPr>
          <w:rFonts w:hint="eastAsia"/>
          <w:b/>
          <w:bCs/>
        </w:rPr>
        <w:t>中国移动电子采购与招投标系统</w:t>
      </w:r>
      <w:r>
        <w:rPr>
          <w:rFonts w:hint="eastAsia"/>
        </w:rPr>
        <w:t>准时参加。</w:t>
      </w:r>
    </w:p>
    <w:p w14:paraId="1250DD67">
      <w:pPr>
        <w:spacing w:line="360" w:lineRule="auto"/>
        <w:ind w:firstLine="480" w:firstLineChars="200"/>
        <w:rPr>
          <w:rFonts w:hint="eastAsia"/>
        </w:rPr>
      </w:pPr>
      <w:r>
        <w:rPr>
          <w:rFonts w:hint="eastAsia"/>
        </w:rPr>
        <w:t>5.4 电子投标文件递交异常的处理规则：投标人的电子投标文件出现递交异常时，招标人/招标代理机构需与系统支撑团队确认，若为系统故障原因造成的，则应推迟该项目的投标截止时间（具体时间另行通知）直至该投标人完成电子投标文件递交；若非系统故障原因造成的，由该投标人自行承担相应责任。</w:t>
      </w:r>
    </w:p>
    <w:p w14:paraId="631E2A95">
      <w:pPr>
        <w:spacing w:line="360" w:lineRule="auto"/>
        <w:ind w:firstLine="480" w:firstLineChars="200"/>
        <w:rPr>
          <w:rFonts w:hint="eastAsia"/>
        </w:rPr>
      </w:pPr>
      <w:r>
        <w:rPr>
          <w:rFonts w:hint="eastAsia"/>
        </w:rPr>
        <w:t>5.5 出现下列情形之一时，招标人/招标代理机构不予接收投标文件：</w:t>
      </w:r>
    </w:p>
    <w:p w14:paraId="3079D304">
      <w:pPr>
        <w:spacing w:line="360" w:lineRule="auto"/>
        <w:ind w:firstLine="480" w:firstLineChars="200"/>
        <w:rPr>
          <w:rFonts w:hint="eastAsia"/>
        </w:rPr>
      </w:pPr>
      <w:r>
        <w:rPr>
          <w:rFonts w:hint="eastAsia"/>
        </w:rPr>
        <w:t>5.5.1 逾期递交或者未递交中国移动电子采购与招投标系统的投标人；</w:t>
      </w:r>
    </w:p>
    <w:p w14:paraId="21EF267F">
      <w:pPr>
        <w:spacing w:line="360" w:lineRule="auto"/>
        <w:ind w:firstLine="480" w:firstLineChars="200"/>
        <w:rPr>
          <w:rFonts w:hint="eastAsia"/>
        </w:rPr>
      </w:pPr>
      <w:r>
        <w:rPr>
          <w:rFonts w:hint="eastAsia"/>
        </w:rPr>
        <w:t>5.5.2 未按照本公告要求获得本项目招标文件的投标人。</w:t>
      </w:r>
    </w:p>
    <w:p w14:paraId="5D078A83">
      <w:pPr>
        <w:spacing w:line="360" w:lineRule="auto"/>
        <w:ind w:firstLine="480" w:firstLineChars="200"/>
        <w:rPr>
          <w:rFonts w:hint="eastAsia"/>
        </w:rPr>
      </w:pPr>
    </w:p>
    <w:p w14:paraId="57B711D5">
      <w:pPr>
        <w:spacing w:line="360" w:lineRule="auto"/>
        <w:jc w:val="left"/>
        <w:outlineLvl w:val="1"/>
        <w:rPr>
          <w:rFonts w:ascii="方正黑体简体" w:eastAsia="方正黑体简体"/>
          <w:sz w:val="28"/>
          <w:szCs w:val="28"/>
        </w:rPr>
      </w:pPr>
      <w:r>
        <w:rPr>
          <w:rFonts w:ascii="方正黑体简体" w:eastAsia="方正黑体简体"/>
          <w:sz w:val="28"/>
          <w:szCs w:val="28"/>
          <w:lang w:val="en-US" w:eastAsia="zh-CN"/>
        </w:rPr>
        <w:t>6、电子招标投标规则</w:t>
      </w:r>
    </w:p>
    <w:p w14:paraId="2DD90611">
      <w:pPr>
        <w:spacing w:line="360" w:lineRule="auto"/>
        <w:ind w:firstLine="480" w:firstLineChars="200"/>
        <w:rPr>
          <w:rFonts w:hint="default"/>
        </w:rPr>
      </w:pPr>
      <w:r>
        <w:rPr>
          <w:rFonts w:hint="default"/>
          <w:lang w:val="en-US" w:eastAsia="zh-CN"/>
        </w:rPr>
        <w:t>6.1 投标人须在投标截止时间前完成在系统上递交电子投标文件。</w:t>
      </w:r>
    </w:p>
    <w:p w14:paraId="5235AF5B">
      <w:pPr>
        <w:spacing w:line="360" w:lineRule="auto"/>
        <w:ind w:firstLine="480" w:firstLineChars="200"/>
        <w:rPr>
          <w:rFonts w:hint="default"/>
        </w:rPr>
      </w:pPr>
      <w:r>
        <w:rPr>
          <w:rFonts w:hint="default"/>
          <w:lang w:val="en-US" w:eastAsia="zh-CN"/>
        </w:rPr>
        <w:t>6.2 当所有投标人电子投标文件开标解密异常时，则推迟开标，直至投标文件可正常解密。当个别供应商电子投标文件开标解密异常时，由系统确认非系统原因造成的，由投标人自行承担相应责任。</w:t>
      </w:r>
    </w:p>
    <w:p w14:paraId="6FDF2054">
      <w:pPr>
        <w:spacing w:line="360" w:lineRule="auto"/>
        <w:ind w:firstLine="480" w:firstLineChars="200"/>
        <w:rPr>
          <w:rFonts w:hint="default"/>
        </w:rPr>
      </w:pPr>
      <w:r>
        <w:rPr>
          <w:rFonts w:hint="default"/>
          <w:lang w:val="en-US" w:eastAsia="zh-CN"/>
        </w:rPr>
        <w:t>6.3 投标人的电子投标文件是经过CA证书加密后上传提交的，任何单位或个人均无法在投标截止时间（即开标时间，下同）之前查看或篡改，不存在泄密风险。</w:t>
      </w:r>
    </w:p>
    <w:p w14:paraId="643BDA93">
      <w:pPr>
        <w:spacing w:line="360" w:lineRule="auto"/>
        <w:ind w:firstLine="480" w:firstLineChars="200"/>
        <w:rPr>
          <w:rFonts w:hint="default"/>
        </w:rPr>
      </w:pPr>
      <w:r>
        <w:rPr>
          <w:rFonts w:hint="default"/>
          <w:lang w:val="en-US" w:eastAsia="zh-CN"/>
        </w:rPr>
        <w:t>6.4 投标人在投标截止时间之前可以多次提交或撤回电子应答文件，提交新应答文件前需撤回前一次提交的电子应答文件，并且前一次提交的电子应答文件系统将彻底删除。</w:t>
      </w:r>
    </w:p>
    <w:p w14:paraId="0AF9AA68">
      <w:pPr>
        <w:spacing w:line="360" w:lineRule="auto"/>
        <w:ind w:firstLine="480" w:firstLineChars="200"/>
        <w:rPr>
          <w:rFonts w:hint="default"/>
        </w:rPr>
      </w:pPr>
      <w:r>
        <w:rPr>
          <w:rFonts w:hint="default"/>
          <w:lang w:val="en-US" w:eastAsia="zh-CN"/>
        </w:rPr>
        <w:t>6.5 投标人可以登录系统查看电子投标文件上传提交结果，了解和确认电子投标文件提交状态。</w:t>
      </w:r>
    </w:p>
    <w:p w14:paraId="419C3DF4">
      <w:pPr>
        <w:spacing w:line="360" w:lineRule="auto"/>
        <w:ind w:firstLine="480" w:firstLineChars="200"/>
        <w:rPr>
          <w:rFonts w:hint="default"/>
        </w:rPr>
      </w:pPr>
      <w:r>
        <w:rPr>
          <w:rFonts w:hint="default"/>
          <w:lang w:val="en-US" w:eastAsia="zh-CN"/>
        </w:rPr>
        <w:t>6.6 系统提供递交电子投标文件的渠道：</w:t>
      </w:r>
    </w:p>
    <w:p w14:paraId="3E87AB38">
      <w:pPr>
        <w:spacing w:line="360" w:lineRule="auto"/>
        <w:ind w:firstLine="480" w:firstLineChars="200"/>
        <w:rPr>
          <w:rFonts w:hint="default"/>
        </w:rPr>
      </w:pPr>
      <w:r>
        <w:rPr>
          <w:rFonts w:hint="default"/>
          <w:lang w:val="en-US" w:eastAsia="zh-CN"/>
        </w:rPr>
        <w:t>系统仅支持通过辅助标书编制-投标工具进行递交电子投标文件</w:t>
      </w:r>
    </w:p>
    <w:p w14:paraId="6EA4961F">
      <w:pPr>
        <w:spacing w:line="360" w:lineRule="auto"/>
        <w:ind w:firstLine="480" w:firstLineChars="200"/>
        <w:rPr>
          <w:rFonts w:hint="eastAsia"/>
        </w:rPr>
      </w:pPr>
    </w:p>
    <w:p w14:paraId="3B20281C">
      <w:pPr>
        <w:spacing w:line="360" w:lineRule="auto"/>
        <w:jc w:val="left"/>
        <w:outlineLvl w:val="1"/>
        <w:rPr>
          <w:rFonts w:ascii="方正黑体简体" w:eastAsia="方正黑体简体"/>
          <w:sz w:val="28"/>
          <w:szCs w:val="28"/>
        </w:rPr>
      </w:pPr>
      <w:bookmarkStart w:id="21" w:name="_Toc95227577"/>
      <w:bookmarkStart w:id="22" w:name="_Toc478634811"/>
      <w:bookmarkStart w:id="23" w:name="_Toc203035144"/>
      <w:bookmarkStart w:id="24" w:name="_Toc478631192"/>
      <w:r>
        <w:rPr>
          <w:rFonts w:hint="eastAsia" w:ascii="方正黑体简体" w:eastAsia="方正黑体简体"/>
          <w:sz w:val="28"/>
          <w:szCs w:val="28"/>
          <w:lang w:val="en-US" w:eastAsia="zh-CN"/>
        </w:rPr>
        <w:t>7</w:t>
      </w:r>
      <w:r>
        <w:rPr>
          <w:rFonts w:hint="eastAsia" w:ascii="方正黑体简体" w:eastAsia="方正黑体简体"/>
          <w:sz w:val="28"/>
          <w:szCs w:val="28"/>
          <w:lang w:eastAsia="zh-CN"/>
        </w:rPr>
        <w:t>、</w:t>
      </w:r>
      <w:r>
        <w:rPr>
          <w:rFonts w:hint="eastAsia" w:ascii="方正黑体简体" w:eastAsia="方正黑体简体"/>
          <w:sz w:val="28"/>
          <w:szCs w:val="28"/>
        </w:rPr>
        <w:t>发布公告的媒介</w:t>
      </w:r>
      <w:bookmarkEnd w:id="21"/>
      <w:bookmarkEnd w:id="22"/>
      <w:bookmarkEnd w:id="23"/>
      <w:bookmarkEnd w:id="24"/>
    </w:p>
    <w:p w14:paraId="5BAF95F5">
      <w:pPr>
        <w:spacing w:line="360" w:lineRule="auto"/>
        <w:ind w:firstLine="480" w:firstLineChars="200"/>
      </w:pPr>
      <w:r>
        <w:rPr>
          <w:rFonts w:hint="eastAsia"/>
        </w:rPr>
        <w:t>本招标公告同时在工信部通信工程建设项目招标投标管理信息平台 （https://txzbqy.miit.gov.cn/）、中国移动采购与招标网（http://b2b.10086.cn）、中国招标投标公共服务平台（cebpubservice.com）上发布，其他媒介转载无效。</w:t>
      </w:r>
    </w:p>
    <w:p w14:paraId="7A18C565">
      <w:pPr>
        <w:spacing w:line="360" w:lineRule="auto"/>
        <w:ind w:firstLine="480" w:firstLineChars="200"/>
      </w:pPr>
    </w:p>
    <w:p w14:paraId="2359BB63">
      <w:pPr>
        <w:spacing w:line="360" w:lineRule="auto"/>
        <w:jc w:val="left"/>
        <w:outlineLvl w:val="1"/>
        <w:rPr>
          <w:rFonts w:ascii="方正黑体简体" w:eastAsia="方正黑体简体"/>
          <w:sz w:val="28"/>
          <w:szCs w:val="28"/>
        </w:rPr>
      </w:pPr>
      <w:bookmarkStart w:id="25" w:name="_Toc478634812"/>
      <w:bookmarkStart w:id="26" w:name="_Toc203035145"/>
      <w:bookmarkStart w:id="27" w:name="_Toc95227578"/>
      <w:bookmarkStart w:id="28" w:name="_Toc478631193"/>
      <w:r>
        <w:rPr>
          <w:rFonts w:hint="eastAsia" w:ascii="方正黑体简体" w:eastAsia="方正黑体简体"/>
          <w:sz w:val="28"/>
          <w:szCs w:val="28"/>
          <w:lang w:val="en-US" w:eastAsia="zh-CN"/>
        </w:rPr>
        <w:t>8、</w:t>
      </w:r>
      <w:r>
        <w:rPr>
          <w:rFonts w:hint="eastAsia" w:ascii="方正黑体简体" w:eastAsia="方正黑体简体"/>
          <w:sz w:val="28"/>
          <w:szCs w:val="28"/>
        </w:rPr>
        <w:t>联系方式</w:t>
      </w:r>
      <w:bookmarkEnd w:id="25"/>
      <w:bookmarkEnd w:id="26"/>
      <w:bookmarkEnd w:id="27"/>
      <w:bookmarkEnd w:id="28"/>
    </w:p>
    <w:p w14:paraId="68AEA64C">
      <w:pPr>
        <w:spacing w:line="360" w:lineRule="auto"/>
        <w:ind w:firstLine="480" w:firstLineChars="200"/>
        <w:rPr>
          <w:rFonts w:hint="eastAsia"/>
        </w:rPr>
      </w:pPr>
      <w:r>
        <w:rPr>
          <w:rFonts w:hint="eastAsia"/>
        </w:rPr>
        <w:t>招标人</w:t>
      </w:r>
      <w:r>
        <w:rPr>
          <w:rFonts w:hint="eastAsia"/>
          <w:lang w:eastAsia="zh-CN"/>
        </w:rPr>
        <w:t>：</w:t>
      </w:r>
      <w:r>
        <w:rPr>
          <w:rFonts w:hint="eastAsia"/>
        </w:rPr>
        <w:t>中国移动通信集团云南有限公司</w:t>
      </w:r>
    </w:p>
    <w:p w14:paraId="6E478D35">
      <w:pPr>
        <w:spacing w:line="360" w:lineRule="auto"/>
        <w:ind w:firstLine="480" w:firstLineChars="200"/>
        <w:rPr>
          <w:rFonts w:hint="eastAsia"/>
        </w:rPr>
      </w:pPr>
      <w:r>
        <w:rPr>
          <w:rFonts w:hint="eastAsia"/>
        </w:rPr>
        <w:t>招标人地址</w:t>
      </w:r>
      <w:r>
        <w:rPr>
          <w:rFonts w:hint="eastAsia"/>
          <w:lang w:eastAsia="zh-CN"/>
        </w:rPr>
        <w:t>：云南省昆明市西山区前福路2号中国移动大厦</w:t>
      </w:r>
    </w:p>
    <w:p w14:paraId="265B753C">
      <w:pPr>
        <w:spacing w:line="360" w:lineRule="auto"/>
        <w:ind w:firstLine="480" w:firstLineChars="200"/>
        <w:rPr>
          <w:rFonts w:hint="eastAsia"/>
        </w:rPr>
      </w:pPr>
      <w:r>
        <w:rPr>
          <w:rFonts w:hint="eastAsia"/>
        </w:rPr>
        <w:t>招标方联系人</w:t>
      </w:r>
      <w:r>
        <w:rPr>
          <w:rFonts w:hint="eastAsia"/>
          <w:lang w:eastAsia="zh-CN"/>
        </w:rPr>
        <w:t>：</w:t>
      </w:r>
      <w:r>
        <w:rPr>
          <w:rFonts w:hint="eastAsia"/>
        </w:rPr>
        <w:t>李老师15908895795</w:t>
      </w:r>
    </w:p>
    <w:p w14:paraId="68FF66FC">
      <w:pPr>
        <w:spacing w:line="360" w:lineRule="auto"/>
        <w:ind w:firstLine="480" w:firstLineChars="200"/>
        <w:rPr>
          <w:rFonts w:hint="eastAsia"/>
        </w:rPr>
      </w:pPr>
    </w:p>
    <w:p w14:paraId="268120FE">
      <w:pPr>
        <w:spacing w:line="360" w:lineRule="auto"/>
        <w:ind w:firstLine="480" w:firstLineChars="200"/>
        <w:rPr>
          <w:rFonts w:hint="eastAsia"/>
        </w:rPr>
      </w:pPr>
      <w:r>
        <w:rPr>
          <w:rFonts w:hint="eastAsia"/>
        </w:rPr>
        <w:t>代理机构名称</w:t>
      </w:r>
      <w:r>
        <w:rPr>
          <w:rFonts w:hint="eastAsia"/>
          <w:lang w:eastAsia="zh-CN"/>
        </w:rPr>
        <w:t>：</w:t>
      </w:r>
      <w:r>
        <w:rPr>
          <w:rFonts w:hint="eastAsia"/>
        </w:rPr>
        <w:t>中招国际招标有限公司</w:t>
      </w:r>
    </w:p>
    <w:p w14:paraId="4A0162BB">
      <w:pPr>
        <w:spacing w:line="360" w:lineRule="auto"/>
        <w:ind w:firstLine="480" w:firstLineChars="200"/>
        <w:rPr>
          <w:rFonts w:hint="eastAsia"/>
        </w:rPr>
      </w:pPr>
      <w:r>
        <w:rPr>
          <w:rFonts w:hint="eastAsia"/>
        </w:rPr>
        <w:t>代理机构地址</w:t>
      </w:r>
      <w:r>
        <w:rPr>
          <w:rFonts w:hint="eastAsia"/>
          <w:lang w:eastAsia="zh-CN"/>
        </w:rPr>
        <w:t>：</w:t>
      </w:r>
      <w:r>
        <w:rPr>
          <w:rFonts w:hint="eastAsia"/>
        </w:rPr>
        <w:t>云南省昆明市五华区金泰国际一期9栋5楼</w:t>
      </w:r>
    </w:p>
    <w:p w14:paraId="3AD42B3C">
      <w:pPr>
        <w:spacing w:line="360" w:lineRule="auto"/>
        <w:ind w:firstLine="480" w:firstLineChars="200"/>
        <w:rPr>
          <w:rFonts w:hint="default"/>
          <w:lang w:val="en-US" w:eastAsia="zh-CN"/>
        </w:rPr>
      </w:pPr>
      <w:r>
        <w:rPr>
          <w:rFonts w:hint="eastAsia"/>
        </w:rPr>
        <w:t>项目负责人</w:t>
      </w:r>
      <w:r>
        <w:rPr>
          <w:rFonts w:hint="eastAsia"/>
          <w:lang w:eastAsia="zh-CN"/>
        </w:rPr>
        <w:t>：</w:t>
      </w:r>
      <w:r>
        <w:rPr>
          <w:rFonts w:hint="eastAsia"/>
          <w:lang w:val="en-US" w:eastAsia="zh-CN"/>
        </w:rPr>
        <w:t>谭紫阳15969534082</w:t>
      </w:r>
    </w:p>
    <w:p w14:paraId="7C564049">
      <w:pPr>
        <w:spacing w:line="360" w:lineRule="auto"/>
        <w:ind w:firstLine="480" w:firstLineChars="200"/>
        <w:rPr>
          <w:rFonts w:hint="eastAsia"/>
          <w:lang w:eastAsia="zh-CN"/>
        </w:rPr>
      </w:pPr>
      <w:r>
        <w:rPr>
          <w:rFonts w:hint="eastAsia"/>
        </w:rPr>
        <w:t>邮箱</w:t>
      </w:r>
      <w:r>
        <w:rPr>
          <w:rFonts w:hint="eastAsia"/>
          <w:lang w:eastAsia="zh-CN"/>
        </w:rPr>
        <w:t>：</w:t>
      </w:r>
      <w:r>
        <w:rPr>
          <w:rFonts w:hint="eastAsia"/>
          <w:lang w:eastAsia="zh-CN"/>
        </w:rPr>
        <w:fldChar w:fldCharType="begin"/>
      </w:r>
      <w:r>
        <w:rPr>
          <w:rFonts w:hint="eastAsia"/>
          <w:lang w:eastAsia="zh-CN"/>
        </w:rPr>
        <w:instrText xml:space="preserve"> HYPERLINK "mailto:tanziyang@cntcitc.com.cn" </w:instrText>
      </w:r>
      <w:r>
        <w:rPr>
          <w:rFonts w:hint="eastAsia"/>
          <w:lang w:eastAsia="zh-CN"/>
        </w:rPr>
        <w:fldChar w:fldCharType="separate"/>
      </w:r>
      <w:r>
        <w:rPr>
          <w:rFonts w:hint="eastAsia"/>
          <w:lang w:eastAsia="zh-CN"/>
        </w:rPr>
        <w:t>tanziyang@cntcitc.com.cn</w:t>
      </w:r>
      <w:r>
        <w:rPr>
          <w:rFonts w:hint="eastAsia"/>
          <w:lang w:eastAsia="zh-CN"/>
        </w:rPr>
        <w:fldChar w:fldCharType="end"/>
      </w:r>
    </w:p>
    <w:p w14:paraId="4715D177">
      <w:pPr>
        <w:spacing w:line="360" w:lineRule="auto"/>
        <w:ind w:firstLine="480" w:firstLineChars="200"/>
        <w:rPr>
          <w:rFonts w:hint="eastAsia"/>
          <w:lang w:eastAsia="zh-CN"/>
        </w:rPr>
      </w:pPr>
    </w:p>
    <w:p w14:paraId="0627E55C">
      <w:pPr>
        <w:pStyle w:val="8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193" w:right="0" w:firstLine="480" w:firstLineChars="20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异议渠道：</w:t>
      </w:r>
      <w:r>
        <w:rPr>
          <w:rFonts w:hint="eastAsia" w:ascii="宋体" w:hAnsi="宋体" w:eastAsia="宋体" w:cs="宋体"/>
          <w:i w:val="0"/>
          <w:iCs w:val="0"/>
          <w:caps w:val="0"/>
          <w:color w:val="1890FF"/>
          <w:spacing w:val="0"/>
          <w:sz w:val="24"/>
          <w:szCs w:val="24"/>
          <w:u w:val="none"/>
          <w:shd w:val="clear" w:fill="FFFFFF"/>
        </w:rPr>
        <w:fldChar w:fldCharType="begin"/>
      </w:r>
      <w:r>
        <w:rPr>
          <w:rFonts w:hint="eastAsia" w:ascii="宋体" w:hAnsi="宋体" w:eastAsia="宋体" w:cs="宋体"/>
          <w:i w:val="0"/>
          <w:iCs w:val="0"/>
          <w:caps w:val="0"/>
          <w:color w:val="1890FF"/>
          <w:spacing w:val="0"/>
          <w:sz w:val="24"/>
          <w:szCs w:val="24"/>
          <w:u w:val="none"/>
          <w:shd w:val="clear" w:fill="FFFFFF"/>
        </w:rPr>
        <w:instrText xml:space="preserve"> HYPERLINK "https://es.b2b.10086.cn/PublicObjectiononline/?projectId=YN963913186679336964&amp;projectType=1&amp;actionType=3" </w:instrText>
      </w:r>
      <w:r>
        <w:rPr>
          <w:rFonts w:hint="eastAsia" w:ascii="宋体" w:hAnsi="宋体" w:eastAsia="宋体" w:cs="宋体"/>
          <w:i w:val="0"/>
          <w:iCs w:val="0"/>
          <w:caps w:val="0"/>
          <w:color w:val="1890FF"/>
          <w:spacing w:val="0"/>
          <w:sz w:val="24"/>
          <w:szCs w:val="24"/>
          <w:u w:val="none"/>
          <w:shd w:val="clear" w:fill="FFFFFF"/>
        </w:rPr>
        <w:fldChar w:fldCharType="separate"/>
      </w:r>
      <w:r>
        <w:rPr>
          <w:rStyle w:val="96"/>
          <w:rFonts w:hint="eastAsia" w:ascii="宋体" w:hAnsi="宋体" w:eastAsia="宋体" w:cs="宋体"/>
          <w:i w:val="0"/>
          <w:iCs w:val="0"/>
          <w:caps w:val="0"/>
          <w:color w:val="1890FF"/>
          <w:spacing w:val="0"/>
          <w:sz w:val="24"/>
          <w:szCs w:val="24"/>
          <w:u w:val="none"/>
          <w:shd w:val="clear" w:fill="FFFFFF"/>
        </w:rPr>
        <w:t>点击进入异议页面</w:t>
      </w:r>
      <w:r>
        <w:rPr>
          <w:rFonts w:hint="eastAsia" w:ascii="宋体" w:hAnsi="宋体" w:eastAsia="宋体" w:cs="宋体"/>
          <w:i w:val="0"/>
          <w:iCs w:val="0"/>
          <w:caps w:val="0"/>
          <w:color w:val="1890FF"/>
          <w:spacing w:val="0"/>
          <w:sz w:val="24"/>
          <w:szCs w:val="24"/>
          <w:u w:val="none"/>
          <w:shd w:val="clear" w:fill="FFFFFF"/>
        </w:rPr>
        <w:fldChar w:fldCharType="end"/>
      </w:r>
    </w:p>
    <w:p w14:paraId="11E8BFCE">
      <w:pPr>
        <w:pStyle w:val="8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193" w:right="0" w:firstLine="480" w:firstLineChars="200"/>
        <w:textAlignment w:val="auto"/>
        <w:rPr>
          <w:rFonts w:hint="eastAsia" w:ascii="宋体" w:hAnsi="宋体" w:eastAsia="宋体" w:cs="宋体"/>
          <w:i w:val="0"/>
          <w:iCs w:val="0"/>
          <w:caps w:val="0"/>
          <w:color w:val="FF0000"/>
          <w:spacing w:val="0"/>
          <w:sz w:val="24"/>
          <w:szCs w:val="24"/>
        </w:rPr>
      </w:pPr>
      <w:r>
        <w:rPr>
          <w:rFonts w:hint="eastAsia" w:ascii="宋体" w:hAnsi="宋体" w:eastAsia="宋体" w:cs="宋体"/>
          <w:i w:val="0"/>
          <w:iCs w:val="0"/>
          <w:caps w:val="0"/>
          <w:color w:val="FF0000"/>
          <w:spacing w:val="0"/>
          <w:sz w:val="24"/>
          <w:szCs w:val="24"/>
          <w:shd w:val="clear" w:fill="FFFFFF"/>
        </w:rPr>
        <w:t>(此链接仅用于潜在投标人或其他利害关系人认为招标文件存在影响招标公平性、公正性问题的异议；不接受业务咨询)</w:t>
      </w:r>
    </w:p>
    <w:p w14:paraId="446625C8">
      <w:pPr>
        <w:pStyle w:val="8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360" w:lineRule="auto"/>
        <w:ind w:left="193" w:right="0" w:firstLine="480" w:firstLineChars="20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行政监督部门：云南省通信管理局</w:t>
      </w:r>
    </w:p>
    <w:p w14:paraId="5058D6B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14:paraId="6CEE7A4A">
      <w:pPr>
        <w:spacing w:line="360" w:lineRule="auto"/>
        <w:jc w:val="left"/>
        <w:outlineLvl w:val="1"/>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9、免责声明</w:t>
      </w:r>
    </w:p>
    <w:p w14:paraId="533D30CB">
      <w:pPr>
        <w:spacing w:line="360" w:lineRule="auto"/>
        <w:ind w:firstLine="480" w:firstLineChars="200"/>
        <w:jc w:val="left"/>
        <w:rPr>
          <w:rFonts w:hint="default"/>
          <w:lang w:val="en-US" w:eastAsia="zh-CN"/>
        </w:rPr>
      </w:pPr>
      <w:r>
        <w:rPr>
          <w:rFonts w:hint="default"/>
          <w:lang w:val="en-US" w:eastAsia="zh-CN"/>
        </w:rPr>
        <w:t>我公司发布本次项目招标采购信息的官方媒介包括：工信部通信工程建设项目招标投标管理信息平台（https://txzbqy.miit.gov.cn/）、中国移动采购与招标网</w:t>
      </w:r>
      <w:r>
        <w:rPr>
          <w:rFonts w:hint="default"/>
          <w:lang w:val="en-US" w:eastAsia="zh-CN"/>
        </w:rPr>
        <w:fldChar w:fldCharType="begin"/>
      </w:r>
      <w:r>
        <w:rPr>
          <w:rFonts w:hint="default"/>
          <w:lang w:val="en-US" w:eastAsia="zh-CN"/>
        </w:rPr>
        <w:instrText xml:space="preserve"> HYPERLINK "javascript:;" \t "_blank" </w:instrText>
      </w:r>
      <w:r>
        <w:rPr>
          <w:rFonts w:hint="default"/>
          <w:lang w:val="en-US" w:eastAsia="zh-CN"/>
        </w:rPr>
        <w:fldChar w:fldCharType="separate"/>
      </w:r>
      <w:r>
        <w:rPr>
          <w:rFonts w:hint="default"/>
        </w:rPr>
        <w:t>（http://b2b.10086.cn）</w:t>
      </w:r>
      <w:r>
        <w:rPr>
          <w:rFonts w:hint="default"/>
          <w:lang w:val="en-US" w:eastAsia="zh-CN"/>
        </w:rPr>
        <w:fldChar w:fldCharType="end"/>
      </w:r>
      <w:r>
        <w:rPr>
          <w:rFonts w:hint="default"/>
          <w:lang w:val="en-US" w:eastAsia="zh-CN"/>
        </w:rPr>
        <w:t>、中国招标投标公共服务平台（cebpubservice.com）。除上述外，我公司不在其他任何网站、论坛等媒介上发布任何招标采购信息，其他任何媒介上转载的、以我公司为采购主体的招标采购信息均为非法转载，均为无效。</w:t>
      </w:r>
    </w:p>
    <w:p w14:paraId="5BF25D33">
      <w:pPr>
        <w:spacing w:line="360" w:lineRule="auto"/>
        <w:ind w:firstLine="480" w:firstLineChars="200"/>
        <w:rPr>
          <w:rFonts w:hint="default"/>
          <w:lang w:val="en-US" w:eastAsia="zh-CN"/>
        </w:rPr>
      </w:pPr>
    </w:p>
    <w:p w14:paraId="6AC78AF9">
      <w:pPr>
        <w:spacing w:line="360" w:lineRule="auto"/>
        <w:jc w:val="left"/>
        <w:outlineLvl w:val="1"/>
        <w:rPr>
          <w:rFonts w:hint="eastAsia" w:ascii="方正黑体简体" w:eastAsia="方正黑体简体"/>
          <w:sz w:val="28"/>
          <w:szCs w:val="28"/>
          <w:lang w:val="en-US" w:eastAsia="zh-CN"/>
        </w:rPr>
      </w:pPr>
      <w:r>
        <w:rPr>
          <w:rFonts w:hint="eastAsia" w:ascii="方正黑体简体" w:eastAsia="方正黑体简体"/>
          <w:sz w:val="28"/>
          <w:szCs w:val="28"/>
          <w:lang w:val="en-US" w:eastAsia="zh-CN"/>
        </w:rPr>
        <w:t xml:space="preserve">10、附加项 </w:t>
      </w:r>
    </w:p>
    <w:p w14:paraId="35176EAD">
      <w:pPr>
        <w:spacing w:line="360" w:lineRule="auto"/>
        <w:ind w:firstLine="422" w:firstLineChars="200"/>
        <w:rPr>
          <w:rFonts w:hint="default"/>
          <w:b/>
          <w:bCs/>
          <w:sz w:val="21"/>
          <w:szCs w:val="21"/>
          <w:lang w:val="en-US" w:eastAsia="zh-CN"/>
        </w:rPr>
      </w:pPr>
      <w:r>
        <w:rPr>
          <w:rFonts w:hint="eastAsia"/>
          <w:b/>
          <w:bCs/>
          <w:sz w:val="21"/>
          <w:szCs w:val="21"/>
          <w:lang w:val="en-US" w:eastAsia="zh-CN"/>
        </w:rPr>
        <w:t>温馨提示：</w:t>
      </w:r>
    </w:p>
    <w:p w14:paraId="6DB78FE6">
      <w:pPr>
        <w:spacing w:line="360" w:lineRule="auto"/>
        <w:ind w:firstLine="420" w:firstLineChars="200"/>
        <w:rPr>
          <w:rFonts w:hint="default"/>
          <w:sz w:val="21"/>
          <w:szCs w:val="21"/>
          <w:lang w:val="en-US" w:eastAsia="zh-CN"/>
        </w:rPr>
      </w:pPr>
      <w:r>
        <w:rPr>
          <w:rFonts w:hint="default"/>
          <w:sz w:val="21"/>
          <w:szCs w:val="21"/>
          <w:lang w:val="en-US" w:eastAsia="zh-CN"/>
        </w:rPr>
        <w:t>（1）供应商制作投标文件时需登陆“中国移动采购与招标网(b2b.10086.cn)”在“招投标操作-我的工作台-我的业务-投标工具下载”点击下载结构化投标工具。</w:t>
      </w:r>
    </w:p>
    <w:p w14:paraId="650B1E3A">
      <w:pPr>
        <w:spacing w:line="360" w:lineRule="auto"/>
        <w:ind w:firstLine="420" w:firstLineChars="200"/>
        <w:rPr>
          <w:rFonts w:hint="default"/>
          <w:sz w:val="21"/>
          <w:szCs w:val="21"/>
          <w:lang w:val="en-US" w:eastAsia="zh-CN"/>
        </w:rPr>
      </w:pPr>
      <w:r>
        <w:rPr>
          <w:rFonts w:hint="default"/>
          <w:sz w:val="21"/>
          <w:szCs w:val="21"/>
          <w:lang w:val="en-US" w:eastAsia="zh-CN"/>
        </w:rPr>
        <w:t>（2）结构化投标工具安装包请选择“辅助标书编制-投标工具（限结构化项目使用）”。</w:t>
      </w:r>
    </w:p>
    <w:p w14:paraId="3393F794">
      <w:pPr>
        <w:spacing w:line="360" w:lineRule="auto"/>
        <w:ind w:firstLine="480" w:firstLineChars="200"/>
        <w:rPr>
          <w:rFonts w:hint="default"/>
          <w:lang w:val="en-US" w:eastAsia="zh-CN"/>
        </w:rPr>
      </w:pPr>
      <w:r>
        <w:rPr>
          <w:rFonts w:hint="default"/>
          <w:lang w:val="en-US" w:eastAsia="zh-CN"/>
        </w:rPr>
        <w:t>（3）供应商账号在招投标网页端购买标书后，通过“辅助标书编制-投标工具(限结构化项目使用）”导入项目，然后在“编辑标书”菜单制作应答商务、技术、报价文件，再在工具分别点击生成文件并加密。</w:t>
      </w:r>
    </w:p>
    <w:p w14:paraId="63F5004B">
      <w:pPr>
        <w:spacing w:line="360" w:lineRule="auto"/>
        <w:ind w:firstLine="480" w:firstLineChars="200"/>
        <w:rPr>
          <w:rFonts w:hint="default"/>
          <w:lang w:val="en-US" w:eastAsia="zh-CN"/>
        </w:rPr>
      </w:pPr>
      <w:r>
        <w:rPr>
          <w:rFonts w:hint="default"/>
          <w:lang w:val="en-US" w:eastAsia="zh-CN"/>
        </w:rPr>
        <w:t>（4）生成的加密文件（.enc 格式文件）需在“辅助标书编制-投标工具(限结构化项目用）”——投标应答——文件上传菜单中上传文件，可以操作“自动载入”自动载入所有文件功能，也可操作“手动载入”文件，再点击“全部上传”待系统显示上传成功后即可。请注意商务、技术、报价</w:t>
      </w:r>
      <w:r>
        <w:rPr>
          <w:rFonts w:hint="eastAsia"/>
          <w:lang w:val="en-US" w:eastAsia="zh-CN"/>
        </w:rPr>
        <w:t>三</w:t>
      </w:r>
      <w:r>
        <w:rPr>
          <w:rFonts w:hint="default"/>
          <w:lang w:val="en-US" w:eastAsia="zh-CN"/>
        </w:rPr>
        <w:t>部分文件都需进行该项操作。</w:t>
      </w:r>
    </w:p>
    <w:p w14:paraId="7A87861F">
      <w:pPr>
        <w:spacing w:line="360" w:lineRule="auto"/>
        <w:ind w:firstLine="480" w:firstLineChars="200"/>
        <w:rPr>
          <w:rFonts w:hint="default"/>
          <w:lang w:val="en-US" w:eastAsia="zh-CN"/>
        </w:rPr>
      </w:pPr>
      <w:r>
        <w:rPr>
          <w:rFonts w:hint="default"/>
          <w:lang w:val="en-US" w:eastAsia="zh-CN"/>
        </w:rPr>
        <w:t>（5）最后需要在投标应答菜单“投标应答”页面中点击“提交投标”，提示投标成功后，请检查文件成功投标个数是否与文件存储位置（在“编辑标书——工作文件夹”菜单中FileMake 文件夹）中.zip 文件数量一致，若一致即投标成功；若不一致请检查重新操作“（3）、（4）”所述步骤，确保所有文件上传成功。（示例若编辑技术文件时生成 3 个.zip 格式压缩文件,那么最终递交技术文件数量应该是 3 个，以此类推）。</w:t>
      </w:r>
    </w:p>
    <w:p w14:paraId="4EDE8157">
      <w:pPr>
        <w:spacing w:line="360" w:lineRule="auto"/>
        <w:ind w:firstLine="480" w:firstLineChars="200"/>
        <w:rPr>
          <w:rFonts w:hint="default"/>
          <w:lang w:val="en-US" w:eastAsia="zh-CN"/>
        </w:rPr>
      </w:pPr>
      <w:r>
        <w:rPr>
          <w:rFonts w:hint="default"/>
          <w:lang w:val="en-US" w:eastAsia="zh-CN"/>
        </w:rPr>
        <w:t>（6）如需操作培训视频可登录“中国移动采购与招标网(b2b.10086.cn)“在“招投标操作——我的工作台——智能客服——培训视频”中下载。</w:t>
      </w:r>
    </w:p>
    <w:p w14:paraId="050767F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14:paraId="013BDB5A">
      <w:pPr>
        <w:wordWrap w:val="0"/>
        <w:spacing w:line="360" w:lineRule="auto"/>
        <w:jc w:val="right"/>
        <w:rPr>
          <w:rFonts w:hint="eastAsia" w:ascii="宋体" w:hAnsi="宋体" w:eastAsia="黑体"/>
          <w:szCs w:val="21"/>
          <w:u w:val="single"/>
          <w:lang w:val="en-US" w:eastAsia="zh-CN"/>
        </w:rPr>
      </w:pPr>
      <w:r>
        <w:rPr>
          <w:rFonts w:hint="eastAsia" w:ascii="黑体" w:hAnsi="黑体" w:eastAsia="黑体"/>
          <w:bCs/>
        </w:rPr>
        <w:t>招标人/招标代理机构</w:t>
      </w:r>
      <w:r>
        <w:rPr>
          <w:rStyle w:val="97"/>
          <w:rFonts w:hint="eastAsia" w:ascii="黑体" w:hAnsi="黑体" w:eastAsia="黑体"/>
          <w:bCs/>
        </w:rPr>
        <w:t>：中国移动通信集团云南有限公司</w:t>
      </w:r>
      <w:r>
        <w:rPr>
          <w:rStyle w:val="97"/>
          <w:rFonts w:hint="eastAsia" w:ascii="黑体" w:hAnsi="黑体" w:eastAsia="黑体"/>
          <w:bCs/>
          <w:lang w:val="en-US" w:eastAsia="zh-CN"/>
        </w:rPr>
        <w:t>/中招国际招标有限公司</w:t>
      </w:r>
    </w:p>
    <w:p w14:paraId="69566E15">
      <w:pPr>
        <w:spacing w:line="360" w:lineRule="auto"/>
        <w:jc w:val="right"/>
        <w:rPr>
          <w:rFonts w:hint="eastAsia" w:ascii="宋体" w:hAnsi="宋体"/>
          <w:szCs w:val="21"/>
        </w:rPr>
      </w:pPr>
      <w:r>
        <w:rPr>
          <w:rFonts w:hint="eastAsia" w:ascii="宋体" w:hAnsi="宋体"/>
          <w:szCs w:val="21"/>
          <w:u w:val="single"/>
          <w:lang w:val="en-US" w:eastAsia="zh-CN"/>
        </w:rPr>
        <w:t>2025</w:t>
      </w:r>
      <w:r>
        <w:rPr>
          <w:rFonts w:hint="eastAsia" w:ascii="宋体" w:hAnsi="宋体"/>
          <w:szCs w:val="21"/>
        </w:rPr>
        <w:t>年</w:t>
      </w:r>
      <w:r>
        <w:rPr>
          <w:rFonts w:hint="eastAsia" w:ascii="宋体" w:hAnsi="宋体"/>
          <w:szCs w:val="21"/>
          <w:u w:val="single"/>
          <w:lang w:val="en-US" w:eastAsia="zh-CN"/>
        </w:rPr>
        <w:t>9</w:t>
      </w:r>
      <w:r>
        <w:rPr>
          <w:rFonts w:hint="eastAsia" w:ascii="宋体" w:hAnsi="宋体"/>
          <w:szCs w:val="21"/>
        </w:rPr>
        <w:t>月</w:t>
      </w:r>
      <w:r>
        <w:rPr>
          <w:rFonts w:hint="eastAsia" w:ascii="宋体" w:hAnsi="宋体"/>
          <w:szCs w:val="21"/>
          <w:u w:val="single"/>
          <w:lang w:val="en-US" w:eastAsia="zh-CN"/>
        </w:rPr>
        <w:t>15</w:t>
      </w:r>
      <w:r>
        <w:rPr>
          <w:rFonts w:hint="eastAsia" w:ascii="宋体" w:hAnsi="宋体"/>
          <w:szCs w:val="21"/>
        </w:rPr>
        <w:t>日</w:t>
      </w:r>
      <w:bookmarkEnd w:id="0"/>
      <w:bookmarkStart w:id="29" w:name="_Toc472688886"/>
      <w:bookmarkStart w:id="30" w:name="_Toc456551874"/>
      <w:bookmarkStart w:id="31" w:name="_Toc95227591"/>
      <w:bookmarkStart w:id="32" w:name="_Toc478634825"/>
      <w:bookmarkStart w:id="33" w:name="_Toc478631206"/>
      <w:bookmarkStart w:id="34" w:name="_Toc203035158"/>
    </w:p>
    <w:bookmarkEnd w:id="29"/>
    <w:bookmarkEnd w:id="30"/>
    <w:bookmarkEnd w:id="31"/>
    <w:bookmarkEnd w:id="32"/>
    <w:bookmarkEnd w:id="33"/>
    <w:bookmarkEnd w:id="34"/>
    <w:p w14:paraId="0F550575">
      <w:pPr>
        <w:topLinePunct/>
        <w:spacing w:line="360" w:lineRule="auto"/>
        <w:ind w:firstLine="480" w:firstLineChars="200"/>
        <w:rPr>
          <w:rFonts w:hint="eastAsia" w:ascii="宋体" w:hAnsi="宋体" w:eastAsia="宋体" w:cs="Times New Roman"/>
          <w:szCs w:val="21"/>
          <w:lang w:val="en-US" w:eastAsia="zh-CN"/>
        </w:rPr>
      </w:pPr>
      <w:bookmarkStart w:id="35" w:name="_GoBack"/>
      <w:bookmarkEnd w:id="35"/>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Yu Mincho Light">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71BF4">
    <w:pPr>
      <w:pStyle w:val="58"/>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80</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80</w:t>
    </w:r>
    <w:r>
      <w:rPr>
        <w:b/>
        <w:bCs/>
        <w:sz w:val="24"/>
        <w:szCs w:val="24"/>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2040"/>
        </w:tabs>
        <w:ind w:left="2040" w:hanging="360"/>
      </w:pPr>
    </w:lvl>
  </w:abstractNum>
  <w:abstractNum w:abstractNumId="1">
    <w:nsid w:val="FFFFFF7D"/>
    <w:multiLevelType w:val="singleLevel"/>
    <w:tmpl w:val="FFFFFF7D"/>
    <w:lvl w:ilvl="0" w:tentative="0">
      <w:start w:val="1"/>
      <w:numFmt w:val="decimal"/>
      <w:pStyle w:val="50"/>
      <w:lvlText w:val="%1."/>
      <w:lvlJc w:val="left"/>
      <w:pPr>
        <w:tabs>
          <w:tab w:val="left" w:pos="1620"/>
        </w:tabs>
        <w:ind w:left="1620" w:hanging="360"/>
      </w:pPr>
    </w:lvl>
  </w:abstractNum>
  <w:abstractNum w:abstractNumId="2">
    <w:nsid w:val="FFFFFF7E"/>
    <w:multiLevelType w:val="singleLevel"/>
    <w:tmpl w:val="FFFFFF7E"/>
    <w:lvl w:ilvl="0" w:tentative="0">
      <w:start w:val="1"/>
      <w:numFmt w:val="decimal"/>
      <w:pStyle w:val="39"/>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9"/>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36"/>
      <w:lvlText w:val=""/>
      <w:lvlJc w:val="left"/>
      <w:pPr>
        <w:tabs>
          <w:tab w:val="left" w:pos="1200"/>
        </w:tabs>
        <w:ind w:left="1200" w:hanging="360"/>
      </w:pPr>
      <w:rPr>
        <w:rFonts w:hint="default" w:ascii="Wingdings" w:hAnsi="Wingdings"/>
      </w:rPr>
    </w:lvl>
  </w:abstractNum>
  <w:abstractNum w:abstractNumId="7">
    <w:nsid w:val="FFFFFF83"/>
    <w:multiLevelType w:val="singleLevel"/>
    <w:tmpl w:val="FFFFFF83"/>
    <w:lvl w:ilvl="0" w:tentative="0">
      <w:start w:val="1"/>
      <w:numFmt w:val="bullet"/>
      <w:pStyle w:val="43"/>
      <w:lvlText w:val=""/>
      <w:lvlJc w:val="left"/>
      <w:pPr>
        <w:tabs>
          <w:tab w:val="left" w:pos="780"/>
        </w:tabs>
        <w:ind w:left="780" w:hanging="360"/>
      </w:pPr>
      <w:rPr>
        <w:rFonts w:hint="default" w:ascii="Wingdings" w:hAnsi="Wingdings"/>
      </w:rPr>
    </w:lvl>
  </w:abstractNum>
  <w:abstractNum w:abstractNumId="8">
    <w:nsid w:val="FFFFFF88"/>
    <w:multiLevelType w:val="singleLevel"/>
    <w:tmpl w:val="FFFFFF88"/>
    <w:lvl w:ilvl="0" w:tentative="0">
      <w:start w:val="1"/>
      <w:numFmt w:val="decimal"/>
      <w:pStyle w:val="24"/>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7"/>
      <w:lvlText w:val=""/>
      <w:lvlJc w:val="left"/>
      <w:pPr>
        <w:tabs>
          <w:tab w:val="left" w:pos="360"/>
        </w:tabs>
        <w:ind w:left="360" w:hanging="360"/>
      </w:pPr>
      <w:rPr>
        <w:rFonts w:hint="default" w:ascii="Wingdings" w:hAnsi="Wingdings"/>
      </w:rPr>
    </w:lvl>
  </w:abstractNum>
  <w:abstractNum w:abstractNumId="10">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132"/>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dit="readOnly" w:enforcement="0"/>
  <w:defaultTabStop w:val="420"/>
  <w:drawingGridHorizontalSpacing w:val="104"/>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FiNzEyM2ZjNGJmM2RjMTc5OTE2NjViOTdhYzQwZTYifQ=="/>
  </w:docVars>
  <w:rsids>
    <w:rsidRoot w:val="00BB322B"/>
    <w:rsid w:val="00011C2E"/>
    <w:rsid w:val="00012B87"/>
    <w:rsid w:val="000132E2"/>
    <w:rsid w:val="00014412"/>
    <w:rsid w:val="00032920"/>
    <w:rsid w:val="00033CDA"/>
    <w:rsid w:val="000354CA"/>
    <w:rsid w:val="00035FAB"/>
    <w:rsid w:val="00046B04"/>
    <w:rsid w:val="00053D13"/>
    <w:rsid w:val="00056536"/>
    <w:rsid w:val="00061BFA"/>
    <w:rsid w:val="00075222"/>
    <w:rsid w:val="0008019A"/>
    <w:rsid w:val="0008132E"/>
    <w:rsid w:val="000820BF"/>
    <w:rsid w:val="00086934"/>
    <w:rsid w:val="00087BCF"/>
    <w:rsid w:val="00090D89"/>
    <w:rsid w:val="000A53EE"/>
    <w:rsid w:val="000A5673"/>
    <w:rsid w:val="000B34A0"/>
    <w:rsid w:val="000B6620"/>
    <w:rsid w:val="000B6DFF"/>
    <w:rsid w:val="000B6E31"/>
    <w:rsid w:val="000C3383"/>
    <w:rsid w:val="000C3BFB"/>
    <w:rsid w:val="000C64CC"/>
    <w:rsid w:val="000D04B6"/>
    <w:rsid w:val="000D2D66"/>
    <w:rsid w:val="000D7DC7"/>
    <w:rsid w:val="000E1056"/>
    <w:rsid w:val="000E4923"/>
    <w:rsid w:val="000F0673"/>
    <w:rsid w:val="000F65BE"/>
    <w:rsid w:val="000F67F3"/>
    <w:rsid w:val="000F6CAF"/>
    <w:rsid w:val="00103E9E"/>
    <w:rsid w:val="0010506D"/>
    <w:rsid w:val="00107221"/>
    <w:rsid w:val="00117623"/>
    <w:rsid w:val="00121ECA"/>
    <w:rsid w:val="00132454"/>
    <w:rsid w:val="00135553"/>
    <w:rsid w:val="001402EE"/>
    <w:rsid w:val="00147DC7"/>
    <w:rsid w:val="0015178A"/>
    <w:rsid w:val="00151D9C"/>
    <w:rsid w:val="001556F9"/>
    <w:rsid w:val="00156C44"/>
    <w:rsid w:val="001601F3"/>
    <w:rsid w:val="00160779"/>
    <w:rsid w:val="00162B26"/>
    <w:rsid w:val="001666EA"/>
    <w:rsid w:val="001674E1"/>
    <w:rsid w:val="001715C1"/>
    <w:rsid w:val="00181498"/>
    <w:rsid w:val="00185F62"/>
    <w:rsid w:val="00186A7E"/>
    <w:rsid w:val="00192ED0"/>
    <w:rsid w:val="001954C9"/>
    <w:rsid w:val="001A585C"/>
    <w:rsid w:val="001A5EB5"/>
    <w:rsid w:val="001A74B0"/>
    <w:rsid w:val="001A7B12"/>
    <w:rsid w:val="001B6D25"/>
    <w:rsid w:val="001B7C0C"/>
    <w:rsid w:val="001C6BF3"/>
    <w:rsid w:val="001D0880"/>
    <w:rsid w:val="001E2084"/>
    <w:rsid w:val="001F1DF2"/>
    <w:rsid w:val="001F21BC"/>
    <w:rsid w:val="001F2D12"/>
    <w:rsid w:val="001F38F1"/>
    <w:rsid w:val="001F62B1"/>
    <w:rsid w:val="001F7AA9"/>
    <w:rsid w:val="00202018"/>
    <w:rsid w:val="002055E9"/>
    <w:rsid w:val="002148A9"/>
    <w:rsid w:val="00221A9B"/>
    <w:rsid w:val="00223027"/>
    <w:rsid w:val="00227EBE"/>
    <w:rsid w:val="00230B05"/>
    <w:rsid w:val="00231B21"/>
    <w:rsid w:val="00234D0C"/>
    <w:rsid w:val="00235121"/>
    <w:rsid w:val="00236935"/>
    <w:rsid w:val="00241056"/>
    <w:rsid w:val="00243366"/>
    <w:rsid w:val="0024390E"/>
    <w:rsid w:val="002450C9"/>
    <w:rsid w:val="002476F0"/>
    <w:rsid w:val="0025225C"/>
    <w:rsid w:val="0025554B"/>
    <w:rsid w:val="00255D35"/>
    <w:rsid w:val="002714BF"/>
    <w:rsid w:val="002723B0"/>
    <w:rsid w:val="00272B3B"/>
    <w:rsid w:val="002741C0"/>
    <w:rsid w:val="00276095"/>
    <w:rsid w:val="00281173"/>
    <w:rsid w:val="00285AAA"/>
    <w:rsid w:val="002874D5"/>
    <w:rsid w:val="002950C2"/>
    <w:rsid w:val="002A1BFF"/>
    <w:rsid w:val="002A3068"/>
    <w:rsid w:val="002A4EE1"/>
    <w:rsid w:val="002A5BC8"/>
    <w:rsid w:val="002B2447"/>
    <w:rsid w:val="002B693B"/>
    <w:rsid w:val="002C1F99"/>
    <w:rsid w:val="002D40EE"/>
    <w:rsid w:val="002D7ECA"/>
    <w:rsid w:val="002E4FFF"/>
    <w:rsid w:val="002F7C8B"/>
    <w:rsid w:val="0030134E"/>
    <w:rsid w:val="0030166D"/>
    <w:rsid w:val="00306D2D"/>
    <w:rsid w:val="00316183"/>
    <w:rsid w:val="00321872"/>
    <w:rsid w:val="0032300B"/>
    <w:rsid w:val="00326B35"/>
    <w:rsid w:val="003312E2"/>
    <w:rsid w:val="00333574"/>
    <w:rsid w:val="00350D37"/>
    <w:rsid w:val="00350FAD"/>
    <w:rsid w:val="0036226E"/>
    <w:rsid w:val="00366F3A"/>
    <w:rsid w:val="003718FF"/>
    <w:rsid w:val="00376D30"/>
    <w:rsid w:val="003819E6"/>
    <w:rsid w:val="003846C3"/>
    <w:rsid w:val="00393272"/>
    <w:rsid w:val="003A09AB"/>
    <w:rsid w:val="003A1567"/>
    <w:rsid w:val="003A1F8C"/>
    <w:rsid w:val="003A2ADD"/>
    <w:rsid w:val="003A3A68"/>
    <w:rsid w:val="003A4ABE"/>
    <w:rsid w:val="003B50AE"/>
    <w:rsid w:val="003C4ADE"/>
    <w:rsid w:val="003C6509"/>
    <w:rsid w:val="003D34F8"/>
    <w:rsid w:val="003D5B03"/>
    <w:rsid w:val="003D65B3"/>
    <w:rsid w:val="003D6E32"/>
    <w:rsid w:val="003F1DFB"/>
    <w:rsid w:val="003F2429"/>
    <w:rsid w:val="003F24A9"/>
    <w:rsid w:val="003F7E76"/>
    <w:rsid w:val="0040644A"/>
    <w:rsid w:val="004100C5"/>
    <w:rsid w:val="00413BD6"/>
    <w:rsid w:val="00420414"/>
    <w:rsid w:val="004205EE"/>
    <w:rsid w:val="004232C8"/>
    <w:rsid w:val="00426385"/>
    <w:rsid w:val="00433498"/>
    <w:rsid w:val="00434480"/>
    <w:rsid w:val="004376E1"/>
    <w:rsid w:val="00440E39"/>
    <w:rsid w:val="004417F7"/>
    <w:rsid w:val="00443C50"/>
    <w:rsid w:val="00445354"/>
    <w:rsid w:val="0044764D"/>
    <w:rsid w:val="00452154"/>
    <w:rsid w:val="00453AD0"/>
    <w:rsid w:val="00454B1D"/>
    <w:rsid w:val="0045521F"/>
    <w:rsid w:val="004552FA"/>
    <w:rsid w:val="00456CDC"/>
    <w:rsid w:val="004570D1"/>
    <w:rsid w:val="00464871"/>
    <w:rsid w:val="004654FB"/>
    <w:rsid w:val="00472ABD"/>
    <w:rsid w:val="00477F5A"/>
    <w:rsid w:val="00482F7A"/>
    <w:rsid w:val="004833B3"/>
    <w:rsid w:val="00491647"/>
    <w:rsid w:val="00493722"/>
    <w:rsid w:val="004C0E74"/>
    <w:rsid w:val="004C4643"/>
    <w:rsid w:val="004C59C8"/>
    <w:rsid w:val="004C6E5E"/>
    <w:rsid w:val="004D01A3"/>
    <w:rsid w:val="004D06ED"/>
    <w:rsid w:val="004D4909"/>
    <w:rsid w:val="004D5D11"/>
    <w:rsid w:val="004E3EF9"/>
    <w:rsid w:val="004E5C6A"/>
    <w:rsid w:val="004E64F3"/>
    <w:rsid w:val="004E7D81"/>
    <w:rsid w:val="004F3BF4"/>
    <w:rsid w:val="004F47EA"/>
    <w:rsid w:val="004F79B3"/>
    <w:rsid w:val="00501B4B"/>
    <w:rsid w:val="00502BA6"/>
    <w:rsid w:val="00507FF8"/>
    <w:rsid w:val="0052384C"/>
    <w:rsid w:val="00523B42"/>
    <w:rsid w:val="00525B77"/>
    <w:rsid w:val="00530077"/>
    <w:rsid w:val="00531A89"/>
    <w:rsid w:val="0053601F"/>
    <w:rsid w:val="005438E5"/>
    <w:rsid w:val="005472AC"/>
    <w:rsid w:val="005511CA"/>
    <w:rsid w:val="005569C5"/>
    <w:rsid w:val="00557E40"/>
    <w:rsid w:val="00571E6F"/>
    <w:rsid w:val="0057446B"/>
    <w:rsid w:val="005749AC"/>
    <w:rsid w:val="00576C73"/>
    <w:rsid w:val="00576F53"/>
    <w:rsid w:val="00577397"/>
    <w:rsid w:val="00580871"/>
    <w:rsid w:val="00581673"/>
    <w:rsid w:val="00581E16"/>
    <w:rsid w:val="005912DC"/>
    <w:rsid w:val="00593F1D"/>
    <w:rsid w:val="005A53E5"/>
    <w:rsid w:val="005B36EA"/>
    <w:rsid w:val="005B49A4"/>
    <w:rsid w:val="005B6468"/>
    <w:rsid w:val="005C255E"/>
    <w:rsid w:val="005C366A"/>
    <w:rsid w:val="005C3705"/>
    <w:rsid w:val="005C4ED8"/>
    <w:rsid w:val="005D0C7A"/>
    <w:rsid w:val="005D1922"/>
    <w:rsid w:val="005D28F5"/>
    <w:rsid w:val="005D7264"/>
    <w:rsid w:val="005E0199"/>
    <w:rsid w:val="005F24AD"/>
    <w:rsid w:val="005F2963"/>
    <w:rsid w:val="005F4452"/>
    <w:rsid w:val="005F566A"/>
    <w:rsid w:val="0060076A"/>
    <w:rsid w:val="00602437"/>
    <w:rsid w:val="00606339"/>
    <w:rsid w:val="00610C57"/>
    <w:rsid w:val="00616C17"/>
    <w:rsid w:val="006203BE"/>
    <w:rsid w:val="006208D9"/>
    <w:rsid w:val="00620E59"/>
    <w:rsid w:val="0062246F"/>
    <w:rsid w:val="0062328C"/>
    <w:rsid w:val="00632419"/>
    <w:rsid w:val="00635B21"/>
    <w:rsid w:val="006378F6"/>
    <w:rsid w:val="00643A7C"/>
    <w:rsid w:val="00643B1D"/>
    <w:rsid w:val="006471F8"/>
    <w:rsid w:val="00653277"/>
    <w:rsid w:val="006569FD"/>
    <w:rsid w:val="0066495C"/>
    <w:rsid w:val="00665F13"/>
    <w:rsid w:val="00670D9F"/>
    <w:rsid w:val="00674DE1"/>
    <w:rsid w:val="00677537"/>
    <w:rsid w:val="00680E30"/>
    <w:rsid w:val="00682DE1"/>
    <w:rsid w:val="0068475E"/>
    <w:rsid w:val="00686713"/>
    <w:rsid w:val="0069258C"/>
    <w:rsid w:val="00696A17"/>
    <w:rsid w:val="006971D6"/>
    <w:rsid w:val="006A1E88"/>
    <w:rsid w:val="006A5D56"/>
    <w:rsid w:val="006A677A"/>
    <w:rsid w:val="006A72BD"/>
    <w:rsid w:val="006B2157"/>
    <w:rsid w:val="006C3826"/>
    <w:rsid w:val="006C5158"/>
    <w:rsid w:val="006E3AB1"/>
    <w:rsid w:val="006E3DFD"/>
    <w:rsid w:val="006E4C1E"/>
    <w:rsid w:val="006F0233"/>
    <w:rsid w:val="006F5748"/>
    <w:rsid w:val="006F62ED"/>
    <w:rsid w:val="00701C60"/>
    <w:rsid w:val="0070371A"/>
    <w:rsid w:val="00714E84"/>
    <w:rsid w:val="0072242C"/>
    <w:rsid w:val="00731D37"/>
    <w:rsid w:val="0073486B"/>
    <w:rsid w:val="00734FC6"/>
    <w:rsid w:val="007362CD"/>
    <w:rsid w:val="00736CB2"/>
    <w:rsid w:val="007376AD"/>
    <w:rsid w:val="0074069D"/>
    <w:rsid w:val="00742070"/>
    <w:rsid w:val="0074442E"/>
    <w:rsid w:val="007460C8"/>
    <w:rsid w:val="00747804"/>
    <w:rsid w:val="00751397"/>
    <w:rsid w:val="0075201B"/>
    <w:rsid w:val="00753241"/>
    <w:rsid w:val="00753656"/>
    <w:rsid w:val="00764275"/>
    <w:rsid w:val="00764E07"/>
    <w:rsid w:val="00772853"/>
    <w:rsid w:val="00781BE6"/>
    <w:rsid w:val="00791160"/>
    <w:rsid w:val="00791464"/>
    <w:rsid w:val="00791A89"/>
    <w:rsid w:val="00791B5C"/>
    <w:rsid w:val="00793593"/>
    <w:rsid w:val="00794D36"/>
    <w:rsid w:val="007A15FA"/>
    <w:rsid w:val="007A2D18"/>
    <w:rsid w:val="007A3B73"/>
    <w:rsid w:val="007A7DB2"/>
    <w:rsid w:val="007B47DB"/>
    <w:rsid w:val="007C49B5"/>
    <w:rsid w:val="007C53DA"/>
    <w:rsid w:val="007C64B1"/>
    <w:rsid w:val="007C798B"/>
    <w:rsid w:val="007C7CA8"/>
    <w:rsid w:val="007D1CB6"/>
    <w:rsid w:val="007D6CF6"/>
    <w:rsid w:val="007D6FF3"/>
    <w:rsid w:val="007F1094"/>
    <w:rsid w:val="007F5D42"/>
    <w:rsid w:val="008012C9"/>
    <w:rsid w:val="00810CC8"/>
    <w:rsid w:val="008211BB"/>
    <w:rsid w:val="00825191"/>
    <w:rsid w:val="00826A98"/>
    <w:rsid w:val="00826C76"/>
    <w:rsid w:val="00827A29"/>
    <w:rsid w:val="00840B9D"/>
    <w:rsid w:val="0084152F"/>
    <w:rsid w:val="00843448"/>
    <w:rsid w:val="0084642F"/>
    <w:rsid w:val="0085302E"/>
    <w:rsid w:val="00853AD0"/>
    <w:rsid w:val="00857B92"/>
    <w:rsid w:val="0086195D"/>
    <w:rsid w:val="008638FA"/>
    <w:rsid w:val="008719A3"/>
    <w:rsid w:val="00874A20"/>
    <w:rsid w:val="0087682B"/>
    <w:rsid w:val="00876C06"/>
    <w:rsid w:val="008827FB"/>
    <w:rsid w:val="00887948"/>
    <w:rsid w:val="00891A5E"/>
    <w:rsid w:val="008A2087"/>
    <w:rsid w:val="008A37AE"/>
    <w:rsid w:val="008A5427"/>
    <w:rsid w:val="008A7358"/>
    <w:rsid w:val="008A7777"/>
    <w:rsid w:val="008B304B"/>
    <w:rsid w:val="008B3BF6"/>
    <w:rsid w:val="008B78D1"/>
    <w:rsid w:val="008C1D7C"/>
    <w:rsid w:val="008C5470"/>
    <w:rsid w:val="008D6A7E"/>
    <w:rsid w:val="008E4FD7"/>
    <w:rsid w:val="008E57CB"/>
    <w:rsid w:val="008F07D0"/>
    <w:rsid w:val="008F457B"/>
    <w:rsid w:val="008F688A"/>
    <w:rsid w:val="008F75EF"/>
    <w:rsid w:val="009104DB"/>
    <w:rsid w:val="009167F4"/>
    <w:rsid w:val="00917B5A"/>
    <w:rsid w:val="00917E38"/>
    <w:rsid w:val="00924074"/>
    <w:rsid w:val="00926A17"/>
    <w:rsid w:val="00931A4C"/>
    <w:rsid w:val="00944400"/>
    <w:rsid w:val="00953331"/>
    <w:rsid w:val="009630BC"/>
    <w:rsid w:val="0096312B"/>
    <w:rsid w:val="00963F7E"/>
    <w:rsid w:val="009640F5"/>
    <w:rsid w:val="00965058"/>
    <w:rsid w:val="00975015"/>
    <w:rsid w:val="00976468"/>
    <w:rsid w:val="0098387B"/>
    <w:rsid w:val="00985902"/>
    <w:rsid w:val="00985C83"/>
    <w:rsid w:val="00990326"/>
    <w:rsid w:val="009910EC"/>
    <w:rsid w:val="00991993"/>
    <w:rsid w:val="009929AE"/>
    <w:rsid w:val="00993101"/>
    <w:rsid w:val="009950AF"/>
    <w:rsid w:val="00996133"/>
    <w:rsid w:val="009A2128"/>
    <w:rsid w:val="009A4901"/>
    <w:rsid w:val="009A623D"/>
    <w:rsid w:val="009A6B98"/>
    <w:rsid w:val="009B0EA0"/>
    <w:rsid w:val="009B197C"/>
    <w:rsid w:val="009B2508"/>
    <w:rsid w:val="009B50EB"/>
    <w:rsid w:val="009C51FA"/>
    <w:rsid w:val="009D0230"/>
    <w:rsid w:val="009D16B6"/>
    <w:rsid w:val="009E2002"/>
    <w:rsid w:val="009E2C81"/>
    <w:rsid w:val="009E2FEB"/>
    <w:rsid w:val="009E3CC6"/>
    <w:rsid w:val="009E4167"/>
    <w:rsid w:val="009F2763"/>
    <w:rsid w:val="009F4CF5"/>
    <w:rsid w:val="00A00F77"/>
    <w:rsid w:val="00A018CA"/>
    <w:rsid w:val="00A02FEA"/>
    <w:rsid w:val="00A0350B"/>
    <w:rsid w:val="00A156AF"/>
    <w:rsid w:val="00A15E75"/>
    <w:rsid w:val="00A21140"/>
    <w:rsid w:val="00A224E5"/>
    <w:rsid w:val="00A23347"/>
    <w:rsid w:val="00A24287"/>
    <w:rsid w:val="00A27756"/>
    <w:rsid w:val="00A27803"/>
    <w:rsid w:val="00A326C0"/>
    <w:rsid w:val="00A406EE"/>
    <w:rsid w:val="00A45AF9"/>
    <w:rsid w:val="00A46D2C"/>
    <w:rsid w:val="00A50EA4"/>
    <w:rsid w:val="00A5638F"/>
    <w:rsid w:val="00A617DA"/>
    <w:rsid w:val="00A71795"/>
    <w:rsid w:val="00A71987"/>
    <w:rsid w:val="00A7702F"/>
    <w:rsid w:val="00A85605"/>
    <w:rsid w:val="00A90268"/>
    <w:rsid w:val="00A91BE5"/>
    <w:rsid w:val="00A9565B"/>
    <w:rsid w:val="00A97C00"/>
    <w:rsid w:val="00AA178E"/>
    <w:rsid w:val="00AA262F"/>
    <w:rsid w:val="00AA364C"/>
    <w:rsid w:val="00AB49E5"/>
    <w:rsid w:val="00AB4BD8"/>
    <w:rsid w:val="00AB6768"/>
    <w:rsid w:val="00AC23AE"/>
    <w:rsid w:val="00AD2D49"/>
    <w:rsid w:val="00AD3479"/>
    <w:rsid w:val="00AE1BA2"/>
    <w:rsid w:val="00AE5839"/>
    <w:rsid w:val="00AE5B5C"/>
    <w:rsid w:val="00AE6213"/>
    <w:rsid w:val="00AE701C"/>
    <w:rsid w:val="00AE7B8A"/>
    <w:rsid w:val="00AE7CA1"/>
    <w:rsid w:val="00AF5232"/>
    <w:rsid w:val="00B0490B"/>
    <w:rsid w:val="00B04CC2"/>
    <w:rsid w:val="00B12D96"/>
    <w:rsid w:val="00B21F60"/>
    <w:rsid w:val="00B22BEC"/>
    <w:rsid w:val="00B25B88"/>
    <w:rsid w:val="00B30C08"/>
    <w:rsid w:val="00B313E9"/>
    <w:rsid w:val="00B364E3"/>
    <w:rsid w:val="00B4053F"/>
    <w:rsid w:val="00B432F9"/>
    <w:rsid w:val="00B4512F"/>
    <w:rsid w:val="00B45ED7"/>
    <w:rsid w:val="00B47ACD"/>
    <w:rsid w:val="00B51E54"/>
    <w:rsid w:val="00B52522"/>
    <w:rsid w:val="00B52F68"/>
    <w:rsid w:val="00B53313"/>
    <w:rsid w:val="00B57CB0"/>
    <w:rsid w:val="00B6008A"/>
    <w:rsid w:val="00B637A1"/>
    <w:rsid w:val="00B64A8B"/>
    <w:rsid w:val="00B71ACF"/>
    <w:rsid w:val="00B74FF7"/>
    <w:rsid w:val="00B81597"/>
    <w:rsid w:val="00B82BFC"/>
    <w:rsid w:val="00B8322D"/>
    <w:rsid w:val="00B84A56"/>
    <w:rsid w:val="00B91F1F"/>
    <w:rsid w:val="00B93E6F"/>
    <w:rsid w:val="00BA07AF"/>
    <w:rsid w:val="00BB0786"/>
    <w:rsid w:val="00BB322B"/>
    <w:rsid w:val="00BC2C1A"/>
    <w:rsid w:val="00BC67D1"/>
    <w:rsid w:val="00BD6A8B"/>
    <w:rsid w:val="00BD6D24"/>
    <w:rsid w:val="00BE2511"/>
    <w:rsid w:val="00BE3584"/>
    <w:rsid w:val="00BE382A"/>
    <w:rsid w:val="00BE5C91"/>
    <w:rsid w:val="00BE7173"/>
    <w:rsid w:val="00BF25FD"/>
    <w:rsid w:val="00BF6618"/>
    <w:rsid w:val="00C14141"/>
    <w:rsid w:val="00C1508E"/>
    <w:rsid w:val="00C172AE"/>
    <w:rsid w:val="00C17305"/>
    <w:rsid w:val="00C24B9B"/>
    <w:rsid w:val="00C310A8"/>
    <w:rsid w:val="00C338C6"/>
    <w:rsid w:val="00C4284B"/>
    <w:rsid w:val="00C45F37"/>
    <w:rsid w:val="00C61148"/>
    <w:rsid w:val="00C613C8"/>
    <w:rsid w:val="00C706C6"/>
    <w:rsid w:val="00C80021"/>
    <w:rsid w:val="00C84AFA"/>
    <w:rsid w:val="00C85147"/>
    <w:rsid w:val="00C9117E"/>
    <w:rsid w:val="00C94786"/>
    <w:rsid w:val="00C9479F"/>
    <w:rsid w:val="00C95D43"/>
    <w:rsid w:val="00CA075E"/>
    <w:rsid w:val="00CA5F9C"/>
    <w:rsid w:val="00CA7AA5"/>
    <w:rsid w:val="00CB12C1"/>
    <w:rsid w:val="00CC505D"/>
    <w:rsid w:val="00CC60F7"/>
    <w:rsid w:val="00CD0389"/>
    <w:rsid w:val="00CD094B"/>
    <w:rsid w:val="00CD23D0"/>
    <w:rsid w:val="00CD5243"/>
    <w:rsid w:val="00CD6D49"/>
    <w:rsid w:val="00CF146A"/>
    <w:rsid w:val="00CF2815"/>
    <w:rsid w:val="00D010CC"/>
    <w:rsid w:val="00D01D5C"/>
    <w:rsid w:val="00D02D2C"/>
    <w:rsid w:val="00D13C8E"/>
    <w:rsid w:val="00D14A2B"/>
    <w:rsid w:val="00D171FB"/>
    <w:rsid w:val="00D21A59"/>
    <w:rsid w:val="00D21AD2"/>
    <w:rsid w:val="00D22DFD"/>
    <w:rsid w:val="00D24EB9"/>
    <w:rsid w:val="00D3161D"/>
    <w:rsid w:val="00D322FF"/>
    <w:rsid w:val="00D329B1"/>
    <w:rsid w:val="00D3772D"/>
    <w:rsid w:val="00D41458"/>
    <w:rsid w:val="00D470C8"/>
    <w:rsid w:val="00D52F88"/>
    <w:rsid w:val="00D65937"/>
    <w:rsid w:val="00D7791B"/>
    <w:rsid w:val="00D849B7"/>
    <w:rsid w:val="00D85432"/>
    <w:rsid w:val="00D8701B"/>
    <w:rsid w:val="00D90EFB"/>
    <w:rsid w:val="00D93B58"/>
    <w:rsid w:val="00D955EB"/>
    <w:rsid w:val="00D96BB7"/>
    <w:rsid w:val="00DA7FD7"/>
    <w:rsid w:val="00DB2C43"/>
    <w:rsid w:val="00DB5A0B"/>
    <w:rsid w:val="00DB6E68"/>
    <w:rsid w:val="00DC1EB6"/>
    <w:rsid w:val="00DC2EB7"/>
    <w:rsid w:val="00DC3319"/>
    <w:rsid w:val="00DC56B0"/>
    <w:rsid w:val="00DD29B5"/>
    <w:rsid w:val="00DD3D3F"/>
    <w:rsid w:val="00DD63DE"/>
    <w:rsid w:val="00DE5781"/>
    <w:rsid w:val="00DF0543"/>
    <w:rsid w:val="00DF0BF2"/>
    <w:rsid w:val="00DF18A0"/>
    <w:rsid w:val="00DF3A01"/>
    <w:rsid w:val="00DF5EF8"/>
    <w:rsid w:val="00E00101"/>
    <w:rsid w:val="00E026DE"/>
    <w:rsid w:val="00E07D20"/>
    <w:rsid w:val="00E10F1F"/>
    <w:rsid w:val="00E173B4"/>
    <w:rsid w:val="00E21667"/>
    <w:rsid w:val="00E27457"/>
    <w:rsid w:val="00E27D2C"/>
    <w:rsid w:val="00E27D66"/>
    <w:rsid w:val="00E324DD"/>
    <w:rsid w:val="00E34AB9"/>
    <w:rsid w:val="00E36CA1"/>
    <w:rsid w:val="00E45D79"/>
    <w:rsid w:val="00E477B7"/>
    <w:rsid w:val="00E504D3"/>
    <w:rsid w:val="00E51AEA"/>
    <w:rsid w:val="00E51F41"/>
    <w:rsid w:val="00E52E2F"/>
    <w:rsid w:val="00E555A8"/>
    <w:rsid w:val="00E5779A"/>
    <w:rsid w:val="00E63389"/>
    <w:rsid w:val="00E75966"/>
    <w:rsid w:val="00E7600A"/>
    <w:rsid w:val="00E80DAA"/>
    <w:rsid w:val="00E812FF"/>
    <w:rsid w:val="00E838E1"/>
    <w:rsid w:val="00E842CD"/>
    <w:rsid w:val="00E8480B"/>
    <w:rsid w:val="00E86861"/>
    <w:rsid w:val="00EA1403"/>
    <w:rsid w:val="00EB52C4"/>
    <w:rsid w:val="00EC1E55"/>
    <w:rsid w:val="00EC6F79"/>
    <w:rsid w:val="00ED1C0B"/>
    <w:rsid w:val="00ED76F7"/>
    <w:rsid w:val="00EE30A0"/>
    <w:rsid w:val="00EE6E38"/>
    <w:rsid w:val="00EF5F5A"/>
    <w:rsid w:val="00EF7376"/>
    <w:rsid w:val="00F05A6B"/>
    <w:rsid w:val="00F06B3D"/>
    <w:rsid w:val="00F147B5"/>
    <w:rsid w:val="00F27972"/>
    <w:rsid w:val="00F27E7B"/>
    <w:rsid w:val="00F41791"/>
    <w:rsid w:val="00F479FF"/>
    <w:rsid w:val="00F52A21"/>
    <w:rsid w:val="00F53DCC"/>
    <w:rsid w:val="00F5703F"/>
    <w:rsid w:val="00F57E12"/>
    <w:rsid w:val="00F63E21"/>
    <w:rsid w:val="00F654F6"/>
    <w:rsid w:val="00F778CD"/>
    <w:rsid w:val="00F82C19"/>
    <w:rsid w:val="00F87522"/>
    <w:rsid w:val="00F91880"/>
    <w:rsid w:val="00F931D5"/>
    <w:rsid w:val="00FA3B41"/>
    <w:rsid w:val="00FA792E"/>
    <w:rsid w:val="00FC35EC"/>
    <w:rsid w:val="00FC3721"/>
    <w:rsid w:val="00FC6BE9"/>
    <w:rsid w:val="00FC7B54"/>
    <w:rsid w:val="00FD16B5"/>
    <w:rsid w:val="00FD20EF"/>
    <w:rsid w:val="00FD5A39"/>
    <w:rsid w:val="00FD6E74"/>
    <w:rsid w:val="00FD7749"/>
    <w:rsid w:val="00FE53FA"/>
    <w:rsid w:val="00FF2F46"/>
    <w:rsid w:val="00FF3FB9"/>
    <w:rsid w:val="00FF48F5"/>
    <w:rsid w:val="019B661E"/>
    <w:rsid w:val="020C7E89"/>
    <w:rsid w:val="02D97D23"/>
    <w:rsid w:val="052B413D"/>
    <w:rsid w:val="057C19CF"/>
    <w:rsid w:val="07DF70A2"/>
    <w:rsid w:val="09115C0E"/>
    <w:rsid w:val="0A067AB9"/>
    <w:rsid w:val="0A696E15"/>
    <w:rsid w:val="0AED2F56"/>
    <w:rsid w:val="0C654724"/>
    <w:rsid w:val="0D3B0328"/>
    <w:rsid w:val="0D556DB9"/>
    <w:rsid w:val="0D9E6141"/>
    <w:rsid w:val="0DBA05A9"/>
    <w:rsid w:val="0E1C748F"/>
    <w:rsid w:val="0E552CDA"/>
    <w:rsid w:val="0F216CE3"/>
    <w:rsid w:val="11D47C6C"/>
    <w:rsid w:val="11E529D6"/>
    <w:rsid w:val="13135720"/>
    <w:rsid w:val="14C568BA"/>
    <w:rsid w:val="15B36D47"/>
    <w:rsid w:val="1886778F"/>
    <w:rsid w:val="19115F50"/>
    <w:rsid w:val="193678D1"/>
    <w:rsid w:val="1977008B"/>
    <w:rsid w:val="19855DCA"/>
    <w:rsid w:val="1B0D6EF9"/>
    <w:rsid w:val="1B2B4399"/>
    <w:rsid w:val="1C573AA7"/>
    <w:rsid w:val="1D255D44"/>
    <w:rsid w:val="1F387436"/>
    <w:rsid w:val="201F314D"/>
    <w:rsid w:val="226A408E"/>
    <w:rsid w:val="231322C5"/>
    <w:rsid w:val="25660EBC"/>
    <w:rsid w:val="25680DD2"/>
    <w:rsid w:val="25AD64F9"/>
    <w:rsid w:val="267879E1"/>
    <w:rsid w:val="26815830"/>
    <w:rsid w:val="2695616B"/>
    <w:rsid w:val="274A3C65"/>
    <w:rsid w:val="27D27C24"/>
    <w:rsid w:val="284B540A"/>
    <w:rsid w:val="28665E9B"/>
    <w:rsid w:val="2A1A518F"/>
    <w:rsid w:val="2A6428F1"/>
    <w:rsid w:val="2B7B25D2"/>
    <w:rsid w:val="2D792A50"/>
    <w:rsid w:val="2E4D190D"/>
    <w:rsid w:val="2F1311B1"/>
    <w:rsid w:val="30C916BD"/>
    <w:rsid w:val="30CE282F"/>
    <w:rsid w:val="30CF2942"/>
    <w:rsid w:val="30DC061C"/>
    <w:rsid w:val="32AC3044"/>
    <w:rsid w:val="34237336"/>
    <w:rsid w:val="34B85CD0"/>
    <w:rsid w:val="34C53294"/>
    <w:rsid w:val="34C738B5"/>
    <w:rsid w:val="34CC6CA9"/>
    <w:rsid w:val="34DA320E"/>
    <w:rsid w:val="3537465F"/>
    <w:rsid w:val="354A5C33"/>
    <w:rsid w:val="369462C9"/>
    <w:rsid w:val="375872F6"/>
    <w:rsid w:val="37761BEC"/>
    <w:rsid w:val="37F6450E"/>
    <w:rsid w:val="394F0490"/>
    <w:rsid w:val="39D86E30"/>
    <w:rsid w:val="3A0602F3"/>
    <w:rsid w:val="3A845F79"/>
    <w:rsid w:val="3AD27D9A"/>
    <w:rsid w:val="3B297434"/>
    <w:rsid w:val="3B6B093B"/>
    <w:rsid w:val="3C0653A8"/>
    <w:rsid w:val="3D5477EB"/>
    <w:rsid w:val="3DB01C3A"/>
    <w:rsid w:val="3DFF7CEF"/>
    <w:rsid w:val="3E080196"/>
    <w:rsid w:val="3EF84767"/>
    <w:rsid w:val="3F385704"/>
    <w:rsid w:val="40155D85"/>
    <w:rsid w:val="4218276F"/>
    <w:rsid w:val="425A6618"/>
    <w:rsid w:val="427C5B8A"/>
    <w:rsid w:val="42886DBF"/>
    <w:rsid w:val="428E3F12"/>
    <w:rsid w:val="42C90204"/>
    <w:rsid w:val="42FE11FB"/>
    <w:rsid w:val="43E54D44"/>
    <w:rsid w:val="44113566"/>
    <w:rsid w:val="450357C1"/>
    <w:rsid w:val="46462EC9"/>
    <w:rsid w:val="484071DA"/>
    <w:rsid w:val="485C4759"/>
    <w:rsid w:val="4958266F"/>
    <w:rsid w:val="4A0A26D2"/>
    <w:rsid w:val="4A9101E8"/>
    <w:rsid w:val="4AA23688"/>
    <w:rsid w:val="4B8D4DD5"/>
    <w:rsid w:val="4BE364E2"/>
    <w:rsid w:val="4D5325E2"/>
    <w:rsid w:val="4D8D5EB8"/>
    <w:rsid w:val="4DCD67C2"/>
    <w:rsid w:val="4F3C7B7B"/>
    <w:rsid w:val="4FE5064C"/>
    <w:rsid w:val="50640C24"/>
    <w:rsid w:val="50972FF0"/>
    <w:rsid w:val="51776F0B"/>
    <w:rsid w:val="517D540C"/>
    <w:rsid w:val="51D07D5D"/>
    <w:rsid w:val="52171E30"/>
    <w:rsid w:val="522A4962"/>
    <w:rsid w:val="524D13AE"/>
    <w:rsid w:val="5299675D"/>
    <w:rsid w:val="52BD4E8F"/>
    <w:rsid w:val="53717BC7"/>
    <w:rsid w:val="55D00E0C"/>
    <w:rsid w:val="561A6805"/>
    <w:rsid w:val="561D553B"/>
    <w:rsid w:val="566D3120"/>
    <w:rsid w:val="58081654"/>
    <w:rsid w:val="588418A2"/>
    <w:rsid w:val="59815DE1"/>
    <w:rsid w:val="5B5163B3"/>
    <w:rsid w:val="5B556467"/>
    <w:rsid w:val="5B846B94"/>
    <w:rsid w:val="5B9A59DF"/>
    <w:rsid w:val="5BC266AF"/>
    <w:rsid w:val="5C9B3402"/>
    <w:rsid w:val="5CB54514"/>
    <w:rsid w:val="5D2E3846"/>
    <w:rsid w:val="5DC12DD4"/>
    <w:rsid w:val="5EB56C59"/>
    <w:rsid w:val="5FC438B8"/>
    <w:rsid w:val="604F2C01"/>
    <w:rsid w:val="618730C5"/>
    <w:rsid w:val="62675558"/>
    <w:rsid w:val="62903989"/>
    <w:rsid w:val="62A274F4"/>
    <w:rsid w:val="6349529B"/>
    <w:rsid w:val="636927C7"/>
    <w:rsid w:val="63965C63"/>
    <w:rsid w:val="642B2FDD"/>
    <w:rsid w:val="64C518A5"/>
    <w:rsid w:val="64E63E7A"/>
    <w:rsid w:val="6549634D"/>
    <w:rsid w:val="66C85A7F"/>
    <w:rsid w:val="67065B78"/>
    <w:rsid w:val="67B9728F"/>
    <w:rsid w:val="6862065E"/>
    <w:rsid w:val="690D143F"/>
    <w:rsid w:val="6A2133F4"/>
    <w:rsid w:val="6A7A6FA8"/>
    <w:rsid w:val="6D4573FA"/>
    <w:rsid w:val="6D792DBA"/>
    <w:rsid w:val="6F2803F2"/>
    <w:rsid w:val="70C92690"/>
    <w:rsid w:val="740943C7"/>
    <w:rsid w:val="74411A20"/>
    <w:rsid w:val="74682796"/>
    <w:rsid w:val="746E56ED"/>
    <w:rsid w:val="749100F2"/>
    <w:rsid w:val="76F36056"/>
    <w:rsid w:val="7706409E"/>
    <w:rsid w:val="77C875A5"/>
    <w:rsid w:val="78875878"/>
    <w:rsid w:val="79915113"/>
    <w:rsid w:val="79AD75F6"/>
    <w:rsid w:val="79FF3026"/>
    <w:rsid w:val="7AB453BF"/>
    <w:rsid w:val="7AC36B4A"/>
    <w:rsid w:val="7B234616"/>
    <w:rsid w:val="7B561223"/>
    <w:rsid w:val="7C482A62"/>
    <w:rsid w:val="7C7970C0"/>
    <w:rsid w:val="7C7B121E"/>
    <w:rsid w:val="7D0A6053"/>
    <w:rsid w:val="7E6C1D56"/>
    <w:rsid w:val="7EED06F2"/>
    <w:rsid w:val="7FC0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name="Normal Indent"/>
    <w:lsdException w:qFormat="1" w:unhideWhenUsed="0" w:uiPriority="0" w:name="footnote text"/>
    <w:lsdException w:qFormat="1"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name="envelope address"/>
    <w:lsdException w:qFormat="1" w:unhideWhenUsed="0" w:uiPriority="0" w:name="envelope return"/>
    <w:lsdException w:uiPriority="99" w:name="footnote reference"/>
    <w:lsdException w:qFormat="1" w:unhideWhenUsed="0" w:uiPriority="0" w:semiHidden="0" w:name="annotation reference"/>
    <w:lsdException w:uiPriority="99" w:name="line number"/>
    <w:lsdException w:qFormat="1" w:unhideWhenUsed="0" w:uiPriority="0" w:name="page number"/>
    <w:lsdException w:uiPriority="99"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name="Body Text First Indent"/>
    <w:lsdException w:qFormat="1" w:unhideWhenUsed="0" w:uiPriority="0" w:name="Body Text First Indent 2"/>
    <w:lsdException w:qFormat="1" w:unhideWhenUsed="0" w:uiPriority="0" w:name="Note Heading"/>
    <w:lsdException w:qFormat="1" w:unhideWhenUsed="0" w:uiPriority="0" w:name="Body Text 2"/>
    <w:lsdException w:qFormat="1" w:unhideWhenUsed="0" w:uiPriority="0" w:name="Body Text 3"/>
    <w:lsdException w:qFormat="1" w:unhideWhenUsed="0" w:uiPriority="0" w:name="Body Text Indent 2"/>
    <w:lsdException w:qFormat="1" w:unhideWhenUsed="0" w:uiPriority="0" w:name="Body Text Indent 3"/>
    <w:lsdException w:qFormat="1" w:unhideWhenUsed="0" w:uiPriority="0" w:name="Block Text"/>
    <w:lsdException w:qFormat="1" w:uiPriority="99" w:semiHidden="0" w:name="Hyperlink"/>
    <w:lsdException w:qFormat="1" w:unhideWhenUsed="0"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name="Plain Text"/>
    <w:lsdException w:qFormat="1" w:unhideWhenUsed="0" w:uiPriority="0" w:name="E-mail Signature"/>
    <w:lsdException w:qFormat="1" w:unhideWhenUsed="0" w:uiPriority="0" w:name="Normal (Web)"/>
    <w:lsdException w:uiPriority="99" w:name="HTML Acronym"/>
    <w:lsdException w:qFormat="1" w:unhideWhenUsed="0" w:uiPriority="0" w:name="HTML Address"/>
    <w:lsdException w:uiPriority="99" w:name="HTML Cite"/>
    <w:lsdException w:uiPriority="99" w:name="HTML Code"/>
    <w:lsdException w:uiPriority="99" w:name="HTML Definition"/>
    <w:lsdException w:uiPriority="99" w:name="HTML Keyboard"/>
    <w:lsdException w:qFormat="1" w:unhideWhenUsed="0" w:uiPriority="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4"/>
    <w:next w:val="1"/>
    <w:link w:val="146"/>
    <w:qFormat/>
    <w:uiPriority w:val="0"/>
    <w:pPr>
      <w:pageBreakBefore/>
      <w:spacing w:line="415" w:lineRule="auto"/>
      <w:outlineLvl w:val="0"/>
    </w:pPr>
  </w:style>
  <w:style w:type="paragraph" w:styleId="5">
    <w:name w:val="heading 2"/>
    <w:basedOn w:val="6"/>
    <w:next w:val="1"/>
    <w:link w:val="147"/>
    <w:qFormat/>
    <w:uiPriority w:val="0"/>
    <w:pPr>
      <w:spacing w:line="377" w:lineRule="auto"/>
      <w:outlineLvl w:val="1"/>
    </w:pPr>
  </w:style>
  <w:style w:type="paragraph" w:styleId="8">
    <w:name w:val="heading 3"/>
    <w:basedOn w:val="9"/>
    <w:next w:val="11"/>
    <w:link w:val="148"/>
    <w:qFormat/>
    <w:uiPriority w:val="0"/>
    <w:pPr>
      <w:ind w:firstLine="480"/>
      <w:outlineLvl w:val="2"/>
    </w:pPr>
  </w:style>
  <w:style w:type="paragraph" w:styleId="12">
    <w:name w:val="heading 4"/>
    <w:basedOn w:val="1"/>
    <w:next w:val="1"/>
    <w:qFormat/>
    <w:uiPriority w:val="0"/>
    <w:pPr>
      <w:keepNext/>
      <w:outlineLvl w:val="3"/>
    </w:pPr>
    <w:rPr>
      <w:sz w:val="28"/>
      <w:szCs w:val="20"/>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10">
    <w:name w:val="heading 6"/>
    <w:basedOn w:val="1"/>
    <w:next w:val="1"/>
    <w:qFormat/>
    <w:uiPriority w:val="0"/>
    <w:pPr>
      <w:keepNext/>
      <w:keepLines/>
      <w:spacing w:before="240" w:after="64" w:line="320" w:lineRule="auto"/>
      <w:outlineLvl w:val="5"/>
    </w:pPr>
    <w:rPr>
      <w:rFonts w:ascii="Arial" w:hAnsi="Arial" w:eastAsia="黑体"/>
      <w:b/>
      <w:bCs/>
    </w:rPr>
  </w:style>
  <w:style w:type="paragraph" w:styleId="13">
    <w:name w:val="heading 7"/>
    <w:basedOn w:val="1"/>
    <w:next w:val="1"/>
    <w:qFormat/>
    <w:uiPriority w:val="0"/>
    <w:pPr>
      <w:keepNext/>
      <w:keepLines/>
      <w:spacing w:before="240" w:after="64" w:line="320" w:lineRule="auto"/>
      <w:outlineLvl w:val="6"/>
    </w:pPr>
    <w:rPr>
      <w:b/>
      <w:bCs/>
    </w:rPr>
  </w:style>
  <w:style w:type="paragraph" w:styleId="14">
    <w:name w:val="heading 8"/>
    <w:basedOn w:val="1"/>
    <w:next w:val="1"/>
    <w:qFormat/>
    <w:uiPriority w:val="0"/>
    <w:pPr>
      <w:keepNext/>
      <w:keepLines/>
      <w:spacing w:before="240" w:after="64" w:line="320" w:lineRule="auto"/>
      <w:outlineLvl w:val="7"/>
    </w:pPr>
    <w:rPr>
      <w:rFonts w:ascii="Arial" w:hAnsi="Arial" w:eastAsia="黑体"/>
    </w:rPr>
  </w:style>
  <w:style w:type="paragraph" w:styleId="15">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93">
    <w:name w:val="Default Paragraph Font"/>
    <w:semiHidden/>
    <w:unhideWhenUsed/>
    <w:qFormat/>
    <w:uiPriority w:val="1"/>
  </w:style>
  <w:style w:type="table" w:default="1" w:styleId="91">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customStyle="1" w:styleId="4">
    <w:name w:val="标题 10"/>
    <w:basedOn w:val="5"/>
    <w:qFormat/>
    <w:uiPriority w:val="0"/>
    <w:pPr>
      <w:jc w:val="center"/>
    </w:pPr>
    <w:rPr>
      <w:b/>
      <w:kern w:val="0"/>
    </w:rPr>
  </w:style>
  <w:style w:type="paragraph" w:customStyle="1" w:styleId="6">
    <w:name w:val="标题 55"/>
    <w:basedOn w:val="7"/>
    <w:qFormat/>
    <w:uiPriority w:val="0"/>
    <w:rPr>
      <w:rFonts w:ascii="方正黑体简体" w:eastAsia="方正黑体简体"/>
      <w:b w:val="0"/>
      <w:bCs w:val="0"/>
    </w:rPr>
  </w:style>
  <w:style w:type="paragraph" w:customStyle="1" w:styleId="9">
    <w:name w:val="标题 60"/>
    <w:basedOn w:val="10"/>
    <w:qFormat/>
    <w:uiPriority w:val="0"/>
    <w:pPr>
      <w:topLinePunct/>
      <w:spacing w:line="319" w:lineRule="auto"/>
      <w:ind w:firstLine="200" w:firstLineChars="200"/>
    </w:pPr>
    <w:rPr>
      <w:b w:val="0"/>
      <w:bCs w:val="0"/>
    </w:rPr>
  </w:style>
  <w:style w:type="paragraph" w:styleId="11">
    <w:name w:val="Normal Indent"/>
    <w:basedOn w:val="1"/>
    <w:semiHidden/>
    <w:qFormat/>
    <w:uiPriority w:val="0"/>
    <w:pPr>
      <w:autoSpaceDE w:val="0"/>
      <w:autoSpaceDN w:val="0"/>
      <w:adjustRightInd w:val="0"/>
      <w:spacing w:line="315" w:lineRule="atLeast"/>
      <w:ind w:firstLine="420"/>
      <w:jc w:val="left"/>
    </w:pPr>
    <w:rPr>
      <w:rFonts w:ascii="楷体_GB2312" w:eastAsia="楷体_GB2312"/>
      <w:kern w:val="0"/>
      <w:sz w:val="28"/>
      <w:szCs w:val="20"/>
    </w:rPr>
  </w:style>
  <w:style w:type="paragraph" w:styleId="16">
    <w:name w:val="List 3"/>
    <w:basedOn w:val="1"/>
    <w:semiHidden/>
    <w:qFormat/>
    <w:uiPriority w:val="0"/>
    <w:pPr>
      <w:ind w:left="100" w:leftChars="400" w:hanging="200" w:hangingChars="200"/>
    </w:pPr>
  </w:style>
  <w:style w:type="paragraph" w:styleId="17">
    <w:name w:val="toc 7"/>
    <w:basedOn w:val="1"/>
    <w:next w:val="1"/>
    <w:unhideWhenUsed/>
    <w:qFormat/>
    <w:uiPriority w:val="39"/>
    <w:pPr>
      <w:ind w:left="1440"/>
      <w:jc w:val="left"/>
    </w:pPr>
    <w:rPr>
      <w:rFonts w:ascii="Calibri" w:hAnsi="Calibri" w:cs="Calibri"/>
      <w:sz w:val="18"/>
      <w:szCs w:val="18"/>
    </w:rPr>
  </w:style>
  <w:style w:type="paragraph" w:styleId="18">
    <w:name w:val="List Number 2"/>
    <w:basedOn w:val="1"/>
    <w:semiHidden/>
    <w:qFormat/>
    <w:uiPriority w:val="0"/>
    <w:pPr>
      <w:numPr>
        <w:ilvl w:val="0"/>
        <w:numId w:val="1"/>
      </w:numPr>
    </w:pPr>
  </w:style>
  <w:style w:type="paragraph" w:styleId="19">
    <w:name w:val="table of authorities"/>
    <w:basedOn w:val="1"/>
    <w:next w:val="1"/>
    <w:semiHidden/>
    <w:qFormat/>
    <w:uiPriority w:val="0"/>
    <w:pPr>
      <w:ind w:left="420" w:leftChars="200"/>
    </w:pPr>
  </w:style>
  <w:style w:type="paragraph" w:styleId="20">
    <w:name w:val="Note Heading"/>
    <w:basedOn w:val="1"/>
    <w:next w:val="1"/>
    <w:semiHidden/>
    <w:qFormat/>
    <w:uiPriority w:val="0"/>
    <w:pPr>
      <w:jc w:val="center"/>
    </w:pPr>
  </w:style>
  <w:style w:type="paragraph" w:styleId="21">
    <w:name w:val="List Bullet 4"/>
    <w:basedOn w:val="1"/>
    <w:semiHidden/>
    <w:qFormat/>
    <w:uiPriority w:val="0"/>
    <w:pPr>
      <w:numPr>
        <w:ilvl w:val="0"/>
        <w:numId w:val="2"/>
      </w:numPr>
    </w:pPr>
  </w:style>
  <w:style w:type="paragraph" w:styleId="22">
    <w:name w:val="index 8"/>
    <w:basedOn w:val="1"/>
    <w:next w:val="1"/>
    <w:semiHidden/>
    <w:qFormat/>
    <w:uiPriority w:val="0"/>
    <w:pPr>
      <w:ind w:left="1400" w:leftChars="1400"/>
    </w:pPr>
  </w:style>
  <w:style w:type="paragraph" w:styleId="23">
    <w:name w:val="E-mail Signature"/>
    <w:basedOn w:val="1"/>
    <w:semiHidden/>
    <w:qFormat/>
    <w:uiPriority w:val="0"/>
  </w:style>
  <w:style w:type="paragraph" w:styleId="24">
    <w:name w:val="List Number"/>
    <w:basedOn w:val="1"/>
    <w:semiHidden/>
    <w:qFormat/>
    <w:uiPriority w:val="0"/>
    <w:pPr>
      <w:numPr>
        <w:ilvl w:val="0"/>
        <w:numId w:val="3"/>
      </w:numPr>
    </w:pPr>
  </w:style>
  <w:style w:type="paragraph" w:styleId="25">
    <w:name w:val="caption"/>
    <w:basedOn w:val="1"/>
    <w:next w:val="1"/>
    <w:qFormat/>
    <w:uiPriority w:val="0"/>
    <w:rPr>
      <w:rFonts w:ascii="Cambria" w:hAnsi="Cambria" w:eastAsia="黑体"/>
      <w:sz w:val="20"/>
      <w:szCs w:val="20"/>
    </w:rPr>
  </w:style>
  <w:style w:type="paragraph" w:styleId="26">
    <w:name w:val="index 5"/>
    <w:basedOn w:val="1"/>
    <w:next w:val="1"/>
    <w:semiHidden/>
    <w:qFormat/>
    <w:uiPriority w:val="0"/>
    <w:pPr>
      <w:ind w:left="800" w:leftChars="800"/>
    </w:pPr>
  </w:style>
  <w:style w:type="paragraph" w:styleId="27">
    <w:name w:val="List Bullet"/>
    <w:basedOn w:val="1"/>
    <w:semiHidden/>
    <w:qFormat/>
    <w:uiPriority w:val="0"/>
    <w:pPr>
      <w:numPr>
        <w:ilvl w:val="0"/>
        <w:numId w:val="4"/>
      </w:numPr>
    </w:pPr>
  </w:style>
  <w:style w:type="paragraph" w:styleId="28">
    <w:name w:val="envelope address"/>
    <w:basedOn w:val="1"/>
    <w:semiHidden/>
    <w:qFormat/>
    <w:uiPriority w:val="0"/>
    <w:pPr>
      <w:framePr w:w="7920" w:h="1980" w:hRule="exact" w:hSpace="180" w:wrap="auto" w:vAnchor="margin" w:hAnchor="page" w:xAlign="center" w:yAlign="bottom"/>
      <w:snapToGrid w:val="0"/>
      <w:ind w:left="100" w:leftChars="1400"/>
    </w:pPr>
    <w:rPr>
      <w:rFonts w:ascii="Arial" w:hAnsi="Arial" w:cs="Arial"/>
    </w:rPr>
  </w:style>
  <w:style w:type="paragraph" w:styleId="29">
    <w:name w:val="Document Map"/>
    <w:basedOn w:val="1"/>
    <w:semiHidden/>
    <w:qFormat/>
    <w:uiPriority w:val="0"/>
    <w:rPr>
      <w:rFonts w:ascii="宋体"/>
      <w:sz w:val="18"/>
      <w:szCs w:val="18"/>
    </w:rPr>
  </w:style>
  <w:style w:type="paragraph" w:styleId="30">
    <w:name w:val="toa heading"/>
    <w:basedOn w:val="1"/>
    <w:next w:val="1"/>
    <w:semiHidden/>
    <w:qFormat/>
    <w:uiPriority w:val="0"/>
    <w:pPr>
      <w:spacing w:before="120"/>
    </w:pPr>
    <w:rPr>
      <w:rFonts w:ascii="Arial" w:hAnsi="Arial" w:cs="Arial"/>
    </w:rPr>
  </w:style>
  <w:style w:type="paragraph" w:styleId="31">
    <w:name w:val="annotation text"/>
    <w:basedOn w:val="1"/>
    <w:link w:val="149"/>
    <w:unhideWhenUsed/>
    <w:qFormat/>
    <w:uiPriority w:val="0"/>
    <w:pPr>
      <w:jc w:val="left"/>
    </w:pPr>
  </w:style>
  <w:style w:type="paragraph" w:styleId="32">
    <w:name w:val="index 6"/>
    <w:basedOn w:val="1"/>
    <w:next w:val="1"/>
    <w:semiHidden/>
    <w:qFormat/>
    <w:uiPriority w:val="0"/>
    <w:pPr>
      <w:ind w:left="1000" w:leftChars="1000"/>
    </w:pPr>
  </w:style>
  <w:style w:type="paragraph" w:styleId="33">
    <w:name w:val="Salutation"/>
    <w:basedOn w:val="1"/>
    <w:next w:val="1"/>
    <w:semiHidden/>
    <w:qFormat/>
    <w:uiPriority w:val="0"/>
  </w:style>
  <w:style w:type="paragraph" w:styleId="34">
    <w:name w:val="Body Text 3"/>
    <w:basedOn w:val="1"/>
    <w:semiHidden/>
    <w:qFormat/>
    <w:uiPriority w:val="0"/>
    <w:rPr>
      <w:rFonts w:ascii="宋体"/>
      <w:szCs w:val="20"/>
    </w:rPr>
  </w:style>
  <w:style w:type="paragraph" w:styleId="35">
    <w:name w:val="Closing"/>
    <w:basedOn w:val="1"/>
    <w:semiHidden/>
    <w:qFormat/>
    <w:uiPriority w:val="0"/>
    <w:pPr>
      <w:ind w:left="100" w:leftChars="2100"/>
    </w:pPr>
  </w:style>
  <w:style w:type="paragraph" w:styleId="36">
    <w:name w:val="List Bullet 3"/>
    <w:basedOn w:val="1"/>
    <w:semiHidden/>
    <w:qFormat/>
    <w:uiPriority w:val="0"/>
    <w:pPr>
      <w:numPr>
        <w:ilvl w:val="0"/>
        <w:numId w:val="5"/>
      </w:numPr>
    </w:pPr>
  </w:style>
  <w:style w:type="paragraph" w:styleId="37">
    <w:name w:val="Body Text"/>
    <w:basedOn w:val="1"/>
    <w:semiHidden/>
    <w:qFormat/>
    <w:uiPriority w:val="0"/>
    <w:rPr>
      <w:sz w:val="28"/>
      <w:szCs w:val="20"/>
    </w:rPr>
  </w:style>
  <w:style w:type="paragraph" w:styleId="38">
    <w:name w:val="Body Text Indent"/>
    <w:basedOn w:val="1"/>
    <w:semiHidden/>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39">
    <w:name w:val="List Number 3"/>
    <w:basedOn w:val="1"/>
    <w:semiHidden/>
    <w:qFormat/>
    <w:uiPriority w:val="0"/>
    <w:pPr>
      <w:numPr>
        <w:ilvl w:val="0"/>
        <w:numId w:val="6"/>
      </w:numPr>
    </w:pPr>
  </w:style>
  <w:style w:type="paragraph" w:styleId="40">
    <w:name w:val="List 2"/>
    <w:basedOn w:val="1"/>
    <w:semiHidden/>
    <w:qFormat/>
    <w:uiPriority w:val="0"/>
    <w:pPr>
      <w:ind w:left="100" w:leftChars="200" w:hanging="200" w:hangingChars="200"/>
    </w:pPr>
  </w:style>
  <w:style w:type="paragraph" w:styleId="41">
    <w:name w:val="List Continue"/>
    <w:basedOn w:val="1"/>
    <w:semiHidden/>
    <w:qFormat/>
    <w:uiPriority w:val="0"/>
    <w:pPr>
      <w:spacing w:after="120"/>
      <w:ind w:left="420" w:leftChars="200"/>
    </w:pPr>
  </w:style>
  <w:style w:type="paragraph" w:styleId="42">
    <w:name w:val="Block Text"/>
    <w:basedOn w:val="1"/>
    <w:semiHidden/>
    <w:qFormat/>
    <w:uiPriority w:val="0"/>
    <w:pPr>
      <w:spacing w:after="120"/>
      <w:ind w:left="1440" w:leftChars="700" w:right="1440" w:rightChars="700"/>
    </w:pPr>
  </w:style>
  <w:style w:type="paragraph" w:styleId="43">
    <w:name w:val="List Bullet 2"/>
    <w:basedOn w:val="1"/>
    <w:semiHidden/>
    <w:qFormat/>
    <w:uiPriority w:val="0"/>
    <w:pPr>
      <w:numPr>
        <w:ilvl w:val="0"/>
        <w:numId w:val="7"/>
      </w:numPr>
    </w:pPr>
  </w:style>
  <w:style w:type="paragraph" w:styleId="44">
    <w:name w:val="HTML Address"/>
    <w:basedOn w:val="1"/>
    <w:semiHidden/>
    <w:qFormat/>
    <w:uiPriority w:val="0"/>
    <w:rPr>
      <w:i/>
      <w:iCs/>
    </w:rPr>
  </w:style>
  <w:style w:type="paragraph" w:styleId="45">
    <w:name w:val="index 4"/>
    <w:basedOn w:val="1"/>
    <w:next w:val="1"/>
    <w:semiHidden/>
    <w:qFormat/>
    <w:uiPriority w:val="0"/>
    <w:pPr>
      <w:ind w:left="600" w:leftChars="600"/>
    </w:pPr>
  </w:style>
  <w:style w:type="paragraph" w:styleId="46">
    <w:name w:val="toc 5"/>
    <w:basedOn w:val="1"/>
    <w:next w:val="1"/>
    <w:unhideWhenUsed/>
    <w:qFormat/>
    <w:uiPriority w:val="39"/>
    <w:pPr>
      <w:ind w:left="960"/>
      <w:jc w:val="left"/>
    </w:pPr>
    <w:rPr>
      <w:rFonts w:ascii="Calibri" w:hAnsi="Calibri" w:cs="Calibri"/>
      <w:sz w:val="18"/>
      <w:szCs w:val="18"/>
    </w:rPr>
  </w:style>
  <w:style w:type="paragraph" w:styleId="47">
    <w:name w:val="toc 3"/>
    <w:basedOn w:val="1"/>
    <w:next w:val="1"/>
    <w:unhideWhenUsed/>
    <w:qFormat/>
    <w:uiPriority w:val="39"/>
    <w:pPr>
      <w:ind w:left="480"/>
      <w:jc w:val="left"/>
    </w:pPr>
    <w:rPr>
      <w:rFonts w:ascii="Calibri" w:hAnsi="Calibri" w:cs="Calibri"/>
      <w:i/>
      <w:iCs/>
      <w:sz w:val="20"/>
      <w:szCs w:val="20"/>
    </w:rPr>
  </w:style>
  <w:style w:type="paragraph" w:styleId="48">
    <w:name w:val="Plain Text"/>
    <w:basedOn w:val="1"/>
    <w:semiHidden/>
    <w:qFormat/>
    <w:uiPriority w:val="0"/>
    <w:rPr>
      <w:rFonts w:ascii="宋体" w:hAnsi="Courier New"/>
      <w:szCs w:val="20"/>
    </w:rPr>
  </w:style>
  <w:style w:type="paragraph" w:styleId="49">
    <w:name w:val="List Bullet 5"/>
    <w:basedOn w:val="1"/>
    <w:semiHidden/>
    <w:qFormat/>
    <w:uiPriority w:val="0"/>
    <w:pPr>
      <w:numPr>
        <w:ilvl w:val="0"/>
        <w:numId w:val="8"/>
      </w:numPr>
    </w:pPr>
  </w:style>
  <w:style w:type="paragraph" w:styleId="50">
    <w:name w:val="List Number 4"/>
    <w:basedOn w:val="1"/>
    <w:semiHidden/>
    <w:qFormat/>
    <w:uiPriority w:val="0"/>
    <w:pPr>
      <w:numPr>
        <w:ilvl w:val="0"/>
        <w:numId w:val="9"/>
      </w:numPr>
    </w:pPr>
  </w:style>
  <w:style w:type="paragraph" w:styleId="51">
    <w:name w:val="toc 8"/>
    <w:basedOn w:val="1"/>
    <w:next w:val="1"/>
    <w:unhideWhenUsed/>
    <w:qFormat/>
    <w:uiPriority w:val="39"/>
    <w:pPr>
      <w:ind w:left="1680"/>
      <w:jc w:val="left"/>
    </w:pPr>
    <w:rPr>
      <w:rFonts w:ascii="Calibri" w:hAnsi="Calibri" w:cs="Calibri"/>
      <w:sz w:val="18"/>
      <w:szCs w:val="18"/>
    </w:rPr>
  </w:style>
  <w:style w:type="paragraph" w:styleId="52">
    <w:name w:val="index 3"/>
    <w:basedOn w:val="1"/>
    <w:next w:val="1"/>
    <w:semiHidden/>
    <w:qFormat/>
    <w:uiPriority w:val="0"/>
    <w:pPr>
      <w:ind w:left="400" w:leftChars="400"/>
    </w:pPr>
  </w:style>
  <w:style w:type="paragraph" w:styleId="53">
    <w:name w:val="Date"/>
    <w:basedOn w:val="1"/>
    <w:next w:val="1"/>
    <w:semiHidden/>
    <w:qFormat/>
    <w:uiPriority w:val="0"/>
    <w:pPr>
      <w:ind w:left="100" w:leftChars="2500"/>
    </w:pPr>
    <w:rPr>
      <w:szCs w:val="20"/>
    </w:rPr>
  </w:style>
  <w:style w:type="paragraph" w:styleId="54">
    <w:name w:val="Body Text Indent 2"/>
    <w:basedOn w:val="1"/>
    <w:semiHidden/>
    <w:qFormat/>
    <w:uiPriority w:val="0"/>
    <w:pPr>
      <w:spacing w:line="480" w:lineRule="auto"/>
      <w:ind w:firstLine="480" w:firstLineChars="200"/>
    </w:pPr>
    <w:rPr>
      <w:rFonts w:ascii="仿宋_GB2312" w:hAnsi="宋体" w:eastAsia="仿宋_GB2312"/>
    </w:rPr>
  </w:style>
  <w:style w:type="paragraph" w:styleId="55">
    <w:name w:val="endnote text"/>
    <w:basedOn w:val="1"/>
    <w:semiHidden/>
    <w:qFormat/>
    <w:uiPriority w:val="0"/>
    <w:pPr>
      <w:snapToGrid w:val="0"/>
      <w:jc w:val="left"/>
    </w:pPr>
  </w:style>
  <w:style w:type="paragraph" w:styleId="56">
    <w:name w:val="List Continue 5"/>
    <w:basedOn w:val="1"/>
    <w:semiHidden/>
    <w:qFormat/>
    <w:uiPriority w:val="0"/>
    <w:pPr>
      <w:spacing w:after="120"/>
      <w:ind w:left="2100" w:leftChars="1000"/>
    </w:pPr>
  </w:style>
  <w:style w:type="paragraph" w:styleId="57">
    <w:name w:val="Balloon Text"/>
    <w:basedOn w:val="1"/>
    <w:unhideWhenUsed/>
    <w:qFormat/>
    <w:uiPriority w:val="0"/>
    <w:rPr>
      <w:sz w:val="18"/>
      <w:szCs w:val="18"/>
    </w:rPr>
  </w:style>
  <w:style w:type="paragraph" w:styleId="58">
    <w:name w:val="footer"/>
    <w:basedOn w:val="1"/>
    <w:link w:val="150"/>
    <w:unhideWhenUsed/>
    <w:qFormat/>
    <w:uiPriority w:val="99"/>
    <w:pPr>
      <w:tabs>
        <w:tab w:val="center" w:pos="4153"/>
        <w:tab w:val="right" w:pos="8306"/>
      </w:tabs>
      <w:snapToGrid w:val="0"/>
      <w:jc w:val="left"/>
    </w:pPr>
    <w:rPr>
      <w:sz w:val="18"/>
      <w:szCs w:val="18"/>
    </w:rPr>
  </w:style>
  <w:style w:type="paragraph" w:styleId="59">
    <w:name w:val="envelope return"/>
    <w:basedOn w:val="1"/>
    <w:semiHidden/>
    <w:qFormat/>
    <w:uiPriority w:val="0"/>
    <w:pPr>
      <w:snapToGrid w:val="0"/>
    </w:pPr>
    <w:rPr>
      <w:rFonts w:ascii="Arial" w:hAnsi="Arial" w:cs="Arial"/>
    </w:rPr>
  </w:style>
  <w:style w:type="paragraph" w:styleId="60">
    <w:name w:val="header"/>
    <w:basedOn w:val="1"/>
    <w:link w:val="151"/>
    <w:unhideWhenUsed/>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semiHidden/>
    <w:qFormat/>
    <w:uiPriority w:val="0"/>
    <w:pPr>
      <w:ind w:left="100" w:leftChars="2100"/>
    </w:pPr>
  </w:style>
  <w:style w:type="paragraph" w:styleId="62">
    <w:name w:val="toc 1"/>
    <w:basedOn w:val="1"/>
    <w:next w:val="1"/>
    <w:qFormat/>
    <w:uiPriority w:val="39"/>
    <w:pPr>
      <w:spacing w:before="120" w:after="120"/>
      <w:jc w:val="left"/>
    </w:pPr>
    <w:rPr>
      <w:rFonts w:ascii="Calibri" w:hAnsi="Calibri" w:cs="Calibri"/>
      <w:b/>
      <w:bCs/>
      <w:caps/>
      <w:sz w:val="20"/>
      <w:szCs w:val="20"/>
    </w:rPr>
  </w:style>
  <w:style w:type="paragraph" w:styleId="63">
    <w:name w:val="List Continue 4"/>
    <w:basedOn w:val="1"/>
    <w:semiHidden/>
    <w:qFormat/>
    <w:uiPriority w:val="0"/>
    <w:pPr>
      <w:spacing w:after="120"/>
      <w:ind w:left="1680" w:leftChars="800"/>
    </w:pPr>
  </w:style>
  <w:style w:type="paragraph" w:styleId="64">
    <w:name w:val="toc 4"/>
    <w:basedOn w:val="1"/>
    <w:next w:val="1"/>
    <w:unhideWhenUsed/>
    <w:qFormat/>
    <w:uiPriority w:val="39"/>
    <w:pPr>
      <w:ind w:left="720"/>
      <w:jc w:val="left"/>
    </w:pPr>
    <w:rPr>
      <w:rFonts w:ascii="Calibri" w:hAnsi="Calibri" w:cs="Calibri"/>
      <w:sz w:val="18"/>
      <w:szCs w:val="18"/>
    </w:rPr>
  </w:style>
  <w:style w:type="paragraph" w:styleId="65">
    <w:name w:val="index heading"/>
    <w:basedOn w:val="1"/>
    <w:next w:val="66"/>
    <w:semiHidden/>
    <w:qFormat/>
    <w:uiPriority w:val="0"/>
    <w:rPr>
      <w:rFonts w:ascii="Arial" w:hAnsi="Arial" w:cs="Arial"/>
      <w:b/>
      <w:bCs/>
    </w:rPr>
  </w:style>
  <w:style w:type="paragraph" w:styleId="66">
    <w:name w:val="index 1"/>
    <w:basedOn w:val="1"/>
    <w:next w:val="1"/>
    <w:semiHidden/>
    <w:qFormat/>
    <w:uiPriority w:val="0"/>
  </w:style>
  <w:style w:type="paragraph" w:styleId="67">
    <w:name w:val="Subtitle"/>
    <w:basedOn w:val="1"/>
    <w:next w:val="1"/>
    <w:qFormat/>
    <w:uiPriority w:val="0"/>
    <w:pPr>
      <w:spacing w:before="240" w:after="60" w:line="312" w:lineRule="auto"/>
      <w:jc w:val="center"/>
      <w:outlineLvl w:val="1"/>
    </w:pPr>
    <w:rPr>
      <w:rFonts w:ascii="Cambria" w:hAnsi="Cambria" w:cs="黑体"/>
      <w:b/>
      <w:bCs/>
      <w:kern w:val="28"/>
      <w:sz w:val="32"/>
      <w:szCs w:val="32"/>
    </w:rPr>
  </w:style>
  <w:style w:type="paragraph" w:styleId="68">
    <w:name w:val="List Number 5"/>
    <w:basedOn w:val="1"/>
    <w:semiHidden/>
    <w:qFormat/>
    <w:uiPriority w:val="0"/>
    <w:pPr>
      <w:numPr>
        <w:ilvl w:val="0"/>
        <w:numId w:val="10"/>
      </w:numPr>
    </w:pPr>
  </w:style>
  <w:style w:type="paragraph" w:styleId="69">
    <w:name w:val="List"/>
    <w:basedOn w:val="1"/>
    <w:semiHidden/>
    <w:qFormat/>
    <w:uiPriority w:val="0"/>
    <w:pPr>
      <w:ind w:left="200" w:hanging="200" w:hangingChars="200"/>
    </w:pPr>
  </w:style>
  <w:style w:type="paragraph" w:styleId="70">
    <w:name w:val="footnote text"/>
    <w:basedOn w:val="1"/>
    <w:semiHidden/>
    <w:qFormat/>
    <w:uiPriority w:val="0"/>
    <w:pPr>
      <w:snapToGrid w:val="0"/>
      <w:jc w:val="left"/>
    </w:pPr>
    <w:rPr>
      <w:sz w:val="18"/>
      <w:szCs w:val="18"/>
    </w:rPr>
  </w:style>
  <w:style w:type="paragraph" w:styleId="71">
    <w:name w:val="toc 6"/>
    <w:basedOn w:val="1"/>
    <w:next w:val="1"/>
    <w:unhideWhenUsed/>
    <w:qFormat/>
    <w:uiPriority w:val="39"/>
    <w:pPr>
      <w:ind w:left="1200"/>
      <w:jc w:val="left"/>
    </w:pPr>
    <w:rPr>
      <w:rFonts w:ascii="Calibri" w:hAnsi="Calibri" w:cs="Calibri"/>
      <w:sz w:val="18"/>
      <w:szCs w:val="18"/>
    </w:rPr>
  </w:style>
  <w:style w:type="paragraph" w:styleId="72">
    <w:name w:val="List 5"/>
    <w:basedOn w:val="1"/>
    <w:semiHidden/>
    <w:qFormat/>
    <w:uiPriority w:val="0"/>
    <w:pPr>
      <w:ind w:left="100" w:leftChars="800" w:hanging="200" w:hangingChars="200"/>
    </w:pPr>
  </w:style>
  <w:style w:type="paragraph" w:styleId="73">
    <w:name w:val="Body Text Indent 3"/>
    <w:basedOn w:val="1"/>
    <w:semiHidden/>
    <w:qFormat/>
    <w:uiPriority w:val="0"/>
    <w:pPr>
      <w:spacing w:after="120" w:line="360" w:lineRule="atLeast"/>
      <w:ind w:firstLine="720" w:firstLineChars="300"/>
    </w:pPr>
    <w:rPr>
      <w:szCs w:val="20"/>
    </w:rPr>
  </w:style>
  <w:style w:type="paragraph" w:styleId="74">
    <w:name w:val="index 7"/>
    <w:basedOn w:val="1"/>
    <w:next w:val="1"/>
    <w:semiHidden/>
    <w:qFormat/>
    <w:uiPriority w:val="0"/>
    <w:pPr>
      <w:ind w:left="1200" w:leftChars="1200"/>
    </w:pPr>
  </w:style>
  <w:style w:type="paragraph" w:styleId="75">
    <w:name w:val="index 9"/>
    <w:basedOn w:val="1"/>
    <w:next w:val="1"/>
    <w:semiHidden/>
    <w:qFormat/>
    <w:uiPriority w:val="0"/>
    <w:pPr>
      <w:ind w:left="1600" w:leftChars="1600"/>
    </w:pPr>
  </w:style>
  <w:style w:type="paragraph" w:styleId="76">
    <w:name w:val="table of figures"/>
    <w:basedOn w:val="1"/>
    <w:next w:val="1"/>
    <w:semiHidden/>
    <w:qFormat/>
    <w:uiPriority w:val="0"/>
    <w:pPr>
      <w:ind w:left="840" w:leftChars="200" w:hanging="420" w:hangingChars="200"/>
    </w:pPr>
  </w:style>
  <w:style w:type="paragraph" w:styleId="77">
    <w:name w:val="toc 2"/>
    <w:basedOn w:val="1"/>
    <w:next w:val="1"/>
    <w:qFormat/>
    <w:uiPriority w:val="39"/>
    <w:pPr>
      <w:ind w:left="240"/>
      <w:jc w:val="left"/>
    </w:pPr>
    <w:rPr>
      <w:rFonts w:ascii="Calibri" w:hAnsi="Calibri" w:cs="Calibri"/>
      <w:smallCaps/>
      <w:sz w:val="20"/>
      <w:szCs w:val="20"/>
    </w:rPr>
  </w:style>
  <w:style w:type="paragraph" w:styleId="78">
    <w:name w:val="toc 9"/>
    <w:basedOn w:val="1"/>
    <w:next w:val="1"/>
    <w:unhideWhenUsed/>
    <w:qFormat/>
    <w:uiPriority w:val="39"/>
    <w:pPr>
      <w:ind w:left="1920"/>
      <w:jc w:val="left"/>
    </w:pPr>
    <w:rPr>
      <w:rFonts w:ascii="Calibri" w:hAnsi="Calibri" w:cs="Calibri"/>
      <w:sz w:val="18"/>
      <w:szCs w:val="18"/>
    </w:rPr>
  </w:style>
  <w:style w:type="paragraph" w:styleId="79">
    <w:name w:val="Body Text 2"/>
    <w:basedOn w:val="1"/>
    <w:semiHidden/>
    <w:qFormat/>
    <w:uiPriority w:val="0"/>
    <w:pPr>
      <w:spacing w:after="120" w:line="480" w:lineRule="auto"/>
    </w:pPr>
  </w:style>
  <w:style w:type="paragraph" w:styleId="80">
    <w:name w:val="List 4"/>
    <w:basedOn w:val="1"/>
    <w:semiHidden/>
    <w:qFormat/>
    <w:uiPriority w:val="0"/>
    <w:pPr>
      <w:ind w:left="100" w:leftChars="600" w:hanging="200" w:hangingChars="200"/>
    </w:pPr>
  </w:style>
  <w:style w:type="paragraph" w:styleId="81">
    <w:name w:val="List Continue 2"/>
    <w:basedOn w:val="1"/>
    <w:semiHidden/>
    <w:qFormat/>
    <w:uiPriority w:val="0"/>
    <w:pPr>
      <w:spacing w:after="120"/>
      <w:ind w:left="840" w:leftChars="400"/>
    </w:pPr>
  </w:style>
  <w:style w:type="paragraph" w:styleId="82">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rPr>
  </w:style>
  <w:style w:type="paragraph" w:styleId="83">
    <w:name w:val="HTML Preformatted"/>
    <w:basedOn w:val="1"/>
    <w:semiHidden/>
    <w:qFormat/>
    <w:uiPriority w:val="0"/>
    <w:rPr>
      <w:rFonts w:ascii="Courier New" w:hAnsi="Courier New" w:cs="Courier New"/>
      <w:sz w:val="20"/>
      <w:szCs w:val="20"/>
    </w:rPr>
  </w:style>
  <w:style w:type="paragraph" w:styleId="84">
    <w:name w:val="Normal (Web)"/>
    <w:basedOn w:val="1"/>
    <w:semiHidden/>
    <w:qFormat/>
    <w:uiPriority w:val="0"/>
  </w:style>
  <w:style w:type="paragraph" w:styleId="85">
    <w:name w:val="List Continue 3"/>
    <w:basedOn w:val="1"/>
    <w:semiHidden/>
    <w:qFormat/>
    <w:uiPriority w:val="0"/>
    <w:pPr>
      <w:spacing w:after="120"/>
      <w:ind w:left="1260" w:leftChars="600"/>
    </w:pPr>
  </w:style>
  <w:style w:type="paragraph" w:styleId="86">
    <w:name w:val="index 2"/>
    <w:basedOn w:val="1"/>
    <w:next w:val="1"/>
    <w:semiHidden/>
    <w:qFormat/>
    <w:uiPriority w:val="0"/>
    <w:pPr>
      <w:ind w:left="200" w:leftChars="200"/>
    </w:pPr>
  </w:style>
  <w:style w:type="paragraph" w:styleId="87">
    <w:name w:val="Title"/>
    <w:basedOn w:val="1"/>
    <w:next w:val="1"/>
    <w:qFormat/>
    <w:uiPriority w:val="0"/>
    <w:pPr>
      <w:spacing w:before="240" w:after="60"/>
      <w:jc w:val="center"/>
      <w:outlineLvl w:val="0"/>
    </w:pPr>
    <w:rPr>
      <w:rFonts w:ascii="Cambria" w:hAnsi="Cambria"/>
      <w:b/>
      <w:bCs/>
      <w:sz w:val="32"/>
      <w:szCs w:val="32"/>
    </w:rPr>
  </w:style>
  <w:style w:type="paragraph" w:styleId="88">
    <w:name w:val="annotation subject"/>
    <w:basedOn w:val="31"/>
    <w:next w:val="31"/>
    <w:semiHidden/>
    <w:qFormat/>
    <w:uiPriority w:val="0"/>
    <w:rPr>
      <w:b/>
      <w:bCs/>
      <w:szCs w:val="20"/>
    </w:rPr>
  </w:style>
  <w:style w:type="paragraph" w:styleId="89">
    <w:name w:val="Body Text First Indent"/>
    <w:basedOn w:val="37"/>
    <w:semiHidden/>
    <w:qFormat/>
    <w:uiPriority w:val="0"/>
    <w:pPr>
      <w:spacing w:after="120"/>
      <w:ind w:firstLine="420" w:firstLineChars="100"/>
    </w:pPr>
    <w:rPr>
      <w:sz w:val="24"/>
      <w:szCs w:val="24"/>
    </w:rPr>
  </w:style>
  <w:style w:type="paragraph" w:styleId="90">
    <w:name w:val="Body Text First Indent 2"/>
    <w:basedOn w:val="38"/>
    <w:semiHidden/>
    <w:qFormat/>
    <w:uiPriority w:val="0"/>
    <w:pPr>
      <w:autoSpaceDE/>
      <w:autoSpaceDN/>
      <w:adjustRightInd/>
      <w:spacing w:line="240" w:lineRule="auto"/>
      <w:ind w:left="420" w:leftChars="200" w:firstLine="210" w:firstLineChars="200"/>
    </w:pPr>
    <w:rPr>
      <w:rFonts w:ascii="Times New Roman" w:eastAsia="宋体"/>
      <w:kern w:val="2"/>
      <w:sz w:val="24"/>
      <w:szCs w:val="24"/>
    </w:rPr>
  </w:style>
  <w:style w:type="table" w:styleId="92">
    <w:name w:val="Table Grid"/>
    <w:basedOn w:val="91"/>
    <w:qFormat/>
    <w:uiPriority w:val="39"/>
    <w:pPr>
      <w:ind w:firstLine="200" w:firstLineChars="200"/>
      <w:jc w:val="both"/>
    </w:pPr>
    <w:rPr>
      <w:rFonts w:ascii="Times New Roman" w:hAnsi="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4">
    <w:name w:val="page number"/>
    <w:semiHidden/>
    <w:qFormat/>
    <w:uiPriority w:val="0"/>
  </w:style>
  <w:style w:type="character" w:styleId="95">
    <w:name w:val="FollowedHyperlink"/>
    <w:semiHidden/>
    <w:qFormat/>
    <w:uiPriority w:val="0"/>
    <w:rPr>
      <w:color w:val="800080"/>
      <w:u w:val="single"/>
    </w:rPr>
  </w:style>
  <w:style w:type="character" w:styleId="96">
    <w:name w:val="Hyperlink"/>
    <w:unhideWhenUsed/>
    <w:qFormat/>
    <w:uiPriority w:val="99"/>
    <w:rPr>
      <w:color w:val="0000FF"/>
      <w:u w:val="single"/>
    </w:rPr>
  </w:style>
  <w:style w:type="character" w:styleId="97">
    <w:name w:val="annotation reference"/>
    <w:qFormat/>
    <w:uiPriority w:val="0"/>
    <w:rPr>
      <w:sz w:val="21"/>
      <w:szCs w:val="21"/>
    </w:rPr>
  </w:style>
  <w:style w:type="paragraph" w:customStyle="1" w:styleId="98">
    <w:name w:val="bt1bt1"/>
    <w:basedOn w:val="3"/>
    <w:qFormat/>
    <w:uiPriority w:val="0"/>
    <w:pPr>
      <w:spacing w:line="240" w:lineRule="auto"/>
    </w:pPr>
    <w:rPr>
      <w:rFonts w:ascii="黑体" w:eastAsia="黑体"/>
      <w:b w:val="0"/>
      <w:sz w:val="36"/>
      <w:szCs w:val="36"/>
    </w:rPr>
  </w:style>
  <w:style w:type="paragraph" w:styleId="99">
    <w:name w:val="List Paragraph"/>
    <w:basedOn w:val="1"/>
    <w:qFormat/>
    <w:uiPriority w:val="0"/>
    <w:pPr>
      <w:ind w:firstLine="420" w:firstLineChars="200"/>
    </w:pPr>
  </w:style>
  <w:style w:type="character" w:customStyle="1" w:styleId="100">
    <w:name w:val="标题 1 Char"/>
    <w:qFormat/>
    <w:uiPriority w:val="0"/>
    <w:rPr>
      <w:rFonts w:ascii="Times New Roman" w:hAnsi="Times New Roman" w:eastAsia="宋体" w:cs="Times New Roman"/>
      <w:b/>
      <w:bCs/>
      <w:kern w:val="44"/>
      <w:sz w:val="44"/>
      <w:szCs w:val="44"/>
    </w:rPr>
  </w:style>
  <w:style w:type="paragraph" w:customStyle="1" w:styleId="101">
    <w:name w:val="注"/>
    <w:basedOn w:val="102"/>
    <w:qFormat/>
    <w:uiPriority w:val="0"/>
    <w:pPr>
      <w:spacing w:line="288" w:lineRule="auto"/>
      <w:ind w:firstLine="0" w:firstLineChars="0"/>
    </w:pPr>
    <w:rPr>
      <w:sz w:val="20"/>
    </w:rPr>
  </w:style>
  <w:style w:type="paragraph" w:customStyle="1" w:styleId="102">
    <w:name w:val="正文00"/>
    <w:basedOn w:val="1"/>
    <w:qFormat/>
    <w:uiPriority w:val="0"/>
    <w:pPr>
      <w:topLinePunct/>
      <w:spacing w:line="360" w:lineRule="auto"/>
      <w:ind w:firstLine="200" w:firstLineChars="200"/>
    </w:pPr>
    <w:rPr>
      <w:szCs w:val="21"/>
    </w:rPr>
  </w:style>
  <w:style w:type="character" w:customStyle="1" w:styleId="103">
    <w:name w:val="批注框文本 Char"/>
    <w:semiHidden/>
    <w:qFormat/>
    <w:uiPriority w:val="0"/>
    <w:rPr>
      <w:rFonts w:ascii="Times New Roman" w:hAnsi="Times New Roman" w:eastAsia="宋体" w:cs="Times New Roman"/>
      <w:sz w:val="18"/>
      <w:szCs w:val="18"/>
    </w:rPr>
  </w:style>
  <w:style w:type="paragraph" w:customStyle="1" w:styleId="104">
    <w:name w:val="TOC 标题1"/>
    <w:basedOn w:val="3"/>
    <w:next w:val="1"/>
    <w:qFormat/>
    <w:uiPriority w:val="39"/>
    <w:pPr>
      <w:widowControl/>
      <w:spacing w:before="480" w:after="0" w:line="276" w:lineRule="auto"/>
      <w:jc w:val="left"/>
      <w:outlineLvl w:val="9"/>
    </w:pPr>
    <w:rPr>
      <w:rFonts w:ascii="Cambria" w:hAnsi="Cambria" w:eastAsia="宋体"/>
      <w:color w:val="365F91"/>
    </w:rPr>
  </w:style>
  <w:style w:type="character" w:customStyle="1" w:styleId="105">
    <w:name w:val="标题 2 Char"/>
    <w:qFormat/>
    <w:uiPriority w:val="0"/>
    <w:rPr>
      <w:rFonts w:ascii="Arial" w:hAnsi="Arial" w:eastAsia="黑体" w:cs="Times New Roman"/>
      <w:b/>
      <w:bCs/>
      <w:sz w:val="32"/>
      <w:szCs w:val="32"/>
    </w:rPr>
  </w:style>
  <w:style w:type="character" w:customStyle="1" w:styleId="106">
    <w:name w:val="标题 3 Char"/>
    <w:qFormat/>
    <w:uiPriority w:val="0"/>
    <w:rPr>
      <w:rFonts w:ascii="黑体" w:hAnsi="Times New Roman" w:eastAsia="黑体" w:cs="Times New Roman"/>
      <w:kern w:val="0"/>
      <w:sz w:val="28"/>
      <w:szCs w:val="20"/>
    </w:rPr>
  </w:style>
  <w:style w:type="character" w:customStyle="1" w:styleId="107">
    <w:name w:val="标题 4 Char"/>
    <w:qFormat/>
    <w:uiPriority w:val="0"/>
    <w:rPr>
      <w:rFonts w:ascii="Times New Roman" w:hAnsi="Times New Roman" w:eastAsia="宋体" w:cs="Times New Roman"/>
      <w:sz w:val="28"/>
      <w:szCs w:val="20"/>
    </w:rPr>
  </w:style>
  <w:style w:type="character" w:customStyle="1" w:styleId="108">
    <w:name w:val="标题 5 Char"/>
    <w:qFormat/>
    <w:uiPriority w:val="0"/>
    <w:rPr>
      <w:rFonts w:ascii="Times New Roman" w:hAnsi="Times New Roman" w:eastAsia="宋体" w:cs="Times New Roman"/>
      <w:b/>
      <w:bCs/>
      <w:sz w:val="28"/>
      <w:szCs w:val="28"/>
    </w:rPr>
  </w:style>
  <w:style w:type="character" w:customStyle="1" w:styleId="109">
    <w:name w:val="标题 6 Char"/>
    <w:qFormat/>
    <w:uiPriority w:val="0"/>
    <w:rPr>
      <w:rFonts w:ascii="Arial" w:hAnsi="Arial" w:eastAsia="黑体" w:cs="Times New Roman"/>
      <w:b/>
      <w:bCs/>
      <w:sz w:val="24"/>
      <w:szCs w:val="24"/>
    </w:rPr>
  </w:style>
  <w:style w:type="character" w:customStyle="1" w:styleId="110">
    <w:name w:val="标题 7 Char"/>
    <w:qFormat/>
    <w:uiPriority w:val="0"/>
    <w:rPr>
      <w:rFonts w:ascii="Times New Roman" w:hAnsi="Times New Roman" w:eastAsia="宋体" w:cs="Times New Roman"/>
      <w:b/>
      <w:bCs/>
      <w:sz w:val="24"/>
      <w:szCs w:val="24"/>
    </w:rPr>
  </w:style>
  <w:style w:type="character" w:customStyle="1" w:styleId="111">
    <w:name w:val="标题 8 Char"/>
    <w:qFormat/>
    <w:uiPriority w:val="0"/>
    <w:rPr>
      <w:rFonts w:ascii="Arial" w:hAnsi="Arial" w:eastAsia="黑体" w:cs="Times New Roman"/>
      <w:sz w:val="24"/>
      <w:szCs w:val="24"/>
    </w:rPr>
  </w:style>
  <w:style w:type="character" w:customStyle="1" w:styleId="112">
    <w:name w:val="标题 9 Char"/>
    <w:qFormat/>
    <w:uiPriority w:val="0"/>
    <w:rPr>
      <w:rFonts w:ascii="Arial" w:hAnsi="Arial" w:eastAsia="黑体" w:cs="Times New Roman"/>
      <w:szCs w:val="21"/>
    </w:rPr>
  </w:style>
  <w:style w:type="character" w:customStyle="1" w:styleId="113">
    <w:name w:val="页眉 Char"/>
    <w:qFormat/>
    <w:uiPriority w:val="0"/>
    <w:rPr>
      <w:rFonts w:ascii="Times New Roman" w:hAnsi="Times New Roman" w:eastAsia="宋体" w:cs="Times New Roman"/>
      <w:sz w:val="18"/>
      <w:szCs w:val="18"/>
    </w:rPr>
  </w:style>
  <w:style w:type="character" w:customStyle="1" w:styleId="114">
    <w:name w:val="页脚 Char"/>
    <w:qFormat/>
    <w:uiPriority w:val="99"/>
    <w:rPr>
      <w:rFonts w:ascii="Times New Roman" w:hAnsi="Times New Roman" w:eastAsia="宋体" w:cs="Times New Roman"/>
      <w:sz w:val="18"/>
      <w:szCs w:val="18"/>
    </w:rPr>
  </w:style>
  <w:style w:type="character" w:customStyle="1" w:styleId="115">
    <w:name w:val="批注文字 Char"/>
    <w:qFormat/>
    <w:uiPriority w:val="0"/>
    <w:rPr>
      <w:rFonts w:ascii="Times New Roman" w:hAnsi="Times New Roman" w:eastAsia="宋体" w:cs="Times New Roman"/>
      <w:szCs w:val="24"/>
    </w:rPr>
  </w:style>
  <w:style w:type="character" w:customStyle="1" w:styleId="116">
    <w:name w:val="批注主题 Char"/>
    <w:semiHidden/>
    <w:qFormat/>
    <w:uiPriority w:val="0"/>
    <w:rPr>
      <w:rFonts w:ascii="Times New Roman" w:hAnsi="Times New Roman" w:eastAsia="宋体" w:cs="Times New Roman"/>
      <w:b/>
      <w:bCs/>
      <w:szCs w:val="20"/>
    </w:rPr>
  </w:style>
  <w:style w:type="character" w:customStyle="1" w:styleId="117">
    <w:name w:val="文档结构图 Char"/>
    <w:semiHidden/>
    <w:qFormat/>
    <w:uiPriority w:val="0"/>
    <w:rPr>
      <w:rFonts w:ascii="宋体" w:hAnsi="Times New Roman" w:eastAsia="宋体" w:cs="Times New Roman"/>
      <w:sz w:val="18"/>
      <w:szCs w:val="18"/>
    </w:rPr>
  </w:style>
  <w:style w:type="character" w:customStyle="1" w:styleId="118">
    <w:name w:val="正文文本 Char"/>
    <w:qFormat/>
    <w:uiPriority w:val="0"/>
    <w:rPr>
      <w:rFonts w:ascii="Times New Roman" w:hAnsi="Times New Roman" w:eastAsia="宋体" w:cs="Times New Roman"/>
      <w:sz w:val="28"/>
      <w:szCs w:val="20"/>
    </w:rPr>
  </w:style>
  <w:style w:type="character" w:customStyle="1" w:styleId="119">
    <w:name w:val="正文文本缩进 Char"/>
    <w:qFormat/>
    <w:uiPriority w:val="0"/>
    <w:rPr>
      <w:rFonts w:ascii="楷体_GB2312" w:hAnsi="Times New Roman" w:eastAsia="楷体_GB2312" w:cs="Times New Roman"/>
      <w:kern w:val="0"/>
      <w:sz w:val="28"/>
      <w:szCs w:val="20"/>
    </w:rPr>
  </w:style>
  <w:style w:type="character" w:customStyle="1" w:styleId="120">
    <w:name w:val="纯文本 Char"/>
    <w:qFormat/>
    <w:uiPriority w:val="0"/>
    <w:rPr>
      <w:rFonts w:ascii="宋体" w:hAnsi="Courier New" w:eastAsia="宋体" w:cs="Times New Roman"/>
      <w:szCs w:val="20"/>
    </w:rPr>
  </w:style>
  <w:style w:type="character" w:customStyle="1" w:styleId="121">
    <w:name w:val="日期 Char"/>
    <w:qFormat/>
    <w:uiPriority w:val="0"/>
    <w:rPr>
      <w:rFonts w:ascii="Times New Roman" w:hAnsi="Times New Roman" w:eastAsia="宋体" w:cs="Times New Roman"/>
      <w:szCs w:val="20"/>
    </w:rPr>
  </w:style>
  <w:style w:type="character" w:customStyle="1" w:styleId="122">
    <w:name w:val="正文文本缩进 2 Char"/>
    <w:qFormat/>
    <w:uiPriority w:val="0"/>
    <w:rPr>
      <w:rFonts w:ascii="仿宋_GB2312" w:hAnsi="宋体" w:eastAsia="仿宋_GB2312" w:cs="Times New Roman"/>
      <w:sz w:val="24"/>
      <w:szCs w:val="24"/>
    </w:rPr>
  </w:style>
  <w:style w:type="character" w:customStyle="1" w:styleId="123">
    <w:name w:val="副标题 Char"/>
    <w:qFormat/>
    <w:uiPriority w:val="0"/>
    <w:rPr>
      <w:rFonts w:ascii="Cambria" w:hAnsi="Cambria" w:eastAsia="宋体" w:cs="黑体"/>
      <w:b/>
      <w:bCs/>
      <w:kern w:val="28"/>
      <w:sz w:val="32"/>
      <w:szCs w:val="32"/>
    </w:rPr>
  </w:style>
  <w:style w:type="character" w:customStyle="1" w:styleId="124">
    <w:name w:val="正文文本缩进 3 Char"/>
    <w:qFormat/>
    <w:uiPriority w:val="0"/>
    <w:rPr>
      <w:rFonts w:ascii="Times New Roman" w:hAnsi="Times New Roman" w:eastAsia="宋体" w:cs="Times New Roman"/>
      <w:sz w:val="24"/>
      <w:szCs w:val="20"/>
    </w:rPr>
  </w:style>
  <w:style w:type="character" w:customStyle="1" w:styleId="125">
    <w:name w:val="标题 Char"/>
    <w:qFormat/>
    <w:uiPriority w:val="0"/>
    <w:rPr>
      <w:rFonts w:ascii="Cambria" w:hAnsi="Cambria" w:eastAsia="宋体" w:cs="Times New Roman"/>
      <w:b/>
      <w:bCs/>
      <w:sz w:val="32"/>
      <w:szCs w:val="32"/>
    </w:rPr>
  </w:style>
  <w:style w:type="paragraph" w:customStyle="1" w:styleId="126">
    <w:name w:val="TOC 标题11"/>
    <w:basedOn w:val="3"/>
    <w:next w:val="1"/>
    <w:qFormat/>
    <w:uiPriority w:val="0"/>
    <w:pPr>
      <w:widowControl/>
      <w:spacing w:before="480" w:after="0" w:line="276" w:lineRule="auto"/>
      <w:jc w:val="left"/>
      <w:outlineLvl w:val="9"/>
    </w:pPr>
    <w:rPr>
      <w:rFonts w:ascii="Cambria" w:hAnsi="Cambria"/>
      <w:color w:val="365F91"/>
    </w:rPr>
  </w:style>
  <w:style w:type="paragraph" w:customStyle="1" w:styleId="127">
    <w:name w:val="_Style 36"/>
    <w:basedOn w:val="1"/>
    <w:qFormat/>
    <w:uiPriority w:val="0"/>
    <w:pPr>
      <w:ind w:firstLine="420" w:firstLineChars="200"/>
    </w:pPr>
    <w:rPr>
      <w:szCs w:val="20"/>
    </w:rPr>
  </w:style>
  <w:style w:type="paragraph" w:customStyle="1" w:styleId="128">
    <w:name w:val="Char Char Char Char Char Char Char Char Char Char Char Char Char"/>
    <w:basedOn w:val="29"/>
    <w:qFormat/>
    <w:uiPriority w:val="0"/>
    <w:pPr>
      <w:shd w:val="clear" w:color="auto" w:fill="000080"/>
    </w:pPr>
    <w:rPr>
      <w:rFonts w:ascii="Tahoma" w:hAnsi="Tahoma"/>
      <w:sz w:val="24"/>
      <w:szCs w:val="24"/>
    </w:rPr>
  </w:style>
  <w:style w:type="paragraph" w:customStyle="1" w:styleId="12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0">
    <w:name w:val="Blockquote"/>
    <w:basedOn w:val="1"/>
    <w:qFormat/>
    <w:uiPriority w:val="0"/>
    <w:pPr>
      <w:autoSpaceDE w:val="0"/>
      <w:autoSpaceDN w:val="0"/>
      <w:adjustRightInd w:val="0"/>
      <w:spacing w:before="100" w:after="100"/>
      <w:ind w:left="360" w:right="360"/>
      <w:jc w:val="left"/>
    </w:pPr>
    <w:rPr>
      <w:kern w:val="0"/>
      <w:szCs w:val="20"/>
    </w:rPr>
  </w:style>
  <w:style w:type="paragraph" w:customStyle="1" w:styleId="131">
    <w:name w:val="新定义正文"/>
    <w:basedOn w:val="1"/>
    <w:qFormat/>
    <w:uiPriority w:val="0"/>
    <w:pPr>
      <w:widowControl/>
    </w:pPr>
    <w:rPr>
      <w:color w:val="000000"/>
      <w:szCs w:val="21"/>
    </w:rPr>
  </w:style>
  <w:style w:type="paragraph" w:customStyle="1" w:styleId="132">
    <w:name w:val="节"/>
    <w:basedOn w:val="5"/>
    <w:qFormat/>
    <w:uiPriority w:val="0"/>
    <w:pPr>
      <w:numPr>
        <w:ilvl w:val="1"/>
        <w:numId w:val="11"/>
      </w:numPr>
      <w:tabs>
        <w:tab w:val="left" w:pos="432"/>
      </w:tabs>
      <w:spacing w:line="240" w:lineRule="auto"/>
    </w:pPr>
    <w:rPr>
      <w:rFonts w:ascii="黑体"/>
    </w:rPr>
  </w:style>
  <w:style w:type="paragraph" w:customStyle="1" w:styleId="133">
    <w:name w:val="TOC 标题2"/>
    <w:basedOn w:val="3"/>
    <w:next w:val="1"/>
    <w:unhideWhenUsed/>
    <w:qFormat/>
    <w:uiPriority w:val="0"/>
    <w:pPr>
      <w:widowControl/>
      <w:spacing w:before="480" w:after="0" w:line="276" w:lineRule="auto"/>
      <w:jc w:val="left"/>
      <w:outlineLvl w:val="9"/>
    </w:pPr>
    <w:rPr>
      <w:rFonts w:ascii="Cambria" w:hAnsi="Cambria" w:cs="黑体"/>
      <w:color w:val="365F90"/>
    </w:rPr>
  </w:style>
  <w:style w:type="paragraph" w:customStyle="1" w:styleId="134">
    <w:name w:val="列出段落1"/>
    <w:basedOn w:val="1"/>
    <w:qFormat/>
    <w:uiPriority w:val="0"/>
    <w:pPr>
      <w:ind w:firstLine="420" w:firstLineChars="200"/>
    </w:pPr>
    <w:rPr>
      <w:szCs w:val="20"/>
    </w:rPr>
  </w:style>
  <w:style w:type="paragraph" w:customStyle="1" w:styleId="135">
    <w:name w:val="修订1"/>
    <w:unhideWhenUsed/>
    <w:qFormat/>
    <w:uiPriority w:val="0"/>
    <w:rPr>
      <w:rFonts w:ascii="Times New Roman" w:hAnsi="Times New Roman" w:eastAsia="宋体" w:cs="Times New Roman"/>
      <w:kern w:val="2"/>
      <w:sz w:val="21"/>
      <w:szCs w:val="24"/>
      <w:lang w:val="en-US" w:eastAsia="zh-CN" w:bidi="ar-SA"/>
    </w:rPr>
  </w:style>
  <w:style w:type="character" w:customStyle="1" w:styleId="136">
    <w:name w:val="Char Char1"/>
    <w:qFormat/>
    <w:uiPriority w:val="0"/>
    <w:rPr>
      <w:rFonts w:ascii="楷体_GB2312" w:eastAsia="楷体_GB2312"/>
      <w:sz w:val="28"/>
    </w:rPr>
  </w:style>
  <w:style w:type="character" w:customStyle="1" w:styleId="137">
    <w:name w:val="Char Char"/>
    <w:qFormat/>
    <w:uiPriority w:val="0"/>
    <w:rPr>
      <w:rFonts w:ascii="宋体"/>
      <w:kern w:val="2"/>
      <w:sz w:val="18"/>
      <w:szCs w:val="18"/>
    </w:rPr>
  </w:style>
  <w:style w:type="paragraph" w:customStyle="1" w:styleId="138">
    <w:name w:val="修订2"/>
    <w:unhideWhenUsed/>
    <w:qFormat/>
    <w:uiPriority w:val="0"/>
    <w:rPr>
      <w:rFonts w:ascii="Times New Roman" w:hAnsi="Times New Roman" w:eastAsia="宋体" w:cs="Times New Roman"/>
      <w:kern w:val="2"/>
      <w:sz w:val="21"/>
      <w:szCs w:val="24"/>
      <w:lang w:val="en-US" w:eastAsia="zh-CN" w:bidi="ar-SA"/>
    </w:rPr>
  </w:style>
  <w:style w:type="paragraph" w:customStyle="1" w:styleId="139">
    <w:name w:val="样式 标题 3 + (中文) 黑体 小四 非加粗 段前: 7.8 磅 段后: 0 磅 行距: 固定值 20 磅"/>
    <w:basedOn w:val="8"/>
    <w:qFormat/>
    <w:uiPriority w:val="0"/>
    <w:pPr>
      <w:spacing w:before="0" w:after="0" w:line="400" w:lineRule="exact"/>
    </w:pPr>
    <w:rPr>
      <w:rFonts w:ascii="Times New Roman" w:cs="宋体"/>
    </w:rPr>
  </w:style>
  <w:style w:type="character" w:customStyle="1" w:styleId="140">
    <w:name w:val="批注文字 Char1"/>
    <w:qFormat/>
    <w:uiPriority w:val="0"/>
    <w:rPr>
      <w:kern w:val="2"/>
      <w:sz w:val="21"/>
    </w:rPr>
  </w:style>
  <w:style w:type="paragraph" w:customStyle="1" w:styleId="141">
    <w:name w:val="正文0"/>
    <w:basedOn w:val="1"/>
    <w:qFormat/>
    <w:uiPriority w:val="0"/>
    <w:pPr>
      <w:adjustRightInd w:val="0"/>
      <w:snapToGrid w:val="0"/>
      <w:spacing w:line="440" w:lineRule="exact"/>
      <w:ind w:left="420" w:leftChars="200" w:firstLine="428" w:firstLineChars="200"/>
    </w:pPr>
    <w:rPr>
      <w:spacing w:val="2"/>
      <w:szCs w:val="21"/>
      <w:u w:val="single"/>
    </w:rPr>
  </w:style>
  <w:style w:type="paragraph" w:customStyle="1" w:styleId="142">
    <w:name w:val="样式1"/>
    <w:basedOn w:val="1"/>
    <w:qFormat/>
    <w:uiPriority w:val="0"/>
    <w:rPr>
      <w:szCs w:val="21"/>
      <w:lang w:val="zh-CN"/>
    </w:rPr>
  </w:style>
  <w:style w:type="paragraph" w:customStyle="1" w:styleId="143">
    <w:name w:val="ml"/>
    <w:basedOn w:val="62"/>
    <w:qFormat/>
    <w:uiPriority w:val="0"/>
    <w:rPr>
      <w:rFonts w:eastAsia="黑体"/>
      <w:bCs w:val="0"/>
      <w:kern w:val="0"/>
    </w:rPr>
  </w:style>
  <w:style w:type="paragraph" w:customStyle="1" w:styleId="144">
    <w:name w:val="ml2"/>
    <w:basedOn w:val="62"/>
    <w:qFormat/>
    <w:uiPriority w:val="0"/>
    <w:pPr>
      <w:ind w:left="420" w:leftChars="200"/>
    </w:pPr>
  </w:style>
  <w:style w:type="paragraph" w:customStyle="1" w:styleId="145">
    <w:name w:val="ml3"/>
    <w:basedOn w:val="62"/>
    <w:qFormat/>
    <w:uiPriority w:val="0"/>
    <w:pPr>
      <w:ind w:left="840" w:leftChars="400"/>
    </w:pPr>
  </w:style>
  <w:style w:type="character" w:customStyle="1" w:styleId="146">
    <w:name w:val="标题 1 字符"/>
    <w:link w:val="3"/>
    <w:qFormat/>
    <w:uiPriority w:val="0"/>
    <w:rPr>
      <w:rFonts w:ascii="方正黑体简体" w:hAnsi="Times New Roman" w:eastAsia="方正黑体简体"/>
      <w:b/>
      <w:sz w:val="28"/>
      <w:szCs w:val="28"/>
    </w:rPr>
  </w:style>
  <w:style w:type="character" w:customStyle="1" w:styleId="147">
    <w:name w:val="标题 2 字符"/>
    <w:link w:val="5"/>
    <w:qFormat/>
    <w:uiPriority w:val="0"/>
    <w:rPr>
      <w:rFonts w:ascii="方正黑体简体" w:hAnsi="Times New Roman" w:eastAsia="方正黑体简体"/>
      <w:kern w:val="2"/>
      <w:sz w:val="28"/>
      <w:szCs w:val="28"/>
    </w:rPr>
  </w:style>
  <w:style w:type="character" w:customStyle="1" w:styleId="148">
    <w:name w:val="标题 3 字符"/>
    <w:link w:val="8"/>
    <w:qFormat/>
    <w:uiPriority w:val="0"/>
    <w:rPr>
      <w:rFonts w:ascii="Arial" w:hAnsi="Arial" w:eastAsia="黑体"/>
      <w:kern w:val="2"/>
      <w:sz w:val="24"/>
      <w:szCs w:val="24"/>
    </w:rPr>
  </w:style>
  <w:style w:type="character" w:customStyle="1" w:styleId="149">
    <w:name w:val="批注文字 字符"/>
    <w:link w:val="31"/>
    <w:qFormat/>
    <w:uiPriority w:val="0"/>
    <w:rPr>
      <w:rFonts w:ascii="Times New Roman" w:hAnsi="Times New Roman"/>
      <w:kern w:val="2"/>
      <w:sz w:val="24"/>
      <w:szCs w:val="24"/>
    </w:rPr>
  </w:style>
  <w:style w:type="character" w:customStyle="1" w:styleId="150">
    <w:name w:val="页脚 字符"/>
    <w:link w:val="58"/>
    <w:qFormat/>
    <w:uiPriority w:val="99"/>
    <w:rPr>
      <w:rFonts w:ascii="Times New Roman" w:hAnsi="Times New Roman"/>
      <w:kern w:val="2"/>
      <w:sz w:val="18"/>
      <w:szCs w:val="18"/>
    </w:rPr>
  </w:style>
  <w:style w:type="character" w:customStyle="1" w:styleId="151">
    <w:name w:val="页眉 字符"/>
    <w:link w:val="60"/>
    <w:qFormat/>
    <w:uiPriority w:val="0"/>
    <w:rPr>
      <w:rFonts w:ascii="Times New Roman" w:hAnsi="Times New Roman"/>
      <w:kern w:val="2"/>
      <w:sz w:val="18"/>
      <w:szCs w:val="18"/>
    </w:rPr>
  </w:style>
  <w:style w:type="character" w:customStyle="1" w:styleId="152">
    <w:name w:val="未处理的提及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FE756-E965-4A22-9FF7-5F9DC88405CF}">
  <ds:schemaRefs/>
</ds:datastoreItem>
</file>

<file path=docProps/app.xml><?xml version="1.0" encoding="utf-8"?>
<Properties xmlns="http://schemas.openxmlformats.org/officeDocument/2006/extended-properties" xmlns:vt="http://schemas.openxmlformats.org/officeDocument/2006/docPropsVTypes">
  <Template>Normal</Template>
  <Pages>9</Pages>
  <Words>5705</Words>
  <Characters>6553</Characters>
  <Lines>331</Lines>
  <Paragraphs>93</Paragraphs>
  <TotalTime>75</TotalTime>
  <ScaleCrop>false</ScaleCrop>
  <LinksUpToDate>false</LinksUpToDate>
  <CharactersWithSpaces>6613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2022-02-08T06:44:00Z</dcterms:created>
  <dc:creator>谭紫阳</dc:creator>
  <cp:lastModifiedBy>老铁!</cp:lastModifiedBy>
  <cp:lastPrinted>2017-03-04T12:36:00Z</cp:lastPrinted>
  <dcterms:modified xsi:type="dcterms:W3CDTF">2025-09-15T06:54:21Z</dcterms:modified>
  <cp:revision>213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60F4A371C1BB4B89AB44D27021DA25FF</vt:lpwstr>
  </property>
  <property fmtid="{D5CDD505-2E9C-101B-9397-08002B2CF9AE}" pid="4" name="KSOTemplateDocerSaveRecord">
    <vt:lpwstr>eyJoZGlkIjoiNmUxYTYyN2Q2OGNlODIwZmVhNTE1OTNmMmJhYTRjMjkiLCJ1c2VySWQiOiI0NzIyMzc3NDkifQ==</vt:lpwstr>
  </property>
</Properties>
</file>