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3926D">
      <w:pPr>
        <w:spacing w:line="326" w:lineRule="auto"/>
        <w:rPr>
          <w:rFonts w:ascii="Arial"/>
          <w:sz w:val="21"/>
        </w:rPr>
      </w:pPr>
    </w:p>
    <w:p w14:paraId="36BAD2A4">
      <w:pPr>
        <w:pStyle w:val="2"/>
        <w:spacing w:before="103" w:line="183" w:lineRule="auto"/>
        <w:ind w:left="326"/>
        <w:outlineLvl w:val="0"/>
        <w:rPr>
          <w:sz w:val="24"/>
          <w:szCs w:val="24"/>
        </w:rPr>
      </w:pPr>
      <w:r>
        <w:rPr>
          <w:b/>
          <w:bCs/>
          <w:sz w:val="24"/>
          <w:szCs w:val="24"/>
        </w:rPr>
        <w:t>贵州省烟草公司贵阳市公司2025年警烟情报研判中心服务器及配套系统采购项</w:t>
      </w:r>
      <w:r>
        <w:rPr>
          <w:b/>
          <w:bCs/>
          <w:spacing w:val="-1"/>
          <w:sz w:val="24"/>
          <w:szCs w:val="24"/>
        </w:rPr>
        <w:t>目-公开招标公</w:t>
      </w:r>
    </w:p>
    <w:p w14:paraId="4AFF9012">
      <w:pPr>
        <w:pStyle w:val="2"/>
        <w:spacing w:before="135" w:line="183" w:lineRule="auto"/>
        <w:ind w:left="5115"/>
        <w:outlineLvl w:val="0"/>
        <w:rPr>
          <w:sz w:val="24"/>
          <w:szCs w:val="24"/>
        </w:rPr>
      </w:pPr>
      <w:r>
        <w:rPr>
          <w:b/>
          <w:bCs/>
          <w:sz w:val="24"/>
          <w:szCs w:val="24"/>
        </w:rPr>
        <w:t>告</w:t>
      </w:r>
    </w:p>
    <w:p w14:paraId="447D96BD">
      <w:pPr>
        <w:spacing w:line="460" w:lineRule="auto"/>
        <w:rPr>
          <w:rFonts w:ascii="Arial"/>
          <w:sz w:val="21"/>
        </w:rPr>
      </w:pPr>
    </w:p>
    <w:p w14:paraId="22637AD0">
      <w:pPr>
        <w:pStyle w:val="2"/>
        <w:spacing w:before="90" w:line="184" w:lineRule="auto"/>
        <w:ind w:left="797"/>
      </w:pPr>
      <w:r>
        <w:rPr>
          <w:spacing w:val="-8"/>
        </w:rPr>
        <w:t>招标项目所在地区：  贵州省贵阳市</w:t>
      </w:r>
    </w:p>
    <w:p w14:paraId="49668888">
      <w:pPr>
        <w:pStyle w:val="2"/>
        <w:spacing w:before="268" w:line="182" w:lineRule="auto"/>
        <w:ind w:left="321"/>
        <w:outlineLvl w:val="0"/>
        <w:rPr>
          <w:sz w:val="24"/>
          <w:szCs w:val="24"/>
        </w:rPr>
      </w:pPr>
      <w:r>
        <w:rPr>
          <w:b/>
          <w:bCs/>
          <w:spacing w:val="-2"/>
          <w:sz w:val="24"/>
          <w:szCs w:val="24"/>
        </w:rPr>
        <w:t>一、招标条件</w:t>
      </w:r>
    </w:p>
    <w:p w14:paraId="59E3C17D">
      <w:pPr>
        <w:pStyle w:val="2"/>
        <w:spacing w:before="104" w:line="221" w:lineRule="auto"/>
        <w:ind w:left="345" w:right="357" w:firstLine="452"/>
      </w:pPr>
      <w:r>
        <w:rPr>
          <w:spacing w:val="-2"/>
        </w:rPr>
        <w:t>本招标项目贵州省烟草公司贵阳市公司2025年警烟情报研</w:t>
      </w:r>
      <w:r>
        <w:rPr>
          <w:spacing w:val="-3"/>
        </w:rPr>
        <w:t>判中心服务器及配套系统采购项目</w:t>
      </w:r>
      <w:r>
        <w:rPr>
          <w:spacing w:val="39"/>
          <w:w w:val="101"/>
        </w:rPr>
        <w:t xml:space="preserve"> </w:t>
      </w:r>
      <w:r>
        <w:rPr>
          <w:spacing w:val="-3"/>
        </w:rPr>
        <w:t>（招标项</w:t>
      </w:r>
      <w:r>
        <w:t xml:space="preserve"> </w:t>
      </w:r>
      <w:r>
        <w:rPr>
          <w:spacing w:val="-3"/>
        </w:rPr>
        <w:t>目编号：B202501BA2001798929465</w:t>
      </w:r>
      <w:r>
        <w:rPr>
          <w:spacing w:val="-1"/>
        </w:rPr>
        <w:t>），</w:t>
      </w:r>
      <w:r>
        <w:rPr>
          <w:spacing w:val="-3"/>
        </w:rPr>
        <w:t>已由项目审批/核准/备案机关批准，项目资金</w:t>
      </w:r>
      <w:r>
        <w:rPr>
          <w:spacing w:val="-4"/>
        </w:rPr>
        <w:t xml:space="preserve">来源为企业自筹   </w:t>
      </w:r>
      <w:r>
        <w:rPr>
          <w:spacing w:val="3"/>
        </w:rPr>
        <w:t>,招标人为贵州省烟草公司贵阳市公司。本项目已具备招标条件，现进行公开招标。</w:t>
      </w:r>
    </w:p>
    <w:p w14:paraId="71BAC955">
      <w:pPr>
        <w:pStyle w:val="2"/>
        <w:spacing w:before="268" w:line="182" w:lineRule="auto"/>
        <w:ind w:left="322"/>
        <w:outlineLvl w:val="0"/>
        <w:rPr>
          <w:sz w:val="24"/>
          <w:szCs w:val="24"/>
        </w:rPr>
      </w:pPr>
      <w:r>
        <w:rPr>
          <w:b/>
          <w:bCs/>
          <w:spacing w:val="-1"/>
          <w:sz w:val="24"/>
          <w:szCs w:val="24"/>
        </w:rPr>
        <w:t>二、项目概况和招标范围</w:t>
      </w:r>
    </w:p>
    <w:p w14:paraId="0BEF45EB">
      <w:pPr>
        <w:pStyle w:val="2"/>
        <w:spacing w:before="106" w:line="182" w:lineRule="auto"/>
        <w:ind w:left="796"/>
      </w:pPr>
      <w:r>
        <w:rPr>
          <w:spacing w:val="-10"/>
        </w:rPr>
        <w:t>项目规模：198.5396万元(人民币)  （含</w:t>
      </w:r>
      <w:r>
        <w:rPr>
          <w:spacing w:val="-11"/>
        </w:rPr>
        <w:t>税）  。</w:t>
      </w:r>
    </w:p>
    <w:p w14:paraId="73DD47F7">
      <w:pPr>
        <w:pStyle w:val="2"/>
        <w:spacing w:before="83" w:line="226" w:lineRule="auto"/>
        <w:ind w:left="317" w:right="361" w:firstLine="480"/>
      </w:pPr>
      <w:r>
        <w:rPr>
          <w:spacing w:val="-4"/>
        </w:rPr>
        <w:t>招标内容与范围：1.采购内容：2025年警烟情报研判中心服务器及配套系统采购，具体详见“第三章</w:t>
      </w:r>
      <w:r>
        <w:rPr>
          <w:spacing w:val="1"/>
        </w:rPr>
        <w:t xml:space="preserve"> </w:t>
      </w:r>
      <w:r>
        <w:rPr>
          <w:spacing w:val="-5"/>
        </w:rPr>
        <w:t>采购需求”。 2.交货地点：贵州省贵</w:t>
      </w:r>
      <w:r>
        <w:rPr>
          <w:spacing w:val="-6"/>
        </w:rPr>
        <w:t xml:space="preserve">阳市云岩区宝山北路82号，贵安新区云谷路。3.交货期：同签订之日 </w:t>
      </w:r>
      <w:r>
        <w:t>起三个日历日完成备货安装工作，十五个日历日完成服务器调试工作；合同期限为合同签订之日起</w:t>
      </w:r>
      <w:r>
        <w:rPr>
          <w:spacing w:val="-1"/>
        </w:rPr>
        <w:t>3个月内</w:t>
      </w:r>
      <w:r>
        <w:t xml:space="preserve"> </w:t>
      </w:r>
      <w:r>
        <w:rPr>
          <w:spacing w:val="3"/>
        </w:rPr>
        <w:t>;质保期是服务完成后质量保证的期限，按照“技术要求”中的规定执行。</w:t>
      </w:r>
    </w:p>
    <w:p w14:paraId="7AFF9FC8">
      <w:pPr>
        <w:pStyle w:val="2"/>
        <w:spacing w:before="85" w:line="183" w:lineRule="auto"/>
        <w:ind w:left="798"/>
      </w:pPr>
      <w:r>
        <w:rPr>
          <w:spacing w:val="-3"/>
        </w:rPr>
        <w:t>本招标项目划分为</w:t>
      </w:r>
      <w:r>
        <w:rPr>
          <w:spacing w:val="28"/>
        </w:rPr>
        <w:t xml:space="preserve"> </w:t>
      </w:r>
      <w:r>
        <w:rPr>
          <w:spacing w:val="-3"/>
        </w:rPr>
        <w:t>1 个标段，本次招标为其中的：</w:t>
      </w:r>
    </w:p>
    <w:p w14:paraId="14E66332">
      <w:pPr>
        <w:pStyle w:val="2"/>
        <w:spacing w:before="84" w:line="184" w:lineRule="auto"/>
        <w:ind w:left="804"/>
      </w:pPr>
      <w:r>
        <w:t>001 贵州省烟草公司贵阳市公司2025年警烟情报研判中心服</w:t>
      </w:r>
      <w:r>
        <w:rPr>
          <w:spacing w:val="-1"/>
        </w:rPr>
        <w:t>务器及配套系统采购项目</w:t>
      </w:r>
    </w:p>
    <w:p w14:paraId="22CB1650">
      <w:pPr>
        <w:pStyle w:val="2"/>
        <w:spacing w:before="267" w:line="183" w:lineRule="auto"/>
        <w:ind w:left="321"/>
        <w:outlineLvl w:val="0"/>
        <w:rPr>
          <w:sz w:val="24"/>
          <w:szCs w:val="24"/>
        </w:rPr>
      </w:pPr>
      <w:r>
        <w:rPr>
          <w:b/>
          <w:bCs/>
          <w:spacing w:val="-1"/>
          <w:sz w:val="24"/>
          <w:szCs w:val="24"/>
        </w:rPr>
        <w:t>三、投标人资格要求</w:t>
      </w:r>
    </w:p>
    <w:p w14:paraId="483EDDDB">
      <w:pPr>
        <w:pStyle w:val="2"/>
        <w:spacing w:before="103" w:line="184" w:lineRule="auto"/>
        <w:ind w:left="804"/>
      </w:pPr>
      <w:r>
        <w:rPr>
          <w:spacing w:val="-1"/>
        </w:rPr>
        <w:t>001 贵州省烟草公司贵阳市公司2025年警烟情报研判中心服务器及配套</w:t>
      </w:r>
      <w:r>
        <w:rPr>
          <w:spacing w:val="-2"/>
        </w:rPr>
        <w:t>系统采购项目：</w:t>
      </w:r>
    </w:p>
    <w:p w14:paraId="4BC48DD2">
      <w:pPr>
        <w:pStyle w:val="2"/>
        <w:spacing w:before="83" w:line="212" w:lineRule="auto"/>
        <w:ind w:left="317" w:right="511" w:firstLine="499"/>
      </w:pPr>
      <w:r>
        <w:t>1．投标人须在中华人民共和国境内注册，能够</w:t>
      </w:r>
      <w:r>
        <w:rPr>
          <w:spacing w:val="-1"/>
        </w:rPr>
        <w:t>独立承担民事责任，具有履行合同所必需的服务能力</w:t>
      </w:r>
      <w:r>
        <w:t xml:space="preserve"> </w:t>
      </w:r>
      <w:r>
        <w:rPr>
          <w:spacing w:val="-1"/>
        </w:rPr>
        <w:t>和专业技术能力的法人(提供有效营业执照的复印件或扫描件，并加盖投标人单位公章</w:t>
      </w:r>
      <w:r>
        <w:rPr>
          <w:spacing w:val="-2"/>
        </w:rPr>
        <w:t>)；</w:t>
      </w:r>
    </w:p>
    <w:p w14:paraId="14BE2512">
      <w:pPr>
        <w:pStyle w:val="2"/>
        <w:spacing w:before="84" w:line="212" w:lineRule="auto"/>
        <w:ind w:left="335" w:right="511" w:firstLine="471"/>
      </w:pPr>
      <w:r>
        <w:t>2．投标人至参加本次采购活动前未被纳入烟草行业黑名单或烟草行</w:t>
      </w:r>
      <w:r>
        <w:rPr>
          <w:spacing w:val="-1"/>
        </w:rPr>
        <w:t>业不良行为供应商名单禁止期限</w:t>
      </w:r>
      <w:r>
        <w:t xml:space="preserve"> </w:t>
      </w:r>
      <w:r>
        <w:rPr>
          <w:spacing w:val="-16"/>
        </w:rPr>
        <w:t>内；</w:t>
      </w:r>
    </w:p>
    <w:p w14:paraId="0351618C">
      <w:pPr>
        <w:pStyle w:val="2"/>
        <w:spacing w:before="83" w:line="184" w:lineRule="auto"/>
        <w:ind w:left="809"/>
      </w:pPr>
      <w:r>
        <w:rPr>
          <w:spacing w:val="-2"/>
        </w:rPr>
        <w:t>3．投标人具备履行合同所必需的设备和专业技术能力的证明材料；</w:t>
      </w:r>
    </w:p>
    <w:p w14:paraId="6B0F3EB1">
      <w:pPr>
        <w:pStyle w:val="2"/>
        <w:spacing w:before="86" w:line="183" w:lineRule="auto"/>
        <w:ind w:left="796"/>
      </w:pPr>
      <w:r>
        <w:rPr>
          <w:spacing w:val="-2"/>
        </w:rPr>
        <w:t>4．投标人参加本次采购活动前3年内，无重大违法记录；</w:t>
      </w:r>
    </w:p>
    <w:p w14:paraId="28BA69AC">
      <w:pPr>
        <w:pStyle w:val="2"/>
        <w:spacing w:before="83" w:line="212" w:lineRule="auto"/>
        <w:ind w:left="316" w:right="475" w:firstLine="496"/>
      </w:pPr>
      <w:r>
        <w:t>5．投标人及拟派项目负责人自投标截止日前3年内无行</w:t>
      </w:r>
      <w:r>
        <w:rPr>
          <w:spacing w:val="-1"/>
        </w:rPr>
        <w:t>贿犯罪记录（投标人成立不足3年的可从成立</w:t>
      </w:r>
      <w:r>
        <w:t xml:space="preserve"> </w:t>
      </w:r>
      <w:r>
        <w:rPr>
          <w:spacing w:val="-7"/>
        </w:rPr>
        <w:t>之日起算</w:t>
      </w:r>
      <w:r>
        <w:rPr>
          <w:spacing w:val="-4"/>
        </w:rPr>
        <w:t>）；</w:t>
      </w:r>
    </w:p>
    <w:p w14:paraId="504553A1">
      <w:pPr>
        <w:pStyle w:val="2"/>
        <w:spacing w:before="86" w:line="217" w:lineRule="auto"/>
        <w:ind w:left="333" w:right="511" w:firstLine="473"/>
      </w:pPr>
      <w:r>
        <w:t>6．投标人及拟派项目负责人未被列入失信被执行人名单、未被列入</w:t>
      </w:r>
      <w:r>
        <w:rPr>
          <w:spacing w:val="-1"/>
        </w:rPr>
        <w:t>严重违法失信企业名单（黑名单</w:t>
      </w:r>
      <w:r>
        <w:t xml:space="preserve"> </w:t>
      </w:r>
      <w:r>
        <w:rPr>
          <w:spacing w:val="22"/>
          <w:w w:val="175"/>
        </w:rPr>
        <w:t>);</w:t>
      </w:r>
    </w:p>
    <w:p w14:paraId="1667CF44">
      <w:pPr>
        <w:pStyle w:val="2"/>
        <w:spacing w:before="66" w:line="212" w:lineRule="auto"/>
        <w:ind w:left="317" w:right="511" w:firstLine="488"/>
      </w:pPr>
      <w:r>
        <w:t>7．投标人单位负责人为同一人或者存在控股、管理关系的不同单位，</w:t>
      </w:r>
      <w:r>
        <w:rPr>
          <w:spacing w:val="-1"/>
        </w:rPr>
        <w:t>不得参加同一标段投标或者未</w:t>
      </w:r>
      <w:r>
        <w:t xml:space="preserve"> </w:t>
      </w:r>
      <w:r>
        <w:rPr>
          <w:spacing w:val="-3"/>
        </w:rPr>
        <w:t>划分标段的同一招标项目投标；</w:t>
      </w:r>
    </w:p>
    <w:p w14:paraId="23C3A0A0">
      <w:pPr>
        <w:pStyle w:val="2"/>
        <w:spacing w:before="83" w:line="226" w:lineRule="auto"/>
        <w:ind w:left="318" w:right="369" w:firstLine="486"/>
      </w:pPr>
      <w:r>
        <w:t>8．投标人具有良好的商业信誉及健全的财务会计制度(提供2024年度经会</w:t>
      </w:r>
      <w:r>
        <w:rPr>
          <w:spacing w:val="-1"/>
        </w:rPr>
        <w:t>计师事务所审计的财务审计</w:t>
      </w:r>
      <w:r>
        <w:t xml:space="preserve"> 报告（必须含审计报告、资产负债表、利润表、现金流量表和财务报表附注）（复印件或扫描</w:t>
      </w:r>
      <w:r>
        <w:rPr>
          <w:spacing w:val="-1"/>
        </w:rPr>
        <w:t>件加盖投标</w:t>
      </w:r>
      <w:r>
        <w:t xml:space="preserve">   人单位公章）；2024年及之后新成立企业如没有财务审计报告的，可提供基本存款账户开户许</w:t>
      </w:r>
      <w:r>
        <w:rPr>
          <w:spacing w:val="-1"/>
        </w:rPr>
        <w:t>可证（或基</w:t>
      </w:r>
      <w:r>
        <w:t xml:space="preserve">  </w:t>
      </w:r>
      <w:r>
        <w:rPr>
          <w:spacing w:val="-1"/>
        </w:rPr>
        <w:t>本存款账户信息）、基本存款账户开户银行出具的资信证明（复印件或扫描件加盖投标人单位公章</w:t>
      </w:r>
      <w:r>
        <w:t>）；</w:t>
      </w:r>
    </w:p>
    <w:p w14:paraId="04863E0E">
      <w:pPr>
        <w:pStyle w:val="2"/>
        <w:spacing w:before="83" w:line="226" w:lineRule="auto"/>
        <w:ind w:left="317" w:right="370" w:firstLine="487"/>
      </w:pPr>
      <w:r>
        <w:t>9．投标人具有依法缴纳税收和社会保障资金的良好记录(税收证明：1.202</w:t>
      </w:r>
      <w:r>
        <w:rPr>
          <w:spacing w:val="-1"/>
        </w:rPr>
        <w:t>4年11月以来（其中任意三</w:t>
      </w:r>
      <w:r>
        <w:t xml:space="preserve"> 个月）纳税期限内的完税或缴税凭证或税务机关出具的依法缴纳税收</w:t>
      </w:r>
      <w:r>
        <w:rPr>
          <w:spacing w:val="-1"/>
        </w:rPr>
        <w:t xml:space="preserve">的证明材料；2.如提供完税或缴税凭   </w:t>
      </w:r>
      <w:r>
        <w:t>证的，应至少提供其中三个月的完税或缴税凭证；3.无完税凭证的，须提供2024年11月以来由</w:t>
      </w:r>
      <w:r>
        <w:rPr>
          <w:spacing w:val="-1"/>
        </w:rPr>
        <w:t>税务机关出</w:t>
      </w:r>
      <w:r>
        <w:t xml:space="preserve">  具的针对本年度依法缴纳税收的证明材料。社会保障资金证明：投标人应提供2024年11月以来</w:t>
      </w:r>
      <w:r>
        <w:rPr>
          <w:spacing w:val="-1"/>
        </w:rPr>
        <w:t>（其中任意</w:t>
      </w:r>
    </w:p>
    <w:p w14:paraId="30F76E8B">
      <w:pPr>
        <w:spacing w:line="226" w:lineRule="auto"/>
        <w:sectPr>
          <w:footerReference r:id="rId5" w:type="default"/>
          <w:pgSz w:w="11900" w:h="16840"/>
          <w:pgMar w:top="720" w:right="720" w:bottom="0" w:left="720" w:header="0" w:footer="0" w:gutter="0"/>
          <w:cols w:space="720" w:num="1"/>
        </w:sectPr>
      </w:pPr>
    </w:p>
    <w:p w14:paraId="7601BFDC">
      <w:pPr>
        <w:spacing w:line="312" w:lineRule="auto"/>
        <w:rPr>
          <w:rFonts w:ascii="Arial"/>
          <w:sz w:val="21"/>
        </w:rPr>
      </w:pPr>
      <w:bookmarkStart w:id="0" w:name="_GoBack"/>
      <w:bookmarkEnd w:id="0"/>
    </w:p>
    <w:p w14:paraId="0946A4DD">
      <w:pPr>
        <w:spacing w:line="312" w:lineRule="auto"/>
        <w:rPr>
          <w:rFonts w:ascii="Arial"/>
          <w:sz w:val="21"/>
        </w:rPr>
      </w:pPr>
    </w:p>
    <w:p w14:paraId="6F8DAF4E">
      <w:pPr>
        <w:pStyle w:val="2"/>
        <w:spacing w:before="90" w:line="212" w:lineRule="auto"/>
        <w:ind w:left="317" w:right="485" w:firstLine="3"/>
      </w:pPr>
      <w:r>
        <w:t>三个月）依法缴纳社会保险费的凭证；无缴费记录的，应提供由投标人所在地社保收费</w:t>
      </w:r>
      <w:r>
        <w:rPr>
          <w:spacing w:val="-1"/>
        </w:rPr>
        <w:t>部门出具的《依法</w:t>
      </w:r>
      <w:r>
        <w:t xml:space="preserve"> </w:t>
      </w:r>
      <w:r>
        <w:rPr>
          <w:spacing w:val="-1"/>
        </w:rPr>
        <w:t>缴纳或依法免缴社保费证明》（格式自拟，复印件或扫描件均需加盖投标人</w:t>
      </w:r>
      <w:r>
        <w:rPr>
          <w:spacing w:val="-2"/>
        </w:rPr>
        <w:t>单位公章</w:t>
      </w:r>
      <w:r>
        <w:rPr>
          <w:spacing w:val="-1"/>
        </w:rPr>
        <w:t>）；</w:t>
      </w:r>
    </w:p>
    <w:p w14:paraId="0D6F44D4">
      <w:pPr>
        <w:pStyle w:val="2"/>
        <w:spacing w:before="83" w:line="212" w:lineRule="auto"/>
        <w:ind w:left="319" w:right="388" w:firstLine="478"/>
      </w:pPr>
      <w:r>
        <w:t>注：第2至7条由供应商自行承诺，格式详见《投标人承诺函》，加盖投标人单位公章。采购</w:t>
      </w:r>
      <w:r>
        <w:rPr>
          <w:spacing w:val="-1"/>
        </w:rPr>
        <w:t>人（评标</w:t>
      </w:r>
      <w:r>
        <w:t xml:space="preserve"> </w:t>
      </w:r>
      <w:r>
        <w:rPr>
          <w:spacing w:val="-1"/>
        </w:rPr>
        <w:t>委员会）保留查询的权利，承诺不属实的，将否决供应商投标，并按承诺函内容</w:t>
      </w:r>
      <w:r>
        <w:rPr>
          <w:spacing w:val="-2"/>
        </w:rPr>
        <w:t>进行处理。</w:t>
      </w:r>
    </w:p>
    <w:p w14:paraId="52962D2F">
      <w:pPr>
        <w:pStyle w:val="2"/>
        <w:spacing w:before="83" w:line="184" w:lineRule="auto"/>
        <w:ind w:left="798"/>
      </w:pPr>
      <w:r>
        <w:rPr>
          <w:spacing w:val="-4"/>
        </w:rPr>
        <w:t>本项目不允许联合体投标。</w:t>
      </w:r>
    </w:p>
    <w:p w14:paraId="58AF88D1">
      <w:pPr>
        <w:pStyle w:val="2"/>
        <w:spacing w:before="268" w:line="182" w:lineRule="auto"/>
        <w:ind w:left="329"/>
        <w:outlineLvl w:val="0"/>
        <w:rPr>
          <w:sz w:val="24"/>
          <w:szCs w:val="24"/>
        </w:rPr>
      </w:pPr>
      <w:r>
        <w:rPr>
          <w:b/>
          <w:bCs/>
          <w:spacing w:val="-2"/>
          <w:sz w:val="24"/>
          <w:szCs w:val="24"/>
        </w:rPr>
        <w:t>四、招标文件的获取</w:t>
      </w:r>
    </w:p>
    <w:p w14:paraId="4CA6DE1B">
      <w:pPr>
        <w:pStyle w:val="2"/>
        <w:spacing w:before="104" w:line="183" w:lineRule="auto"/>
        <w:ind w:left="796"/>
      </w:pPr>
      <w:r>
        <w:rPr>
          <w:spacing w:val="-3"/>
        </w:rPr>
        <w:t>获取时间：</w:t>
      </w:r>
      <w:r>
        <w:rPr>
          <w:spacing w:val="16"/>
        </w:rPr>
        <w:t xml:space="preserve">  </w:t>
      </w:r>
      <w:r>
        <w:rPr>
          <w:spacing w:val="-3"/>
        </w:rPr>
        <w:t>2025年11月04日00时00分00秒---20</w:t>
      </w:r>
      <w:r>
        <w:rPr>
          <w:spacing w:val="-4"/>
        </w:rPr>
        <w:t>25年11月10日17时00分00秒</w:t>
      </w:r>
    </w:p>
    <w:p w14:paraId="2B463612">
      <w:pPr>
        <w:pStyle w:val="2"/>
        <w:spacing w:before="84" w:line="184" w:lineRule="auto"/>
        <w:ind w:left="796"/>
      </w:pPr>
      <w:r>
        <w:rPr>
          <w:spacing w:val="-6"/>
        </w:rPr>
        <w:t>获取方法：  本项目为全流程电子化招投标项目</w:t>
      </w:r>
      <w:r>
        <w:rPr>
          <w:spacing w:val="-7"/>
        </w:rPr>
        <w:t>，招标文件获取方式：    1.登录中烟电子采购平台</w:t>
      </w:r>
    </w:p>
    <w:p w14:paraId="6D6B10A6">
      <w:pPr>
        <w:pStyle w:val="2"/>
        <w:spacing w:before="47" w:line="224" w:lineRule="auto"/>
        <w:ind w:left="346" w:right="486"/>
      </w:pPr>
      <w:r>
        <w:rPr>
          <w:spacing w:val="-1"/>
        </w:rPr>
        <w:t>（</w:t>
      </w:r>
      <w:r>
        <w:fldChar w:fldCharType="begin"/>
      </w:r>
      <w:r>
        <w:instrText xml:space="preserve"> HYPERLINK "https://cgjy.tobacco.com.cn/" </w:instrText>
      </w:r>
      <w:r>
        <w:fldChar w:fldCharType="separate"/>
      </w:r>
      <w:r>
        <w:rPr>
          <w:spacing w:val="-1"/>
        </w:rPr>
        <w:t>https://cgjy.tobacco.com.cn/</w:t>
      </w:r>
      <w:r>
        <w:rPr>
          <w:spacing w:val="-1"/>
        </w:rPr>
        <w:fldChar w:fldCharType="end"/>
      </w:r>
      <w:r>
        <w:rPr>
          <w:spacing w:val="-32"/>
        </w:rPr>
        <w:t xml:space="preserve"> </w:t>
      </w:r>
      <w:r>
        <w:rPr>
          <w:spacing w:val="-1"/>
        </w:rPr>
        <w:t>，以下简称“电子采购平台”，下同)，已在该平台注册过</w:t>
      </w:r>
      <w:r>
        <w:rPr>
          <w:spacing w:val="-2"/>
        </w:rPr>
        <w:t>的可直接登录</w:t>
      </w:r>
      <w:r>
        <w:t xml:space="preserve"> </w:t>
      </w:r>
      <w:r>
        <w:rPr>
          <w:spacing w:val="2"/>
        </w:rPr>
        <w:t>,未注册的请先注册(电子采购平台注册免费，注册成功后可以及时参与电子采购平台发</w:t>
      </w:r>
      <w:r>
        <w:rPr>
          <w:spacing w:val="1"/>
        </w:rPr>
        <w:t>布的所有项目)。</w:t>
      </w:r>
    </w:p>
    <w:p w14:paraId="2FDAA24F">
      <w:pPr>
        <w:pStyle w:val="2"/>
        <w:spacing w:before="85" w:line="221" w:lineRule="auto"/>
        <w:ind w:left="318" w:right="459" w:firstLine="9"/>
      </w:pPr>
      <w:r>
        <w:t>2.登录后查找并参与本项目，按提示完成购标申请，并点击“立即投标”</w:t>
      </w:r>
      <w:r>
        <w:rPr>
          <w:spacing w:val="-1"/>
        </w:rPr>
        <w:t>进入“我要投标”界面，勾选需</w:t>
      </w:r>
      <w:r>
        <w:t xml:space="preserve">  </w:t>
      </w:r>
      <w:r>
        <w:rPr>
          <w:spacing w:val="-2"/>
        </w:rPr>
        <w:t>要参加的标包。   3.勾选对应标包后，点</w:t>
      </w:r>
      <w:r>
        <w:rPr>
          <w:spacing w:val="-3"/>
        </w:rPr>
        <w:t>击“立即购标”并选择标书费支付方式。在招标文件获取截止时间</w:t>
      </w:r>
      <w:r>
        <w:t xml:space="preserve"> </w:t>
      </w:r>
      <w:r>
        <w:rPr>
          <w:spacing w:val="-3"/>
        </w:rPr>
        <w:t>前提交支付记录，即可获得下载招标文件的权限。   4.</w:t>
      </w:r>
      <w:r>
        <w:rPr>
          <w:spacing w:val="-4"/>
        </w:rPr>
        <w:t>获取招标文件费用：0 元/项目，售后不退。</w:t>
      </w:r>
    </w:p>
    <w:p w14:paraId="6897585E">
      <w:pPr>
        <w:pStyle w:val="2"/>
        <w:spacing w:before="267" w:line="183" w:lineRule="auto"/>
        <w:ind w:left="319"/>
        <w:outlineLvl w:val="0"/>
        <w:rPr>
          <w:sz w:val="24"/>
          <w:szCs w:val="24"/>
        </w:rPr>
      </w:pPr>
      <w:r>
        <w:rPr>
          <w:b/>
          <w:bCs/>
          <w:spacing w:val="-1"/>
          <w:sz w:val="24"/>
          <w:szCs w:val="24"/>
        </w:rPr>
        <w:t>五、投标文件的递交</w:t>
      </w:r>
    </w:p>
    <w:p w14:paraId="39DD1706">
      <w:pPr>
        <w:pStyle w:val="2"/>
        <w:spacing w:before="104" w:line="183" w:lineRule="auto"/>
        <w:ind w:left="797"/>
      </w:pPr>
      <w:r>
        <w:rPr>
          <w:spacing w:val="-6"/>
        </w:rPr>
        <w:t>递交截止时间：</w:t>
      </w:r>
      <w:r>
        <w:rPr>
          <w:spacing w:val="16"/>
          <w:w w:val="101"/>
        </w:rPr>
        <w:t xml:space="preserve">  </w:t>
      </w:r>
      <w:r>
        <w:rPr>
          <w:spacing w:val="-6"/>
        </w:rPr>
        <w:t>2025年11月24日10时00分00秒</w:t>
      </w:r>
    </w:p>
    <w:p w14:paraId="53205D00">
      <w:pPr>
        <w:pStyle w:val="2"/>
        <w:spacing w:before="89" w:line="230" w:lineRule="auto"/>
        <w:ind w:left="315" w:right="381" w:firstLine="482"/>
      </w:pPr>
      <w:r>
        <w:rPr>
          <w:spacing w:val="-4"/>
        </w:rPr>
        <w:t>递交方法：</w:t>
      </w:r>
      <w:r>
        <w:rPr>
          <w:spacing w:val="25"/>
          <w:w w:val="101"/>
        </w:rPr>
        <w:t xml:space="preserve">  </w:t>
      </w:r>
      <w:r>
        <w:rPr>
          <w:spacing w:val="-4"/>
        </w:rPr>
        <w:t>1.投标人应当在投标截止时间前，使用“中烟电子采购平台投标客户端”，选择所投标段</w:t>
      </w:r>
      <w:r>
        <w:t xml:space="preserve">  将加密的电子投标文件上传。投标人完成投标文件上传后，“电子采购平台”向投标人发出电子签收凭</w:t>
      </w:r>
      <w:r>
        <w:rPr>
          <w:spacing w:val="-1"/>
        </w:rPr>
        <w:t xml:space="preserve">证  </w:t>
      </w:r>
      <w:r>
        <w:rPr>
          <w:spacing w:val="3"/>
        </w:rPr>
        <w:t xml:space="preserve">,递交时间以最终提交加密电子投标文件的电子签收凭证载明的传输完成时间为准。投标截止时间前，未  </w:t>
      </w:r>
      <w:r>
        <w:t>完成投标文件上传的，视为撤回投标文件。加密电子投标文件为“电子采购平台”提供的中烟电子采购</w:t>
      </w:r>
      <w:r>
        <w:rPr>
          <w:spacing w:val="-1"/>
        </w:rPr>
        <w:t xml:space="preserve">平  </w:t>
      </w:r>
      <w:r>
        <w:rPr>
          <w:spacing w:val="-2"/>
        </w:rPr>
        <w:t>台投标客户端制作生成的加密版投标文件。   2.投标</w:t>
      </w:r>
      <w:r>
        <w:rPr>
          <w:spacing w:val="-3"/>
        </w:rPr>
        <w:t>人必须在制作电子投标文件之前完成CA证书的办理，并</w:t>
      </w:r>
      <w:r>
        <w:t xml:space="preserve"> </w:t>
      </w:r>
      <w:r>
        <w:rPr>
          <w:spacing w:val="-4"/>
        </w:rPr>
        <w:t>使用CA证书进行加密后才能投标，否则将无法正常投</w:t>
      </w:r>
      <w:r>
        <w:rPr>
          <w:spacing w:val="-5"/>
        </w:rPr>
        <w:t>标。</w:t>
      </w:r>
      <w:r>
        <w:rPr>
          <w:spacing w:val="15"/>
          <w:w w:val="101"/>
        </w:rPr>
        <w:t xml:space="preserve">  </w:t>
      </w:r>
      <w:r>
        <w:rPr>
          <w:spacing w:val="-5"/>
        </w:rPr>
        <w:t>CA证书具体办理流程参见  “平台-我的工作台</w:t>
      </w:r>
    </w:p>
    <w:p w14:paraId="1E4E61D1">
      <w:pPr>
        <w:pStyle w:val="2"/>
        <w:spacing w:before="83" w:line="184" w:lineRule="auto"/>
        <w:ind w:left="327"/>
      </w:pPr>
      <w:r>
        <w:rPr>
          <w:spacing w:val="-1"/>
        </w:rPr>
        <w:t>”中“CA申请”和“CA申请帮助”，也可拨打“平台”统一服务热线010-86460206进行咨</w:t>
      </w:r>
      <w:r>
        <w:rPr>
          <w:spacing w:val="-2"/>
        </w:rPr>
        <w:t>询。</w:t>
      </w:r>
    </w:p>
    <w:p w14:paraId="78C4D85A">
      <w:pPr>
        <w:pStyle w:val="2"/>
        <w:spacing w:before="265" w:line="184" w:lineRule="auto"/>
        <w:ind w:left="318"/>
        <w:outlineLvl w:val="0"/>
        <w:rPr>
          <w:sz w:val="24"/>
          <w:szCs w:val="24"/>
        </w:rPr>
      </w:pPr>
      <w:r>
        <w:rPr>
          <w:b/>
          <w:bCs/>
          <w:spacing w:val="-1"/>
          <w:sz w:val="24"/>
          <w:szCs w:val="24"/>
        </w:rPr>
        <w:t>六、开标时间及地点</w:t>
      </w:r>
    </w:p>
    <w:p w14:paraId="71E40A48">
      <w:pPr>
        <w:pStyle w:val="2"/>
        <w:spacing w:before="105" w:line="183" w:lineRule="auto"/>
        <w:ind w:left="799"/>
      </w:pPr>
      <w:r>
        <w:rPr>
          <w:spacing w:val="-7"/>
        </w:rPr>
        <w:t>开标时间：</w:t>
      </w:r>
      <w:r>
        <w:rPr>
          <w:spacing w:val="22"/>
        </w:rPr>
        <w:t xml:space="preserve">  </w:t>
      </w:r>
      <w:r>
        <w:rPr>
          <w:spacing w:val="-7"/>
        </w:rPr>
        <w:t>2025年11月24日10时00分00秒</w:t>
      </w:r>
    </w:p>
    <w:p w14:paraId="658C21AA">
      <w:pPr>
        <w:pStyle w:val="2"/>
        <w:spacing w:before="83" w:line="212" w:lineRule="auto"/>
        <w:ind w:left="346" w:right="461" w:firstLine="452"/>
      </w:pPr>
      <w:r>
        <w:rPr>
          <w:spacing w:val="-4"/>
        </w:rPr>
        <w:t>开标地点及方式：</w:t>
      </w:r>
      <w:r>
        <w:rPr>
          <w:spacing w:val="25"/>
        </w:rPr>
        <w:t xml:space="preserve">  </w:t>
      </w:r>
      <w:r>
        <w:rPr>
          <w:spacing w:val="-4"/>
        </w:rPr>
        <w:t>1.开标方式：本项目采用“远程不见面”开标方式，投标人应当在投标截止时间前</w:t>
      </w:r>
      <w:r>
        <w:t xml:space="preserve"> ,登录“采购交易平台”远程开标大厅，在线准时参加开标活动。本项目采取供应商解密。 2.开标地点</w:t>
      </w:r>
      <w:r>
        <w:rPr>
          <w:spacing w:val="-3"/>
        </w:rPr>
        <w:t>：中烟电子采购平台远程开标大厅</w:t>
      </w:r>
    </w:p>
    <w:p w14:paraId="2FDDABAC">
      <w:pPr>
        <w:pStyle w:val="2"/>
        <w:spacing w:before="267" w:line="183" w:lineRule="auto"/>
        <w:ind w:left="320"/>
        <w:outlineLvl w:val="0"/>
        <w:rPr>
          <w:sz w:val="24"/>
          <w:szCs w:val="24"/>
        </w:rPr>
      </w:pPr>
      <w:r>
        <w:rPr>
          <w:b/>
          <w:bCs/>
          <w:spacing w:val="-1"/>
          <w:sz w:val="24"/>
          <w:szCs w:val="24"/>
        </w:rPr>
        <w:t>七、其他公告内容</w:t>
      </w:r>
    </w:p>
    <w:p w14:paraId="3ABBC1C5">
      <w:pPr>
        <w:pStyle w:val="2"/>
        <w:spacing w:before="83" w:line="212" w:lineRule="auto"/>
        <w:ind w:left="346" w:right="461" w:firstLine="452"/>
        <w:rPr>
          <w:spacing w:val="-4"/>
        </w:rPr>
      </w:pPr>
      <w:r>
        <w:rPr>
          <w:spacing w:val="-4"/>
        </w:rPr>
        <w:t>发布公告的媒介</w:t>
      </w:r>
    </w:p>
    <w:p w14:paraId="7BAEDFC9">
      <w:pPr>
        <w:pStyle w:val="2"/>
        <w:spacing w:before="83" w:line="212" w:lineRule="auto"/>
        <w:ind w:left="346" w:right="461" w:firstLine="452"/>
        <w:rPr>
          <w:spacing w:val="-4"/>
        </w:rPr>
      </w:pPr>
      <w:r>
        <w:rPr>
          <w:spacing w:val="-4"/>
        </w:rPr>
        <w:t>中烟电子采购平台（</w:t>
      </w:r>
      <w:r>
        <w:rPr>
          <w:spacing w:val="-4"/>
        </w:rPr>
        <w:fldChar w:fldCharType="begin"/>
      </w:r>
      <w:r>
        <w:rPr>
          <w:spacing w:val="-4"/>
        </w:rPr>
        <w:instrText xml:space="preserve"> HYPERLINK "https://cgjy.tobacco.com.cn" </w:instrText>
      </w:r>
      <w:r>
        <w:rPr>
          <w:spacing w:val="-4"/>
        </w:rPr>
        <w:fldChar w:fldCharType="separate"/>
      </w:r>
      <w:r>
        <w:rPr>
          <w:spacing w:val="-4"/>
        </w:rPr>
        <w:t>https</w:t>
      </w:r>
      <w:r>
        <w:rPr>
          <w:spacing w:val="-4"/>
        </w:rPr>
        <w:fldChar w:fldCharType="end"/>
      </w:r>
      <w:r>
        <w:rPr>
          <w:spacing w:val="-4"/>
        </w:rPr>
        <w:fldChar w:fldCharType="begin"/>
      </w:r>
      <w:r>
        <w:rPr>
          <w:spacing w:val="-4"/>
        </w:rPr>
        <w:instrText xml:space="preserve"> HYPERLINK "https://cgjy.tobacco.com.cn" </w:instrText>
      </w:r>
      <w:r>
        <w:rPr>
          <w:spacing w:val="-4"/>
        </w:rPr>
        <w:fldChar w:fldCharType="separate"/>
      </w:r>
      <w:r>
        <w:rPr>
          <w:spacing w:val="-4"/>
        </w:rPr>
        <w:t>://</w:t>
      </w:r>
      <w:r>
        <w:rPr>
          <w:spacing w:val="-4"/>
        </w:rPr>
        <w:fldChar w:fldCharType="end"/>
      </w:r>
      <w:r>
        <w:rPr>
          <w:spacing w:val="-4"/>
        </w:rPr>
        <w:fldChar w:fldCharType="begin"/>
      </w:r>
      <w:r>
        <w:rPr>
          <w:spacing w:val="-4"/>
        </w:rPr>
        <w:instrText xml:space="preserve"> HYPERLINK "https://cgjy.tobacco.com.cn" </w:instrText>
      </w:r>
      <w:r>
        <w:rPr>
          <w:spacing w:val="-4"/>
        </w:rPr>
        <w:fldChar w:fldCharType="separate"/>
      </w:r>
      <w:r>
        <w:rPr>
          <w:spacing w:val="-4"/>
        </w:rPr>
        <w:t>cgjy.tobacco.com.cn</w:t>
      </w:r>
      <w:r>
        <w:rPr>
          <w:spacing w:val="-4"/>
        </w:rPr>
        <w:fldChar w:fldCharType="end"/>
      </w:r>
      <w:r>
        <w:rPr>
          <w:spacing w:val="-4"/>
        </w:rPr>
        <w:t>/)</w:t>
      </w:r>
    </w:p>
    <w:p w14:paraId="2298D7EA">
      <w:pPr>
        <w:pStyle w:val="2"/>
        <w:spacing w:before="83" w:line="212" w:lineRule="auto"/>
        <w:ind w:left="346" w:right="461" w:firstLine="452"/>
        <w:rPr>
          <w:spacing w:val="-4"/>
        </w:rPr>
      </w:pPr>
      <w:r>
        <w:rPr>
          <w:spacing w:val="-4"/>
        </w:rPr>
        <w:t xml:space="preserve">中国招标投标公共服务平台（ </w:t>
      </w:r>
      <w:r>
        <w:rPr>
          <w:spacing w:val="-4"/>
        </w:rPr>
        <w:fldChar w:fldCharType="begin"/>
      </w:r>
      <w:r>
        <w:rPr>
          <w:spacing w:val="-4"/>
        </w:rPr>
        <w:instrText xml:space="preserve"> HYPERLINK "http://www.cebpubservice.com/" </w:instrText>
      </w:r>
      <w:r>
        <w:rPr>
          <w:spacing w:val="-4"/>
        </w:rPr>
        <w:fldChar w:fldCharType="separate"/>
      </w:r>
      <w:r>
        <w:rPr>
          <w:spacing w:val="-4"/>
        </w:rPr>
        <w:t>http://www.cebpubservice.com/</w:t>
      </w:r>
      <w:r>
        <w:rPr>
          <w:spacing w:val="-4"/>
        </w:rPr>
        <w:fldChar w:fldCharType="end"/>
      </w:r>
      <w:r>
        <w:rPr>
          <w:spacing w:val="-4"/>
        </w:rPr>
        <w:t>）</w:t>
      </w:r>
    </w:p>
    <w:p w14:paraId="110B53CB">
      <w:pPr>
        <w:pStyle w:val="2"/>
        <w:spacing w:before="83" w:line="212" w:lineRule="auto"/>
        <w:ind w:left="346" w:right="461" w:firstLine="452"/>
        <w:rPr>
          <w:spacing w:val="-4"/>
        </w:rPr>
      </w:pPr>
      <w:r>
        <w:rPr>
          <w:spacing w:val="-4"/>
        </w:rPr>
        <w:t xml:space="preserve">贵州省招标投标公共服务平台（ </w:t>
      </w:r>
      <w:r>
        <w:rPr>
          <w:spacing w:val="-4"/>
        </w:rPr>
        <w:fldChar w:fldCharType="begin"/>
      </w:r>
      <w:r>
        <w:rPr>
          <w:spacing w:val="-4"/>
        </w:rPr>
        <w:instrText xml:space="preserve"> HYPERLINK "http://ztb.guizhou.gov.cn/" </w:instrText>
      </w:r>
      <w:r>
        <w:rPr>
          <w:spacing w:val="-4"/>
        </w:rPr>
        <w:fldChar w:fldCharType="separate"/>
      </w:r>
      <w:r>
        <w:rPr>
          <w:spacing w:val="-4"/>
        </w:rPr>
        <w:t>http://ztb.guizhou.gov.cn/</w:t>
      </w:r>
      <w:r>
        <w:rPr>
          <w:spacing w:val="-4"/>
        </w:rPr>
        <w:fldChar w:fldCharType="end"/>
      </w:r>
      <w:r>
        <w:rPr>
          <w:spacing w:val="-4"/>
        </w:rPr>
        <w:t>）</w:t>
      </w:r>
    </w:p>
    <w:p w14:paraId="4CA3282D">
      <w:pPr>
        <w:spacing w:line="250" w:lineRule="auto"/>
        <w:rPr>
          <w:rFonts w:ascii="Arial"/>
          <w:sz w:val="21"/>
        </w:rPr>
      </w:pPr>
    </w:p>
    <w:p w14:paraId="669CF8D2">
      <w:pPr>
        <w:pStyle w:val="2"/>
        <w:spacing w:before="104" w:line="183" w:lineRule="auto"/>
        <w:ind w:left="315"/>
        <w:outlineLvl w:val="0"/>
        <w:rPr>
          <w:sz w:val="24"/>
          <w:szCs w:val="24"/>
        </w:rPr>
      </w:pPr>
      <w:r>
        <w:rPr>
          <w:b/>
          <w:bCs/>
          <w:spacing w:val="-1"/>
          <w:sz w:val="24"/>
          <w:szCs w:val="24"/>
        </w:rPr>
        <w:t>八、监督部门</w:t>
      </w:r>
    </w:p>
    <w:p w14:paraId="3F1DA6B7">
      <w:pPr>
        <w:pStyle w:val="2"/>
        <w:spacing w:before="103" w:line="184" w:lineRule="auto"/>
        <w:ind w:left="798"/>
      </w:pPr>
      <w:r>
        <w:t>本招标项目的监督部门为规范管理办公室，电话:18785166476,联</w:t>
      </w:r>
      <w:r>
        <w:rPr>
          <w:spacing w:val="-1"/>
        </w:rPr>
        <w:t>系人：雷工。</w:t>
      </w:r>
    </w:p>
    <w:p w14:paraId="5C0E6964">
      <w:pPr>
        <w:spacing w:line="184" w:lineRule="auto"/>
        <w:sectPr>
          <w:headerReference r:id="rId6" w:type="default"/>
          <w:pgSz w:w="11900" w:h="16840"/>
          <w:pgMar w:top="400" w:right="720" w:bottom="0" w:left="720" w:header="0" w:footer="0" w:gutter="0"/>
          <w:cols w:space="720" w:num="1"/>
        </w:sectPr>
      </w:pPr>
    </w:p>
    <w:p w14:paraId="679804EC">
      <w:pPr>
        <w:spacing w:line="318" w:lineRule="auto"/>
        <w:rPr>
          <w:rFonts w:ascii="Arial"/>
          <w:sz w:val="21"/>
        </w:rPr>
      </w:pPr>
    </w:p>
    <w:p w14:paraId="46BA4E22">
      <w:pPr>
        <w:pStyle w:val="2"/>
        <w:spacing w:line="4877" w:lineRule="exact"/>
      </w:pPr>
      <w:r>
        <w:rPr>
          <w:position w:val="-97"/>
        </w:rPr>
        <w:pict>
          <v:group id="_x0000_s1026" o:spid="_x0000_s1026" o:spt="203" style="height:243.9pt;width:523pt;" coordsize="10460,4877">
            <o:lock v:ext="edit"/>
            <v:rect id="_x0000_s1027" o:spid="_x0000_s1027" o:spt="1" style="position:absolute;left:0;top:0;height:4877;width:10460;" fillcolor="#FFFFFF" filled="t" stroked="f" coordsize="21600,21600">
              <v:path/>
              <v:fill on="t" focussize="0,0"/>
              <v:stroke on="f"/>
              <v:imagedata o:title=""/>
              <o:lock v:ext="edit"/>
            </v:rect>
            <v:shape id="_x0000_s1028" o:spid="_x0000_s1028" o:spt="202" type="#_x0000_t202" style="position:absolute;left:298;top:411;height:3905;width:5172;" filled="f" stroked="f" coordsize="21600,21600">
              <v:path/>
              <v:fill on="f" focussize="0,0"/>
              <v:stroke on="f"/>
              <v:imagedata o:title=""/>
              <o:lock v:ext="edit" aspectratio="f"/>
              <v:textbox inset="0mm,0mm,0mm,0mm">
                <w:txbxContent>
                  <w:p w14:paraId="1B7EA020">
                    <w:pPr>
                      <w:spacing w:before="20" w:line="183" w:lineRule="auto"/>
                      <w:ind w:left="20"/>
                      <w:outlineLvl w:val="0"/>
                      <w:rPr>
                        <w:rFonts w:ascii="微软雅黑" w:hAnsi="微软雅黑" w:eastAsia="微软雅黑" w:cs="微软雅黑"/>
                        <w:sz w:val="24"/>
                        <w:szCs w:val="24"/>
                      </w:rPr>
                    </w:pPr>
                    <w:r>
                      <w:rPr>
                        <w:rFonts w:ascii="微软雅黑" w:hAnsi="微软雅黑" w:eastAsia="微软雅黑" w:cs="微软雅黑"/>
                        <w:b/>
                        <w:bCs/>
                        <w:spacing w:val="-1"/>
                        <w:sz w:val="24"/>
                        <w:szCs w:val="24"/>
                      </w:rPr>
                      <w:t>九、联系方式</w:t>
                    </w:r>
                  </w:p>
                  <w:p w14:paraId="4E3519B6">
                    <w:pPr>
                      <w:spacing w:before="103" w:line="184" w:lineRule="auto"/>
                      <w:ind w:left="499"/>
                      <w:rPr>
                        <w:rFonts w:ascii="微软雅黑" w:hAnsi="微软雅黑" w:eastAsia="微软雅黑" w:cs="微软雅黑"/>
                        <w:sz w:val="21"/>
                        <w:szCs w:val="21"/>
                      </w:rPr>
                    </w:pPr>
                    <w:r>
                      <w:rPr>
                        <w:rFonts w:ascii="微软雅黑" w:hAnsi="微软雅黑" w:eastAsia="微软雅黑" w:cs="微软雅黑"/>
                        <w:spacing w:val="-8"/>
                        <w:sz w:val="21"/>
                        <w:szCs w:val="21"/>
                      </w:rPr>
                      <w:t>招标人：</w:t>
                    </w:r>
                    <w:r>
                      <w:rPr>
                        <w:rFonts w:ascii="微软雅黑" w:hAnsi="微软雅黑" w:eastAsia="微软雅黑" w:cs="微软雅黑"/>
                        <w:spacing w:val="62"/>
                        <w:sz w:val="21"/>
                        <w:szCs w:val="21"/>
                      </w:rPr>
                      <w:t xml:space="preserve"> </w:t>
                    </w:r>
                    <w:r>
                      <w:rPr>
                        <w:rFonts w:ascii="微软雅黑" w:hAnsi="微软雅黑" w:eastAsia="微软雅黑" w:cs="微软雅黑"/>
                        <w:spacing w:val="-8"/>
                        <w:sz w:val="21"/>
                        <w:szCs w:val="21"/>
                      </w:rPr>
                      <w:t>贵州省烟草公司贵阳市公司</w:t>
                    </w:r>
                  </w:p>
                  <w:p w14:paraId="058B2DD5">
                    <w:pPr>
                      <w:spacing w:before="83" w:line="184" w:lineRule="auto"/>
                      <w:ind w:right="19"/>
                      <w:jc w:val="right"/>
                      <w:rPr>
                        <w:rFonts w:ascii="微软雅黑" w:hAnsi="微软雅黑" w:eastAsia="微软雅黑" w:cs="微软雅黑"/>
                        <w:sz w:val="21"/>
                        <w:szCs w:val="21"/>
                      </w:rPr>
                    </w:pPr>
                    <w:r>
                      <w:rPr>
                        <w:rFonts w:ascii="微软雅黑" w:hAnsi="微软雅黑" w:eastAsia="微软雅黑" w:cs="微软雅黑"/>
                        <w:spacing w:val="-5"/>
                        <w:sz w:val="21"/>
                        <w:szCs w:val="21"/>
                      </w:rPr>
                      <w:t>地址：</w:t>
                    </w:r>
                    <w:r>
                      <w:rPr>
                        <w:rFonts w:ascii="微软雅黑" w:hAnsi="微软雅黑" w:eastAsia="微软雅黑" w:cs="微软雅黑"/>
                        <w:spacing w:val="50"/>
                        <w:sz w:val="21"/>
                        <w:szCs w:val="21"/>
                      </w:rPr>
                      <w:t xml:space="preserve"> </w:t>
                    </w:r>
                    <w:r>
                      <w:rPr>
                        <w:rFonts w:ascii="微软雅黑" w:hAnsi="微软雅黑" w:eastAsia="微软雅黑" w:cs="微软雅黑"/>
                        <w:spacing w:val="-5"/>
                        <w:sz w:val="21"/>
                        <w:szCs w:val="21"/>
                      </w:rPr>
                      <w:t>贵州省贵阳市南明区中华南路华坤大厦45号</w:t>
                    </w:r>
                  </w:p>
                  <w:p w14:paraId="22EC1C0D">
                    <w:pPr>
                      <w:spacing w:before="85" w:line="183" w:lineRule="auto"/>
                      <w:ind w:left="499"/>
                      <w:rPr>
                        <w:rFonts w:ascii="微软雅黑" w:hAnsi="微软雅黑" w:eastAsia="微软雅黑" w:cs="微软雅黑"/>
                        <w:sz w:val="21"/>
                        <w:szCs w:val="21"/>
                      </w:rPr>
                    </w:pPr>
                    <w:r>
                      <w:rPr>
                        <w:rFonts w:ascii="微软雅黑" w:hAnsi="微软雅黑" w:eastAsia="微软雅黑" w:cs="微软雅黑"/>
                        <w:spacing w:val="-16"/>
                        <w:sz w:val="21"/>
                        <w:szCs w:val="21"/>
                      </w:rPr>
                      <w:t>联系人：</w:t>
                    </w:r>
                    <w:r>
                      <w:rPr>
                        <w:rFonts w:ascii="微软雅黑" w:hAnsi="微软雅黑" w:eastAsia="微软雅黑" w:cs="微软雅黑"/>
                        <w:spacing w:val="51"/>
                        <w:w w:val="101"/>
                        <w:sz w:val="21"/>
                        <w:szCs w:val="21"/>
                      </w:rPr>
                      <w:t xml:space="preserve"> </w:t>
                    </w:r>
                    <w:r>
                      <w:rPr>
                        <w:rFonts w:ascii="微软雅黑" w:hAnsi="微软雅黑" w:eastAsia="微软雅黑" w:cs="微软雅黑"/>
                        <w:spacing w:val="-16"/>
                        <w:sz w:val="21"/>
                        <w:szCs w:val="21"/>
                      </w:rPr>
                      <w:t>韩 工</w:t>
                    </w:r>
                  </w:p>
                  <w:p w14:paraId="7E852D99">
                    <w:pPr>
                      <w:spacing w:before="86" w:line="182" w:lineRule="auto"/>
                      <w:ind w:left="509"/>
                      <w:rPr>
                        <w:rFonts w:ascii="微软雅黑" w:hAnsi="微软雅黑" w:eastAsia="微软雅黑" w:cs="微软雅黑"/>
                        <w:sz w:val="21"/>
                        <w:szCs w:val="21"/>
                      </w:rPr>
                    </w:pPr>
                    <w:r>
                      <w:rPr>
                        <w:rFonts w:ascii="微软雅黑" w:hAnsi="微软雅黑" w:eastAsia="微软雅黑" w:cs="微软雅黑"/>
                        <w:spacing w:val="-9"/>
                        <w:sz w:val="21"/>
                        <w:szCs w:val="21"/>
                      </w:rPr>
                      <w:t>电话：</w:t>
                    </w:r>
                    <w:r>
                      <w:rPr>
                        <w:rFonts w:ascii="微软雅黑" w:hAnsi="微软雅黑" w:eastAsia="微软雅黑" w:cs="微软雅黑"/>
                        <w:spacing w:val="51"/>
                        <w:sz w:val="21"/>
                        <w:szCs w:val="21"/>
                      </w:rPr>
                      <w:t xml:space="preserve"> </w:t>
                    </w:r>
                    <w:r>
                      <w:rPr>
                        <w:rFonts w:ascii="微软雅黑" w:hAnsi="微软雅黑" w:eastAsia="微软雅黑" w:cs="微软雅黑"/>
                        <w:spacing w:val="-9"/>
                        <w:sz w:val="21"/>
                        <w:szCs w:val="21"/>
                      </w:rPr>
                      <w:t>17885626154</w:t>
                    </w:r>
                  </w:p>
                  <w:p w14:paraId="548A67BD">
                    <w:pPr>
                      <w:spacing w:before="86" w:line="182" w:lineRule="auto"/>
                      <w:ind w:left="509"/>
                      <w:rPr>
                        <w:rFonts w:ascii="微软雅黑" w:hAnsi="微软雅黑" w:eastAsia="微软雅黑" w:cs="微软雅黑"/>
                        <w:sz w:val="21"/>
                        <w:szCs w:val="21"/>
                      </w:rPr>
                    </w:pPr>
                    <w:r>
                      <w:rPr>
                        <w:rFonts w:ascii="微软雅黑" w:hAnsi="微软雅黑" w:eastAsia="微软雅黑" w:cs="微软雅黑"/>
                        <w:spacing w:val="-8"/>
                        <w:sz w:val="21"/>
                        <w:szCs w:val="21"/>
                      </w:rPr>
                      <w:t>电子邮件：</w:t>
                    </w:r>
                    <w:r>
                      <w:rPr>
                        <w:rFonts w:ascii="微软雅黑" w:hAnsi="微软雅黑" w:eastAsia="微软雅黑" w:cs="微软雅黑"/>
                        <w:spacing w:val="17"/>
                        <w:w w:val="101"/>
                        <w:sz w:val="21"/>
                        <w:szCs w:val="21"/>
                      </w:rPr>
                      <w:t xml:space="preserve">  </w:t>
                    </w:r>
                    <w:r>
                      <w:rPr>
                        <w:rFonts w:ascii="微软雅黑" w:hAnsi="微软雅黑" w:eastAsia="微软雅黑" w:cs="微软雅黑"/>
                        <w:spacing w:val="-8"/>
                        <w:sz w:val="21"/>
                        <w:szCs w:val="21"/>
                      </w:rPr>
                      <w:t>3909388907@qq.com</w:t>
                    </w:r>
                  </w:p>
                  <w:p w14:paraId="7496039F">
                    <w:pPr>
                      <w:spacing w:before="86" w:line="183" w:lineRule="auto"/>
                      <w:ind w:left="499"/>
                      <w:rPr>
                        <w:rFonts w:ascii="微软雅黑" w:hAnsi="微软雅黑" w:eastAsia="微软雅黑" w:cs="微软雅黑"/>
                        <w:sz w:val="21"/>
                        <w:szCs w:val="21"/>
                      </w:rPr>
                    </w:pPr>
                    <w:r>
                      <w:rPr>
                        <w:rFonts w:ascii="微软雅黑" w:hAnsi="微软雅黑" w:eastAsia="微软雅黑" w:cs="微软雅黑"/>
                        <w:spacing w:val="-10"/>
                        <w:sz w:val="21"/>
                        <w:szCs w:val="21"/>
                      </w:rPr>
                      <w:t>招标代理机构：</w:t>
                    </w:r>
                    <w:r>
                      <w:rPr>
                        <w:rFonts w:ascii="微软雅黑" w:hAnsi="微软雅黑" w:eastAsia="微软雅黑" w:cs="微软雅黑"/>
                        <w:spacing w:val="21"/>
                        <w:w w:val="101"/>
                        <w:sz w:val="21"/>
                        <w:szCs w:val="21"/>
                      </w:rPr>
                      <w:t xml:space="preserve">  </w:t>
                    </w:r>
                    <w:r>
                      <w:rPr>
                        <w:rFonts w:ascii="微软雅黑" w:hAnsi="微软雅黑" w:eastAsia="微软雅黑" w:cs="微软雅黑"/>
                        <w:spacing w:val="-10"/>
                        <w:sz w:val="21"/>
                        <w:szCs w:val="21"/>
                      </w:rPr>
                      <w:t>中招国际招标有限公司</w:t>
                    </w:r>
                  </w:p>
                  <w:p w14:paraId="0873D98B">
                    <w:pPr>
                      <w:spacing w:before="46" w:line="227" w:lineRule="auto"/>
                      <w:ind w:left="498"/>
                      <w:rPr>
                        <w:rFonts w:ascii="微软雅黑" w:hAnsi="微软雅黑" w:eastAsia="微软雅黑" w:cs="微软雅黑"/>
                        <w:sz w:val="21"/>
                        <w:szCs w:val="21"/>
                      </w:rPr>
                    </w:pPr>
                    <w:r>
                      <w:rPr>
                        <w:rFonts w:ascii="微软雅黑" w:hAnsi="微软雅黑" w:eastAsia="微软雅黑" w:cs="微软雅黑"/>
                        <w:spacing w:val="-18"/>
                        <w:w w:val="97"/>
                        <w:sz w:val="21"/>
                        <w:szCs w:val="21"/>
                      </w:rPr>
                      <w:t>地址：</w:t>
                    </w:r>
                    <w:r>
                      <w:rPr>
                        <w:rFonts w:ascii="微软雅黑" w:hAnsi="微软雅黑" w:eastAsia="微软雅黑" w:cs="微软雅黑"/>
                        <w:spacing w:val="30"/>
                        <w:w w:val="101"/>
                        <w:sz w:val="21"/>
                        <w:szCs w:val="21"/>
                      </w:rPr>
                      <w:t xml:space="preserve"> </w:t>
                    </w:r>
                    <w:r>
                      <w:rPr>
                        <w:rFonts w:ascii="微软雅黑" w:hAnsi="微软雅黑" w:eastAsia="微软雅黑" w:cs="微软雅黑"/>
                        <w:spacing w:val="-18"/>
                        <w:w w:val="97"/>
                        <w:sz w:val="21"/>
                        <w:szCs w:val="21"/>
                      </w:rPr>
                      <w:t>/</w:t>
                    </w:r>
                  </w:p>
                  <w:p w14:paraId="5DFFFECE">
                    <w:pPr>
                      <w:spacing w:before="19" w:line="227" w:lineRule="auto"/>
                      <w:ind w:left="499"/>
                      <w:rPr>
                        <w:rFonts w:ascii="微软雅黑" w:hAnsi="微软雅黑" w:eastAsia="微软雅黑" w:cs="微软雅黑"/>
                        <w:sz w:val="21"/>
                        <w:szCs w:val="21"/>
                      </w:rPr>
                    </w:pPr>
                    <w:r>
                      <w:rPr>
                        <w:rFonts w:ascii="微软雅黑" w:hAnsi="微软雅黑" w:eastAsia="微软雅黑" w:cs="微软雅黑"/>
                        <w:spacing w:val="-16"/>
                        <w:w w:val="97"/>
                        <w:sz w:val="21"/>
                        <w:szCs w:val="21"/>
                      </w:rPr>
                      <w:t>联系人：</w:t>
                    </w:r>
                    <w:r>
                      <w:rPr>
                        <w:rFonts w:ascii="微软雅黑" w:hAnsi="微软雅黑" w:eastAsia="微软雅黑" w:cs="微软雅黑"/>
                        <w:spacing w:val="43"/>
                        <w:w w:val="101"/>
                        <w:sz w:val="21"/>
                        <w:szCs w:val="21"/>
                      </w:rPr>
                      <w:t xml:space="preserve"> </w:t>
                    </w:r>
                    <w:r>
                      <w:rPr>
                        <w:rFonts w:ascii="微软雅黑" w:hAnsi="微软雅黑" w:eastAsia="微软雅黑" w:cs="微软雅黑"/>
                        <w:spacing w:val="-16"/>
                        <w:w w:val="97"/>
                        <w:sz w:val="21"/>
                        <w:szCs w:val="21"/>
                      </w:rPr>
                      <w:t>/</w:t>
                    </w:r>
                  </w:p>
                  <w:p w14:paraId="6E3861A5">
                    <w:pPr>
                      <w:spacing w:before="18" w:line="227" w:lineRule="auto"/>
                      <w:ind w:left="509"/>
                      <w:rPr>
                        <w:rFonts w:ascii="微软雅黑" w:hAnsi="微软雅黑" w:eastAsia="微软雅黑" w:cs="微软雅黑"/>
                        <w:sz w:val="21"/>
                        <w:szCs w:val="21"/>
                      </w:rPr>
                    </w:pPr>
                    <w:r>
                      <w:rPr>
                        <w:rFonts w:ascii="微软雅黑" w:hAnsi="微软雅黑" w:eastAsia="微软雅黑" w:cs="微软雅黑"/>
                        <w:spacing w:val="-20"/>
                        <w:w w:val="97"/>
                        <w:sz w:val="21"/>
                        <w:szCs w:val="21"/>
                      </w:rPr>
                      <w:t>电话：</w:t>
                    </w:r>
                    <w:r>
                      <w:rPr>
                        <w:rFonts w:ascii="微软雅黑" w:hAnsi="微软雅黑" w:eastAsia="微软雅黑" w:cs="微软雅黑"/>
                        <w:spacing w:val="27"/>
                        <w:sz w:val="21"/>
                        <w:szCs w:val="21"/>
                      </w:rPr>
                      <w:t xml:space="preserve"> </w:t>
                    </w:r>
                    <w:r>
                      <w:rPr>
                        <w:rFonts w:ascii="微软雅黑" w:hAnsi="微软雅黑" w:eastAsia="微软雅黑" w:cs="微软雅黑"/>
                        <w:spacing w:val="-20"/>
                        <w:w w:val="97"/>
                        <w:sz w:val="21"/>
                        <w:szCs w:val="21"/>
                      </w:rPr>
                      <w:t>/</w:t>
                    </w:r>
                  </w:p>
                  <w:p w14:paraId="7F57FD9F">
                    <w:pPr>
                      <w:spacing w:before="61" w:line="182" w:lineRule="auto"/>
                      <w:ind w:left="509"/>
                      <w:rPr>
                        <w:rFonts w:ascii="微软雅黑" w:hAnsi="微软雅黑" w:eastAsia="微软雅黑" w:cs="微软雅黑"/>
                        <w:sz w:val="21"/>
                        <w:szCs w:val="21"/>
                      </w:rPr>
                    </w:pPr>
                    <w:r>
                      <w:rPr>
                        <w:rFonts w:ascii="微软雅黑" w:hAnsi="微软雅黑" w:eastAsia="微软雅黑" w:cs="微软雅黑"/>
                        <w:spacing w:val="-2"/>
                        <w:sz w:val="21"/>
                        <w:szCs w:val="21"/>
                      </w:rPr>
                      <w:t>电子邮件：/</w:t>
                    </w:r>
                  </w:p>
                </w:txbxContent>
              </v:textbox>
            </v:shape>
            <w10:wrap type="none"/>
            <w10:anchorlock/>
          </v:group>
        </w:pict>
      </w:r>
    </w:p>
    <w:sectPr>
      <w:headerReference r:id="rId7" w:type="default"/>
      <w:pgSz w:w="11900" w:h="16840"/>
      <w:pgMar w:top="400" w:right="720"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3BA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A003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A003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E4FE">
    <w:pPr>
      <w:spacing w:line="14" w:lineRule="auto"/>
      <w:rPr>
        <w:rFonts w:ascii="Arial"/>
        <w:sz w:val="2"/>
      </w:rPr>
    </w:pPr>
    <w:r>
      <mc:AlternateContent>
        <mc:Choice Requires="wps">
          <w:drawing>
            <wp:anchor distT="0" distB="0" distL="0" distR="0" simplePos="0" relativeHeight="251659264" behindDoc="1" locked="0" layoutInCell="0" allowOverlap="1">
              <wp:simplePos x="0" y="0"/>
              <wp:positionH relativeFrom="page">
                <wp:posOffset>457200</wp:posOffset>
              </wp:positionH>
              <wp:positionV relativeFrom="page">
                <wp:posOffset>457200</wp:posOffset>
              </wp:positionV>
              <wp:extent cx="6642100" cy="9779000"/>
              <wp:effectExtent l="0" t="0" r="0" b="0"/>
              <wp:wrapNone/>
              <wp:docPr id="2" name="Rect 2"/>
              <wp:cNvGraphicFramePr/>
              <a:graphic xmlns:a="http://schemas.openxmlformats.org/drawingml/2006/main">
                <a:graphicData uri="http://schemas.microsoft.com/office/word/2010/wordprocessingShape">
                  <wps:wsp>
                    <wps:cNvSpPr/>
                    <wps:spPr>
                      <a:xfrm>
                        <a:off x="457200" y="457200"/>
                        <a:ext cx="6642100" cy="9779000"/>
                      </a:xfrm>
                      <a:prstGeom prst="rect">
                        <a:avLst/>
                      </a:prstGeom>
                      <a:solidFill>
                        <a:srgbClr val="EFEFE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36pt;margin-top:36pt;height:770pt;width:523pt;mso-position-horizontal-relative:page;mso-position-vertical-relative:page;z-index:-251657216;mso-width-relative:page;mso-height-relative:page;" fillcolor="#EFEFEF" filled="t" stroked="f" coordsize="21600,21600" o:allowincell="f" o:gfxdata="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ypFS9cAAAALAQAADwAAAAAAAAABACAAAAAiAAAAZHJzL2Rvd25yZXYueG1sUEsBAhQAFAAA&#10;AAgAh07iQBwlZ88pAgAAbQQAAA4AAAAAAAAAAQAgAAAAJgEAAGRycy9lMm9Eb2MueG1sUEsFBgAA&#10;AAAGAAYAWQEAAMEFA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660288" behindDoc="1" locked="0" layoutInCell="0" allowOverlap="1">
              <wp:simplePos x="0" y="0"/>
              <wp:positionH relativeFrom="page">
                <wp:posOffset>457200</wp:posOffset>
              </wp:positionH>
              <wp:positionV relativeFrom="page">
                <wp:posOffset>457200</wp:posOffset>
              </wp:positionV>
              <wp:extent cx="6642100" cy="9575165"/>
              <wp:effectExtent l="0" t="0" r="0" b="0"/>
              <wp:wrapNone/>
              <wp:docPr id="4" name="Rect 4"/>
              <wp:cNvGraphicFramePr/>
              <a:graphic xmlns:a="http://schemas.openxmlformats.org/drawingml/2006/main">
                <a:graphicData uri="http://schemas.microsoft.com/office/word/2010/wordprocessingShape">
                  <wps:wsp>
                    <wps:cNvSpPr/>
                    <wps:spPr>
                      <a:xfrm>
                        <a:off x="457200" y="457200"/>
                        <a:ext cx="6642100" cy="9575165"/>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36pt;margin-top:36pt;height:753.95pt;width:523pt;mso-position-horizontal-relative:page;mso-position-vertical-relative:page;z-index:-251656192;mso-width-relative:page;mso-height-relative:page;" fillcolor="#FFFFFF" filled="t" stroked="f" coordsize="21600,21600" o:allowincell="f" o:gfxdata="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s6GcrXAAAACwEAAA8AAAAAAAAAAQAgAAAAIgAAAGRycy9kb3ducmV2LnhtbFBLAQIUABQAAAAI&#10;AIdO4kCFF9wtJwIAAG0EAAAOAAAAAAAAAAEAIAAAACYBAABkcnMvZTJvRG9jLnhtbFBLBQYAAAAA&#10;BgAGAFkBAAC/BQAAAAA=&#10;">
              <v:fill on="t" focussize="0,0"/>
              <v:stroke on="f" weight="0pt"/>
              <v:imagedata o:title=""/>
              <o:lock v:ext="edit" aspectratio="f"/>
              <v:textbox inset="0mm,0mm,0mm,0mm"/>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E55C">
    <w:pPr>
      <w:spacing w:line="14" w:lineRule="auto"/>
      <w:rPr>
        <w:rFonts w:ascii="Arial"/>
        <w:sz w:val="2"/>
      </w:rPr>
    </w:pPr>
    <w:r>
      <w:pict>
        <v:rect id="_x0000_s2049" o:spid="_x0000_s2049" o:spt="1" style="position:absolute;left:0pt;margin-left:36pt;margin-top:36pt;height:770pt;width:523pt;mso-position-horizontal-relative:page;mso-position-vertical-relative:page;z-index:251661312;mso-width-relative:page;mso-height-relative:page;" fillcolor="#EFEFEF"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FB9D202"/>
    <w:rsid w:val="5F7F6E15"/>
    <w:rsid w:val="7FFE212B"/>
    <w:rsid w:val="ADE7FBAE"/>
    <w:rsid w:val="B9FFC44A"/>
    <w:rsid w:val="FFF71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2</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2025-11-03T22:12:00Z</dcterms:created>
  <dc:creator>ycuos</dc:creator>
  <cp:lastModifiedBy>ycuos</cp:lastModifiedBy>
  <cp:lastPrinted>2025-11-03T14:47:40Z</cp:lastPrinted>
  <dcterms:modified xsi:type="dcterms:W3CDTF">2025-11-03T14:52:39Z</dcterms:modified>
  <dc:title>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2025-11-03T14:43:14Z</vt:filetime>
  </property>
  <property fmtid="{D5CDD505-2E9C-101B-9397-08002B2CF9AE}" pid="4" name="KSOProductBuildVer">
    <vt:lpwstr>2052-12.8.2.1119</vt:lpwstr>
  </property>
  <property fmtid="{D5CDD505-2E9C-101B-9397-08002B2CF9AE}" pid="5" name="ICV">
    <vt:lpwstr>E23EE67A77DB3FEAFC4F0869D65BDC79_42</vt:lpwstr>
  </property>
</Properties>
</file>