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32"/>
          <w:szCs w:val="32"/>
        </w:rPr>
      </w:pPr>
      <w:r>
        <w:rPr>
          <w:rFonts w:hint="eastAsia" w:ascii="宋体" w:hAnsi="宋体" w:cs="宋体"/>
          <w:b/>
          <w:bCs/>
          <w:sz w:val="32"/>
          <w:szCs w:val="32"/>
          <w:lang w:val="en-US" w:eastAsia="zh-CN"/>
        </w:rPr>
        <w:t>中医超声药透电疗仪</w:t>
      </w:r>
      <w:r>
        <w:rPr>
          <w:rFonts w:hint="eastAsia" w:ascii="宋体" w:hAnsi="宋体" w:eastAsia="宋体" w:cs="宋体"/>
          <w:b/>
          <w:bCs/>
          <w:sz w:val="32"/>
          <w:szCs w:val="32"/>
        </w:rPr>
        <w:t>技术</w:t>
      </w:r>
      <w:r>
        <w:rPr>
          <w:rFonts w:hint="eastAsia"/>
          <w:b/>
          <w:sz w:val="32"/>
          <w:szCs w:val="32"/>
        </w:rPr>
        <w:t>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一、</w:t>
      </w:r>
      <w:r>
        <w:rPr>
          <w:rFonts w:hint="eastAsia"/>
          <w:sz w:val="30"/>
          <w:szCs w:val="30"/>
        </w:rPr>
        <w:t>规格参数要求：</w:t>
      </w:r>
    </w:p>
    <w:p w14:paraId="44C782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sz w:val="30"/>
          <w:szCs w:val="30"/>
          <w:lang w:val="en-US" w:eastAsia="zh-CN"/>
        </w:rPr>
      </w:pPr>
      <w:r>
        <w:rPr>
          <w:rFonts w:hint="eastAsia"/>
          <w:sz w:val="30"/>
          <w:szCs w:val="30"/>
          <w:lang w:val="en-US" w:eastAsia="zh-CN"/>
        </w:rPr>
        <w:t>1.基本参数:</w:t>
      </w:r>
    </w:p>
    <w:p w14:paraId="58C546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30"/>
          <w:szCs w:val="30"/>
        </w:rPr>
      </w:pPr>
      <w:r>
        <w:rPr>
          <w:rFonts w:hint="eastAsia" w:ascii="宋体" w:hAnsi="宋体" w:cs="宋体"/>
          <w:sz w:val="30"/>
          <w:szCs w:val="30"/>
          <w:lang w:val="en-US" w:eastAsia="zh-CN"/>
        </w:rPr>
        <w:t>1.1</w:t>
      </w:r>
      <w:r>
        <w:rPr>
          <w:rFonts w:hint="eastAsia" w:ascii="宋体" w:hAnsi="宋体" w:eastAsia="宋体" w:cs="宋体"/>
          <w:sz w:val="30"/>
          <w:szCs w:val="30"/>
        </w:rPr>
        <w:t>安全类型：Ⅱ类BF型</w:t>
      </w:r>
    </w:p>
    <w:p w14:paraId="7B42EF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1.2</w:t>
      </w:r>
      <w:r>
        <w:rPr>
          <w:rFonts w:hint="eastAsia"/>
          <w:sz w:val="30"/>
          <w:szCs w:val="30"/>
        </w:rPr>
        <w:t>超声频率：1MHz±0.1MHz；有效声强≤3.0W/cm2</w:t>
      </w:r>
    </w:p>
    <w:p w14:paraId="4F6098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lang w:val="en-US" w:eastAsia="zh-CN"/>
        </w:rPr>
      </w:pPr>
      <w:r>
        <w:rPr>
          <w:rFonts w:hint="eastAsia"/>
          <w:sz w:val="30"/>
          <w:szCs w:val="30"/>
          <w:lang w:val="en-US" w:eastAsia="zh-CN"/>
        </w:rPr>
        <w:t>1.3*双通道四部位设计，可以同时治疗≥4个部位，同时治疗人数≥2人。</w:t>
      </w:r>
    </w:p>
    <w:p w14:paraId="5F6877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lang w:val="en-US" w:eastAsia="zh-CN"/>
        </w:rPr>
      </w:pPr>
      <w:r>
        <w:rPr>
          <w:rFonts w:hint="eastAsia"/>
          <w:sz w:val="30"/>
          <w:szCs w:val="30"/>
          <w:lang w:val="en-US" w:eastAsia="zh-CN"/>
        </w:rPr>
        <w:t>1.4具备电致孔技术（药透脉冲频率：2kHz±10%）、超声导入技术（超声频率：1MHz±0.1MHz）和中频电技术（脉冲频率：2kHz～8kHz±10%）。</w:t>
      </w:r>
    </w:p>
    <w:p w14:paraId="650602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lang w:val="en-US" w:eastAsia="zh-CN"/>
        </w:rPr>
      </w:pPr>
      <w:r>
        <w:rPr>
          <w:rFonts w:hint="eastAsia"/>
          <w:sz w:val="30"/>
          <w:szCs w:val="30"/>
          <w:lang w:val="en-US" w:eastAsia="zh-CN"/>
        </w:rPr>
        <w:t>1.5具有模似中医针灸、推拿、按摩、刮痧、拔罐、锤击等方法的功能。</w:t>
      </w:r>
    </w:p>
    <w:p w14:paraId="4F23DA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lang w:val="en-US" w:eastAsia="zh-CN"/>
        </w:rPr>
      </w:pPr>
      <w:r>
        <w:rPr>
          <w:rFonts w:hint="eastAsia"/>
          <w:sz w:val="30"/>
          <w:szCs w:val="30"/>
          <w:lang w:val="en-US" w:eastAsia="zh-CN"/>
        </w:rPr>
        <w:t>1.6具备触屏控制。</w:t>
      </w:r>
    </w:p>
    <w:p w14:paraId="34252F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sz w:val="30"/>
          <w:szCs w:val="30"/>
          <w:lang w:val="en-US" w:eastAsia="zh-CN"/>
        </w:rPr>
      </w:pPr>
      <w:r>
        <w:rPr>
          <w:rFonts w:hint="eastAsia"/>
          <w:sz w:val="30"/>
          <w:szCs w:val="30"/>
          <w:lang w:val="en-US" w:eastAsia="zh-CN"/>
        </w:rPr>
        <w:t>1.7具备定时功能：治疗时间0-30min可调，步长为5min。结束有报警提示。</w:t>
      </w:r>
      <w:bookmarkStart w:id="0" w:name="_GoBack"/>
      <w:bookmarkEnd w:id="0"/>
    </w:p>
    <w:p w14:paraId="1A4DC8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sz w:val="30"/>
          <w:szCs w:val="30"/>
          <w:lang w:val="en-US" w:eastAsia="zh-CN"/>
        </w:rPr>
      </w:pPr>
      <w:r>
        <w:rPr>
          <w:rFonts w:hint="eastAsia"/>
          <w:sz w:val="30"/>
          <w:szCs w:val="30"/>
          <w:lang w:val="en-US" w:eastAsia="zh-CN"/>
        </w:rPr>
        <w:t>2.超声波参数:</w:t>
      </w:r>
    </w:p>
    <w:p w14:paraId="1FD4E2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2.1*</w:t>
      </w:r>
      <w:r>
        <w:rPr>
          <w:rFonts w:hint="eastAsia" w:ascii="宋体" w:hAnsi="宋体" w:eastAsia="宋体" w:cs="宋体"/>
          <w:sz w:val="30"/>
          <w:szCs w:val="30"/>
          <w:lang w:val="en-US" w:eastAsia="zh-CN"/>
        </w:rPr>
        <w:t>超声频率：1MHz±0.1MHz；有效声强≤3.0W/cm2</w:t>
      </w:r>
    </w:p>
    <w:p w14:paraId="086191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30"/>
          <w:szCs w:val="30"/>
        </w:rPr>
      </w:pPr>
      <w:r>
        <w:rPr>
          <w:rFonts w:hint="eastAsia" w:ascii="宋体" w:hAnsi="宋体" w:cs="宋体"/>
          <w:sz w:val="30"/>
          <w:szCs w:val="30"/>
          <w:lang w:val="en-US" w:eastAsia="zh-CN"/>
        </w:rPr>
        <w:t>2.2</w:t>
      </w:r>
      <w:r>
        <w:rPr>
          <w:rFonts w:hint="eastAsia" w:ascii="宋体" w:hAnsi="宋体" w:eastAsia="宋体" w:cs="宋体"/>
          <w:sz w:val="30"/>
          <w:szCs w:val="30"/>
          <w:lang w:val="en-US" w:eastAsia="zh-CN"/>
        </w:rPr>
        <w:t>波束不均匀系数≤8.0； 波束类型：准直型</w:t>
      </w:r>
    </w:p>
    <w:p w14:paraId="54A78DA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textAlignment w:val="auto"/>
        <w:rPr>
          <w:rFonts w:hint="eastAsia" w:ascii="宋体" w:hAnsi="宋体" w:cs="宋体"/>
          <w:sz w:val="30"/>
          <w:szCs w:val="30"/>
          <w:lang w:val="en-US" w:eastAsia="zh-CN"/>
        </w:rPr>
      </w:pPr>
      <w:r>
        <w:rPr>
          <w:rFonts w:hint="eastAsia" w:ascii="宋体" w:hAnsi="宋体" w:eastAsia="宋体" w:cs="宋体"/>
          <w:sz w:val="30"/>
          <w:szCs w:val="30"/>
        </w:rPr>
        <w:t>药透模式</w:t>
      </w:r>
      <w:r>
        <w:rPr>
          <w:rFonts w:hint="eastAsia" w:ascii="宋体" w:hAnsi="宋体" w:cs="宋体"/>
          <w:sz w:val="30"/>
          <w:szCs w:val="30"/>
          <w:lang w:val="en-US" w:eastAsia="zh-CN"/>
        </w:rPr>
        <w:t>:</w:t>
      </w:r>
    </w:p>
    <w:p w14:paraId="5B23B2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z w:val="30"/>
          <w:szCs w:val="30"/>
          <w:lang w:val="en-US" w:eastAsia="zh-CN"/>
        </w:rPr>
      </w:pPr>
      <w:r>
        <w:rPr>
          <w:rFonts w:hint="eastAsia" w:ascii="宋体" w:hAnsi="宋体" w:cs="宋体"/>
          <w:sz w:val="30"/>
          <w:szCs w:val="30"/>
          <w:lang w:val="en-US" w:eastAsia="zh-CN"/>
        </w:rPr>
        <w:t>3.1药透脉冲频率：2kHz±10%；脉冲宽度：50μs～250μs</w:t>
      </w:r>
    </w:p>
    <w:p w14:paraId="7D67473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z w:val="30"/>
          <w:szCs w:val="30"/>
          <w:lang w:val="en-US" w:eastAsia="zh-CN"/>
        </w:rPr>
      </w:pPr>
      <w:r>
        <w:rPr>
          <w:rFonts w:hint="eastAsia" w:ascii="宋体" w:hAnsi="宋体" w:cs="宋体"/>
          <w:sz w:val="30"/>
          <w:szCs w:val="30"/>
          <w:lang w:val="en-US" w:eastAsia="zh-CN"/>
        </w:rPr>
        <w:t>3.2脉冲幅值(负载阻抗500Ω )时，幅值不大于35V</w:t>
      </w:r>
    </w:p>
    <w:p w14:paraId="60E5B95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 w:val="30"/>
          <w:szCs w:val="30"/>
          <w:lang w:val="en-US" w:eastAsia="zh-CN"/>
        </w:rPr>
      </w:pPr>
      <w:r>
        <w:rPr>
          <w:rFonts w:hint="eastAsia" w:ascii="宋体" w:hAnsi="宋体" w:cs="宋体"/>
          <w:sz w:val="30"/>
          <w:szCs w:val="30"/>
          <w:lang w:val="en-US" w:eastAsia="zh-CN"/>
        </w:rPr>
        <w:t>中医模式:</w:t>
      </w:r>
    </w:p>
    <w:p w14:paraId="50A45A5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z w:val="30"/>
          <w:szCs w:val="30"/>
          <w:lang w:val="en-US" w:eastAsia="zh-CN"/>
        </w:rPr>
      </w:pPr>
      <w:r>
        <w:rPr>
          <w:rFonts w:hint="eastAsia" w:ascii="宋体" w:hAnsi="宋体" w:cs="宋体"/>
          <w:sz w:val="30"/>
          <w:szCs w:val="30"/>
          <w:lang w:val="en-US" w:eastAsia="zh-CN"/>
        </w:rPr>
        <w:t>4.2脉冲频率：2kHz～8kHz±10%，步进为1kHz；脉冲宽度：5μs～250μs</w:t>
      </w:r>
    </w:p>
    <w:p w14:paraId="2A4590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z w:val="30"/>
          <w:szCs w:val="30"/>
          <w:lang w:val="en-US" w:eastAsia="zh-CN"/>
        </w:rPr>
      </w:pPr>
      <w:r>
        <w:rPr>
          <w:rFonts w:hint="eastAsia" w:ascii="宋体" w:hAnsi="宋体" w:cs="宋体"/>
          <w:sz w:val="30"/>
          <w:szCs w:val="30"/>
          <w:lang w:val="en-US" w:eastAsia="zh-CN"/>
        </w:rPr>
        <w:t>4.1脉冲幅值(负载阻抗500Ω )时，幅值不大于35</w:t>
      </w:r>
    </w:p>
    <w:p w14:paraId="5C7C40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sz w:val="30"/>
          <w:szCs w:val="30"/>
          <w:lang w:val="en-US" w:eastAsia="zh-CN"/>
        </w:rPr>
      </w:pPr>
      <w:r>
        <w:rPr>
          <w:rFonts w:hint="eastAsia" w:ascii="宋体" w:hAnsi="宋体" w:cs="宋体"/>
          <w:sz w:val="30"/>
          <w:szCs w:val="30"/>
          <w:lang w:val="en-US" w:eastAsia="zh-CN"/>
        </w:rPr>
        <w:t>二、</w:t>
      </w:r>
      <w:r>
        <w:rPr>
          <w:rFonts w:hint="default" w:ascii="宋体" w:hAnsi="宋体" w:cs="宋体"/>
          <w:sz w:val="30"/>
          <w:szCs w:val="30"/>
          <w:lang w:val="en-US" w:eastAsia="zh-CN"/>
        </w:rPr>
        <w:t xml:space="preserve">配置清单 </w:t>
      </w:r>
    </w:p>
    <w:p w14:paraId="6D68B3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30"/>
          <w:szCs w:val="30"/>
        </w:rPr>
      </w:pPr>
      <w:r>
        <w:rPr>
          <w:rFonts w:hint="eastAsia" w:ascii="宋体" w:hAnsi="宋体" w:cs="宋体"/>
          <w:sz w:val="30"/>
          <w:szCs w:val="30"/>
          <w:lang w:val="en-US" w:eastAsia="zh-CN"/>
        </w:rPr>
        <w:t>1.</w:t>
      </w:r>
      <w:r>
        <w:rPr>
          <w:rFonts w:hint="eastAsia" w:ascii="宋体" w:hAnsi="宋体" w:eastAsia="宋体" w:cs="宋体"/>
          <w:sz w:val="30"/>
          <w:szCs w:val="30"/>
        </w:rPr>
        <w:t>治疗头</w:t>
      </w:r>
      <w:r>
        <w:rPr>
          <w:rFonts w:hint="eastAsia" w:ascii="宋体" w:hAnsi="宋体" w:cs="宋体"/>
          <w:sz w:val="30"/>
          <w:szCs w:val="30"/>
          <w:lang w:val="en-US" w:eastAsia="zh-CN"/>
        </w:rPr>
        <w:t>≥</w:t>
      </w:r>
      <w:r>
        <w:rPr>
          <w:rFonts w:hint="eastAsia" w:ascii="宋体" w:hAnsi="宋体" w:eastAsia="宋体" w:cs="宋体"/>
          <w:sz w:val="30"/>
          <w:szCs w:val="30"/>
        </w:rPr>
        <w:tab/>
      </w:r>
      <w:r>
        <w:rPr>
          <w:rFonts w:hint="eastAsia" w:ascii="宋体" w:hAnsi="宋体" w:eastAsia="宋体" w:cs="宋体"/>
          <w:sz w:val="30"/>
          <w:szCs w:val="30"/>
        </w:rPr>
        <w:t>2组</w:t>
      </w:r>
    </w:p>
    <w:p w14:paraId="30B994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2.绑带≥</w:t>
      </w:r>
      <w:r>
        <w:rPr>
          <w:rFonts w:hint="eastAsia" w:ascii="宋体" w:hAnsi="宋体" w:cs="宋体"/>
          <w:sz w:val="30"/>
          <w:szCs w:val="30"/>
          <w:lang w:val="en-US" w:eastAsia="zh-CN"/>
        </w:rPr>
        <w:tab/>
      </w:r>
      <w:r>
        <w:rPr>
          <w:rFonts w:hint="eastAsia" w:ascii="宋体" w:hAnsi="宋体" w:cs="宋体"/>
          <w:sz w:val="30"/>
          <w:szCs w:val="30"/>
          <w:lang w:val="en-US" w:eastAsia="zh-CN"/>
        </w:rPr>
        <w:t>2组</w:t>
      </w: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r>
        <w:rPr>
          <w:rFonts w:hint="eastAsia"/>
          <w:sz w:val="30"/>
          <w:szCs w:val="30"/>
          <w:lang w:val="en-US" w:eastAsia="zh-CN"/>
        </w:rPr>
        <w:t>三、</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数量：3台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0B485"/>
    <w:multiLevelType w:val="singleLevel"/>
    <w:tmpl w:val="B5D0B485"/>
    <w:lvl w:ilvl="0" w:tentative="0">
      <w:start w:val="3"/>
      <w:numFmt w:val="decimal"/>
      <w:lvlText w:val="%1."/>
      <w:lvlJc w:val="left"/>
      <w:pPr>
        <w:tabs>
          <w:tab w:val="left" w:pos="312"/>
        </w:tabs>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63B88"/>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5C37C6"/>
    <w:rsid w:val="023652F8"/>
    <w:rsid w:val="0DE9270E"/>
    <w:rsid w:val="14D30CEC"/>
    <w:rsid w:val="1B8F0F39"/>
    <w:rsid w:val="1C4D317B"/>
    <w:rsid w:val="201F57E6"/>
    <w:rsid w:val="27AB42A3"/>
    <w:rsid w:val="34916BF9"/>
    <w:rsid w:val="37312289"/>
    <w:rsid w:val="3B171863"/>
    <w:rsid w:val="4C222310"/>
    <w:rsid w:val="53F02B45"/>
    <w:rsid w:val="54CF5325"/>
    <w:rsid w:val="555624E0"/>
    <w:rsid w:val="5FB70BF2"/>
    <w:rsid w:val="62075C87"/>
    <w:rsid w:val="69297FF9"/>
    <w:rsid w:val="6B5F7207"/>
    <w:rsid w:val="6BCF6511"/>
    <w:rsid w:val="76AF1A14"/>
    <w:rsid w:val="78BA5357"/>
    <w:rsid w:val="7CD071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1281</Words>
  <Characters>1433</Characters>
  <Lines>4</Lines>
  <Paragraphs>1</Paragraphs>
  <TotalTime>2</TotalTime>
  <ScaleCrop>false</ScaleCrop>
  <LinksUpToDate>false</LinksUpToDate>
  <CharactersWithSpaces>1603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2025-10-17T05:27:13Z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7B3F9A862E0844C7A092CE9A204540FB_13</vt:lpwstr>
  </property>
  <property fmtid="{D5CDD505-2E9C-101B-9397-08002B2CF9AE}" pid="4" name="KSOTemplateDocerSaveRecord">
    <vt:lpwstr>eyJoZGlkIjoiYTYwMDQ3OTg3Mzk2NWNhMjUwZDFlMmIyMGVlYTY0ZjciLCJ1c2VySWQiOiIxMzc5MzQ4MzU5In0=</vt:lpwstr>
  </property>
</Properties>
</file>