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7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7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5FE1D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92" w:rightChars="-44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新疆医科大学第一附属医院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采购防火墙设备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参数</w:t>
      </w:r>
    </w:p>
    <w:p w14:paraId="48B61167">
      <w:pPr>
        <w:pStyle w:val="6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 w14:paraId="3B0B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一、项目</w:t>
      </w:r>
    </w:p>
    <w:p w14:paraId="1C4EEC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200" w:firstLine="560" w:firstLineChars="200"/>
        <w:textAlignment w:val="auto"/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  <w:t>（一）新疆医科大学第一附属医院采购防火墙设备项目</w:t>
      </w:r>
    </w:p>
    <w:p w14:paraId="1EA492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200" w:firstLine="560" w:firstLineChars="200"/>
        <w:textAlignment w:val="auto"/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  <w:t>（二）项目简要说明：</w:t>
      </w:r>
    </w:p>
    <w:p w14:paraId="7B9BE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-92" w:rightChars="-44"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为进一步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智慧化消防系统管理，充分运用第三方物联网络（移动、联动等网络）与局域网（智慧消防系统网络）网络互通提升系统数据传输的时效性。需购置防火墙设备做到对局域网和物联网之间的网络安全防护，</w:t>
      </w:r>
    </w:p>
    <w:p w14:paraId="2ACB2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2" w:rightChars="-44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（三）预算金额：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19000元</w:t>
      </w:r>
    </w:p>
    <w:p w14:paraId="18C86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-92" w:rightChars="-44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（四）安装期限：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天</w:t>
      </w:r>
    </w:p>
    <w:p w14:paraId="31209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-92" w:rightChars="-44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（五）设备安装地点：新疆医科大学第一附属医院新医路院区。</w:t>
      </w:r>
    </w:p>
    <w:p w14:paraId="5CB57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-92" w:rightChars="-44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（六）项目质保：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年</w:t>
      </w:r>
    </w:p>
    <w:p w14:paraId="3F57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二、主要项目内容：</w:t>
      </w:r>
    </w:p>
    <w:p w14:paraId="5405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eastAsia="宋体" w:cs="宋体"/>
          <w:color w:val="auto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eastAsia="宋体" w:cs="宋体"/>
          <w:color w:val="auto"/>
          <w:sz w:val="28"/>
          <w:szCs w:val="28"/>
          <w:highlight w:val="none"/>
          <w:shd w:val="clear" w:fill="FFFFFF"/>
          <w:lang w:eastAsia="zh-CN"/>
        </w:rPr>
        <w:t>采购</w:t>
      </w:r>
      <w:r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  <w:t>室防火墙设备1部，安装调试并</w:t>
      </w:r>
      <w:r>
        <w:rPr>
          <w:rFonts w:hint="eastAsia" w:eastAsia="宋体" w:cs="宋体"/>
          <w:color w:val="auto"/>
          <w:sz w:val="28"/>
          <w:szCs w:val="28"/>
          <w:highlight w:val="none"/>
          <w:shd w:val="clear" w:fill="FFFFFF"/>
          <w:lang w:eastAsia="zh-CN"/>
        </w:rPr>
        <w:t>正常运行。</w:t>
      </w:r>
    </w:p>
    <w:p w14:paraId="72F56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三、项目报价：</w:t>
      </w:r>
    </w:p>
    <w:p w14:paraId="38F053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项目综合报价应包含：设备采购单价、安装费用、调试费用、运输费用、税费、质保费、合理利润及其他费用。我院不再支付任何费用。</w:t>
      </w:r>
    </w:p>
    <w:p w14:paraId="33F56B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2" w:rightChars="-44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设备材料技术规格及数量（清单附后）</w:t>
      </w:r>
    </w:p>
    <w:p w14:paraId="046BFE19">
      <w:pPr>
        <w:pStyle w:val="6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F912C92">
      <w:pPr>
        <w:rPr>
          <w:rFonts w:hint="eastAsia"/>
          <w:lang w:val="en-US" w:eastAsia="zh-CN"/>
        </w:rPr>
      </w:pPr>
    </w:p>
    <w:p w14:paraId="38FFC87D">
      <w:pPr>
        <w:pStyle w:val="6"/>
        <w:rPr>
          <w:rFonts w:hint="eastAsia"/>
          <w:lang w:val="en-US" w:eastAsia="zh-CN"/>
        </w:rPr>
      </w:pPr>
    </w:p>
    <w:p w14:paraId="1941E7E3">
      <w:pPr>
        <w:rPr>
          <w:rFonts w:hint="eastAsia"/>
          <w:lang w:val="en-US" w:eastAsia="zh-CN"/>
        </w:rPr>
      </w:pPr>
    </w:p>
    <w:p w14:paraId="3DA65357">
      <w:pPr>
        <w:pStyle w:val="6"/>
        <w:rPr>
          <w:rFonts w:hint="eastAsia"/>
          <w:lang w:val="en-US" w:eastAsia="zh-CN"/>
        </w:rPr>
      </w:pPr>
    </w:p>
    <w:p w14:paraId="3B4AF19E">
      <w:pPr>
        <w:rPr>
          <w:rFonts w:hint="eastAsia"/>
          <w:lang w:val="en-US" w:eastAsia="zh-CN"/>
        </w:rPr>
      </w:pPr>
    </w:p>
    <w:p w14:paraId="0B1CF9AB">
      <w:pPr>
        <w:pStyle w:val="6"/>
        <w:rPr>
          <w:rFonts w:hint="eastAsia"/>
          <w:lang w:val="en-US" w:eastAsia="zh-CN"/>
        </w:rPr>
      </w:pPr>
    </w:p>
    <w:p w14:paraId="0B4D4EB0">
      <w:pPr>
        <w:rPr>
          <w:rFonts w:hint="eastAsia"/>
          <w:lang w:val="en-US" w:eastAsia="zh-CN"/>
        </w:rPr>
      </w:pPr>
    </w:p>
    <w:p w14:paraId="015C4B33">
      <w:pPr>
        <w:pStyle w:val="6"/>
        <w:rPr>
          <w:rFonts w:hint="eastAsia"/>
          <w:lang w:val="en-US" w:eastAsia="zh-CN"/>
        </w:rPr>
      </w:pPr>
    </w:p>
    <w:p w14:paraId="08CB1032">
      <w:pPr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724" w:tblpY="240"/>
        <w:tblOverlap w:val="never"/>
        <w:tblW w:w="104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2097"/>
        <w:gridCol w:w="4470"/>
        <w:gridCol w:w="855"/>
        <w:gridCol w:w="591"/>
        <w:gridCol w:w="1004"/>
        <w:gridCol w:w="1000"/>
      </w:tblGrid>
      <w:tr w14:paraId="7234C7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54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设备材料技术规格及数量清单</w:t>
            </w:r>
          </w:p>
        </w:tc>
      </w:tr>
      <w:tr w14:paraId="35404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DD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84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C9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规格型号/技术参数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68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F0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BC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E0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 w14:paraId="38D6A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56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6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防火墙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A91B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一．视频设备发现与控制功能</w:t>
            </w:r>
          </w:p>
          <w:p w14:paraId="698AE1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（1）支持实时发现视频终端IP、MAC、厂商、型号、类型、固件版本号等信息。</w:t>
            </w:r>
          </w:p>
          <w:p w14:paraId="44D38C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（2）支持实时对非法私接、非法替换的设备和数据进行识别、阻断和告警，并在平台上显示非法接入、非法替换设备的IP、MAC、厂商、型号、类型等信息。</w:t>
            </w:r>
          </w:p>
          <w:p w14:paraId="14BDD1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（3）支持自定义资产接入策略，基于接入视频终端IP、MAC、厂商、型号等一种或多种组合的准入认证。</w:t>
            </w:r>
          </w:p>
          <w:p w14:paraId="51B7F2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二．视频业务识别与控制功能</w:t>
            </w:r>
          </w:p>
          <w:p w14:paraId="50F8CB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（1）支持对GB/T28181、GB35114及主流安防厂商视频私有协议的精准识别，并能够对视频私有协议相关流量放行，其它协议流量全部阻断。</w:t>
            </w:r>
          </w:p>
          <w:p w14:paraId="78F3B1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（2）支持识别SIP、RTSP及ONVIF等协议并能制定协议过滤规则。</w:t>
            </w:r>
          </w:p>
          <w:p w14:paraId="390BCC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（3）支持自定义特征字段的报文数据传输，对于不满足自定义特征字段的数据进行阻断，并产生告警日志。</w:t>
            </w:r>
          </w:p>
          <w:p w14:paraId="783515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（4）支持基于多种业务类型的安全防护，并实时记录防护日志。</w:t>
            </w:r>
          </w:p>
          <w:p w14:paraId="1B413F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（5）支持与综合管理平台、态势感知平台等第三方平台进行联动告警，推送相关日志信息。</w:t>
            </w:r>
          </w:p>
          <w:p w14:paraId="0DBD77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三．精细化的多维管控</w:t>
            </w:r>
          </w:p>
          <w:p w14:paraId="4EBE78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（1）支持丰富的用户认证方式，包括TACACS+、RADIUS、LDAP 等外部服务器用户认证，以及本地认证、Web认证、802.1x认证等。</w:t>
            </w:r>
          </w:p>
          <w:p w14:paraId="586168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（2）支持针对用户实施精细化的访问控制、应用限制、带宽保证等管控手段。</w:t>
            </w:r>
          </w:p>
          <w:p w14:paraId="7F26FC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（3）支持深度应用识别技术，可根据协议特征、行为特征及关联分析等准确识别数千种网络应用，为用户提供包括应用类别、应用风险等级、所用技术、应用特征分布等多维可视化信息。</w:t>
            </w:r>
          </w:p>
          <w:p w14:paraId="744EE3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（4）支持根据应用类型进行策略阻止、会话限制、流量管控、应用引流或时间限制等操作。</w:t>
            </w:r>
          </w:p>
          <w:p w14:paraId="7D8BA5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（5）支持针对SSL加密流量进行解密并对解密后的流量进行应用识别，支持对SSL解密流量开启安全防护功能，如IPS、AV、URL过滤、数据安全防护等功能。</w:t>
            </w:r>
          </w:p>
          <w:p w14:paraId="3F08F9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（6）支持近百种主流文件类型的特征码及后缀名双重识别，并支持基于文件类型、文件大小、文件名称进行数据传输安全控制。</w:t>
            </w:r>
          </w:p>
          <w:p w14:paraId="4CBBD5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四．全面的威胁检测与安全防护</w:t>
            </w:r>
          </w:p>
          <w:p w14:paraId="69A61A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（1）支持对ARP欺骗、IP地址欺骗、IP地址扫描、端口扫描攻击的防护，并支持设置边界流量过滤规则。</w:t>
            </w:r>
          </w:p>
          <w:p w14:paraId="1D87CB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（2）支持对SQL 注入、跨站脚本、CC等攻击进行检测与过滤；支持外链检查防护和自定义外链特性，类型支持HTTP、HTTPS、FTP。</w:t>
            </w:r>
          </w:p>
          <w:p w14:paraId="0C62E9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（3）具备百万级的病毒特征库规则列表，支持对RAR、ZIP、GZIP、BZIP2、TAR等压缩文件类型的病毒检测，并支持基于安全策略和安全域启用防病毒功能。</w:t>
            </w:r>
          </w:p>
          <w:p w14:paraId="790267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（4）具备僵尸网络特征库，支持通过监控C&amp;C连接发现内网肉鸡，阻断僵尸网络/勒索软件等高级威胁进一步破坏。</w:t>
            </w:r>
          </w:p>
          <w:p w14:paraId="5CA856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五．丰富的VPN接入能力</w:t>
            </w:r>
          </w:p>
          <w:p w14:paraId="3D74AA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（1）支持常见的主流VPN技术，包括IPSec VPN、SSL VPN、L2TP VPN、PnPVPN、拨号VPN、GRE over IPSec VPN等VPN接入方式。</w:t>
            </w:r>
          </w:p>
          <w:p w14:paraId="713E4A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（2）支持国家商用密码算法SM2/SM3/SM4。</w:t>
            </w:r>
          </w:p>
          <w:p w14:paraId="263F3F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（3）支持IPsec VPN以预共享密钥、数字证书认证、XAuth扩展认证方式建立隧道，并支持多线路VPN隧道的智能选路功能，多线路VPN隧道间备份。</w:t>
            </w:r>
          </w:p>
          <w:p w14:paraId="539DAA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（4）支持SSL VPN客户端硬件特征码绑定认证，支持对登录的用户端系统进行端点安全检查，至少包括指定文件、指定进程、系统补丁、浏览器版本、杀毒软件等。</w:t>
            </w:r>
          </w:p>
          <w:p w14:paraId="6FD86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六．全面支持IPv6</w:t>
            </w:r>
          </w:p>
          <w:p w14:paraId="5CB3DA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（1）支持基于IPv6的访问控制、攻击防护、IPv6路由、应用识别与管控。</w:t>
            </w:r>
          </w:p>
          <w:p w14:paraId="505E07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（2）支持隧道、DNS64/NAT64、IPv6 OVER IPv4 GRE隧道等多种过渡技术。</w:t>
            </w:r>
          </w:p>
          <w:p w14:paraId="19FD57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七．智能链路选择及负载均衡技术</w:t>
            </w:r>
          </w:p>
          <w:p w14:paraId="46F3B0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（1）支持动态探测链路响应速度并选择最优链路进行转发。</w:t>
            </w:r>
          </w:p>
          <w:p w14:paraId="07653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（2）支持入站SmartDNS，能自动判断访问者的IP地址并解析出对应的IP地址，提升网站访问速度。</w:t>
            </w:r>
          </w:p>
          <w:p w14:paraId="470D62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（3）支持基于应用协议的路由功能，根据应用类型进行路由选择，并支持在多个链路上实现负载分担。</w:t>
            </w:r>
          </w:p>
          <w:p w14:paraId="1F71D9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（4）支持服务器的负载均衡，提供加权轮询、加权最小连接数、加权散列等多种负载均衡方式，并支持web界面实时显示所有服务器的状态和当前连接数。</w:t>
            </w:r>
          </w:p>
          <w:p w14:paraId="3152D5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八．高可靠技术</w:t>
            </w:r>
          </w:p>
          <w:p w14:paraId="1E1E82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（1）支持主-主和主-备模式，支持HA设备之间的会话自动同步。</w:t>
            </w:r>
          </w:p>
          <w:p w14:paraId="576372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（2）主备模式下支持基于设备优先级的主设备抢占功能。</w:t>
            </w:r>
          </w:p>
          <w:p w14:paraId="1DE714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最大网络层吞吐量：3Gbps（大包），827Mbps（小包）</w:t>
            </w:r>
          </w:p>
          <w:p w14:paraId="03FD2C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推荐视频路数：400路</w:t>
            </w:r>
          </w:p>
          <w:p w14:paraId="7FC2E9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SSL用户数(标配/最大)：8/128</w:t>
            </w:r>
          </w:p>
          <w:p w14:paraId="1A679E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IPSec VPN吞吐量：1.5Gbps </w:t>
            </w:r>
          </w:p>
          <w:p w14:paraId="2131CB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网络接口：8 个千兆电口（含一对Bypass接口）</w:t>
            </w:r>
          </w:p>
          <w:p w14:paraId="34FA3B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管理接口：1个CON口+1个MGT口</w:t>
            </w:r>
          </w:p>
          <w:p w14:paraId="2F32C7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USB接口：2个USB3.0 口 </w:t>
            </w:r>
          </w:p>
          <w:p w14:paraId="7DD6EB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内存：2G</w:t>
            </w:r>
          </w:p>
          <w:p w14:paraId="2CB6AB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硬盘容量：256GB </w:t>
            </w:r>
          </w:p>
          <w:p w14:paraId="0EC1EA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机箱：桌面型机箱</w:t>
            </w:r>
          </w:p>
          <w:p w14:paraId="509CE2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尺寸：270mm x 160mm x 44mm</w:t>
            </w:r>
          </w:p>
          <w:p w14:paraId="49F502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重量：1.4kg</w:t>
            </w:r>
          </w:p>
          <w:p w14:paraId="61278431"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环境要求：工作温度：0℃~40℃，环境湿度：10%~95%（不结露）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F1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8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77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BE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19000</w:t>
            </w:r>
          </w:p>
        </w:tc>
      </w:tr>
      <w:tr w14:paraId="5BD04C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9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03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9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19000</w:t>
            </w:r>
          </w:p>
        </w:tc>
      </w:tr>
    </w:tbl>
    <w:p w14:paraId="1746659C">
      <w:pPr>
        <w:pStyle w:val="2"/>
        <w:rPr>
          <w:rFonts w:hint="eastAsia"/>
          <w:lang w:eastAsia="zh-CN"/>
        </w:rPr>
      </w:pPr>
    </w:p>
    <w:p w14:paraId="46E6C529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注：此报价含税、运费、调式等所有费用，一附院在不支付其它任何费用</w:t>
      </w:r>
    </w:p>
    <w:p w14:paraId="55660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4E719DE">
      <w:pPr>
        <w:pStyle w:val="6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1ACCF3B8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7DB9D31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4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3B8C4"/>
    <w:multiLevelType w:val="singleLevel"/>
    <w:tmpl w:val="8FB3B8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2D147BB9"/>
    <w:rsid w:val="32DD616C"/>
    <w:rsid w:val="43D93F10"/>
    <w:rsid w:val="48535D84"/>
    <w:rsid w:val="4B2B1082"/>
    <w:rsid w:val="4E5E3300"/>
    <w:rsid w:val="5173667A"/>
    <w:rsid w:val="554E58A6"/>
    <w:rsid w:val="634A210F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1680</Words>
  <Characters>1858</Characters>
  <Lines>0</Lines>
  <Paragraphs>0</Paragraphs>
  <TotalTime>0</TotalTime>
  <ScaleCrop>false</ScaleCrop>
  <LinksUpToDate>false</LinksUpToDate>
  <CharactersWithSpaces>1981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路人甲</cp:lastModifiedBy>
  <dcterms:modified xsi:type="dcterms:W3CDTF">2025-11-20T10:13:29Z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eyJoZGlkIjoiMDg3ZjgxM2NkNDc4ZDNmMTE0NThhY2RjZTc2ZDViZDkiLCJ1c2VySWQiOiIzMDY3OTM3NjYifQ==</vt:lpwstr>
  </property>
  <property fmtid="{D5CDD505-2E9C-101B-9397-08002B2CF9AE}" pid="4" name="ICV">
    <vt:lpwstr>CB84B256E0F9474A929C8281686C971B_12</vt:lpwstr>
  </property>
</Properties>
</file>