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85D8C">
      <w:pPr>
        <w:spacing w:line="440" w:lineRule="exact"/>
        <w:jc w:val="center"/>
        <w:rPr>
          <w:rFonts w:hint="eastAsia" w:ascii="楷体" w:hAnsi="楷体" w:eastAsia="楷体" w:cs="楷体"/>
          <w:b/>
          <w:bCs w:val="0"/>
          <w:sz w:val="40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b/>
          <w:bCs w:val="0"/>
          <w:sz w:val="40"/>
          <w:szCs w:val="40"/>
          <w:highlight w:val="none"/>
          <w:lang w:val="en-US" w:eastAsia="zh-CN"/>
        </w:rPr>
        <w:t>冷藏冰箱</w:t>
      </w:r>
    </w:p>
    <w:p w14:paraId="393B604C">
      <w:pPr>
        <w:spacing w:line="440" w:lineRule="exact"/>
        <w:jc w:val="center"/>
        <w:rPr>
          <w:rFonts w:hint="eastAsia" w:ascii="楷体" w:hAnsi="楷体" w:eastAsia="楷体" w:cs="楷体"/>
          <w:b/>
          <w:bCs w:val="0"/>
          <w:sz w:val="40"/>
          <w:szCs w:val="40"/>
          <w:highlight w:val="none"/>
        </w:rPr>
      </w:pPr>
      <w:r>
        <w:rPr>
          <w:rFonts w:hint="eastAsia" w:ascii="楷体" w:hAnsi="楷体" w:eastAsia="楷体" w:cs="楷体"/>
          <w:b/>
          <w:bCs w:val="0"/>
          <w:sz w:val="40"/>
          <w:szCs w:val="40"/>
          <w:highlight w:val="none"/>
        </w:rPr>
        <w:t>技术参数要求</w:t>
      </w:r>
    </w:p>
    <w:bookmarkEnd w:id="0"/>
    <w:p w14:paraId="667A4E3E">
      <w:pPr>
        <w:numPr>
          <w:ilvl w:val="0"/>
          <w:numId w:val="1"/>
        </w:numPr>
        <w:spacing w:line="400" w:lineRule="exact"/>
        <w:rPr>
          <w:rFonts w:hint="eastAsia" w:ascii="楷体" w:hAnsi="楷体" w:eastAsia="楷体" w:cs="楷体"/>
          <w:b/>
          <w:bCs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highlight w:val="none"/>
        </w:rPr>
        <w:t>规格参数要求：</w:t>
      </w:r>
    </w:p>
    <w:p w14:paraId="1E1DBEA1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样式：立式，双开玻璃门。</w:t>
      </w:r>
    </w:p>
    <w:p w14:paraId="68D81E8A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有效容积：≥1000升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5089B434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箱体材料：PCM彩板，或电镀锌钢板，聚酯树脂粉喷涂。</w:t>
      </w:r>
    </w:p>
    <w:p w14:paraId="6C5972CB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内胆材料：喷涂铝板，或电镀锌钢板，聚酯树脂粉喷涂。</w:t>
      </w:r>
    </w:p>
    <w:p w14:paraId="4D54CAB4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保温材料：聚氨酯发泡。</w:t>
      </w:r>
    </w:p>
    <w:p w14:paraId="0D1CA1DE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冷藏温度范围：2～8℃。</w:t>
      </w:r>
    </w:p>
    <w:p w14:paraId="0B6C5E8D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箱内温度波动范围：≤±2℃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365EF35A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内置LED照明灯。</w:t>
      </w:r>
    </w:p>
    <w:p w14:paraId="2C84D638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压缩机：采用品牌高效压缩机。</w:t>
      </w:r>
    </w:p>
    <w:p w14:paraId="1BEFBBF0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▲配置有搁架，数量：≥10个。</w:t>
      </w:r>
    </w:p>
    <w:p w14:paraId="57EE15A3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制冷方式：高效风冷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0EF2C906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具备门体加功能。</w:t>
      </w:r>
    </w:p>
    <w:p w14:paraId="4C3D3E4F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具备万向脚轮。</w:t>
      </w:r>
    </w:p>
    <w:p w14:paraId="663EEE19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控温系统，数量：≥7路。</w:t>
      </w:r>
    </w:p>
    <w:p w14:paraId="2088DD38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至少具备：上温、下温、环境温度、环境湿度等。</w:t>
      </w:r>
    </w:p>
    <w:p w14:paraId="65D6817D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温度传感器：置于箱内模拟液中。</w:t>
      </w:r>
    </w:p>
    <w:p w14:paraId="3417A5D4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精确显示：≤0.1℃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457576A3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具备</w:t>
      </w: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标配485接口。</w:t>
      </w:r>
    </w:p>
    <w:p w14:paraId="2A129564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报警功能，至少具备： 高低温、断电、电池电量低报警、门开关报警等。</w:t>
      </w:r>
    </w:p>
    <w:p w14:paraId="019A2157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报警模式：声音报警、灯光报警。</w:t>
      </w:r>
    </w:p>
    <w:p w14:paraId="44FC2A3D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具备</w:t>
      </w: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测试孔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21E71585">
      <w:pPr>
        <w:numPr>
          <w:ilvl w:val="0"/>
          <w:numId w:val="2"/>
        </w:numPr>
        <w:spacing w:line="400" w:lineRule="exact"/>
        <w:ind w:leftChars="0"/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具有节能环保认证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。</w:t>
      </w:r>
    </w:p>
    <w:p w14:paraId="37DACA6A">
      <w:pPr>
        <w:numPr>
          <w:ilvl w:val="0"/>
          <w:numId w:val="0"/>
        </w:numPr>
        <w:spacing w:line="400" w:lineRule="exact"/>
        <w:rPr>
          <w:rFonts w:hint="eastAsia" w:ascii="楷体" w:hAnsi="楷体" w:eastAsia="楷体" w:cs="楷体"/>
          <w:sz w:val="30"/>
          <w:szCs w:val="30"/>
          <w:highlight w:val="none"/>
          <w:lang w:val="en-US" w:eastAsia="zh-CN"/>
        </w:rPr>
      </w:pPr>
    </w:p>
    <w:p w14:paraId="7DF1D65B">
      <w:pPr>
        <w:numPr>
          <w:ilvl w:val="0"/>
          <w:numId w:val="1"/>
        </w:numPr>
        <w:spacing w:line="400" w:lineRule="exact"/>
        <w:rPr>
          <w:rFonts w:hint="eastAsia" w:ascii="楷体" w:hAnsi="楷体" w:eastAsia="楷体" w:cs="楷体"/>
          <w:b/>
          <w:bCs/>
          <w:sz w:val="30"/>
          <w:szCs w:val="30"/>
          <w:highlight w:val="none"/>
        </w:rPr>
      </w:pPr>
      <w:r>
        <w:rPr>
          <w:rFonts w:hint="eastAsia" w:ascii="楷体" w:hAnsi="楷体" w:eastAsia="楷体" w:cs="楷体"/>
          <w:b/>
          <w:bCs/>
          <w:sz w:val="30"/>
          <w:szCs w:val="30"/>
          <w:highlight w:val="none"/>
        </w:rPr>
        <w:t>其他技术性要求：</w:t>
      </w:r>
    </w:p>
    <w:p w14:paraId="20CE6E4E"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负责设备的安装、调试、培训等工作。</w:t>
      </w:r>
    </w:p>
    <w:p w14:paraId="66D2BD9B"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须列出所有设备易损件清单及价格。</w:t>
      </w:r>
    </w:p>
    <w:p w14:paraId="20C96737"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须列出所有设备维保服务类型及价格。</w:t>
      </w:r>
    </w:p>
    <w:p w14:paraId="7E1B7402"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如标配中含有打印机的，要求配置医院现有品牌（所用耗材需与医院现有耗材一致）。</w:t>
      </w:r>
    </w:p>
    <w:p w14:paraId="0C3C2452"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如具有数据存储功能，产生信息数据的设备必须终生免费开放各类数据接口，包含但不限于DICOM、WEBservice等数据接口格式，以保证与我院现有信息系统的数据对接。</w:t>
      </w:r>
    </w:p>
    <w:p w14:paraId="76FF677D"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如具备工作站或相关操作系统，厂商应具备系统接口定制化开发能力，并免费完成我院信息化接口开发、测试及对接上线，包含但不限于HIS、LIS、PACS、CA数字签名、无纸化归档、专科应用系统等医院生产系统接口开发。新增数据接口应完全满足医院信息化业务流程需求。 </w:t>
      </w:r>
    </w:p>
    <w:p w14:paraId="60D8AC22"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 xml:space="preserve">如具有工作站或相关操作系统，其中包含的所有软件，无年度维护费用；软件中涉及到存储病人就诊信息的，无单独就诊卡或芯片类存储介质。 </w:t>
      </w:r>
    </w:p>
    <w:p w14:paraId="6361EF25"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自验收合格之日起计保修期，提供整机（包含附件，如功能模块、稳压电源、脚踏、推车等）原厂保修服务≥</w:t>
      </w:r>
      <w:r>
        <w:rPr>
          <w:rFonts w:hint="eastAsia" w:ascii="楷体" w:hAnsi="楷体" w:eastAsia="楷体" w:cs="楷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年，承担保修期内设备任何故障产生的费用。</w:t>
      </w:r>
    </w:p>
    <w:p w14:paraId="26DD705F">
      <w:pPr>
        <w:numPr>
          <w:ilvl w:val="0"/>
          <w:numId w:val="3"/>
        </w:numPr>
        <w:spacing w:line="400" w:lineRule="exact"/>
        <w:rPr>
          <w:rFonts w:hint="eastAsia" w:ascii="楷体" w:hAnsi="楷体" w:eastAsia="楷体" w:cs="楷体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sz w:val="24"/>
          <w:szCs w:val="24"/>
          <w:highlight w:val="none"/>
        </w:rPr>
        <w:t>保修期内每季度定期由专业工程师对设备进行巡检，并出具相应工单交使用科室及医学工程科备案。</w:t>
      </w:r>
    </w:p>
    <w:p w14:paraId="4C36262C">
      <w:pPr>
        <w:spacing w:line="400" w:lineRule="atLeast"/>
        <w:jc w:val="left"/>
        <w:outlineLvl w:val="1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4C347887"/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4AEAC"/>
    <w:multiLevelType w:val="singleLevel"/>
    <w:tmpl w:val="9EF4AEA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764680D"/>
    <w:multiLevelType w:val="multilevel"/>
    <w:tmpl w:val="5764680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55D5171"/>
    <w:multiLevelType w:val="multilevel"/>
    <w:tmpl w:val="755D5171"/>
    <w:lvl w:ilvl="0" w:tentative="0">
      <w:start w:val="1"/>
      <w:numFmt w:val="japaneseCounting"/>
      <w:lvlText w:val="%1．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C0F7E"/>
    <w:rsid w:val="78E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2025-11-21T05:20:00Z</dcterms:created>
  <dc:creator>Cmm</dc:creator>
  <cp:lastModifiedBy>Cmm</cp:lastModifiedBy>
  <dcterms:modified xsi:type="dcterms:W3CDTF">2025-11-21T05:21:01Z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7AA83DAF71D94E29BDA4A92DA51881E2_11</vt:lpwstr>
  </property>
  <property fmtid="{D5CDD505-2E9C-101B-9397-08002B2CF9AE}" pid="4" name="KSOTemplateDocerSaveRecord">
    <vt:lpwstr>eyJoZGlkIjoiODA4YTA4MTAxNDUwOGY1NDE0MjQ1YzViM2E4NGY0ODkiLCJ1c2VySWQiOiIzNjg2NDgzMjkifQ==</vt:lpwstr>
  </property>
</Properties>
</file>