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49EF9">
      <w:pPr>
        <w:snapToGrid w:val="0"/>
        <w:spacing w:line="288" w:lineRule="auto"/>
        <w:jc w:val="center"/>
        <w:rPr>
          <w:rFonts w:ascii="宋体"/>
          <w:highlight w:val="none"/>
        </w:rPr>
      </w:pPr>
      <w:r>
        <w:rPr>
          <w:rFonts w:ascii="Times New Roman" w:hAnsi="Times New Roman" w:eastAsia="宋体" w:cs="Times New Roman"/>
          <w:kern w:val="2"/>
          <w:sz w:val="21"/>
          <w:highlight w:val="none"/>
          <w:lang w:val="en-US" w:eastAsia="zh-CN" w:bidi="ar-SA"/>
        </w:rPr>
        <w:drawing>
          <wp:anchor distT="0" distB="0" distL="114300" distR="114300" simplePos="0" relativeHeight="251660288" behindDoc="0" locked="0" layoutInCell="1" allowOverlap="1">
            <wp:simplePos x="0" y="0"/>
            <wp:positionH relativeFrom="margin">
              <wp:posOffset>142875</wp:posOffset>
            </wp:positionH>
            <wp:positionV relativeFrom="paragraph">
              <wp:posOffset>-278130</wp:posOffset>
            </wp:positionV>
            <wp:extent cx="791845" cy="720090"/>
            <wp:effectExtent l="0" t="0" r="825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29">
                      <a:lum/>
                    </a:blip>
                    <a:stretch>
                      <a:fillRect/>
                    </a:stretch>
                  </pic:blipFill>
                  <pic:spPr>
                    <a:xfrm>
                      <a:off x="0" y="0"/>
                      <a:ext cx="791845" cy="720090"/>
                    </a:xfrm>
                    <a:prstGeom prst="rect">
                      <a:avLst/>
                    </a:prstGeom>
                    <a:noFill/>
                    <a:ln>
                      <a:noFill/>
                    </a:ln>
                  </pic:spPr>
                </pic:pic>
              </a:graphicData>
            </a:graphic>
          </wp:anchor>
        </w:drawing>
      </w:r>
    </w:p>
    <w:p w14:paraId="0515B24D">
      <w:pPr>
        <w:snapToGrid w:val="0"/>
        <w:spacing w:line="288" w:lineRule="auto"/>
        <w:jc w:val="center"/>
        <w:rPr>
          <w:rFonts w:ascii="宋体"/>
          <w:highlight w:val="none"/>
        </w:rPr>
      </w:pPr>
    </w:p>
    <w:p w14:paraId="0B4E2A0D">
      <w:pPr>
        <w:snapToGrid w:val="0"/>
        <w:spacing w:line="288" w:lineRule="auto"/>
        <w:jc w:val="center"/>
        <w:rPr>
          <w:rFonts w:ascii="宋体"/>
          <w:highlight w:val="none"/>
        </w:rPr>
      </w:pPr>
    </w:p>
    <w:p w14:paraId="0056D343">
      <w:pPr>
        <w:snapToGrid w:val="0"/>
        <w:spacing w:line="288" w:lineRule="auto"/>
        <w:jc w:val="center"/>
        <w:rPr>
          <w:rFonts w:ascii="宋体"/>
          <w:highlight w:val="none"/>
        </w:rPr>
      </w:pPr>
    </w:p>
    <w:p w14:paraId="56E52B21">
      <w:pPr>
        <w:spacing w:after="240"/>
        <w:rPr>
          <w:rFonts w:ascii="宋体"/>
          <w:b/>
          <w:sz w:val="28"/>
          <w:szCs w:val="28"/>
          <w:highlight w:val="none"/>
        </w:rPr>
      </w:pPr>
    </w:p>
    <w:p w14:paraId="3056C972">
      <w:pPr>
        <w:pStyle w:val="24"/>
        <w:rPr>
          <w:highlight w:val="none"/>
        </w:rPr>
      </w:pPr>
    </w:p>
    <w:p w14:paraId="75A54177">
      <w:pPr>
        <w:pStyle w:val="24"/>
        <w:rPr>
          <w:highlight w:val="none"/>
        </w:rPr>
      </w:pPr>
    </w:p>
    <w:p w14:paraId="49734E95">
      <w:pPr>
        <w:snapToGrid w:val="0"/>
        <w:spacing w:line="1200" w:lineRule="exact"/>
        <w:jc w:val="center"/>
        <w:rPr>
          <w:rFonts w:ascii="宋体"/>
          <w:b/>
          <w:bCs/>
          <w:sz w:val="72"/>
          <w:szCs w:val="72"/>
          <w:highlight w:val="none"/>
        </w:rPr>
      </w:pPr>
      <w:r>
        <w:rPr>
          <w:rFonts w:hint="eastAsia" w:ascii="宋体" w:hAnsi="宋体"/>
          <w:b/>
          <w:bCs/>
          <w:sz w:val="72"/>
          <w:szCs w:val="72"/>
          <w:highlight w:val="none"/>
        </w:rPr>
        <w:t>竞</w:t>
      </w:r>
      <w:r>
        <w:rPr>
          <w:rFonts w:ascii="宋体" w:hAnsi="宋体"/>
          <w:b/>
          <w:bCs/>
          <w:sz w:val="72"/>
          <w:szCs w:val="72"/>
          <w:highlight w:val="none"/>
        </w:rPr>
        <w:t xml:space="preserve"> </w:t>
      </w:r>
      <w:r>
        <w:rPr>
          <w:rFonts w:hint="eastAsia" w:ascii="宋体" w:hAnsi="宋体"/>
          <w:b/>
          <w:bCs/>
          <w:sz w:val="72"/>
          <w:szCs w:val="72"/>
          <w:highlight w:val="none"/>
        </w:rPr>
        <w:t>争</w:t>
      </w:r>
      <w:r>
        <w:rPr>
          <w:rFonts w:ascii="宋体" w:hAnsi="宋体"/>
          <w:b/>
          <w:bCs/>
          <w:sz w:val="72"/>
          <w:szCs w:val="72"/>
          <w:highlight w:val="none"/>
        </w:rPr>
        <w:t xml:space="preserve"> </w:t>
      </w:r>
      <w:r>
        <w:rPr>
          <w:rFonts w:hint="eastAsia" w:ascii="宋体" w:hAnsi="宋体"/>
          <w:b/>
          <w:bCs/>
          <w:sz w:val="72"/>
          <w:szCs w:val="72"/>
          <w:highlight w:val="none"/>
        </w:rPr>
        <w:t>性</w:t>
      </w:r>
      <w:r>
        <w:rPr>
          <w:rFonts w:ascii="宋体" w:hAnsi="宋体"/>
          <w:b/>
          <w:bCs/>
          <w:sz w:val="72"/>
          <w:szCs w:val="72"/>
          <w:highlight w:val="none"/>
        </w:rPr>
        <w:t xml:space="preserve"> </w:t>
      </w:r>
      <w:r>
        <w:rPr>
          <w:rFonts w:hint="eastAsia" w:ascii="宋体" w:hAnsi="宋体"/>
          <w:b/>
          <w:bCs/>
          <w:sz w:val="72"/>
          <w:szCs w:val="72"/>
          <w:highlight w:val="none"/>
        </w:rPr>
        <w:t>谈</w:t>
      </w:r>
      <w:r>
        <w:rPr>
          <w:rFonts w:ascii="宋体" w:hAnsi="宋体"/>
          <w:b/>
          <w:bCs/>
          <w:sz w:val="72"/>
          <w:szCs w:val="72"/>
          <w:highlight w:val="none"/>
        </w:rPr>
        <w:t xml:space="preserve"> </w:t>
      </w:r>
      <w:r>
        <w:rPr>
          <w:rFonts w:hint="eastAsia" w:ascii="宋体" w:hAnsi="宋体"/>
          <w:b/>
          <w:bCs/>
          <w:sz w:val="72"/>
          <w:szCs w:val="72"/>
          <w:highlight w:val="none"/>
        </w:rPr>
        <w:t>判</w:t>
      </w:r>
      <w:r>
        <w:rPr>
          <w:rFonts w:ascii="宋体" w:hAnsi="宋体"/>
          <w:b/>
          <w:bCs/>
          <w:sz w:val="72"/>
          <w:szCs w:val="72"/>
          <w:highlight w:val="none"/>
        </w:rPr>
        <w:t xml:space="preserve"> </w:t>
      </w:r>
      <w:r>
        <w:rPr>
          <w:rFonts w:hint="eastAsia" w:ascii="宋体" w:hAnsi="宋体"/>
          <w:b/>
          <w:bCs/>
          <w:sz w:val="72"/>
          <w:szCs w:val="72"/>
          <w:highlight w:val="none"/>
        </w:rPr>
        <w:t>文</w:t>
      </w:r>
      <w:r>
        <w:rPr>
          <w:rFonts w:ascii="宋体" w:hAnsi="宋体"/>
          <w:b/>
          <w:bCs/>
          <w:sz w:val="72"/>
          <w:szCs w:val="72"/>
          <w:highlight w:val="none"/>
        </w:rPr>
        <w:t xml:space="preserve"> </w:t>
      </w:r>
      <w:r>
        <w:rPr>
          <w:rFonts w:hint="eastAsia" w:ascii="宋体" w:hAnsi="宋体"/>
          <w:b/>
          <w:bCs/>
          <w:sz w:val="72"/>
          <w:szCs w:val="72"/>
          <w:highlight w:val="none"/>
        </w:rPr>
        <w:t>件</w:t>
      </w:r>
    </w:p>
    <w:p w14:paraId="7C7F07B8">
      <w:pPr>
        <w:pStyle w:val="28"/>
        <w:ind w:firstLine="240"/>
        <w:rPr>
          <w:highlight w:val="none"/>
        </w:rPr>
      </w:pPr>
    </w:p>
    <w:p w14:paraId="1339D91B">
      <w:pPr>
        <w:snapToGrid w:val="0"/>
        <w:spacing w:line="360" w:lineRule="auto"/>
        <w:ind w:left="2824" w:leftChars="985" w:hanging="756" w:hangingChars="270"/>
        <w:rPr>
          <w:rFonts w:ascii="宋体"/>
          <w:sz w:val="28"/>
          <w:szCs w:val="28"/>
          <w:highlight w:val="none"/>
        </w:rPr>
      </w:pPr>
    </w:p>
    <w:p w14:paraId="18336327">
      <w:pPr>
        <w:snapToGrid w:val="0"/>
        <w:spacing w:line="400" w:lineRule="exact"/>
        <w:ind w:firstLine="560" w:firstLineChars="200"/>
        <w:rPr>
          <w:rFonts w:ascii="宋体"/>
          <w:sz w:val="28"/>
          <w:szCs w:val="28"/>
          <w:highlight w:val="none"/>
        </w:rPr>
      </w:pPr>
      <w:r>
        <w:rPr>
          <w:rFonts w:hint="eastAsia" w:ascii="宋体" w:hAnsi="宋体"/>
          <w:sz w:val="28"/>
          <w:szCs w:val="28"/>
          <w:highlight w:val="none"/>
        </w:rPr>
        <w:t>采购编号：</w:t>
      </w:r>
      <w:r>
        <w:rPr>
          <w:rFonts w:hint="eastAsia" w:ascii="宋体" w:hAnsi="宋体"/>
          <w:sz w:val="28"/>
          <w:szCs w:val="28"/>
          <w:highlight w:val="none"/>
          <w:lang w:eastAsia="zh-CN"/>
        </w:rPr>
        <w:t>ZS-QCCF-H-2025-1036</w:t>
      </w:r>
    </w:p>
    <w:p w14:paraId="562AD97D">
      <w:pPr>
        <w:snapToGrid w:val="0"/>
        <w:spacing w:line="400" w:lineRule="exact"/>
        <w:ind w:left="1178" w:leftChars="201" w:hanging="756" w:hangingChars="270"/>
        <w:rPr>
          <w:rFonts w:ascii="宋体"/>
          <w:sz w:val="28"/>
          <w:szCs w:val="28"/>
          <w:highlight w:val="none"/>
        </w:rPr>
      </w:pPr>
    </w:p>
    <w:p w14:paraId="006A3382">
      <w:pPr>
        <w:pStyle w:val="6"/>
      </w:pPr>
    </w:p>
    <w:p w14:paraId="6026B6BA">
      <w:pPr>
        <w:pStyle w:val="6"/>
      </w:pPr>
    </w:p>
    <w:p w14:paraId="2074BC8A">
      <w:pPr>
        <w:snapToGrid w:val="0"/>
        <w:spacing w:line="400" w:lineRule="exact"/>
        <w:ind w:left="1959" w:leftChars="266" w:hanging="1400" w:hangingChars="500"/>
        <w:rPr>
          <w:rFonts w:hint="eastAsia" w:ascii="宋体" w:eastAsia="宋体"/>
          <w:bCs/>
          <w:sz w:val="28"/>
          <w:szCs w:val="28"/>
          <w:highlight w:val="none"/>
          <w:lang w:eastAsia="zh-CN"/>
        </w:rPr>
      </w:pPr>
      <w:r>
        <w:rPr>
          <w:rFonts w:hint="eastAsia" w:ascii="宋体" w:hAnsi="宋体"/>
          <w:bCs/>
          <w:sz w:val="28"/>
          <w:szCs w:val="28"/>
          <w:highlight w:val="none"/>
        </w:rPr>
        <w:t>项目名称：</w:t>
      </w:r>
      <w:r>
        <w:rPr>
          <w:rFonts w:hint="eastAsia" w:ascii="宋体" w:hAnsi="宋体"/>
          <w:bCs/>
          <w:sz w:val="28"/>
          <w:szCs w:val="28"/>
          <w:highlight w:val="none"/>
          <w:lang w:eastAsia="zh-CN"/>
        </w:rPr>
        <w:t>中国石油天然气股份有限公司内蒙古赤峰销售分公司办公桌椅采购项目</w:t>
      </w:r>
    </w:p>
    <w:p w14:paraId="06C6B80F">
      <w:pPr>
        <w:snapToGrid w:val="0"/>
        <w:spacing w:line="400" w:lineRule="exact"/>
        <w:ind w:left="1959" w:leftChars="266" w:hanging="1400" w:hangingChars="500"/>
        <w:rPr>
          <w:rFonts w:ascii="宋体"/>
          <w:bCs/>
          <w:sz w:val="28"/>
          <w:szCs w:val="28"/>
          <w:highlight w:val="none"/>
        </w:rPr>
      </w:pPr>
    </w:p>
    <w:p w14:paraId="16CE795D">
      <w:pPr>
        <w:snapToGrid w:val="0"/>
        <w:spacing w:line="400" w:lineRule="exact"/>
        <w:rPr>
          <w:rFonts w:ascii="宋体"/>
          <w:sz w:val="28"/>
          <w:szCs w:val="28"/>
          <w:highlight w:val="none"/>
        </w:rPr>
      </w:pPr>
      <w:r>
        <w:rPr>
          <w:rFonts w:ascii="宋体" w:hAnsi="宋体"/>
          <w:sz w:val="28"/>
          <w:szCs w:val="28"/>
          <w:highlight w:val="none"/>
        </w:rPr>
        <w:t xml:space="preserve"> </w:t>
      </w:r>
    </w:p>
    <w:p w14:paraId="14907346">
      <w:pPr>
        <w:pStyle w:val="14"/>
        <w:snapToGrid w:val="0"/>
        <w:spacing w:line="400" w:lineRule="exact"/>
        <w:ind w:left="1959" w:leftChars="266" w:hanging="1400" w:hangingChars="500"/>
        <w:rPr>
          <w:rFonts w:hint="eastAsia" w:hAnsi="宋体" w:eastAsia="宋体"/>
          <w:sz w:val="28"/>
          <w:szCs w:val="28"/>
          <w:highlight w:val="none"/>
          <w:lang w:eastAsia="zh-CN"/>
        </w:rPr>
      </w:pPr>
      <w:r>
        <w:rPr>
          <w:rFonts w:hint="eastAsia" w:hAnsi="宋体"/>
          <w:sz w:val="28"/>
          <w:szCs w:val="28"/>
          <w:highlight w:val="none"/>
        </w:rPr>
        <w:t>采</w:t>
      </w:r>
      <w:r>
        <w:rPr>
          <w:rFonts w:hAnsi="宋体"/>
          <w:sz w:val="28"/>
          <w:szCs w:val="28"/>
          <w:highlight w:val="none"/>
        </w:rPr>
        <w:t xml:space="preserve"> </w:t>
      </w:r>
      <w:r>
        <w:rPr>
          <w:rFonts w:hint="eastAsia" w:hAnsi="宋体"/>
          <w:sz w:val="28"/>
          <w:szCs w:val="28"/>
          <w:highlight w:val="none"/>
        </w:rPr>
        <w:t>购</w:t>
      </w:r>
      <w:r>
        <w:rPr>
          <w:rFonts w:hAnsi="宋体"/>
          <w:sz w:val="28"/>
          <w:szCs w:val="28"/>
          <w:highlight w:val="none"/>
        </w:rPr>
        <w:t xml:space="preserve"> </w:t>
      </w:r>
      <w:r>
        <w:rPr>
          <w:rFonts w:hint="eastAsia" w:hAnsi="宋体"/>
          <w:sz w:val="28"/>
          <w:szCs w:val="28"/>
          <w:highlight w:val="none"/>
        </w:rPr>
        <w:t>人：</w:t>
      </w:r>
      <w:r>
        <w:rPr>
          <w:rFonts w:hint="eastAsia" w:hAnsi="宋体"/>
          <w:sz w:val="28"/>
          <w:szCs w:val="28"/>
          <w:highlight w:val="none"/>
          <w:lang w:eastAsia="zh-CN"/>
        </w:rPr>
        <w:t>中国石油天然气股份有限公司内蒙古赤峰销售分公司</w:t>
      </w:r>
    </w:p>
    <w:p w14:paraId="640865B2">
      <w:pPr>
        <w:rPr>
          <w:rFonts w:hAnsi="宋体"/>
          <w:sz w:val="28"/>
          <w:szCs w:val="28"/>
          <w:highlight w:val="none"/>
        </w:rPr>
      </w:pPr>
    </w:p>
    <w:p w14:paraId="3E152508">
      <w:pPr>
        <w:pStyle w:val="28"/>
        <w:ind w:firstLine="240"/>
        <w:rPr>
          <w:highlight w:val="none"/>
        </w:rPr>
      </w:pPr>
    </w:p>
    <w:p w14:paraId="620778B0">
      <w:pPr>
        <w:snapToGrid w:val="0"/>
        <w:spacing w:line="400" w:lineRule="exact"/>
        <w:ind w:firstLine="560" w:firstLineChars="200"/>
        <w:rPr>
          <w:rFonts w:ascii="宋体"/>
          <w:bCs/>
          <w:sz w:val="28"/>
          <w:szCs w:val="28"/>
          <w:highlight w:val="none"/>
        </w:rPr>
      </w:pPr>
      <w:r>
        <w:rPr>
          <w:rFonts w:hint="eastAsia" w:ascii="宋体" w:hAnsi="宋体"/>
          <w:bCs/>
          <w:sz w:val="28"/>
          <w:szCs w:val="28"/>
          <w:highlight w:val="none"/>
        </w:rPr>
        <w:t>采购代理机构：内蒙古中实</w:t>
      </w:r>
      <w:r>
        <w:rPr>
          <w:rFonts w:hint="eastAsia"/>
          <w:sz w:val="28"/>
          <w:szCs w:val="28"/>
          <w:highlight w:val="none"/>
        </w:rPr>
        <w:t>工程招标咨询</w:t>
      </w:r>
      <w:r>
        <w:rPr>
          <w:rFonts w:hint="eastAsia" w:ascii="宋体" w:hAnsi="宋体"/>
          <w:bCs/>
          <w:sz w:val="28"/>
          <w:szCs w:val="28"/>
          <w:highlight w:val="none"/>
        </w:rPr>
        <w:t>有限责任公司</w:t>
      </w:r>
    </w:p>
    <w:p w14:paraId="288AD5B6">
      <w:pPr>
        <w:pStyle w:val="6"/>
        <w:spacing w:line="400" w:lineRule="exact"/>
        <w:rPr>
          <w:bCs/>
          <w:szCs w:val="21"/>
          <w:highlight w:val="none"/>
        </w:rPr>
      </w:pPr>
    </w:p>
    <w:p w14:paraId="2E2E813B">
      <w:pPr>
        <w:pStyle w:val="6"/>
        <w:rPr>
          <w:bCs/>
          <w:szCs w:val="21"/>
          <w:highlight w:val="none"/>
        </w:rPr>
      </w:pPr>
    </w:p>
    <w:p w14:paraId="6A76B804">
      <w:pPr>
        <w:pStyle w:val="6"/>
        <w:ind w:firstLine="0"/>
        <w:rPr>
          <w:bCs/>
          <w:szCs w:val="21"/>
          <w:highlight w:val="none"/>
        </w:rPr>
      </w:pPr>
    </w:p>
    <w:p w14:paraId="6F4CDCE9">
      <w:pPr>
        <w:pStyle w:val="6"/>
        <w:ind w:firstLine="0"/>
        <w:rPr>
          <w:bCs/>
          <w:szCs w:val="21"/>
          <w:highlight w:val="none"/>
        </w:rPr>
      </w:pPr>
    </w:p>
    <w:p w14:paraId="7C3E3AF4">
      <w:pPr>
        <w:pStyle w:val="6"/>
        <w:ind w:firstLine="2520" w:firstLineChars="1200"/>
        <w:rPr>
          <w:bCs/>
          <w:szCs w:val="21"/>
          <w:highlight w:val="none"/>
        </w:rPr>
      </w:pPr>
    </w:p>
    <w:p w14:paraId="76B9E6C4">
      <w:pPr>
        <w:pStyle w:val="6"/>
        <w:ind w:firstLine="3780" w:firstLineChars="1800"/>
        <w:rPr>
          <w:szCs w:val="21"/>
          <w:highlight w:val="none"/>
        </w:rPr>
      </w:pPr>
      <w:r>
        <w:rPr>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12</w:t>
      </w:r>
      <w:r>
        <w:rPr>
          <w:rFonts w:hint="eastAsia"/>
          <w:highlight w:val="none"/>
        </w:rPr>
        <w:t>月</w:t>
      </w:r>
    </w:p>
    <w:tbl>
      <w:tblPr>
        <w:tblStyle w:val="30"/>
        <w:tblpPr w:leftFromText="180" w:rightFromText="180" w:vertAnchor="text" w:horzAnchor="margin" w:tblpXSpec="center" w:tblpY="194"/>
        <w:tblW w:w="11970" w:type="dxa"/>
        <w:tblInd w:w="0" w:type="dxa"/>
        <w:tblBorders>
          <w:top w:val="double" w:color="auto" w:sz="12" w:space="0"/>
          <w:left w:val="none" w:color="auto" w:sz="0" w:space="0"/>
          <w:bottom w:val="none" w:color="auto" w:sz="0" w:space="0"/>
          <w:right w:val="none" w:color="auto" w:sz="0" w:space="0"/>
          <w:insideH w:val="double" w:color="auto" w:sz="12" w:space="0"/>
          <w:insideV w:val="double" w:color="auto" w:sz="12" w:space="0"/>
        </w:tblBorders>
        <w:tblLayout w:type="fixed"/>
        <w:tblCellMar>
          <w:top w:w="0" w:type="dxa"/>
          <w:left w:w="108" w:type="dxa"/>
          <w:bottom w:w="0" w:type="dxa"/>
          <w:right w:w="108" w:type="dxa"/>
        </w:tblCellMar>
      </w:tblPr>
      <w:tblGrid>
        <w:gridCol w:w="11970"/>
      </w:tblGrid>
      <w:tr w14:paraId="18C3E209">
        <w:tblPrEx>
          <w:tblBorders>
            <w:top w:val="double" w:color="auto" w:sz="12" w:space="0"/>
            <w:left w:val="none" w:color="auto" w:sz="0" w:space="0"/>
            <w:bottom w:val="none" w:color="auto" w:sz="0" w:space="0"/>
            <w:right w:val="none" w:color="auto" w:sz="0" w:space="0"/>
            <w:insideH w:val="double" w:color="auto" w:sz="12" w:space="0"/>
            <w:insideV w:val="double" w:color="auto" w:sz="12" w:space="0"/>
          </w:tblBorders>
          <w:tblCellMar>
            <w:top w:w="0" w:type="dxa"/>
            <w:left w:w="108" w:type="dxa"/>
            <w:bottom w:w="0" w:type="dxa"/>
            <w:right w:w="108" w:type="dxa"/>
          </w:tblCellMar>
        </w:tblPrEx>
        <w:trPr>
          <w:trHeight w:val="930" w:hRule="atLeast"/>
        </w:trPr>
        <w:tc>
          <w:tcPr>
            <w:tcW w:w="11970" w:type="dxa"/>
            <w:vAlign w:val="top"/>
          </w:tcPr>
          <w:p w14:paraId="71D32EB6">
            <w:pPr>
              <w:pStyle w:val="13"/>
              <w:snapToGrid w:val="0"/>
              <w:spacing w:line="300" w:lineRule="auto"/>
              <w:rPr>
                <w:b/>
                <w:bCs/>
                <w:sz w:val="10"/>
                <w:szCs w:val="10"/>
                <w:highlight w:val="none"/>
              </w:rPr>
            </w:pPr>
          </w:p>
          <w:p w14:paraId="75C69FE6">
            <w:pPr>
              <w:pStyle w:val="13"/>
              <w:snapToGrid w:val="0"/>
              <w:spacing w:line="300" w:lineRule="auto"/>
              <w:ind w:firstLine="1131" w:firstLineChars="539"/>
              <w:jc w:val="center"/>
              <w:rPr>
                <w:highlight w:val="none"/>
              </w:rPr>
            </w:pPr>
            <w:r>
              <w:rPr>
                <w:rFonts w:hint="eastAsia"/>
                <w:highlight w:val="none"/>
              </w:rPr>
              <w:t>地址：内蒙古呼和浩特市赛罕区鄂尔多斯东街</w:t>
            </w:r>
            <w:r>
              <w:rPr>
                <w:highlight w:val="none"/>
              </w:rPr>
              <w:t>12</w:t>
            </w:r>
            <w:r>
              <w:rPr>
                <w:rFonts w:hint="eastAsia"/>
                <w:highlight w:val="none"/>
              </w:rPr>
              <w:t>号银联大厦</w:t>
            </w:r>
            <w:r>
              <w:rPr>
                <w:highlight w:val="none"/>
              </w:rPr>
              <w:t>10</w:t>
            </w:r>
            <w:r>
              <w:rPr>
                <w:rFonts w:hint="eastAsia"/>
                <w:highlight w:val="none"/>
              </w:rPr>
              <w:t>层</w:t>
            </w:r>
          </w:p>
          <w:p w14:paraId="0BB1A5BF">
            <w:pPr>
              <w:pStyle w:val="13"/>
              <w:snapToGrid w:val="0"/>
              <w:spacing w:line="300" w:lineRule="auto"/>
              <w:ind w:firstLine="3360" w:firstLineChars="1600"/>
              <w:rPr>
                <w:bCs/>
                <w:sz w:val="18"/>
                <w:szCs w:val="18"/>
                <w:highlight w:val="none"/>
              </w:rPr>
            </w:pPr>
            <w:r>
              <w:rPr>
                <w:rFonts w:hint="eastAsia"/>
                <w:highlight w:val="none"/>
              </w:rPr>
              <w:t>电话：</w:t>
            </w:r>
            <w:r>
              <w:rPr>
                <w:rFonts w:hint="eastAsia"/>
                <w:highlight w:val="none"/>
                <w:lang w:eastAsia="zh-CN"/>
              </w:rPr>
              <w:t>0471-5223635</w:t>
            </w:r>
            <w:r>
              <w:rPr>
                <w:highlight w:val="none"/>
              </w:rPr>
              <w:t xml:space="preserve">                    </w:t>
            </w:r>
            <w:r>
              <w:rPr>
                <w:rFonts w:hint="eastAsia"/>
                <w:highlight w:val="none"/>
              </w:rPr>
              <w:t>传真：</w:t>
            </w:r>
            <w:r>
              <w:rPr>
                <w:highlight w:val="none"/>
              </w:rPr>
              <w:t>0471-5223658</w:t>
            </w:r>
          </w:p>
        </w:tc>
      </w:tr>
    </w:tbl>
    <w:p w14:paraId="5D624CA2">
      <w:pPr>
        <w:pStyle w:val="6"/>
        <w:ind w:firstLine="0"/>
        <w:rPr>
          <w:highlight w:val="none"/>
        </w:rPr>
      </w:pPr>
    </w:p>
    <w:p w14:paraId="7400A919">
      <w:pPr>
        <w:pStyle w:val="6"/>
        <w:ind w:firstLine="0"/>
        <w:rPr>
          <w:bCs/>
          <w:sz w:val="32"/>
          <w:szCs w:val="32"/>
          <w:highlight w:val="none"/>
        </w:rPr>
        <w:sectPr>
          <w:headerReference r:id="rId3" w:type="first"/>
          <w:footerReference r:id="rId6" w:type="first"/>
          <w:footerReference r:id="rId4" w:type="default"/>
          <w:footerReference r:id="rId5" w:type="even"/>
          <w:pgSz w:w="11906" w:h="16838"/>
          <w:pgMar w:top="1701" w:right="1701" w:bottom="1985" w:left="1701" w:header="851" w:footer="1418" w:gutter="0"/>
          <w:pgNumType w:start="0"/>
          <w:cols w:space="720" w:num="1"/>
          <w:titlePg/>
          <w:docGrid w:linePitch="312" w:charSpace="0"/>
        </w:sectPr>
      </w:pPr>
    </w:p>
    <w:p w14:paraId="22A1710F">
      <w:pPr>
        <w:snapToGrid w:val="0"/>
        <w:ind w:firstLine="4326" w:firstLineChars="1539"/>
        <w:rPr>
          <w:rFonts w:eastAsia="黑体"/>
          <w:b/>
          <w:sz w:val="28"/>
          <w:highlight w:val="none"/>
        </w:rPr>
      </w:pPr>
      <w:r>
        <w:rPr>
          <w:rFonts w:hint="eastAsia" w:eastAsia="黑体"/>
          <w:b/>
          <w:sz w:val="28"/>
          <w:highlight w:val="none"/>
        </w:rPr>
        <w:t>目</w:t>
      </w:r>
      <w:r>
        <w:rPr>
          <w:rFonts w:eastAsia="黑体"/>
          <w:b/>
          <w:sz w:val="28"/>
          <w:highlight w:val="none"/>
        </w:rPr>
        <w:t xml:space="preserve"> </w:t>
      </w:r>
      <w:r>
        <w:rPr>
          <w:rFonts w:hint="eastAsia" w:eastAsia="黑体"/>
          <w:b/>
          <w:sz w:val="28"/>
          <w:highlight w:val="none"/>
        </w:rPr>
        <w:t>录</w:t>
      </w:r>
    </w:p>
    <w:p w14:paraId="5017D977">
      <w:pPr>
        <w:pStyle w:val="20"/>
        <w:tabs>
          <w:tab w:val="right" w:leader="dot" w:pos="9241"/>
        </w:tabs>
        <w:spacing w:line="360" w:lineRule="auto"/>
        <w:rPr>
          <w:szCs w:val="24"/>
          <w:highlight w:val="none"/>
        </w:rPr>
      </w:pPr>
      <w:r>
        <w:rPr>
          <w:rFonts w:ascii="宋体" w:hAnsi="宋体" w:cs="宋体"/>
          <w:szCs w:val="24"/>
          <w:highlight w:val="none"/>
        </w:rPr>
        <w:fldChar w:fldCharType="begin"/>
      </w:r>
      <w:r>
        <w:rPr>
          <w:rFonts w:ascii="宋体" w:hAnsi="宋体" w:cs="宋体"/>
          <w:szCs w:val="24"/>
          <w:highlight w:val="none"/>
        </w:rPr>
        <w:instrText xml:space="preserve"> TOC \o "1-3" \h \z \u </w:instrText>
      </w:r>
      <w:r>
        <w:rPr>
          <w:rFonts w:ascii="宋体" w:hAnsi="宋体" w:cs="宋体"/>
          <w:szCs w:val="24"/>
          <w:highlight w:val="none"/>
        </w:rPr>
        <w:fldChar w:fldCharType="separate"/>
      </w:r>
      <w:r>
        <w:rPr>
          <w:highlight w:val="none"/>
        </w:rPr>
        <w:fldChar w:fldCharType="begin"/>
      </w:r>
      <w:r>
        <w:rPr>
          <w:highlight w:val="none"/>
        </w:rPr>
        <w:instrText xml:space="preserve">HYPERLINK  \l "_Toc28166" </w:instrText>
      </w:r>
      <w:r>
        <w:rPr>
          <w:highlight w:val="none"/>
        </w:rPr>
        <w:fldChar w:fldCharType="separate"/>
      </w:r>
      <w:r>
        <w:rPr>
          <w:rFonts w:hint="eastAsia"/>
          <w:szCs w:val="24"/>
          <w:highlight w:val="none"/>
        </w:rPr>
        <w:t>第一章</w:t>
      </w:r>
      <w:r>
        <w:rPr>
          <w:szCs w:val="24"/>
          <w:highlight w:val="none"/>
        </w:rPr>
        <w:t xml:space="preserve">  </w:t>
      </w:r>
      <w:r>
        <w:rPr>
          <w:rFonts w:hint="eastAsia"/>
          <w:szCs w:val="24"/>
          <w:highlight w:val="none"/>
        </w:rPr>
        <w:t>供应商须知</w:t>
      </w:r>
      <w:r>
        <w:rPr>
          <w:szCs w:val="24"/>
          <w:highlight w:val="none"/>
        </w:rPr>
        <w:tab/>
      </w:r>
      <w:r>
        <w:rPr>
          <w:szCs w:val="24"/>
          <w:highlight w:val="none"/>
        </w:rPr>
        <w:fldChar w:fldCharType="begin"/>
      </w:r>
      <w:r>
        <w:rPr>
          <w:szCs w:val="24"/>
          <w:highlight w:val="none"/>
        </w:rPr>
        <w:instrText xml:space="preserve"> PAGEREF _Toc28166 \h </w:instrText>
      </w:r>
      <w:r>
        <w:rPr>
          <w:szCs w:val="24"/>
          <w:highlight w:val="none"/>
        </w:rPr>
        <w:fldChar w:fldCharType="separate"/>
      </w:r>
      <w:r>
        <w:rPr>
          <w:szCs w:val="24"/>
          <w:highlight w:val="none"/>
        </w:rPr>
        <w:t>5</w:t>
      </w:r>
      <w:r>
        <w:rPr>
          <w:szCs w:val="24"/>
          <w:highlight w:val="none"/>
        </w:rPr>
        <w:fldChar w:fldCharType="end"/>
      </w:r>
      <w:r>
        <w:rPr>
          <w:highlight w:val="none"/>
        </w:rPr>
        <w:fldChar w:fldCharType="end"/>
      </w:r>
    </w:p>
    <w:p w14:paraId="4525D5F7">
      <w:pPr>
        <w:pStyle w:val="20"/>
        <w:tabs>
          <w:tab w:val="right" w:leader="dot" w:pos="9241"/>
        </w:tabs>
        <w:spacing w:line="360" w:lineRule="auto"/>
        <w:rPr>
          <w:szCs w:val="24"/>
          <w:highlight w:val="none"/>
        </w:rPr>
      </w:pPr>
      <w:r>
        <w:rPr>
          <w:highlight w:val="none"/>
        </w:rPr>
        <w:fldChar w:fldCharType="begin"/>
      </w:r>
      <w:r>
        <w:rPr>
          <w:highlight w:val="none"/>
        </w:rPr>
        <w:instrText xml:space="preserve">HYPERLINK  \l "_Toc2615" </w:instrText>
      </w:r>
      <w:r>
        <w:rPr>
          <w:highlight w:val="none"/>
        </w:rPr>
        <w:fldChar w:fldCharType="separate"/>
      </w:r>
      <w:r>
        <w:rPr>
          <w:rFonts w:hint="eastAsia" w:ascii="宋体" w:hAnsi="宋体" w:cs="宋体"/>
          <w:bCs/>
          <w:szCs w:val="24"/>
          <w:highlight w:val="none"/>
        </w:rPr>
        <w:t>第二章</w:t>
      </w:r>
      <w:r>
        <w:rPr>
          <w:rFonts w:ascii="宋体" w:hAnsi="宋体" w:cs="宋体"/>
          <w:bCs/>
          <w:szCs w:val="24"/>
          <w:highlight w:val="none"/>
        </w:rPr>
        <w:t xml:space="preserve">  </w:t>
      </w:r>
      <w:r>
        <w:rPr>
          <w:rFonts w:hint="eastAsia" w:ascii="宋体" w:hAnsi="宋体" w:cs="宋体"/>
          <w:bCs/>
          <w:szCs w:val="24"/>
          <w:highlight w:val="none"/>
        </w:rPr>
        <w:t>谈判程序、评审方法、步骤及标准</w:t>
      </w:r>
      <w:r>
        <w:rPr>
          <w:szCs w:val="24"/>
          <w:highlight w:val="none"/>
        </w:rPr>
        <w:tab/>
      </w:r>
      <w:r>
        <w:rPr>
          <w:szCs w:val="24"/>
          <w:highlight w:val="none"/>
        </w:rPr>
        <w:fldChar w:fldCharType="begin"/>
      </w:r>
      <w:r>
        <w:rPr>
          <w:szCs w:val="24"/>
          <w:highlight w:val="none"/>
        </w:rPr>
        <w:instrText xml:space="preserve"> PAGEREF _Toc2615 \h </w:instrText>
      </w:r>
      <w:r>
        <w:rPr>
          <w:szCs w:val="24"/>
          <w:highlight w:val="none"/>
        </w:rPr>
        <w:fldChar w:fldCharType="separate"/>
      </w:r>
      <w:r>
        <w:rPr>
          <w:szCs w:val="24"/>
          <w:highlight w:val="none"/>
        </w:rPr>
        <w:t>16</w:t>
      </w:r>
      <w:r>
        <w:rPr>
          <w:szCs w:val="24"/>
          <w:highlight w:val="none"/>
        </w:rPr>
        <w:fldChar w:fldCharType="end"/>
      </w:r>
      <w:r>
        <w:rPr>
          <w:highlight w:val="none"/>
        </w:rPr>
        <w:fldChar w:fldCharType="end"/>
      </w:r>
    </w:p>
    <w:p w14:paraId="7AF672A4">
      <w:pPr>
        <w:pStyle w:val="20"/>
        <w:tabs>
          <w:tab w:val="right" w:leader="dot" w:pos="9241"/>
        </w:tabs>
        <w:spacing w:line="360" w:lineRule="auto"/>
        <w:rPr>
          <w:szCs w:val="24"/>
          <w:highlight w:val="none"/>
        </w:rPr>
      </w:pPr>
      <w:r>
        <w:rPr>
          <w:highlight w:val="none"/>
        </w:rPr>
        <w:fldChar w:fldCharType="begin"/>
      </w:r>
      <w:r>
        <w:rPr>
          <w:highlight w:val="none"/>
        </w:rPr>
        <w:instrText xml:space="preserve">HYPERLINK  \l "_Toc9702" </w:instrText>
      </w:r>
      <w:r>
        <w:rPr>
          <w:highlight w:val="none"/>
        </w:rPr>
        <w:fldChar w:fldCharType="separate"/>
      </w:r>
      <w:r>
        <w:rPr>
          <w:rFonts w:hint="eastAsia" w:ascii="Cambria" w:hAnsi="Cambria"/>
          <w:bCs/>
          <w:szCs w:val="24"/>
          <w:highlight w:val="none"/>
        </w:rPr>
        <w:t>第三章</w:t>
      </w:r>
      <w:r>
        <w:rPr>
          <w:rFonts w:ascii="Cambria" w:hAnsi="Cambria"/>
          <w:bCs/>
          <w:szCs w:val="24"/>
          <w:highlight w:val="none"/>
        </w:rPr>
        <w:t xml:space="preserve">  </w:t>
      </w:r>
      <w:r>
        <w:rPr>
          <w:rFonts w:hint="eastAsia" w:ascii="Cambria" w:hAnsi="Cambria"/>
          <w:bCs/>
          <w:szCs w:val="24"/>
          <w:highlight w:val="none"/>
        </w:rPr>
        <w:t>合同条款和格式</w:t>
      </w:r>
      <w:r>
        <w:rPr>
          <w:szCs w:val="24"/>
          <w:highlight w:val="none"/>
        </w:rPr>
        <w:tab/>
      </w:r>
      <w:r>
        <w:rPr>
          <w:szCs w:val="24"/>
          <w:highlight w:val="none"/>
        </w:rPr>
        <w:fldChar w:fldCharType="begin"/>
      </w:r>
      <w:r>
        <w:rPr>
          <w:szCs w:val="24"/>
          <w:highlight w:val="none"/>
        </w:rPr>
        <w:instrText xml:space="preserve"> PAGEREF _Toc9702 \h </w:instrText>
      </w:r>
      <w:r>
        <w:rPr>
          <w:szCs w:val="24"/>
          <w:highlight w:val="none"/>
        </w:rPr>
        <w:fldChar w:fldCharType="separate"/>
      </w:r>
      <w:r>
        <w:rPr>
          <w:szCs w:val="24"/>
          <w:highlight w:val="none"/>
        </w:rPr>
        <w:t>24</w:t>
      </w:r>
      <w:r>
        <w:rPr>
          <w:szCs w:val="24"/>
          <w:highlight w:val="none"/>
        </w:rPr>
        <w:fldChar w:fldCharType="end"/>
      </w:r>
      <w:r>
        <w:rPr>
          <w:highlight w:val="none"/>
        </w:rPr>
        <w:fldChar w:fldCharType="end"/>
      </w:r>
    </w:p>
    <w:p w14:paraId="190CAD01">
      <w:pPr>
        <w:pStyle w:val="20"/>
        <w:tabs>
          <w:tab w:val="right" w:leader="dot" w:pos="9241"/>
        </w:tabs>
        <w:spacing w:line="360" w:lineRule="auto"/>
        <w:rPr>
          <w:szCs w:val="24"/>
          <w:highlight w:val="none"/>
        </w:rPr>
      </w:pPr>
      <w:r>
        <w:rPr>
          <w:highlight w:val="none"/>
        </w:rPr>
        <w:fldChar w:fldCharType="begin"/>
      </w:r>
      <w:r>
        <w:rPr>
          <w:highlight w:val="none"/>
        </w:rPr>
        <w:instrText xml:space="preserve">HYPERLINK  \l "_Toc25287" </w:instrText>
      </w:r>
      <w:r>
        <w:rPr>
          <w:highlight w:val="none"/>
        </w:rPr>
        <w:fldChar w:fldCharType="separate"/>
      </w:r>
      <w:r>
        <w:rPr>
          <w:rFonts w:hint="eastAsia" w:ascii="宋体" w:hAnsi="宋体" w:cs="宋体"/>
          <w:bCs/>
          <w:szCs w:val="24"/>
          <w:highlight w:val="none"/>
        </w:rPr>
        <w:t>第四章</w:t>
      </w:r>
      <w:r>
        <w:rPr>
          <w:rFonts w:ascii="宋体" w:hAnsi="宋体" w:cs="宋体"/>
          <w:bCs/>
          <w:szCs w:val="24"/>
          <w:highlight w:val="none"/>
        </w:rPr>
        <w:t xml:space="preserve">  </w:t>
      </w:r>
      <w:r>
        <w:rPr>
          <w:rFonts w:hint="eastAsia" w:ascii="宋体" w:hAnsi="宋体" w:cs="宋体"/>
          <w:bCs/>
          <w:szCs w:val="24"/>
          <w:highlight w:val="none"/>
        </w:rPr>
        <w:t>响应文件组成</w:t>
      </w:r>
      <w:r>
        <w:rPr>
          <w:szCs w:val="24"/>
          <w:highlight w:val="none"/>
        </w:rPr>
        <w:tab/>
      </w:r>
      <w:r>
        <w:rPr>
          <w:szCs w:val="24"/>
          <w:highlight w:val="none"/>
        </w:rPr>
        <w:fldChar w:fldCharType="begin"/>
      </w:r>
      <w:r>
        <w:rPr>
          <w:szCs w:val="24"/>
          <w:highlight w:val="none"/>
        </w:rPr>
        <w:instrText xml:space="preserve"> PAGEREF _Toc25287 \h </w:instrText>
      </w:r>
      <w:r>
        <w:rPr>
          <w:szCs w:val="24"/>
          <w:highlight w:val="none"/>
        </w:rPr>
        <w:fldChar w:fldCharType="separate"/>
      </w:r>
      <w:r>
        <w:rPr>
          <w:szCs w:val="24"/>
          <w:highlight w:val="none"/>
        </w:rPr>
        <w:t>24</w:t>
      </w:r>
      <w:r>
        <w:rPr>
          <w:szCs w:val="24"/>
          <w:highlight w:val="none"/>
        </w:rPr>
        <w:fldChar w:fldCharType="end"/>
      </w:r>
      <w:r>
        <w:rPr>
          <w:highlight w:val="none"/>
        </w:rPr>
        <w:fldChar w:fldCharType="end"/>
      </w:r>
    </w:p>
    <w:p w14:paraId="2E8D3578">
      <w:pPr>
        <w:pStyle w:val="20"/>
        <w:tabs>
          <w:tab w:val="right" w:leader="dot" w:pos="9241"/>
        </w:tabs>
        <w:spacing w:line="360" w:lineRule="auto"/>
        <w:rPr>
          <w:szCs w:val="24"/>
          <w:highlight w:val="none"/>
        </w:rPr>
      </w:pPr>
      <w:r>
        <w:rPr>
          <w:highlight w:val="none"/>
        </w:rPr>
        <w:fldChar w:fldCharType="begin"/>
      </w:r>
      <w:r>
        <w:rPr>
          <w:highlight w:val="none"/>
        </w:rPr>
        <w:instrText xml:space="preserve">HYPERLINK  \l "_Toc26211" </w:instrText>
      </w:r>
      <w:r>
        <w:rPr>
          <w:highlight w:val="none"/>
        </w:rPr>
        <w:fldChar w:fldCharType="separate"/>
      </w:r>
      <w:r>
        <w:rPr>
          <w:rFonts w:hint="eastAsia" w:ascii="宋体" w:hAnsi="宋体" w:cs="宋体"/>
          <w:bCs/>
          <w:szCs w:val="24"/>
          <w:highlight w:val="none"/>
        </w:rPr>
        <w:t>第五章　采购内容与服务要求</w:t>
      </w:r>
      <w:r>
        <w:rPr>
          <w:szCs w:val="24"/>
          <w:highlight w:val="none"/>
        </w:rPr>
        <w:tab/>
      </w:r>
      <w:r>
        <w:rPr>
          <w:szCs w:val="24"/>
          <w:highlight w:val="none"/>
        </w:rPr>
        <w:fldChar w:fldCharType="begin"/>
      </w:r>
      <w:r>
        <w:rPr>
          <w:szCs w:val="24"/>
          <w:highlight w:val="none"/>
        </w:rPr>
        <w:instrText xml:space="preserve"> PAGEREF _Toc26211 \h </w:instrText>
      </w:r>
      <w:r>
        <w:rPr>
          <w:szCs w:val="24"/>
          <w:highlight w:val="none"/>
        </w:rPr>
        <w:fldChar w:fldCharType="separate"/>
      </w:r>
      <w:r>
        <w:rPr>
          <w:szCs w:val="24"/>
          <w:highlight w:val="none"/>
        </w:rPr>
        <w:t>67</w:t>
      </w:r>
      <w:r>
        <w:rPr>
          <w:szCs w:val="24"/>
          <w:highlight w:val="none"/>
        </w:rPr>
        <w:fldChar w:fldCharType="end"/>
      </w:r>
      <w:r>
        <w:rPr>
          <w:highlight w:val="none"/>
        </w:rPr>
        <w:fldChar w:fldCharType="end"/>
      </w:r>
    </w:p>
    <w:p w14:paraId="76C54C89">
      <w:pPr>
        <w:pStyle w:val="20"/>
        <w:tabs>
          <w:tab w:val="right" w:leader="dot" w:pos="9241"/>
        </w:tabs>
        <w:spacing w:line="360" w:lineRule="auto"/>
        <w:rPr>
          <w:szCs w:val="24"/>
          <w:highlight w:val="none"/>
        </w:rPr>
      </w:pPr>
      <w:r>
        <w:rPr>
          <w:highlight w:val="none"/>
        </w:rPr>
        <w:fldChar w:fldCharType="begin"/>
      </w:r>
      <w:r>
        <w:rPr>
          <w:highlight w:val="none"/>
        </w:rPr>
        <w:instrText xml:space="preserve">HYPERLINK  \l "_Toc7338" </w:instrText>
      </w:r>
      <w:r>
        <w:rPr>
          <w:highlight w:val="none"/>
        </w:rPr>
        <w:fldChar w:fldCharType="separate"/>
      </w:r>
      <w:r>
        <w:rPr>
          <w:rFonts w:hint="eastAsia" w:ascii="宋体" w:hAnsi="宋体" w:cs="宋体"/>
          <w:bCs/>
          <w:szCs w:val="24"/>
          <w:highlight w:val="none"/>
        </w:rPr>
        <w:t>第六章　报价要求</w:t>
      </w:r>
      <w:r>
        <w:rPr>
          <w:szCs w:val="24"/>
          <w:highlight w:val="none"/>
        </w:rPr>
        <w:tab/>
      </w:r>
      <w:r>
        <w:rPr>
          <w:szCs w:val="24"/>
          <w:highlight w:val="none"/>
        </w:rPr>
        <w:fldChar w:fldCharType="begin"/>
      </w:r>
      <w:r>
        <w:rPr>
          <w:szCs w:val="24"/>
          <w:highlight w:val="none"/>
        </w:rPr>
        <w:instrText xml:space="preserve"> PAGEREF _Toc7338 \h </w:instrText>
      </w:r>
      <w:r>
        <w:rPr>
          <w:szCs w:val="24"/>
          <w:highlight w:val="none"/>
        </w:rPr>
        <w:fldChar w:fldCharType="separate"/>
      </w:r>
      <w:r>
        <w:rPr>
          <w:szCs w:val="24"/>
          <w:highlight w:val="none"/>
        </w:rPr>
        <w:t>67</w:t>
      </w:r>
      <w:r>
        <w:rPr>
          <w:szCs w:val="24"/>
          <w:highlight w:val="none"/>
        </w:rPr>
        <w:fldChar w:fldCharType="end"/>
      </w:r>
      <w:r>
        <w:rPr>
          <w:highlight w:val="none"/>
        </w:rPr>
        <w:fldChar w:fldCharType="end"/>
      </w:r>
    </w:p>
    <w:p w14:paraId="72E6E932">
      <w:pPr>
        <w:tabs>
          <w:tab w:val="left" w:pos="7913"/>
        </w:tabs>
        <w:snapToGrid w:val="0"/>
        <w:spacing w:line="360" w:lineRule="auto"/>
        <w:ind w:right="376" w:rightChars="179" w:firstLine="175" w:firstLineChars="73"/>
        <w:jc w:val="distribute"/>
        <w:rPr>
          <w:rFonts w:ascii="宋体"/>
          <w:b/>
          <w:sz w:val="24"/>
          <w:highlight w:val="none"/>
        </w:rPr>
        <w:sectPr>
          <w:headerReference r:id="rId7" w:type="default"/>
          <w:footerReference r:id="rId8" w:type="default"/>
          <w:pgSz w:w="11906" w:h="16838"/>
          <w:pgMar w:top="1440" w:right="1191" w:bottom="1134" w:left="1474" w:header="851" w:footer="709" w:gutter="0"/>
          <w:pgNumType w:start="1"/>
          <w:cols w:space="720" w:num="1"/>
          <w:docGrid w:linePitch="312" w:charSpace="0"/>
        </w:sectPr>
      </w:pPr>
      <w:r>
        <w:rPr>
          <w:rFonts w:ascii="宋体" w:hAnsi="宋体" w:cs="宋体"/>
          <w:sz w:val="24"/>
          <w:szCs w:val="24"/>
          <w:highlight w:val="none"/>
        </w:rPr>
        <w:fldChar w:fldCharType="end"/>
      </w:r>
    </w:p>
    <w:p w14:paraId="127DFD27">
      <w:pPr>
        <w:spacing w:line="360" w:lineRule="auto"/>
        <w:jc w:val="center"/>
        <w:rPr>
          <w:rFonts w:ascii="宋体"/>
          <w:b/>
          <w:bCs/>
          <w:sz w:val="24"/>
          <w:szCs w:val="24"/>
          <w:highlight w:val="none"/>
        </w:rPr>
      </w:pPr>
      <w:bookmarkStart w:id="0" w:name="_投标人须知前附表"/>
      <w:bookmarkEnd w:id="0"/>
      <w:bookmarkStart w:id="1" w:name="_招__标__公__告"/>
      <w:bookmarkEnd w:id="1"/>
      <w:bookmarkStart w:id="2" w:name="_Toc236589997"/>
      <w:r>
        <w:rPr>
          <w:rFonts w:hint="eastAsia" w:ascii="宋体" w:hAnsi="宋体"/>
          <w:b/>
          <w:bCs/>
          <w:sz w:val="24"/>
          <w:szCs w:val="24"/>
          <w:highlight w:val="none"/>
          <w:lang w:eastAsia="zh-CN"/>
        </w:rPr>
        <w:t>中国石油天然气股份有限公司内蒙古赤峰销售分公司办公桌椅采购项目</w:t>
      </w:r>
      <w:r>
        <w:rPr>
          <w:rFonts w:hint="eastAsia" w:ascii="宋体" w:hAnsi="宋体"/>
          <w:b/>
          <w:bCs/>
          <w:sz w:val="24"/>
          <w:szCs w:val="24"/>
          <w:highlight w:val="none"/>
        </w:rPr>
        <w:t>竞争性谈判采购公告</w:t>
      </w:r>
    </w:p>
    <w:p w14:paraId="44741972">
      <w:pPr>
        <w:snapToGrid w:val="0"/>
        <w:spacing w:line="360" w:lineRule="auto"/>
        <w:ind w:firstLine="420" w:firstLineChars="200"/>
        <w:jc w:val="center"/>
        <w:rPr>
          <w:rFonts w:hint="eastAsia" w:ascii="宋体" w:hAnsi="宋体" w:eastAsia="宋体" w:cs="宋体"/>
          <w:sz w:val="21"/>
          <w:szCs w:val="21"/>
          <w:highlight w:val="none"/>
          <w:lang w:eastAsia="zh-CN"/>
        </w:rPr>
      </w:pPr>
      <w:r>
        <w:rPr>
          <w:rFonts w:ascii="宋体" w:hAnsi="宋体"/>
          <w:szCs w:val="21"/>
          <w:highlight w:val="none"/>
        </w:rPr>
        <w:t xml:space="preserve">                                    </w:t>
      </w:r>
      <w:r>
        <w:rPr>
          <w:rFonts w:ascii="宋体" w:hAnsi="宋体"/>
          <w:b/>
          <w:bCs/>
          <w:szCs w:val="21"/>
          <w:highlight w:val="none"/>
        </w:rPr>
        <w:t xml:space="preserve">           </w:t>
      </w:r>
      <w:r>
        <w:rPr>
          <w:rFonts w:hint="eastAsia" w:ascii="宋体" w:hAnsi="宋体" w:eastAsia="宋体" w:cs="宋体"/>
          <w:b/>
          <w:bCs/>
          <w:sz w:val="21"/>
          <w:szCs w:val="21"/>
          <w:highlight w:val="none"/>
        </w:rPr>
        <w:t xml:space="preserve"> 采购编号：</w:t>
      </w:r>
      <w:r>
        <w:rPr>
          <w:rFonts w:hint="eastAsia" w:ascii="宋体" w:hAnsi="宋体" w:cs="宋体"/>
          <w:b/>
          <w:bCs/>
          <w:sz w:val="21"/>
          <w:szCs w:val="21"/>
          <w:highlight w:val="none"/>
          <w:lang w:eastAsia="zh-CN"/>
        </w:rPr>
        <w:t>ZS-QCCF-H-2025-1036</w:t>
      </w:r>
    </w:p>
    <w:p w14:paraId="2878DC7D">
      <w:pPr>
        <w:pStyle w:val="47"/>
        <w:spacing w:line="360" w:lineRule="auto"/>
        <w:ind w:left="2100"/>
        <w:jc w:val="right"/>
        <w:rPr>
          <w:rFonts w:hint="eastAsia" w:ascii="宋体" w:hAnsi="宋体" w:eastAsia="宋体" w:cs="宋体"/>
          <w:sz w:val="21"/>
          <w:szCs w:val="21"/>
          <w:highlight w:val="none"/>
        </w:rPr>
      </w:pPr>
    </w:p>
    <w:p w14:paraId="39909CCB">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一、采购条件</w:t>
      </w:r>
    </w:p>
    <w:p w14:paraId="2B5CD68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内蒙古中实工程招标咨询有限责任公司（以下简称“采购代理机构”）受</w:t>
      </w:r>
      <w:r>
        <w:rPr>
          <w:rFonts w:hint="eastAsia" w:ascii="宋体" w:hAnsi="宋体" w:cs="宋体"/>
          <w:sz w:val="21"/>
          <w:szCs w:val="21"/>
          <w:highlight w:val="none"/>
          <w:lang w:eastAsia="zh-CN"/>
        </w:rPr>
        <w:t>中国石油天然气股份有限公司内蒙古赤峰销售分公司</w:t>
      </w:r>
      <w:r>
        <w:rPr>
          <w:rFonts w:hint="eastAsia" w:ascii="宋体" w:hAnsi="宋体" w:eastAsia="宋体" w:cs="宋体"/>
          <w:sz w:val="21"/>
          <w:szCs w:val="21"/>
          <w:highlight w:val="none"/>
        </w:rPr>
        <w:t>委托，就</w:t>
      </w:r>
      <w:r>
        <w:rPr>
          <w:rFonts w:hint="eastAsia" w:ascii="宋体" w:hAnsi="宋体" w:cs="宋体"/>
          <w:sz w:val="21"/>
          <w:szCs w:val="21"/>
          <w:highlight w:val="none"/>
          <w:lang w:eastAsia="zh-CN"/>
        </w:rPr>
        <w:t>中国石油天然气股份有限公司内蒙古赤峰销售分公司办公桌椅采购项目</w:t>
      </w:r>
      <w:r>
        <w:rPr>
          <w:rFonts w:hint="eastAsia" w:ascii="宋体" w:hAnsi="宋体" w:eastAsia="宋体" w:cs="宋体"/>
          <w:sz w:val="21"/>
          <w:szCs w:val="21"/>
          <w:highlight w:val="none"/>
        </w:rPr>
        <w:t>（采购编号：</w:t>
      </w:r>
      <w:r>
        <w:rPr>
          <w:rFonts w:hint="eastAsia" w:ascii="宋体" w:hAnsi="宋体" w:cs="宋体"/>
          <w:sz w:val="21"/>
          <w:szCs w:val="21"/>
          <w:highlight w:val="none"/>
          <w:lang w:eastAsia="zh-CN"/>
        </w:rPr>
        <w:t>ZS-QCCF-H-2025-1036</w:t>
      </w:r>
      <w:r>
        <w:rPr>
          <w:rFonts w:hint="eastAsia" w:ascii="宋体" w:hAnsi="宋体" w:eastAsia="宋体" w:cs="宋体"/>
          <w:sz w:val="21"/>
          <w:szCs w:val="21"/>
          <w:highlight w:val="none"/>
        </w:rPr>
        <w:t>）进行竞争性谈判方式采购，本项目资金已落实，参照《中华人民共和国招标投标法》、《中华人民共和国招标投标法实施条例》等法律法规，本项目已具备采购条件，现邀请合格的供应商前来投标（响应）。</w:t>
      </w:r>
    </w:p>
    <w:p w14:paraId="74F69D8F">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二、项目概况与采购范围</w:t>
      </w:r>
    </w:p>
    <w:p w14:paraId="6216064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1、项目名称：</w:t>
      </w:r>
      <w:r>
        <w:rPr>
          <w:rFonts w:hint="eastAsia" w:ascii="宋体" w:hAnsi="宋体" w:cs="宋体"/>
          <w:sz w:val="21"/>
          <w:szCs w:val="21"/>
          <w:highlight w:val="none"/>
          <w:lang w:eastAsia="zh-CN"/>
        </w:rPr>
        <w:t>中国石油天然气股份有限公司内蒙古赤峰销售分公司办公桌椅采购项目</w:t>
      </w:r>
      <w:r>
        <w:rPr>
          <w:rFonts w:hint="eastAsia" w:ascii="宋体" w:hAnsi="宋体" w:eastAsia="宋体" w:cs="宋体"/>
          <w:sz w:val="21"/>
          <w:szCs w:val="21"/>
          <w:highlight w:val="none"/>
        </w:rPr>
        <w:t>。</w:t>
      </w:r>
    </w:p>
    <w:p w14:paraId="294D653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2、项目概况：</w:t>
      </w:r>
      <w:r>
        <w:rPr>
          <w:rFonts w:hint="eastAsia" w:ascii="宋体" w:hAnsi="宋体" w:cs="宋体"/>
          <w:sz w:val="21"/>
          <w:szCs w:val="21"/>
          <w:highlight w:val="none"/>
          <w:lang w:eastAsia="zh-CN"/>
        </w:rPr>
        <w:t>中国石油天然气股份有限公司内蒙古赤峰销售分公司办公桌椅采购项目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具体内容详见采购文件。</w:t>
      </w:r>
    </w:p>
    <w:p w14:paraId="4CAAC178">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eastAsia="zh-CN"/>
        </w:rPr>
        <w:t>交货期</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自合同签订之日起10日内交货</w:t>
      </w:r>
    </w:p>
    <w:p w14:paraId="66E39D8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cs="宋体"/>
          <w:sz w:val="21"/>
          <w:szCs w:val="21"/>
          <w:highlight w:val="none"/>
          <w:lang w:eastAsia="zh-CN"/>
        </w:rPr>
        <w:t>交货地点</w:t>
      </w:r>
      <w:r>
        <w:rPr>
          <w:rFonts w:hint="eastAsia" w:ascii="宋体" w:hAnsi="宋体" w:eastAsia="宋体" w:cs="宋体"/>
          <w:sz w:val="21"/>
          <w:szCs w:val="21"/>
          <w:highlight w:val="none"/>
        </w:rPr>
        <w:t>：采购人指定地点</w:t>
      </w:r>
    </w:p>
    <w:p w14:paraId="0874C1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质保期：</w:t>
      </w:r>
      <w:r>
        <w:rPr>
          <w:rFonts w:hint="eastAsia" w:ascii="宋体" w:hAnsi="宋体" w:cs="宋体"/>
          <w:color w:val="auto"/>
          <w:sz w:val="21"/>
          <w:szCs w:val="21"/>
          <w:highlight w:val="none"/>
          <w:lang w:eastAsia="zh-CN"/>
        </w:rPr>
        <w:t>1年</w:t>
      </w:r>
    </w:p>
    <w:p w14:paraId="3ABD1D60">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6、预算金额：</w:t>
      </w:r>
      <w:r>
        <w:rPr>
          <w:rFonts w:hint="eastAsia" w:ascii="宋体" w:hAnsi="宋体" w:cs="宋体"/>
          <w:sz w:val="21"/>
          <w:szCs w:val="21"/>
          <w:highlight w:val="none"/>
          <w:lang w:eastAsia="zh-CN"/>
        </w:rPr>
        <w:t>200000.00</w:t>
      </w:r>
      <w:r>
        <w:rPr>
          <w:rFonts w:hint="eastAsia" w:ascii="宋体" w:hAnsi="宋体" w:eastAsia="宋体" w:cs="宋体"/>
          <w:sz w:val="21"/>
          <w:szCs w:val="21"/>
          <w:highlight w:val="none"/>
          <w:lang w:eastAsia="zh-CN"/>
        </w:rPr>
        <w:t>元</w:t>
      </w:r>
      <w:r>
        <w:rPr>
          <w:rFonts w:hint="eastAsia" w:ascii="宋体" w:hAnsi="宋体" w:cs="宋体"/>
          <w:sz w:val="21"/>
          <w:szCs w:val="21"/>
          <w:highlight w:val="none"/>
          <w:lang w:eastAsia="zh-CN"/>
        </w:rPr>
        <w:t>（含税）</w:t>
      </w:r>
    </w:p>
    <w:p w14:paraId="737D0607">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依法注册的企业法人，具有有效的营业执照，须具备完成相应招标项目的能力，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供应商近年内(2022年-至今)没有骗取中标、严重违约及重大质量问题，未发生重大及以上质量安全责任事故。（提供承诺函，格式自拟）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6、供应商近三年（2022年1月1日-投标截止日）具有类似项目的业绩（提供合同复印件）；</w:t>
      </w:r>
    </w:p>
    <w:p w14:paraId="420F538B">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7、严禁列入采购人及其所隶属的中国石油天然气股份有限公司各级机构的供应商黑名单或在冻结或暂停状态内的供应商参与采购活动（提供承诺函）。</w:t>
      </w:r>
    </w:p>
    <w:p w14:paraId="6C46AD68">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8、本项目不接受联合体投标。</w:t>
      </w:r>
    </w:p>
    <w:p w14:paraId="3BD7052A">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四、采购文件的获取： </w:t>
      </w:r>
    </w:p>
    <w:p w14:paraId="334A3B45">
      <w:pPr>
        <w:tabs>
          <w:tab w:val="left" w:pos="36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4.1凡有意参加投标者，请于</w:t>
      </w:r>
      <w:r>
        <w:rPr>
          <w:rFonts w:hint="eastAsia" w:ascii="宋体" w:hAnsi="宋体" w:eastAsia="宋体" w:cs="宋体"/>
          <w:kern w:val="0"/>
          <w:sz w:val="21"/>
          <w:szCs w:val="21"/>
          <w:highlight w:val="none"/>
        </w:rPr>
        <w:t>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lang w:val="en-US" w:eastAsia="zh-CN"/>
        </w:rPr>
        <w:t>1</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01</w:t>
      </w:r>
      <w:r>
        <w:rPr>
          <w:rFonts w:hint="eastAsia" w:ascii="宋体" w:hAnsi="宋体" w:eastAsia="宋体" w:cs="宋体"/>
          <w:kern w:val="0"/>
          <w:sz w:val="21"/>
          <w:szCs w:val="21"/>
          <w:highlight w:val="none"/>
        </w:rPr>
        <w:t>日至202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05</w:t>
      </w:r>
      <w:r>
        <w:rPr>
          <w:rFonts w:hint="eastAsia" w:ascii="宋体" w:hAnsi="宋体" w:eastAsia="宋体" w:cs="宋体"/>
          <w:kern w:val="0"/>
          <w:sz w:val="21"/>
          <w:szCs w:val="21"/>
          <w:highlight w:val="none"/>
        </w:rPr>
        <w:t>日</w:t>
      </w:r>
      <w:r>
        <w:rPr>
          <w:rFonts w:hint="eastAsia" w:ascii="宋体" w:hAnsi="宋体" w:eastAsia="宋体" w:cs="宋体"/>
          <w:sz w:val="21"/>
          <w:szCs w:val="21"/>
          <w:highlight w:val="none"/>
        </w:rPr>
        <w:t>，每日上午</w:t>
      </w:r>
      <w:r>
        <w:rPr>
          <w:rFonts w:hint="eastAsia" w:ascii="宋体" w:hAnsi="宋体" w:eastAsia="宋体" w:cs="宋体"/>
          <w:sz w:val="21"/>
          <w:szCs w:val="21"/>
          <w:highlight w:val="none"/>
          <w:u w:val="single"/>
        </w:rPr>
        <w:t>9:00</w:t>
      </w:r>
      <w:r>
        <w:rPr>
          <w:rFonts w:hint="eastAsia" w:ascii="宋体" w:hAnsi="宋体" w:eastAsia="宋体" w:cs="宋体"/>
          <w:sz w:val="21"/>
          <w:szCs w:val="21"/>
          <w:highlight w:val="none"/>
        </w:rPr>
        <w:t>时至下午</w:t>
      </w:r>
      <w:r>
        <w:rPr>
          <w:rFonts w:hint="eastAsia" w:ascii="宋体" w:hAnsi="宋体" w:eastAsia="宋体" w:cs="宋体"/>
          <w:sz w:val="21"/>
          <w:szCs w:val="21"/>
          <w:highlight w:val="none"/>
          <w:u w:val="single"/>
        </w:rPr>
        <w:t>17:00</w:t>
      </w:r>
      <w:r>
        <w:rPr>
          <w:rFonts w:hint="eastAsia" w:ascii="宋体" w:hAnsi="宋体" w:eastAsia="宋体" w:cs="宋体"/>
          <w:sz w:val="21"/>
          <w:szCs w:val="21"/>
          <w:highlight w:val="none"/>
        </w:rPr>
        <w:t>时（北京时间，下同），</w:t>
      </w:r>
      <w:r>
        <w:rPr>
          <w:rFonts w:hint="eastAsia" w:ascii="宋体" w:hAnsi="宋体" w:eastAsia="宋体" w:cs="宋体"/>
          <w:kern w:val="0"/>
          <w:sz w:val="21"/>
          <w:szCs w:val="21"/>
          <w:highlight w:val="none"/>
        </w:rPr>
        <w:t>凡有意参与的潜在投标人，请登录</w:t>
      </w:r>
      <w:r>
        <w:rPr>
          <w:rFonts w:hint="eastAsia" w:ascii="宋体" w:hAnsi="宋体" w:eastAsia="宋体" w:cs="宋体"/>
          <w:b/>
          <w:kern w:val="0"/>
          <w:sz w:val="21"/>
          <w:szCs w:val="21"/>
          <w:highlight w:val="none"/>
        </w:rPr>
        <w:t>中招联合招标采购平台（http://www.365trade.com.cn）</w:t>
      </w:r>
      <w:r>
        <w:rPr>
          <w:rFonts w:hint="eastAsia" w:ascii="宋体" w:hAnsi="宋体" w:eastAsia="宋体" w:cs="宋体"/>
          <w:kern w:val="0"/>
          <w:sz w:val="21"/>
          <w:szCs w:val="21"/>
          <w:highlight w:val="none"/>
        </w:rPr>
        <w:t>进行项目报名（已在该平台注册过的投标人请直接登录平台进行项目报名，未在该平台注册的投标人请先注册，平台注册为一次性</w:t>
      </w:r>
      <w:r>
        <w:rPr>
          <w:rFonts w:hint="eastAsia" w:ascii="宋体" w:hAnsi="宋体" w:eastAsia="宋体" w:cs="宋体"/>
          <w:b/>
          <w:kern w:val="0"/>
          <w:sz w:val="21"/>
          <w:szCs w:val="21"/>
          <w:highlight w:val="none"/>
        </w:rPr>
        <w:t>免费注册</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kern w:val="0"/>
          <w:sz w:val="21"/>
          <w:szCs w:val="21"/>
          <w:highlight w:val="none"/>
        </w:rPr>
        <w:t>注册成功后，可以及时参与平台上所有发布的招标项目）。</w:t>
      </w:r>
    </w:p>
    <w:p w14:paraId="787BB26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4.2谈判文件售价</w:t>
      </w:r>
      <w:r>
        <w:rPr>
          <w:rFonts w:hint="eastAsia" w:ascii="宋体" w:hAnsi="宋体" w:eastAsia="宋体" w:cs="宋体"/>
          <w:sz w:val="21"/>
          <w:szCs w:val="21"/>
          <w:highlight w:val="none"/>
          <w:u w:val="single"/>
        </w:rPr>
        <w:t>200</w:t>
      </w:r>
      <w:r>
        <w:rPr>
          <w:rFonts w:hint="eastAsia" w:ascii="宋体" w:hAnsi="宋体" w:eastAsia="宋体" w:cs="宋体"/>
          <w:sz w:val="21"/>
          <w:szCs w:val="21"/>
          <w:highlight w:val="none"/>
        </w:rPr>
        <w:t>元，平台服务费200元，售后不退。</w:t>
      </w:r>
    </w:p>
    <w:p w14:paraId="68A18925">
      <w:pPr>
        <w:widowControl/>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4.3 潜在投标人须通过平台填写“购标申请”，并上传公告或邀请书要求提供的资料，资料全部粘贴到一个word上并转成PDF格式上传，经项目负责人审核报名通过的投标人，请务必在标书售卖截止时间前登录中招联合招标采购平台（http://www.365trade.com.cn），进入“我的购物车”界面，选择招标项目进行谈判文件购买操作，否则将无法获取电子版谈判文件。</w:t>
      </w:r>
    </w:p>
    <w:p w14:paraId="15019FEB">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4.4谈判文件费用发票由招标代理机构出具，平台服务费发票由平台公司出具，投标人需要发票的，可通过“发票管理”下载平台服务费电子发票。</w:t>
      </w:r>
    </w:p>
    <w:p w14:paraId="0748553F">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4.5投标人完成费用支付后投标人即报名成功，获得下载谈判文件的权限。未在报名截止前支付谈判文件费用的供应商无法获得下载谈判文件权限，且不具备参与本项目投标的资格。</w:t>
      </w:r>
    </w:p>
    <w:p w14:paraId="7B887FE9">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4.6 投标人针对投标人注册、报名、CA证书办理、网上应答操作等相关业务的咨询，请直接拨打中招联合招标采购平台咨询电话为：</w:t>
      </w:r>
      <w:r>
        <w:rPr>
          <w:rFonts w:hint="eastAsia" w:ascii="宋体" w:hAnsi="宋体" w:eastAsia="宋体" w:cs="宋体"/>
          <w:b/>
          <w:kern w:val="0"/>
          <w:sz w:val="21"/>
          <w:szCs w:val="21"/>
          <w:highlight w:val="none"/>
          <w:lang w:eastAsia="zh-CN"/>
        </w:rPr>
        <w:t>010-86397110</w:t>
      </w:r>
      <w:r>
        <w:rPr>
          <w:rFonts w:hint="eastAsia" w:ascii="宋体" w:hAnsi="宋体" w:eastAsia="宋体" w:cs="宋体"/>
          <w:kern w:val="0"/>
          <w:sz w:val="21"/>
          <w:szCs w:val="21"/>
          <w:highlight w:val="none"/>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2E69C0C3">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4.7</w:t>
      </w:r>
      <w:r>
        <w:rPr>
          <w:rFonts w:hint="eastAsia" w:ascii="宋体" w:hAnsi="宋体" w:eastAsia="宋体" w:cs="宋体"/>
          <w:b/>
          <w:kern w:val="0"/>
          <w:sz w:val="21"/>
          <w:szCs w:val="21"/>
          <w:highlight w:val="none"/>
        </w:rPr>
        <w:t>投标人必须在制作电子响应文件之前完成CA证书的办理，并使用CA证书进行加密后才能投标；否则将无法正常投标。</w:t>
      </w:r>
      <w:r>
        <w:rPr>
          <w:rFonts w:hint="eastAsia" w:ascii="宋体" w:hAnsi="宋体" w:eastAsia="宋体" w:cs="宋体"/>
          <w:kern w:val="0"/>
          <w:sz w:val="21"/>
          <w:szCs w:val="21"/>
          <w:highlight w:val="none"/>
        </w:rPr>
        <w:t>CA证书具体办理流程参见中招联合招标采购平台账户中“北京CA申请”</w:t>
      </w:r>
      <w:r>
        <w:rPr>
          <w:rFonts w:hint="eastAsia" w:ascii="宋体" w:hAnsi="宋体" w:eastAsia="宋体" w:cs="宋体"/>
          <w:kern w:val="0"/>
          <w:sz w:val="21"/>
          <w:szCs w:val="21"/>
          <w:highlight w:val="none"/>
        </w:rPr>
        <w:sym w:font="Wingdings" w:char="F0E0"/>
      </w:r>
      <w:r>
        <w:rPr>
          <w:rFonts w:hint="eastAsia" w:ascii="宋体" w:hAnsi="宋体" w:eastAsia="宋体" w:cs="宋体"/>
          <w:kern w:val="0"/>
          <w:sz w:val="21"/>
          <w:szCs w:val="21"/>
          <w:highlight w:val="none"/>
        </w:rPr>
        <w:t>“CA申请帮助”</w:t>
      </w:r>
      <w:r>
        <w:rPr>
          <w:rFonts w:hint="eastAsia" w:ascii="宋体" w:hAnsi="宋体" w:eastAsia="宋体" w:cs="宋体"/>
          <w:kern w:val="0"/>
          <w:sz w:val="21"/>
          <w:szCs w:val="21"/>
          <w:highlight w:val="none"/>
        </w:rPr>
        <w:sym w:font="Wingdings" w:char="F0E0"/>
      </w:r>
      <w:r>
        <w:rPr>
          <w:rFonts w:hint="eastAsia" w:ascii="宋体" w:hAnsi="宋体" w:eastAsia="宋体" w:cs="宋体"/>
          <w:kern w:val="0"/>
          <w:sz w:val="21"/>
          <w:szCs w:val="21"/>
          <w:highlight w:val="none"/>
        </w:rPr>
        <w:t>“CA办理指南”查看，也可拨打中招联合招标采购平台统一服务热线</w:t>
      </w:r>
      <w:r>
        <w:rPr>
          <w:rFonts w:hint="eastAsia" w:ascii="宋体" w:hAnsi="宋体" w:eastAsia="宋体" w:cs="宋体"/>
          <w:kern w:val="0"/>
          <w:sz w:val="21"/>
          <w:szCs w:val="21"/>
          <w:highlight w:val="none"/>
          <w:lang w:eastAsia="zh-CN"/>
        </w:rPr>
        <w:t>010-86397110</w:t>
      </w:r>
      <w:r>
        <w:rPr>
          <w:rFonts w:hint="eastAsia" w:ascii="宋体" w:hAnsi="宋体" w:eastAsia="宋体" w:cs="宋体"/>
          <w:kern w:val="0"/>
          <w:sz w:val="21"/>
          <w:szCs w:val="21"/>
          <w:highlight w:val="none"/>
        </w:rPr>
        <w:t>进行咨询。</w:t>
      </w:r>
    </w:p>
    <w:p w14:paraId="10BDC229">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五、响应文件制作与递交</w:t>
      </w:r>
    </w:p>
    <w:p w14:paraId="15475B2E">
      <w:pPr>
        <w:widowControl/>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响应文件的制作</w:t>
      </w:r>
    </w:p>
    <w:p w14:paraId="0A8EAC42">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5.1投标人通过“环境检测”下载并安装检测工具；</w:t>
      </w:r>
    </w:p>
    <w:p w14:paraId="4D391E95">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5.2安装完成后启动检测工具，逐一安装检测工具中的插件；</w:t>
      </w:r>
    </w:p>
    <w:p w14:paraId="759C57A0">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5.3打开从中招联合招标采购平台上下载的后缀名为.zzlh的电子谈判文件，按提示进行电子响应文件的制作；</w:t>
      </w:r>
    </w:p>
    <w:p w14:paraId="0876DDE3">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5.4使用CA对制作好的电子响应文件进行加密并导出加密电子谈判文件。</w:t>
      </w:r>
    </w:p>
    <w:p w14:paraId="260ADA13">
      <w:pPr>
        <w:widowControl/>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响应文件的递交</w:t>
      </w:r>
    </w:p>
    <w:p w14:paraId="5418BEC5">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5.5响应文件的上传/递交截止时间（投标截止时间，下同）见谈判文件。</w:t>
      </w:r>
    </w:p>
    <w:p w14:paraId="24BB59FC">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5.6加密电子响应文件为“中招联合招标采购平台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41"/>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)”网站提供的</w:t>
      </w:r>
      <w:r>
        <w:rPr>
          <w:rFonts w:hint="eastAsia" w:ascii="宋体" w:hAnsi="宋体" w:eastAsia="宋体" w:cs="宋体"/>
          <w:kern w:val="0"/>
          <w:sz w:val="21"/>
          <w:szCs w:val="21"/>
          <w:highlight w:val="none"/>
        </w:rPr>
        <w:t>中招联合电子招投标平台响应文件制作工具</w:t>
      </w:r>
      <w:r>
        <w:rPr>
          <w:rFonts w:hint="eastAsia" w:ascii="宋体" w:hAnsi="宋体" w:eastAsia="宋体" w:cs="宋体"/>
          <w:bCs/>
          <w:kern w:val="0"/>
          <w:sz w:val="21"/>
          <w:szCs w:val="21"/>
          <w:highlight w:val="none"/>
        </w:rPr>
        <w:t>制作生成的加密版响应文件。</w:t>
      </w:r>
      <w:r>
        <w:rPr>
          <w:rFonts w:hint="eastAsia" w:ascii="宋体" w:hAnsi="宋体" w:eastAsia="宋体" w:cs="宋体"/>
          <w:kern w:val="0"/>
          <w:sz w:val="21"/>
          <w:szCs w:val="21"/>
          <w:highlight w:val="none"/>
        </w:rPr>
        <w:t>加密的</w:t>
      </w:r>
      <w:r>
        <w:rPr>
          <w:rFonts w:hint="eastAsia" w:ascii="宋体" w:hAnsi="宋体" w:eastAsia="宋体" w:cs="宋体"/>
          <w:bCs/>
          <w:kern w:val="0"/>
          <w:sz w:val="21"/>
          <w:szCs w:val="21"/>
          <w:highlight w:val="none"/>
        </w:rPr>
        <w:t>电子响应文件（*.zfile格式）须在投标截止时间前通过“中招联合招标采购平台(</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41"/>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 xml:space="preserve">）”上传递交； </w:t>
      </w:r>
    </w:p>
    <w:p w14:paraId="63521DEB">
      <w:pPr>
        <w:widowControl/>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5.7</w:t>
      </w:r>
      <w:r>
        <w:rPr>
          <w:rFonts w:hint="eastAsia" w:ascii="宋体" w:hAnsi="宋体" w:eastAsia="宋体" w:cs="宋体"/>
          <w:kern w:val="0"/>
          <w:sz w:val="21"/>
          <w:szCs w:val="21"/>
          <w:highlight w:val="none"/>
        </w:rPr>
        <w:t>本项目采用“远程不见面”开标方式，远程开标大厅网址为</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 </w:instrText>
      </w:r>
      <w:r>
        <w:rPr>
          <w:rFonts w:hint="eastAsia" w:ascii="宋体" w:hAnsi="宋体" w:eastAsia="宋体" w:cs="宋体"/>
          <w:sz w:val="21"/>
          <w:szCs w:val="21"/>
          <w:highlight w:val="none"/>
        </w:rPr>
        <w:fldChar w:fldCharType="separate"/>
      </w:r>
      <w:r>
        <w:rPr>
          <w:rStyle w:val="41"/>
          <w:rFonts w:hint="eastAsia" w:ascii="宋体" w:hAnsi="宋体" w:eastAsia="宋体" w:cs="宋体"/>
          <w:color w:val="auto"/>
          <w:kern w:val="0"/>
          <w:sz w:val="21"/>
          <w:szCs w:val="21"/>
          <w:highlight w:val="none"/>
        </w:rPr>
        <w:t>www.365trade</w:t>
      </w:r>
      <w:r>
        <w:rPr>
          <w:rFonts w:hint="eastAsia" w:ascii="宋体" w:hAnsi="宋体" w:eastAsia="宋体" w:cs="宋体"/>
          <w:sz w:val="21"/>
          <w:szCs w:val="21"/>
          <w:highlight w:val="none"/>
        </w:rPr>
        <w:fldChar w:fldCharType="end"/>
      </w:r>
      <w:r>
        <w:rPr>
          <w:rFonts w:hint="eastAsia" w:ascii="宋体" w:hAnsi="宋体" w:eastAsia="宋体" w:cs="宋体"/>
          <w:kern w:val="0"/>
          <w:sz w:val="21"/>
          <w:szCs w:val="21"/>
          <w:highlight w:val="none"/>
        </w:rPr>
        <w:t>.com.cn，投标人无需到现场参加开标会议，无需到达现场提交原件资料。投标人应当在投标截止时间前，登录远程开标大厅，在线准时参加开标活动并使用CA证书进行响应文件解密等。</w:t>
      </w:r>
    </w:p>
    <w:p w14:paraId="3D6E0468">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5.8不见面服务的具体事宜请中招联合招标采购平台统一服务热线</w:t>
      </w:r>
      <w:r>
        <w:rPr>
          <w:rFonts w:hint="eastAsia" w:ascii="宋体" w:hAnsi="宋体" w:eastAsia="宋体" w:cs="宋体"/>
          <w:kern w:val="0"/>
          <w:sz w:val="21"/>
          <w:szCs w:val="21"/>
          <w:highlight w:val="none"/>
          <w:lang w:eastAsia="zh-CN"/>
        </w:rPr>
        <w:t>010-86397110</w:t>
      </w:r>
      <w:r>
        <w:rPr>
          <w:rFonts w:hint="eastAsia" w:ascii="宋体" w:hAnsi="宋体" w:eastAsia="宋体" w:cs="宋体"/>
          <w:kern w:val="0"/>
          <w:sz w:val="21"/>
          <w:szCs w:val="21"/>
          <w:highlight w:val="none"/>
        </w:rPr>
        <w:t>进行咨询。</w:t>
      </w:r>
    </w:p>
    <w:p w14:paraId="0DBC1E5E">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5.9 逾期上传的或者未上传的响应文件，招标人不予受理。</w:t>
      </w:r>
    </w:p>
    <w:p w14:paraId="2D949F0F">
      <w:pPr>
        <w:spacing w:line="360" w:lineRule="auto"/>
        <w:ind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t>注：详细投标流程见附件</w:t>
      </w:r>
    </w:p>
    <w:p w14:paraId="0C89FA82">
      <w:pPr>
        <w:spacing w:line="360" w:lineRule="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六、</w:t>
      </w:r>
      <w:r>
        <w:rPr>
          <w:rFonts w:hint="eastAsia" w:ascii="宋体" w:hAnsi="宋体" w:eastAsia="宋体" w:cs="宋体"/>
          <w:b/>
          <w:bCs/>
          <w:sz w:val="21"/>
          <w:szCs w:val="21"/>
          <w:highlight w:val="none"/>
        </w:rPr>
        <w:t>投标截止时间、开标时间及地点</w:t>
      </w:r>
    </w:p>
    <w:p w14:paraId="7AF3C6D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投标截止及开标时间：</w:t>
      </w:r>
      <w:r>
        <w:rPr>
          <w:rFonts w:hint="eastAsia" w:ascii="宋体" w:hAnsi="宋体" w:cs="宋体"/>
          <w:sz w:val="21"/>
          <w:szCs w:val="21"/>
          <w:highlight w:val="none"/>
          <w:lang w:eastAsia="zh-CN"/>
        </w:rPr>
        <w:t>2025年12月09日上午09时00分</w:t>
      </w:r>
      <w:r>
        <w:rPr>
          <w:rFonts w:hint="eastAsia" w:ascii="宋体" w:hAnsi="宋体" w:eastAsia="宋体" w:cs="宋体"/>
          <w:sz w:val="21"/>
          <w:szCs w:val="21"/>
          <w:highlight w:val="none"/>
        </w:rPr>
        <w:t>。</w:t>
      </w:r>
    </w:p>
    <w:p w14:paraId="5C1567C0">
      <w:pPr>
        <w:spacing w:line="360" w:lineRule="auto"/>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地点：</w:t>
      </w:r>
      <w:r>
        <w:rPr>
          <w:rFonts w:hint="eastAsia" w:ascii="宋体" w:hAnsi="宋体" w:eastAsia="宋体" w:cs="宋体"/>
          <w:bCs/>
          <w:kern w:val="0"/>
          <w:sz w:val="21"/>
          <w:szCs w:val="21"/>
          <w:highlight w:val="none"/>
        </w:rPr>
        <w:t>中招联合招标采购平台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41"/>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)远程开标</w:t>
      </w:r>
    </w:p>
    <w:p w14:paraId="4BA28350">
      <w:pPr>
        <w:pStyle w:val="48"/>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七、发布公告的媒体</w:t>
      </w:r>
    </w:p>
    <w:p w14:paraId="5EF18906">
      <w:pPr>
        <w:pStyle w:val="48"/>
        <w:spacing w:line="360" w:lineRule="auto"/>
        <w:ind w:firstLine="359" w:firstLineChars="171"/>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发布媒体：本次采购公告在中招联合招标采购平台 、内蒙古招标投标公共服务平台、中国招标投标公共服务平台、中国石油招标投标平台上发布。</w:t>
      </w:r>
    </w:p>
    <w:p w14:paraId="1D661D15">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八、招标人的名称、地址和联系方法</w:t>
      </w:r>
    </w:p>
    <w:p w14:paraId="418EF017">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招标人：</w:t>
      </w:r>
      <w:r>
        <w:rPr>
          <w:rFonts w:hint="eastAsia" w:ascii="宋体" w:hAnsi="宋体" w:cs="宋体"/>
          <w:sz w:val="21"/>
          <w:szCs w:val="21"/>
          <w:highlight w:val="none"/>
          <w:lang w:eastAsia="zh-CN"/>
        </w:rPr>
        <w:t>中国石油天然气股份有限公司内蒙古赤峰销售分公司</w:t>
      </w:r>
    </w:p>
    <w:p w14:paraId="11EE841D">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赤峰市新城区天义路南段</w:t>
      </w:r>
    </w:p>
    <w:p w14:paraId="23ECE8E8">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吴刚</w:t>
      </w:r>
    </w:p>
    <w:p w14:paraId="5BD3B6C1">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cs="宋体"/>
          <w:sz w:val="21"/>
          <w:szCs w:val="21"/>
          <w:highlight w:val="none"/>
          <w:lang w:eastAsia="zh-CN"/>
        </w:rPr>
        <w:t>13644862856</w:t>
      </w:r>
    </w:p>
    <w:p w14:paraId="3C83976B">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九、招标代理机构名称、地址和联系方法</w:t>
      </w:r>
    </w:p>
    <w:p w14:paraId="7E92CC6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代理机构名称：内蒙古中实工程招标咨询有限责任公司</w:t>
      </w:r>
    </w:p>
    <w:p w14:paraId="78C07C2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地址：内蒙古呼和浩特市赛罕区鄂尔多斯东街12号银联大厦10层</w:t>
      </w:r>
    </w:p>
    <w:p w14:paraId="1A4E046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邮编：010010</w:t>
      </w:r>
    </w:p>
    <w:p w14:paraId="420FB284">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eastAsia="zh-CN"/>
        </w:rPr>
        <w:t>刘红燕</w:t>
      </w:r>
    </w:p>
    <w:p w14:paraId="51DF56AD">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eastAsia="zh-CN"/>
        </w:rPr>
        <w:t>0471-5223635</w:t>
      </w:r>
    </w:p>
    <w:p w14:paraId="01E15812">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十、投标保证金、标书费汇款地址</w:t>
      </w:r>
    </w:p>
    <w:p w14:paraId="067B4B72">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开户银行：招商银行呼和浩特巨海城支行</w:t>
      </w:r>
    </w:p>
    <w:p w14:paraId="2A431C36">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帐 户 名：内蒙古中实工程招标咨询有限责任公司</w:t>
      </w:r>
    </w:p>
    <w:p w14:paraId="72281687">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账号：47190001411032517010001</w:t>
      </w:r>
    </w:p>
    <w:p w14:paraId="2C1BDB64">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行号：308191036122</w:t>
      </w:r>
    </w:p>
    <w:p w14:paraId="36561B2F">
      <w:pPr>
        <w:spacing w:line="36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内蒙古中实工程招标咨询有限责任公司</w:t>
      </w:r>
    </w:p>
    <w:p w14:paraId="3022842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01</w:t>
      </w:r>
      <w:r>
        <w:rPr>
          <w:rFonts w:hint="eastAsia" w:ascii="宋体" w:hAnsi="宋体" w:eastAsia="宋体" w:cs="宋体"/>
          <w:sz w:val="21"/>
          <w:szCs w:val="21"/>
          <w:highlight w:val="none"/>
        </w:rPr>
        <w:t>日</w:t>
      </w:r>
    </w:p>
    <w:p w14:paraId="1C033C94">
      <w:pPr>
        <w:rPr>
          <w:highlight w:val="none"/>
        </w:rPr>
      </w:pPr>
      <w:bookmarkStart w:id="3" w:name="_Toc28166"/>
    </w:p>
    <w:p w14:paraId="0D731576">
      <w:pPr>
        <w:pStyle w:val="2"/>
        <w:keepLines/>
        <w:rPr>
          <w:highlight w:val="none"/>
        </w:rPr>
      </w:pPr>
      <w:r>
        <w:rPr>
          <w:rFonts w:hint="eastAsia"/>
          <w:highlight w:val="none"/>
        </w:rPr>
        <w:t>第一章</w:t>
      </w:r>
      <w:r>
        <w:rPr>
          <w:highlight w:val="none"/>
        </w:rPr>
        <w:t xml:space="preserve">  </w:t>
      </w:r>
      <w:r>
        <w:rPr>
          <w:rFonts w:hint="eastAsia"/>
          <w:highlight w:val="none"/>
        </w:rPr>
        <w:t>供应商须知</w:t>
      </w:r>
      <w:bookmarkEnd w:id="3"/>
    </w:p>
    <w:p w14:paraId="17B444C3">
      <w:pPr>
        <w:keepNext/>
        <w:keepLines/>
        <w:spacing w:line="360" w:lineRule="auto"/>
        <w:rPr>
          <w:rFonts w:ascii="宋体" w:cs="宋体"/>
          <w:b/>
          <w:bCs/>
          <w:sz w:val="22"/>
          <w:szCs w:val="22"/>
          <w:highlight w:val="none"/>
        </w:rPr>
      </w:pPr>
      <w:r>
        <w:rPr>
          <w:rFonts w:hint="eastAsia"/>
          <w:b/>
          <w:bCs/>
          <w:highlight w:val="none"/>
        </w:rPr>
        <w:t>供应商须知前附表</w:t>
      </w:r>
    </w:p>
    <w:p w14:paraId="0AA79265">
      <w:pPr>
        <w:keepNext/>
        <w:keepLines/>
        <w:spacing w:line="360" w:lineRule="auto"/>
        <w:rPr>
          <w:highlight w:val="none"/>
        </w:rPr>
      </w:pP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786"/>
        <w:gridCol w:w="6321"/>
      </w:tblGrid>
      <w:tr w14:paraId="5FD0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64" w:type="dxa"/>
            <w:vAlign w:val="center"/>
          </w:tcPr>
          <w:p w14:paraId="62FD572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w:t>
            </w:r>
            <w:bookmarkEnd w:id="2"/>
            <w:r>
              <w:rPr>
                <w:rFonts w:hint="eastAsia" w:ascii="宋体" w:hAnsi="宋体" w:eastAsia="宋体" w:cs="宋体"/>
                <w:sz w:val="21"/>
                <w:szCs w:val="21"/>
                <w:highlight w:val="none"/>
              </w:rPr>
              <w:t>号</w:t>
            </w:r>
          </w:p>
        </w:tc>
        <w:tc>
          <w:tcPr>
            <w:tcW w:w="1786" w:type="dxa"/>
            <w:vAlign w:val="center"/>
          </w:tcPr>
          <w:p w14:paraId="71AE22C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条款名称</w:t>
            </w:r>
          </w:p>
        </w:tc>
        <w:tc>
          <w:tcPr>
            <w:tcW w:w="6321" w:type="dxa"/>
            <w:vAlign w:val="center"/>
          </w:tcPr>
          <w:p w14:paraId="1E590E2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011D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1626D3F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86" w:type="dxa"/>
            <w:vAlign w:val="center"/>
          </w:tcPr>
          <w:p w14:paraId="6B230B7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招标人</w:t>
            </w:r>
          </w:p>
        </w:tc>
        <w:tc>
          <w:tcPr>
            <w:tcW w:w="6321" w:type="dxa"/>
            <w:vAlign w:val="center"/>
          </w:tcPr>
          <w:p w14:paraId="6712B62E">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招标人：</w:t>
            </w:r>
            <w:r>
              <w:rPr>
                <w:rFonts w:hint="eastAsia" w:ascii="宋体" w:hAnsi="宋体" w:cs="宋体"/>
                <w:sz w:val="21"/>
                <w:szCs w:val="21"/>
                <w:highlight w:val="none"/>
                <w:lang w:eastAsia="zh-CN"/>
              </w:rPr>
              <w:t>中国石油天然气股份有限公司内蒙古赤峰销售分公司</w:t>
            </w:r>
          </w:p>
          <w:p w14:paraId="6D279FC1">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赤峰市新城区天义路南段</w:t>
            </w:r>
          </w:p>
          <w:p w14:paraId="01354DE6">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吴刚</w:t>
            </w:r>
          </w:p>
          <w:p w14:paraId="7BCF0208">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cs="宋体"/>
                <w:sz w:val="21"/>
                <w:szCs w:val="21"/>
                <w:highlight w:val="none"/>
                <w:lang w:eastAsia="zh-CN"/>
              </w:rPr>
              <w:t>13644862856</w:t>
            </w:r>
          </w:p>
        </w:tc>
      </w:tr>
      <w:tr w14:paraId="084B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64" w:type="dxa"/>
            <w:vAlign w:val="center"/>
          </w:tcPr>
          <w:p w14:paraId="5118008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786" w:type="dxa"/>
            <w:vAlign w:val="center"/>
          </w:tcPr>
          <w:p w14:paraId="501E6FD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招标代理机构</w:t>
            </w:r>
          </w:p>
        </w:tc>
        <w:tc>
          <w:tcPr>
            <w:tcW w:w="6321" w:type="dxa"/>
            <w:vAlign w:val="center"/>
          </w:tcPr>
          <w:p w14:paraId="783C2C1A">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名称：内蒙古中实工程招标咨询有限责任公司</w:t>
            </w:r>
          </w:p>
          <w:p w14:paraId="6B12AEEB">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地址：内蒙古呼和浩特市赛罕区鄂尔多斯东街12号银联大厦10层</w:t>
            </w:r>
          </w:p>
          <w:p w14:paraId="1611D5B7">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eastAsia="zh-CN"/>
              </w:rPr>
              <w:t>刘红燕</w:t>
            </w:r>
          </w:p>
          <w:p w14:paraId="347C84C1">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eastAsia="zh-CN"/>
              </w:rPr>
              <w:t>0471-5223635</w:t>
            </w:r>
          </w:p>
        </w:tc>
      </w:tr>
      <w:tr w14:paraId="3DC7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372250C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786" w:type="dxa"/>
            <w:vAlign w:val="center"/>
          </w:tcPr>
          <w:p w14:paraId="1BC1674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21" w:type="dxa"/>
            <w:vAlign w:val="center"/>
          </w:tcPr>
          <w:p w14:paraId="0B31A3E9">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中国石油天然气股份有限公司内蒙古赤峰销售分公司办公桌椅采购项目</w:t>
            </w:r>
          </w:p>
        </w:tc>
      </w:tr>
      <w:tr w14:paraId="756C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0E4E454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786" w:type="dxa"/>
            <w:vAlign w:val="center"/>
          </w:tcPr>
          <w:p w14:paraId="4FCD624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项目地点</w:t>
            </w:r>
          </w:p>
        </w:tc>
        <w:tc>
          <w:tcPr>
            <w:tcW w:w="6321" w:type="dxa"/>
            <w:vAlign w:val="center"/>
          </w:tcPr>
          <w:p w14:paraId="0FB3C284">
            <w:pPr>
              <w:spacing w:line="360" w:lineRule="auto"/>
              <w:rPr>
                <w:rFonts w:hint="eastAsia" w:ascii="宋体" w:hAnsi="宋体" w:eastAsia="宋体" w:cs="宋体"/>
                <w:bCs/>
                <w:sz w:val="21"/>
                <w:szCs w:val="21"/>
                <w:highlight w:val="none"/>
                <w:u w:val="single"/>
                <w:lang w:val="zh-CN" w:eastAsia="zh-CN"/>
              </w:rPr>
            </w:pPr>
            <w:r>
              <w:rPr>
                <w:rFonts w:hint="eastAsia" w:ascii="宋体" w:hAnsi="宋体" w:cs="宋体"/>
                <w:sz w:val="21"/>
                <w:szCs w:val="21"/>
                <w:highlight w:val="none"/>
                <w:lang w:eastAsia="zh-CN"/>
              </w:rPr>
              <w:t>内蒙古赤峰市</w:t>
            </w:r>
          </w:p>
        </w:tc>
      </w:tr>
      <w:tr w14:paraId="1438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3821A1B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786" w:type="dxa"/>
            <w:vAlign w:val="center"/>
          </w:tcPr>
          <w:p w14:paraId="4BD0C64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资金来源</w:t>
            </w:r>
          </w:p>
        </w:tc>
        <w:tc>
          <w:tcPr>
            <w:tcW w:w="6321" w:type="dxa"/>
            <w:vAlign w:val="center"/>
          </w:tcPr>
          <w:p w14:paraId="79663758">
            <w:pPr>
              <w:spacing w:line="360" w:lineRule="auto"/>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自筹</w:t>
            </w:r>
          </w:p>
        </w:tc>
      </w:tr>
      <w:tr w14:paraId="127F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71E7DFD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786" w:type="dxa"/>
            <w:vAlign w:val="center"/>
          </w:tcPr>
          <w:p w14:paraId="3E96DD5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出资比例</w:t>
            </w:r>
          </w:p>
        </w:tc>
        <w:tc>
          <w:tcPr>
            <w:tcW w:w="6321" w:type="dxa"/>
            <w:vAlign w:val="center"/>
          </w:tcPr>
          <w:p w14:paraId="2F5D368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6E99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2BE91D5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786" w:type="dxa"/>
            <w:vAlign w:val="center"/>
          </w:tcPr>
          <w:p w14:paraId="7F60F0D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资金落实情况</w:t>
            </w:r>
          </w:p>
        </w:tc>
        <w:tc>
          <w:tcPr>
            <w:tcW w:w="6321" w:type="dxa"/>
            <w:vAlign w:val="center"/>
          </w:tcPr>
          <w:p w14:paraId="60BB86C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已落实</w:t>
            </w:r>
          </w:p>
        </w:tc>
      </w:tr>
      <w:tr w14:paraId="157C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5114A06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786" w:type="dxa"/>
            <w:vAlign w:val="center"/>
          </w:tcPr>
          <w:p w14:paraId="0F6C523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招标范围</w:t>
            </w:r>
          </w:p>
        </w:tc>
        <w:tc>
          <w:tcPr>
            <w:tcW w:w="6321" w:type="dxa"/>
            <w:vAlign w:val="center"/>
          </w:tcPr>
          <w:p w14:paraId="2087E9FB">
            <w:pPr>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中国石油天然气股份有限公司内蒙古赤峰销售分公司办公桌椅采购项目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具体内容详见采购文件要求。</w:t>
            </w:r>
          </w:p>
        </w:tc>
      </w:tr>
      <w:tr w14:paraId="2F38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05C9DDF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786" w:type="dxa"/>
            <w:vAlign w:val="center"/>
          </w:tcPr>
          <w:p w14:paraId="30020E22">
            <w:pPr>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交货期</w:t>
            </w:r>
          </w:p>
        </w:tc>
        <w:tc>
          <w:tcPr>
            <w:tcW w:w="6321" w:type="dxa"/>
            <w:vAlign w:val="center"/>
          </w:tcPr>
          <w:p w14:paraId="12CD8741">
            <w:pPr>
              <w:spacing w:line="360" w:lineRule="auto"/>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自合同签订之日起10日内交货</w:t>
            </w:r>
            <w:r>
              <w:rPr>
                <w:rFonts w:hint="eastAsia" w:ascii="宋体" w:hAnsi="宋体" w:eastAsia="宋体" w:cs="宋体"/>
                <w:sz w:val="21"/>
                <w:szCs w:val="21"/>
                <w:highlight w:val="none"/>
              </w:rPr>
              <w:t>。</w:t>
            </w:r>
          </w:p>
        </w:tc>
      </w:tr>
      <w:tr w14:paraId="5C74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7B76B6D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786" w:type="dxa"/>
            <w:vAlign w:val="center"/>
          </w:tcPr>
          <w:p w14:paraId="17E882BA">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质量要求</w:t>
            </w:r>
          </w:p>
        </w:tc>
        <w:tc>
          <w:tcPr>
            <w:tcW w:w="6321" w:type="dxa"/>
            <w:vAlign w:val="center"/>
          </w:tcPr>
          <w:p w14:paraId="6D2F57DA">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符合国家标准要求。</w:t>
            </w:r>
          </w:p>
        </w:tc>
      </w:tr>
      <w:tr w14:paraId="3879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33A9F31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786" w:type="dxa"/>
            <w:vAlign w:val="center"/>
          </w:tcPr>
          <w:p w14:paraId="09795EF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付款方式</w:t>
            </w:r>
          </w:p>
        </w:tc>
        <w:tc>
          <w:tcPr>
            <w:tcW w:w="6321" w:type="dxa"/>
            <w:vAlign w:val="center"/>
          </w:tcPr>
          <w:p w14:paraId="516C01AB">
            <w:pPr>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合同中约定（如中标人为中小企业，应当自工程交付之日起30日内支付款项；合同另有约定的，从其约定，但付款期限最长不得超过60日。）</w:t>
            </w:r>
          </w:p>
        </w:tc>
      </w:tr>
      <w:tr w14:paraId="3035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711ADC1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786" w:type="dxa"/>
            <w:vAlign w:val="center"/>
          </w:tcPr>
          <w:p w14:paraId="799D672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w:t>
            </w:r>
          </w:p>
        </w:tc>
        <w:tc>
          <w:tcPr>
            <w:tcW w:w="6321" w:type="dxa"/>
            <w:vAlign w:val="center"/>
          </w:tcPr>
          <w:p w14:paraId="1AC868D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本次采购要求投标人须为中华人民共和国境内依法注册的企业法人，具有有效的营业执照，须具备完成相应招标项目的能力，并在人员、设施设备、资金、技术等方面具有保障如期交付等承担招标项目的能力,没有处于被责令停业或破产状态，且资产未被重组、接管和冻结状况；</w:t>
            </w:r>
          </w:p>
          <w:p w14:paraId="4760A6B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2、投标人及其法定代表人在中国裁判文书网（wenshu.court.gov.cn）无行贿犯罪档案（提供中国裁判文书网截图）；</w:t>
            </w:r>
          </w:p>
          <w:p w14:paraId="5FF7DBA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3、投标人需提供在“信用中国”网站信用查询记录的网页截图，对投标人被列入“失信被执行人”、“重大税收违法失信主体”中的任意一项，均拒绝参与本项目投标（提供信用中国截图）；</w:t>
            </w:r>
          </w:p>
          <w:p w14:paraId="4EE5477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4、供应商未被国家企业信用信息公示系统（www.gsxt.gov.cn）列入“严重违法失信企业名单”（提供国家企业信用信息公示系统截图）。</w:t>
            </w:r>
          </w:p>
          <w:p w14:paraId="7AB5F69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5、供应商近年内(2022年-至今)没有骗取中标、严重违约及重大质量问题，未发生重大及以上质量安全责任事故。（提供承诺函，格式自拟）</w:t>
            </w:r>
          </w:p>
          <w:p w14:paraId="141A9D2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6、供应商近三年（2022年1月1日-投标截止日）具有类似项目的业绩（提供合同复印件）；</w:t>
            </w:r>
          </w:p>
          <w:p w14:paraId="73549FA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7、严禁列入采购人及其所隶属的中国石油天然气股份有限公司各级机构的供应商黑名单或在冻结或暂停状态内的供应商参与采购活动（提供承诺函）。</w:t>
            </w:r>
          </w:p>
          <w:p w14:paraId="69B9B00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8、本项目不接受联合体投标。</w:t>
            </w:r>
          </w:p>
        </w:tc>
      </w:tr>
      <w:tr w14:paraId="7249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3A7B268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786" w:type="dxa"/>
            <w:vAlign w:val="center"/>
          </w:tcPr>
          <w:p w14:paraId="0F74A34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资格审查方式</w:t>
            </w:r>
          </w:p>
        </w:tc>
        <w:tc>
          <w:tcPr>
            <w:tcW w:w="6321" w:type="dxa"/>
            <w:vAlign w:val="center"/>
          </w:tcPr>
          <w:p w14:paraId="498C607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资格后审</w:t>
            </w:r>
          </w:p>
        </w:tc>
      </w:tr>
      <w:tr w14:paraId="31AE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5261512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1786" w:type="dxa"/>
            <w:vAlign w:val="center"/>
          </w:tcPr>
          <w:p w14:paraId="32ED741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投标人能力及信誉</w:t>
            </w:r>
          </w:p>
        </w:tc>
        <w:tc>
          <w:tcPr>
            <w:tcW w:w="6321" w:type="dxa"/>
            <w:vAlign w:val="center"/>
          </w:tcPr>
          <w:p w14:paraId="564F27C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财务要求：良好</w:t>
            </w:r>
          </w:p>
          <w:p w14:paraId="0F4489E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信誉要求：良好</w:t>
            </w:r>
          </w:p>
        </w:tc>
      </w:tr>
      <w:tr w14:paraId="7F6A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7E88C7C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786" w:type="dxa"/>
            <w:vAlign w:val="center"/>
          </w:tcPr>
          <w:p w14:paraId="3BB9B8C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6321" w:type="dxa"/>
            <w:vAlign w:val="center"/>
          </w:tcPr>
          <w:p w14:paraId="55AFFE9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F052"/>
            </w:r>
            <w:r>
              <w:rPr>
                <w:rFonts w:hint="eastAsia" w:ascii="宋体" w:hAnsi="宋体" w:eastAsia="宋体" w:cs="宋体"/>
                <w:sz w:val="21"/>
                <w:szCs w:val="21"/>
                <w:highlight w:val="none"/>
              </w:rPr>
              <w:t>不接受</w:t>
            </w:r>
          </w:p>
          <w:p w14:paraId="1F0B628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接受，联合体资质按照联合体协议约定的分工认定</w:t>
            </w:r>
          </w:p>
        </w:tc>
      </w:tr>
      <w:tr w14:paraId="1644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77F18C4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1786" w:type="dxa"/>
            <w:vAlign w:val="center"/>
          </w:tcPr>
          <w:p w14:paraId="07527FA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21" w:type="dxa"/>
            <w:vAlign w:val="center"/>
          </w:tcPr>
          <w:p w14:paraId="6817315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w:char="F0FE"/>
            </w:r>
            <w:r>
              <w:rPr>
                <w:rFonts w:hint="eastAsia" w:ascii="宋体" w:hAnsi="宋体" w:eastAsia="宋体" w:cs="宋体"/>
                <w:sz w:val="21"/>
                <w:szCs w:val="21"/>
                <w:highlight w:val="none"/>
              </w:rPr>
              <w:t xml:space="preserve"> 不组织</w:t>
            </w:r>
          </w:p>
          <w:p w14:paraId="258AA63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组织</w:t>
            </w:r>
          </w:p>
        </w:tc>
      </w:tr>
      <w:tr w14:paraId="3BF6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3045CBF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1786" w:type="dxa"/>
            <w:vAlign w:val="center"/>
          </w:tcPr>
          <w:p w14:paraId="7E60BCF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投标预备会</w:t>
            </w:r>
          </w:p>
        </w:tc>
        <w:tc>
          <w:tcPr>
            <w:tcW w:w="6321" w:type="dxa"/>
            <w:vAlign w:val="center"/>
          </w:tcPr>
          <w:p w14:paraId="65ABA63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w:char="F0FE"/>
            </w:r>
            <w:r>
              <w:rPr>
                <w:rFonts w:hint="eastAsia" w:ascii="宋体" w:hAnsi="宋体" w:eastAsia="宋体" w:cs="宋体"/>
                <w:sz w:val="21"/>
                <w:szCs w:val="21"/>
                <w:highlight w:val="none"/>
              </w:rPr>
              <w:t xml:space="preserve"> 不召开</w:t>
            </w:r>
          </w:p>
          <w:p w14:paraId="2FE32C6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召开，召开时间：</w:t>
            </w:r>
          </w:p>
          <w:p w14:paraId="4329DD16">
            <w:pPr>
              <w:spacing w:line="360" w:lineRule="auto"/>
              <w:ind w:firstLine="945" w:firstLineChars="450"/>
              <w:rPr>
                <w:rFonts w:hint="eastAsia" w:ascii="宋体" w:hAnsi="宋体" w:eastAsia="宋体" w:cs="宋体"/>
                <w:sz w:val="21"/>
                <w:szCs w:val="21"/>
                <w:highlight w:val="none"/>
              </w:rPr>
            </w:pPr>
            <w:r>
              <w:rPr>
                <w:rFonts w:hint="eastAsia" w:ascii="宋体" w:hAnsi="宋体" w:eastAsia="宋体" w:cs="宋体"/>
                <w:sz w:val="21"/>
                <w:szCs w:val="21"/>
                <w:highlight w:val="none"/>
              </w:rPr>
              <w:t>召开地点：</w:t>
            </w:r>
          </w:p>
        </w:tc>
      </w:tr>
      <w:tr w14:paraId="327A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62DD348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1786" w:type="dxa"/>
            <w:vAlign w:val="center"/>
          </w:tcPr>
          <w:p w14:paraId="20D91E5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偏离</w:t>
            </w:r>
          </w:p>
        </w:tc>
        <w:tc>
          <w:tcPr>
            <w:tcW w:w="6321" w:type="dxa"/>
            <w:vAlign w:val="center"/>
          </w:tcPr>
          <w:p w14:paraId="3DE65C1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可偏离的项目和范围</w:t>
            </w:r>
          </w:p>
          <w:p w14:paraId="205D408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商务偏离：谈判文件提供相应格式</w:t>
            </w:r>
          </w:p>
          <w:p w14:paraId="62AA59E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技术偏离：谈判文件提供相应格式</w:t>
            </w:r>
          </w:p>
          <w:p w14:paraId="3CE0664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偏差调整方法：依据规定协商</w:t>
            </w:r>
          </w:p>
        </w:tc>
      </w:tr>
      <w:tr w14:paraId="07F0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6D014E7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1786" w:type="dxa"/>
            <w:vAlign w:val="center"/>
          </w:tcPr>
          <w:p w14:paraId="3375516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招标人书面澄清截止时间</w:t>
            </w:r>
          </w:p>
        </w:tc>
        <w:tc>
          <w:tcPr>
            <w:tcW w:w="6321" w:type="dxa"/>
            <w:vAlign w:val="center"/>
          </w:tcPr>
          <w:p w14:paraId="6EE9884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投标截止日前3天</w:t>
            </w:r>
          </w:p>
        </w:tc>
      </w:tr>
      <w:tr w14:paraId="1893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5C17FDC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1786" w:type="dxa"/>
            <w:vAlign w:val="center"/>
          </w:tcPr>
          <w:p w14:paraId="199766A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财务审计报告或银行资信证明或其他相关证明资料的年份要求</w:t>
            </w:r>
          </w:p>
        </w:tc>
        <w:tc>
          <w:tcPr>
            <w:tcW w:w="6321" w:type="dxa"/>
            <w:vAlign w:val="center"/>
          </w:tcPr>
          <w:p w14:paraId="691C64BE">
            <w:p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年度</w:t>
            </w:r>
            <w:r>
              <w:rPr>
                <w:rFonts w:hint="eastAsia" w:ascii="宋体" w:hAnsi="宋体" w:cs="宋体"/>
                <w:sz w:val="21"/>
                <w:szCs w:val="21"/>
                <w:highlight w:val="none"/>
                <w:lang w:val="en-US" w:eastAsia="zh-CN"/>
              </w:rPr>
              <w:t>-2024年度</w:t>
            </w:r>
          </w:p>
        </w:tc>
      </w:tr>
      <w:tr w14:paraId="7482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093AE2E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786" w:type="dxa"/>
            <w:vAlign w:val="center"/>
          </w:tcPr>
          <w:p w14:paraId="4E7F141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是否允许递交备选投标方案</w:t>
            </w:r>
          </w:p>
        </w:tc>
        <w:tc>
          <w:tcPr>
            <w:tcW w:w="6321" w:type="dxa"/>
            <w:vAlign w:val="center"/>
          </w:tcPr>
          <w:p w14:paraId="4053770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w:char="F0FE"/>
            </w:r>
            <w:r>
              <w:rPr>
                <w:rFonts w:hint="eastAsia" w:ascii="宋体" w:hAnsi="宋体" w:eastAsia="宋体" w:cs="宋体"/>
                <w:sz w:val="21"/>
                <w:szCs w:val="21"/>
                <w:highlight w:val="none"/>
              </w:rPr>
              <w:t xml:space="preserve"> 不允许</w:t>
            </w:r>
          </w:p>
          <w:p w14:paraId="40759FE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允许</w:t>
            </w:r>
          </w:p>
        </w:tc>
      </w:tr>
      <w:tr w14:paraId="7E24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0A635EE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786" w:type="dxa"/>
            <w:vAlign w:val="center"/>
          </w:tcPr>
          <w:p w14:paraId="3922800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6321" w:type="dxa"/>
            <w:vAlign w:val="center"/>
          </w:tcPr>
          <w:p w14:paraId="5B42416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要求递交投标保证金</w:t>
            </w:r>
          </w:p>
          <w:p w14:paraId="1A216C7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1、投标保证金的形式：只接受银行电汇。依法必须招标项目的境内投标单位，以现金、支票形式提交的投标保证金应当从投标人的基本账户转出。</w:t>
            </w:r>
          </w:p>
          <w:p w14:paraId="37DCF7DA">
            <w:pPr>
              <w:spacing w:line="360" w:lineRule="auto"/>
              <w:rPr>
                <w:rFonts w:hint="eastAsia" w:ascii="宋体" w:hAnsi="宋体" w:eastAsia="宋体" w:cs="宋体"/>
                <w:b/>
                <w:bCs/>
                <w:sz w:val="21"/>
                <w:szCs w:val="21"/>
                <w:highlight w:val="none"/>
              </w:rPr>
            </w:pPr>
            <w:r>
              <w:rPr>
                <w:rFonts w:hint="eastAsia" w:ascii="宋体" w:hAnsi="宋体" w:eastAsia="宋体" w:cs="宋体"/>
                <w:sz w:val="21"/>
                <w:szCs w:val="21"/>
                <w:highlight w:val="none"/>
              </w:rPr>
              <w:t>2、投标人应在投标截止时间前提交投标保证金：</w:t>
            </w:r>
            <w:r>
              <w:rPr>
                <w:rFonts w:hint="eastAsia" w:ascii="宋体" w:hAnsi="宋体" w:cs="宋体"/>
                <w:b/>
                <w:bCs/>
                <w:sz w:val="21"/>
                <w:szCs w:val="21"/>
                <w:highlight w:val="none"/>
                <w:lang w:val="en-US" w:eastAsia="zh-CN"/>
              </w:rPr>
              <w:t>肆仟</w:t>
            </w:r>
            <w:r>
              <w:rPr>
                <w:rFonts w:hint="eastAsia" w:ascii="宋体" w:hAnsi="宋体" w:eastAsia="宋体" w:cs="宋体"/>
                <w:b/>
                <w:bCs/>
                <w:sz w:val="21"/>
                <w:szCs w:val="21"/>
                <w:highlight w:val="none"/>
              </w:rPr>
              <w:t>元整。</w:t>
            </w:r>
          </w:p>
          <w:p w14:paraId="0C534258">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开户银行：招商银行呼和浩特巨海城支行</w:t>
            </w:r>
          </w:p>
          <w:p w14:paraId="5D24EF40">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帐 户 名：内蒙古中实工程招标咨询有限责任公司</w:t>
            </w:r>
          </w:p>
          <w:p w14:paraId="74B33912">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账号：47190001411032517010001</w:t>
            </w:r>
          </w:p>
          <w:p w14:paraId="621F11ED">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行 号：308191036122  </w:t>
            </w:r>
          </w:p>
        </w:tc>
      </w:tr>
      <w:tr w14:paraId="4D51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7941708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786" w:type="dxa"/>
            <w:vAlign w:val="center"/>
          </w:tcPr>
          <w:p w14:paraId="2398BBE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21" w:type="dxa"/>
            <w:vAlign w:val="center"/>
          </w:tcPr>
          <w:p w14:paraId="6566274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90日历天（从开标截止之日算起）</w:t>
            </w:r>
          </w:p>
        </w:tc>
      </w:tr>
      <w:tr w14:paraId="6E13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25647D9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1786" w:type="dxa"/>
            <w:vAlign w:val="center"/>
          </w:tcPr>
          <w:p w14:paraId="5A8D8CF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签字和（或）盖章要求</w:t>
            </w:r>
          </w:p>
        </w:tc>
        <w:tc>
          <w:tcPr>
            <w:tcW w:w="6321" w:type="dxa"/>
            <w:vAlign w:val="center"/>
          </w:tcPr>
          <w:p w14:paraId="3ACA6B3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由法人代表或委托代理人执行。</w:t>
            </w:r>
          </w:p>
        </w:tc>
      </w:tr>
      <w:tr w14:paraId="7864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964" w:type="dxa"/>
            <w:vAlign w:val="center"/>
          </w:tcPr>
          <w:p w14:paraId="4DEDFCBB">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w:t>
            </w:r>
          </w:p>
        </w:tc>
        <w:tc>
          <w:tcPr>
            <w:tcW w:w="1786" w:type="dxa"/>
            <w:vAlign w:val="center"/>
          </w:tcPr>
          <w:p w14:paraId="23A2CBC5">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响应文件正副本份数</w:t>
            </w:r>
          </w:p>
        </w:tc>
        <w:tc>
          <w:tcPr>
            <w:tcW w:w="6321" w:type="dxa"/>
            <w:vAlign w:val="center"/>
          </w:tcPr>
          <w:p w14:paraId="5C2146C2">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投标人在中标后，需装订一正、二副叁套纸质版标书送至招标代理机构。</w:t>
            </w:r>
          </w:p>
          <w:p w14:paraId="58F7ABF9">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w:t>
            </w:r>
          </w:p>
          <w:p w14:paraId="314EAB58">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1.签字和（或）盖章要求：投标函、授权委托书、响应文件修改处及谈判文件要求签字盖章的地方由投标人的法定代表人或其授权委托人签字或盖章。</w:t>
            </w:r>
          </w:p>
          <w:p w14:paraId="3E3F22C7">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装订要求：按谈判文件规定的响应文件组成内容，响应文件应按以下要求装订：响应文件可分册装订；每册采用胶粘方式装订，装订应牢固、不易拆散和换页，不得采用活页装订。</w:t>
            </w:r>
          </w:p>
        </w:tc>
      </w:tr>
      <w:tr w14:paraId="3055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1898350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1786" w:type="dxa"/>
            <w:vAlign w:val="center"/>
          </w:tcPr>
          <w:p w14:paraId="56AC9B9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装订要求</w:t>
            </w:r>
          </w:p>
        </w:tc>
        <w:tc>
          <w:tcPr>
            <w:tcW w:w="6321" w:type="dxa"/>
            <w:vAlign w:val="center"/>
          </w:tcPr>
          <w:p w14:paraId="28B1431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 xml:space="preserve"> 不分册装订</w:t>
            </w:r>
          </w:p>
          <w:p w14:paraId="68C394E6">
            <w:pPr>
              <w:spacing w:line="360" w:lineRule="auto"/>
              <w:ind w:left="315" w:hanging="315" w:hangingChars="15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w:char="F0FE"/>
            </w:r>
            <w:r>
              <w:rPr>
                <w:rFonts w:hint="eastAsia" w:ascii="宋体" w:hAnsi="宋体" w:eastAsia="宋体" w:cs="宋体"/>
                <w:sz w:val="21"/>
                <w:szCs w:val="21"/>
                <w:highlight w:val="none"/>
              </w:rPr>
              <w:t xml:space="preserve"> 分册装订，商务部分单独装订成册，资格证明文件及技术部分共同装订成册。</w:t>
            </w:r>
          </w:p>
        </w:tc>
      </w:tr>
      <w:tr w14:paraId="33BF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9375D72">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1786" w:type="dxa"/>
            <w:vAlign w:val="center"/>
          </w:tcPr>
          <w:p w14:paraId="041A839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签字和（或）盖章要求</w:t>
            </w:r>
          </w:p>
        </w:tc>
        <w:tc>
          <w:tcPr>
            <w:tcW w:w="6321" w:type="dxa"/>
            <w:vAlign w:val="center"/>
          </w:tcPr>
          <w:p w14:paraId="62B62DB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需由法定代表人或其委托代理人签字的，按规定由法定代表人或其委托代理人线下签字，把签字页扫描成图片插入word或WPS中，然后转成PDF格式导入“中招联合响应文件制作客户端”工具，在“中招联合响应文件制作客户端”工具中加盖电子签章（公章）。（详细操作流程见附件）</w:t>
            </w:r>
          </w:p>
        </w:tc>
      </w:tr>
      <w:tr w14:paraId="0814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64" w:type="dxa"/>
            <w:vAlign w:val="center"/>
          </w:tcPr>
          <w:p w14:paraId="506E86B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c>
          <w:tcPr>
            <w:tcW w:w="1786" w:type="dxa"/>
            <w:vAlign w:val="center"/>
          </w:tcPr>
          <w:p w14:paraId="4735E19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投标截止时间</w:t>
            </w:r>
          </w:p>
        </w:tc>
        <w:tc>
          <w:tcPr>
            <w:tcW w:w="6321" w:type="dxa"/>
            <w:vAlign w:val="center"/>
          </w:tcPr>
          <w:p w14:paraId="0CD8904D">
            <w:pPr>
              <w:spacing w:line="360" w:lineRule="auto"/>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2025年12月09日上午09时00分</w:t>
            </w:r>
          </w:p>
        </w:tc>
      </w:tr>
      <w:tr w14:paraId="4390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580243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1786" w:type="dxa"/>
            <w:vAlign w:val="center"/>
          </w:tcPr>
          <w:p w14:paraId="15233CF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递交响应文件地点</w:t>
            </w:r>
          </w:p>
        </w:tc>
        <w:tc>
          <w:tcPr>
            <w:tcW w:w="6321" w:type="dxa"/>
            <w:vAlign w:val="center"/>
          </w:tcPr>
          <w:p w14:paraId="6774990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中招联合招标采购平台远程上传</w:t>
            </w:r>
          </w:p>
        </w:tc>
      </w:tr>
      <w:tr w14:paraId="2DCD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64" w:type="dxa"/>
            <w:vAlign w:val="center"/>
          </w:tcPr>
          <w:p w14:paraId="5CFE44B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1786" w:type="dxa"/>
            <w:vAlign w:val="center"/>
          </w:tcPr>
          <w:p w14:paraId="1561CBF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是否退还响应文件</w:t>
            </w:r>
          </w:p>
        </w:tc>
        <w:tc>
          <w:tcPr>
            <w:tcW w:w="6321" w:type="dxa"/>
            <w:vAlign w:val="center"/>
          </w:tcPr>
          <w:p w14:paraId="155B4B8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w:char="F0FE"/>
            </w:r>
            <w:r>
              <w:rPr>
                <w:rFonts w:hint="eastAsia" w:ascii="宋体" w:hAnsi="宋体" w:eastAsia="宋体" w:cs="宋体"/>
                <w:sz w:val="21"/>
                <w:szCs w:val="21"/>
                <w:highlight w:val="none"/>
              </w:rPr>
              <w:t xml:space="preserve"> 否</w:t>
            </w:r>
          </w:p>
          <w:p w14:paraId="017E549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是，退还安排：根据具体需求选择</w:t>
            </w:r>
          </w:p>
        </w:tc>
      </w:tr>
      <w:tr w14:paraId="3200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5EF9494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786" w:type="dxa"/>
            <w:vAlign w:val="center"/>
          </w:tcPr>
          <w:p w14:paraId="45A212C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开标时间和地点</w:t>
            </w:r>
          </w:p>
        </w:tc>
        <w:tc>
          <w:tcPr>
            <w:tcW w:w="6321" w:type="dxa"/>
            <w:vAlign w:val="center"/>
          </w:tcPr>
          <w:p w14:paraId="360E3FB8">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开标时间：</w:t>
            </w:r>
            <w:r>
              <w:rPr>
                <w:rFonts w:hint="eastAsia" w:ascii="宋体" w:hAnsi="宋体" w:cs="宋体"/>
                <w:sz w:val="21"/>
                <w:szCs w:val="21"/>
                <w:highlight w:val="none"/>
                <w:lang w:eastAsia="zh-CN"/>
              </w:rPr>
              <w:t>2025年12月09日上午09时00分</w:t>
            </w:r>
          </w:p>
          <w:p w14:paraId="1AA3195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开标地点：中招联合招标采购平台远程线上开标</w:t>
            </w:r>
          </w:p>
        </w:tc>
      </w:tr>
      <w:tr w14:paraId="0B41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BBFEF2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786" w:type="dxa"/>
            <w:vAlign w:val="center"/>
          </w:tcPr>
          <w:p w14:paraId="7605796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开标程序</w:t>
            </w:r>
          </w:p>
        </w:tc>
        <w:tc>
          <w:tcPr>
            <w:tcW w:w="6321" w:type="dxa"/>
            <w:vAlign w:val="center"/>
          </w:tcPr>
          <w:p w14:paraId="130DEC9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主持人按下列程序进行开标：</w:t>
            </w:r>
          </w:p>
          <w:p w14:paraId="530B5D0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（1）投标人于开标时间（投标截止时间）之前同时递交/上传商务技术标、经济标电子响应文件到中招联合招标采购平台（http://www.365trade.com.cn），开标时间（投标截止时间）后递交/上传的响应文件恕不接收。</w:t>
            </w:r>
          </w:p>
          <w:p w14:paraId="290F203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（2）主持人进行开标。</w:t>
            </w:r>
          </w:p>
          <w:p w14:paraId="4D8C0FF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（3）投标人需在规定时间内对响应文件完成解密。</w:t>
            </w:r>
          </w:p>
          <w:p w14:paraId="3449C25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 主持人在投标人状态栏都显示“解密完成”后，主持人完成解封操作。</w:t>
            </w:r>
          </w:p>
          <w:p w14:paraId="3DC6991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 开标结束</w:t>
            </w:r>
          </w:p>
        </w:tc>
      </w:tr>
      <w:tr w14:paraId="0859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7BD5F3B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1786" w:type="dxa"/>
            <w:vAlign w:val="center"/>
          </w:tcPr>
          <w:p w14:paraId="66F4F70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评标委员会的组建</w:t>
            </w:r>
          </w:p>
        </w:tc>
        <w:tc>
          <w:tcPr>
            <w:tcW w:w="6321" w:type="dxa"/>
            <w:vAlign w:val="center"/>
          </w:tcPr>
          <w:p w14:paraId="2CDD719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评标委员会构成：</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人，其中采购人代表</w:t>
            </w:r>
            <w:r>
              <w:rPr>
                <w:rFonts w:hint="eastAsia" w:ascii="宋体" w:hAnsi="宋体" w:eastAsia="宋体" w:cs="宋体"/>
                <w:sz w:val="21"/>
                <w:szCs w:val="21"/>
                <w:highlight w:val="none"/>
                <w:u w:val="single"/>
                <w:lang w:val="en-US" w:eastAsia="zh-CN"/>
              </w:rPr>
              <w:t>1</w:t>
            </w:r>
            <w:r>
              <w:rPr>
                <w:rFonts w:hint="eastAsia" w:ascii="宋体" w:hAnsi="宋体" w:eastAsia="宋体" w:cs="宋体"/>
                <w:sz w:val="21"/>
                <w:szCs w:val="21"/>
                <w:highlight w:val="none"/>
              </w:rPr>
              <w:t>人，专家</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rPr>
              <w:t>人；</w:t>
            </w:r>
          </w:p>
          <w:p w14:paraId="4ECE8FA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评标专家确定方式：由采购人代表和内蒙古中实工程招标咨询有限公司专家库随机抽取的经济、技术专家组成。</w:t>
            </w:r>
          </w:p>
        </w:tc>
      </w:tr>
      <w:tr w14:paraId="6138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563F85D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1786" w:type="dxa"/>
            <w:vAlign w:val="center"/>
          </w:tcPr>
          <w:p w14:paraId="75B4D61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响应文件未实质性响应谈判文件</w:t>
            </w:r>
          </w:p>
        </w:tc>
        <w:tc>
          <w:tcPr>
            <w:tcW w:w="6321" w:type="dxa"/>
            <w:vAlign w:val="center"/>
          </w:tcPr>
          <w:p w14:paraId="4EEA450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如果响应文件实质上不响应谈判文件的各项要求，评标委员会将按否决投标处理，并且不允许投标人通过修改或撤销其不符合要求的差异或保留以使之成为具有响应性的投标。</w:t>
            </w:r>
          </w:p>
          <w:p w14:paraId="2FAF437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下列情况属于没有实质性响应谈判文件要求：</w:t>
            </w:r>
          </w:p>
          <w:p w14:paraId="1F8E0EE9">
            <w:pPr>
              <w:numPr>
                <w:ilvl w:val="0"/>
                <w:numId w:val="4"/>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响应文件未经法定代表人或授权代理人签字并加盖投标人公章；</w:t>
            </w:r>
          </w:p>
          <w:p w14:paraId="4D0202ED">
            <w:pPr>
              <w:numPr>
                <w:ilvl w:val="0"/>
                <w:numId w:val="4"/>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响应文件字迹潦草、表达模糊，导致无法确认关键技术方案、</w:t>
            </w:r>
            <w:r>
              <w:rPr>
                <w:rFonts w:hint="eastAsia" w:ascii="宋体" w:hAnsi="宋体" w:cs="宋体"/>
                <w:sz w:val="21"/>
                <w:szCs w:val="21"/>
                <w:highlight w:val="none"/>
                <w:lang w:eastAsia="zh-CN"/>
              </w:rPr>
              <w:t>交货期</w:t>
            </w:r>
            <w:r>
              <w:rPr>
                <w:rFonts w:hint="eastAsia" w:ascii="宋体" w:hAnsi="宋体" w:eastAsia="宋体" w:cs="宋体"/>
                <w:sz w:val="21"/>
                <w:szCs w:val="21"/>
                <w:highlight w:val="none"/>
              </w:rPr>
              <w:t>、质量保证措施、投标价格等重要信息；</w:t>
            </w:r>
          </w:p>
          <w:p w14:paraId="7B52A6D2">
            <w:pPr>
              <w:numPr>
                <w:ilvl w:val="0"/>
                <w:numId w:val="4"/>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投标人递交两份以上内容不同的响应文件；</w:t>
            </w:r>
          </w:p>
          <w:p w14:paraId="5C148CE1">
            <w:pPr>
              <w:numPr>
                <w:ilvl w:val="0"/>
                <w:numId w:val="4"/>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投标人未提交投标保证金或金额不足、有效期不足、投标保证金形式或投标保函出证银行不符合谈判文件要求，或未承诺同意谈判文件规定的履约保函格式或未签署保密协议；</w:t>
            </w:r>
          </w:p>
          <w:p w14:paraId="16F25A9A">
            <w:pPr>
              <w:numPr>
                <w:ilvl w:val="0"/>
                <w:numId w:val="4"/>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投标人超出经营范围投标，资格证明文件不全或业绩不满足谈判文件要求；</w:t>
            </w:r>
          </w:p>
          <w:p w14:paraId="0D2CFAE0">
            <w:pPr>
              <w:numPr>
                <w:ilvl w:val="0"/>
                <w:numId w:val="4"/>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响应文件所提供服务的内容、价格术语（如有）、</w:t>
            </w:r>
            <w:r>
              <w:rPr>
                <w:rFonts w:hint="eastAsia" w:ascii="宋体" w:hAnsi="宋体" w:cs="宋体"/>
                <w:sz w:val="21"/>
                <w:szCs w:val="21"/>
                <w:highlight w:val="none"/>
                <w:lang w:eastAsia="zh-CN"/>
              </w:rPr>
              <w:t>交货期</w:t>
            </w:r>
            <w:r>
              <w:rPr>
                <w:rFonts w:hint="eastAsia" w:ascii="宋体" w:hAnsi="宋体" w:eastAsia="宋体" w:cs="宋体"/>
                <w:sz w:val="21"/>
                <w:szCs w:val="21"/>
                <w:highlight w:val="none"/>
                <w:lang w:eastAsia="zh-CN"/>
              </w:rPr>
              <w:t>、质保期</w:t>
            </w:r>
            <w:r>
              <w:rPr>
                <w:rFonts w:hint="eastAsia" w:ascii="宋体" w:hAnsi="宋体" w:eastAsia="宋体" w:cs="宋体"/>
                <w:sz w:val="21"/>
                <w:szCs w:val="21"/>
                <w:highlight w:val="none"/>
              </w:rPr>
              <w:t>不能满足谈判文件要求；</w:t>
            </w:r>
          </w:p>
          <w:p w14:paraId="3BADF6D6">
            <w:pPr>
              <w:numPr>
                <w:ilvl w:val="0"/>
                <w:numId w:val="4"/>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投标报价表没填单价、总价或报价虚报折扣，隐含并拒绝明确的；</w:t>
            </w:r>
          </w:p>
          <w:p w14:paraId="13311B04">
            <w:pPr>
              <w:numPr>
                <w:ilvl w:val="0"/>
                <w:numId w:val="4"/>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对谈判文件所附合同中的法律适用、争议解决、知识产权等关键条件，提出任何偏离、保留或反对，或提出合同赔偿限额等招标人无法接受的其他额外合同条件；</w:t>
            </w:r>
          </w:p>
          <w:p w14:paraId="0ADFFAD6">
            <w:pPr>
              <w:numPr>
                <w:ilvl w:val="0"/>
                <w:numId w:val="4"/>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本谈判文件中列出的其它构成实质性偏离的情形（按项目具体情况明确构成实质性偏离的事项）。</w:t>
            </w:r>
          </w:p>
        </w:tc>
      </w:tr>
      <w:tr w14:paraId="3DD3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66BD456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1786" w:type="dxa"/>
            <w:vAlign w:val="center"/>
          </w:tcPr>
          <w:p w14:paraId="4BCD600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评标依据</w:t>
            </w:r>
          </w:p>
        </w:tc>
        <w:tc>
          <w:tcPr>
            <w:tcW w:w="6321" w:type="dxa"/>
            <w:vAlign w:val="center"/>
          </w:tcPr>
          <w:p w14:paraId="0E18056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评标委员会按照“第二章 谈判程序、评审方法、步骤及标准”规定的方法、评审因素、标准和程序对响应文件进行评审。“第二章 谈判程序、评审方法、步骤及标准”没有规定的方法、评审因素和标准，不作为评标依据。</w:t>
            </w:r>
          </w:p>
        </w:tc>
      </w:tr>
      <w:tr w14:paraId="6259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45F5ED0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1786" w:type="dxa"/>
            <w:vAlign w:val="center"/>
          </w:tcPr>
          <w:p w14:paraId="2CC8FCF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否决投标条件</w:t>
            </w:r>
          </w:p>
        </w:tc>
        <w:tc>
          <w:tcPr>
            <w:tcW w:w="6321" w:type="dxa"/>
            <w:vAlign w:val="center"/>
          </w:tcPr>
          <w:p w14:paraId="3B39B13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否决投标条件：</w:t>
            </w:r>
          </w:p>
          <w:p w14:paraId="1AF34278">
            <w:pPr>
              <w:numPr>
                <w:ilvl w:val="0"/>
                <w:numId w:val="5"/>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投标报价超出招标人招标控制价的；</w:t>
            </w:r>
          </w:p>
          <w:p w14:paraId="5C83B17B">
            <w:pPr>
              <w:numPr>
                <w:ilvl w:val="0"/>
                <w:numId w:val="5"/>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响应文件无单位盖章的，或响应文件无法定代表人或其授权代理人签字或盖章的，或响应文件虽有代理人签字但无法定代表人出具的授权委托书的；</w:t>
            </w:r>
          </w:p>
          <w:p w14:paraId="512CA185">
            <w:pPr>
              <w:numPr>
                <w:ilvl w:val="0"/>
                <w:numId w:val="5"/>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响应文件的完整性未满足谈判文件要求的；</w:t>
            </w:r>
          </w:p>
          <w:p w14:paraId="6832099B">
            <w:pPr>
              <w:numPr>
                <w:ilvl w:val="0"/>
                <w:numId w:val="5"/>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响应文件未实质性响应谈判文件要求的；</w:t>
            </w:r>
          </w:p>
          <w:p w14:paraId="48460C96">
            <w:pPr>
              <w:numPr>
                <w:ilvl w:val="0"/>
                <w:numId w:val="5"/>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投标函未满足谈判文件要求的；</w:t>
            </w:r>
          </w:p>
          <w:p w14:paraId="1A50153C">
            <w:pPr>
              <w:numPr>
                <w:ilvl w:val="0"/>
                <w:numId w:val="5"/>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未按谈判文件要求提交投标保证金的；</w:t>
            </w:r>
          </w:p>
          <w:p w14:paraId="74A8007E">
            <w:pPr>
              <w:numPr>
                <w:ilvl w:val="0"/>
                <w:numId w:val="5"/>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法定代表人证明及授权书未满足谈判文件要求的；</w:t>
            </w:r>
          </w:p>
          <w:p w14:paraId="309733DF">
            <w:pPr>
              <w:numPr>
                <w:ilvl w:val="0"/>
                <w:numId w:val="5"/>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资格证明文件未满足谈判文件要求的；</w:t>
            </w:r>
          </w:p>
          <w:p w14:paraId="5B7898BB">
            <w:pPr>
              <w:numPr>
                <w:ilvl w:val="0"/>
                <w:numId w:val="5"/>
              </w:numPr>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交货期</w:t>
            </w:r>
            <w:r>
              <w:rPr>
                <w:rFonts w:hint="eastAsia" w:ascii="宋体" w:hAnsi="宋体" w:eastAsia="宋体" w:cs="宋体"/>
                <w:sz w:val="21"/>
                <w:szCs w:val="21"/>
                <w:highlight w:val="none"/>
                <w:lang w:eastAsia="zh-CN"/>
              </w:rPr>
              <w:t>、质保期</w:t>
            </w:r>
            <w:r>
              <w:rPr>
                <w:rFonts w:hint="eastAsia" w:ascii="宋体" w:hAnsi="宋体" w:eastAsia="宋体" w:cs="宋体"/>
                <w:sz w:val="21"/>
                <w:szCs w:val="21"/>
                <w:highlight w:val="none"/>
              </w:rPr>
              <w:t>未满足谈判文件要求的；</w:t>
            </w:r>
          </w:p>
          <w:p w14:paraId="0944C50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10）投标材料中存在虚假、伪造、不实等情况的。</w:t>
            </w:r>
          </w:p>
        </w:tc>
      </w:tr>
      <w:tr w14:paraId="38DF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1D552B4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1786" w:type="dxa"/>
            <w:vAlign w:val="center"/>
          </w:tcPr>
          <w:p w14:paraId="0567D6C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是否授权评标委员会确定中标人</w:t>
            </w:r>
          </w:p>
        </w:tc>
        <w:tc>
          <w:tcPr>
            <w:tcW w:w="6321" w:type="dxa"/>
            <w:vAlign w:val="center"/>
          </w:tcPr>
          <w:p w14:paraId="5900126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是</w:t>
            </w:r>
          </w:p>
          <w:p w14:paraId="72892C9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w:char="F0FE"/>
            </w:r>
            <w:r>
              <w:rPr>
                <w:rFonts w:hint="eastAsia" w:ascii="宋体" w:hAnsi="宋体" w:eastAsia="宋体" w:cs="宋体"/>
                <w:sz w:val="21"/>
                <w:szCs w:val="21"/>
                <w:highlight w:val="none"/>
              </w:rPr>
              <w:t xml:space="preserve"> 否，推荐的中标候选人数：1-3人</w:t>
            </w:r>
          </w:p>
        </w:tc>
      </w:tr>
      <w:tr w14:paraId="379B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14:paraId="365F0CB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1786" w:type="dxa"/>
            <w:vAlign w:val="center"/>
          </w:tcPr>
          <w:p w14:paraId="1D363F8D">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招标控制价</w:t>
            </w:r>
          </w:p>
        </w:tc>
        <w:tc>
          <w:tcPr>
            <w:tcW w:w="6321" w:type="dxa"/>
            <w:vAlign w:val="center"/>
          </w:tcPr>
          <w:p w14:paraId="725F5B80">
            <w:pPr>
              <w:spacing w:line="360" w:lineRule="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招标控制总价：</w:t>
            </w:r>
            <w:r>
              <w:rPr>
                <w:rFonts w:hint="eastAsia" w:ascii="宋体" w:hAnsi="宋体" w:cs="宋体"/>
                <w:b/>
                <w:bCs/>
                <w:sz w:val="21"/>
                <w:szCs w:val="21"/>
                <w:highlight w:val="none"/>
                <w:lang w:eastAsia="zh-CN"/>
              </w:rPr>
              <w:t>200000.00</w:t>
            </w:r>
            <w:r>
              <w:rPr>
                <w:rFonts w:hint="eastAsia" w:ascii="宋体" w:hAnsi="宋体" w:eastAsia="宋体" w:cs="宋体"/>
                <w:b/>
                <w:bCs/>
                <w:sz w:val="21"/>
                <w:szCs w:val="21"/>
                <w:highlight w:val="none"/>
                <w:lang w:eastAsia="zh-CN"/>
              </w:rPr>
              <w:t>元</w:t>
            </w:r>
            <w:r>
              <w:rPr>
                <w:rFonts w:hint="eastAsia" w:ascii="宋体" w:hAnsi="宋体" w:cs="宋体"/>
                <w:b/>
                <w:bCs/>
                <w:sz w:val="21"/>
                <w:szCs w:val="21"/>
                <w:highlight w:val="none"/>
                <w:lang w:eastAsia="zh-CN"/>
              </w:rPr>
              <w:t>；</w:t>
            </w:r>
          </w:p>
          <w:p w14:paraId="58CB5F6C">
            <w:pPr>
              <w:spacing w:line="360" w:lineRule="auto"/>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供应商投标总价不得高于对应控制价，若供应商报价高于控制，则其投标将被否决。</w:t>
            </w:r>
          </w:p>
        </w:tc>
      </w:tr>
      <w:tr w14:paraId="1C14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64" w:type="dxa"/>
            <w:vAlign w:val="center"/>
          </w:tcPr>
          <w:p w14:paraId="260B9F4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1786" w:type="dxa"/>
            <w:vAlign w:val="center"/>
          </w:tcPr>
          <w:p w14:paraId="2164491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响应文件电子版</w:t>
            </w:r>
          </w:p>
        </w:tc>
        <w:tc>
          <w:tcPr>
            <w:tcW w:w="6321" w:type="dxa"/>
            <w:vAlign w:val="center"/>
          </w:tcPr>
          <w:p w14:paraId="1B0D480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F052"/>
            </w:r>
            <w:r>
              <w:rPr>
                <w:rFonts w:hint="eastAsia" w:ascii="宋体" w:hAnsi="宋体" w:eastAsia="宋体" w:cs="宋体"/>
                <w:sz w:val="21"/>
                <w:szCs w:val="21"/>
                <w:highlight w:val="none"/>
              </w:rPr>
              <w:t xml:space="preserve"> 不要求提供</w:t>
            </w:r>
          </w:p>
          <w:p w14:paraId="269D696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要求提供，响应文件电子版内容必须与纸质版响应文件一致</w:t>
            </w:r>
          </w:p>
          <w:p w14:paraId="3B5D90F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响应文件电子版份数：1份</w:t>
            </w:r>
          </w:p>
          <w:p w14:paraId="79CF236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响应文件电子版形式：U盘</w:t>
            </w:r>
          </w:p>
          <w:p w14:paraId="07654BC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响应文件电子版密封方式：单独放入一个密封袋中，加贴封条，在封套上标记“项目编号：”和“响应文件电子版”字样，盖投标人公章</w:t>
            </w:r>
          </w:p>
          <w:p w14:paraId="723B582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响应文件电子版本格式要求。</w:t>
            </w:r>
          </w:p>
        </w:tc>
      </w:tr>
      <w:tr w14:paraId="643751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3" w:hRule="atLeast"/>
          <w:jc w:val="center"/>
        </w:trPr>
        <w:tc>
          <w:tcPr>
            <w:tcW w:w="9071" w:type="dxa"/>
            <w:gridSpan w:val="3"/>
            <w:tcBorders>
              <w:top w:val="single" w:color="auto" w:sz="4" w:space="0"/>
              <w:left w:val="single" w:color="auto" w:sz="4" w:space="0"/>
              <w:bottom w:val="single" w:color="auto" w:sz="4" w:space="0"/>
              <w:right w:val="single" w:color="auto" w:sz="4" w:space="0"/>
            </w:tcBorders>
            <w:vAlign w:val="center"/>
          </w:tcPr>
          <w:p w14:paraId="348175AF">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40招标人补充的共他内容</w:t>
            </w:r>
          </w:p>
        </w:tc>
      </w:tr>
      <w:tr w14:paraId="0B654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9"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0ECC73B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中标服务费</w:t>
            </w:r>
          </w:p>
        </w:tc>
        <w:tc>
          <w:tcPr>
            <w:tcW w:w="8107" w:type="dxa"/>
            <w:gridSpan w:val="2"/>
            <w:tcBorders>
              <w:top w:val="single" w:color="auto" w:sz="4" w:space="0"/>
              <w:left w:val="single" w:color="auto" w:sz="4" w:space="0"/>
              <w:bottom w:val="single" w:color="auto" w:sz="4" w:space="0"/>
              <w:right w:val="single" w:color="auto" w:sz="4" w:space="0"/>
            </w:tcBorders>
            <w:vAlign w:val="center"/>
          </w:tcPr>
          <w:p w14:paraId="64F0B82F">
            <w:pPr>
              <w:pStyle w:val="28"/>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中标人须向采购代理机构按如下标准和规定交纳采购代理服务费：</w:t>
            </w:r>
          </w:p>
          <w:p w14:paraId="1A618D64">
            <w:pPr>
              <w:pStyle w:val="28"/>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（1）服务费金额：</w:t>
            </w:r>
            <w:r>
              <w:rPr>
                <w:rFonts w:hint="eastAsia" w:ascii="宋体" w:hAnsi="宋体" w:cs="宋体"/>
                <w:sz w:val="21"/>
                <w:szCs w:val="21"/>
                <w:highlight w:val="none"/>
                <w:lang w:eastAsia="zh-CN"/>
              </w:rPr>
              <w:t>固定金额</w:t>
            </w:r>
            <w:r>
              <w:rPr>
                <w:rFonts w:hint="eastAsia" w:ascii="宋体" w:hAnsi="宋体" w:cs="宋体"/>
                <w:sz w:val="21"/>
                <w:szCs w:val="21"/>
                <w:highlight w:val="none"/>
                <w:lang w:val="en-US" w:eastAsia="zh-CN"/>
              </w:rPr>
              <w:t>6000元整</w:t>
            </w:r>
            <w:r>
              <w:rPr>
                <w:rFonts w:hint="eastAsia" w:ascii="宋体" w:hAnsi="宋体" w:eastAsia="宋体" w:cs="宋体"/>
                <w:sz w:val="21"/>
                <w:szCs w:val="21"/>
                <w:highlight w:val="none"/>
              </w:rPr>
              <w:t>。</w:t>
            </w:r>
          </w:p>
          <w:p w14:paraId="66AB94DC">
            <w:pPr>
              <w:pStyle w:val="28"/>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（2）采购代理服务费的交纳方式：用银行电汇、现金、银行支票、银行汇票等付款方式直接交纳采购代理服务费。</w:t>
            </w:r>
          </w:p>
          <w:p w14:paraId="15090F83">
            <w:pPr>
              <w:pStyle w:val="28"/>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开户银行名称：招商银行呼和浩特巨海城支行</w:t>
            </w:r>
          </w:p>
          <w:p w14:paraId="052A86A2">
            <w:pPr>
              <w:pStyle w:val="28"/>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帐 户 名：内蒙古中实工程招标咨询有限责任公司</w:t>
            </w:r>
          </w:p>
          <w:p w14:paraId="3D035EE3">
            <w:pPr>
              <w:pStyle w:val="28"/>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账号：47190001411032520010001</w:t>
            </w:r>
          </w:p>
          <w:p w14:paraId="0686F1C2">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行号：308191036122</w:t>
            </w:r>
          </w:p>
        </w:tc>
      </w:tr>
      <w:tr w14:paraId="72B24E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7CD21A8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p>
        </w:tc>
        <w:tc>
          <w:tcPr>
            <w:tcW w:w="8107" w:type="dxa"/>
            <w:gridSpan w:val="2"/>
            <w:tcBorders>
              <w:top w:val="single" w:color="auto" w:sz="4" w:space="0"/>
              <w:left w:val="single" w:color="auto" w:sz="4" w:space="0"/>
              <w:bottom w:val="single" w:color="auto" w:sz="4" w:space="0"/>
              <w:right w:val="single" w:color="auto" w:sz="4" w:space="0"/>
            </w:tcBorders>
            <w:vAlign w:val="center"/>
          </w:tcPr>
          <w:p w14:paraId="4D35D117">
            <w:pPr>
              <w:pStyle w:val="28"/>
              <w:spacing w:line="360" w:lineRule="auto"/>
              <w:ind w:firstLine="0" w:firstLineChars="0"/>
              <w:rPr>
                <w:rFonts w:hint="eastAsia" w:ascii="宋体" w:hAnsi="宋体" w:eastAsia="宋体" w:cs="宋体"/>
                <w:b/>
                <w:bCs/>
                <w:sz w:val="21"/>
                <w:szCs w:val="21"/>
                <w:highlight w:val="none"/>
              </w:rPr>
            </w:pPr>
            <w:r>
              <w:rPr>
                <w:rFonts w:hint="eastAsia" w:ascii="宋体" w:hAnsi="宋体" w:eastAsia="宋体" w:cs="宋体"/>
                <w:color w:val="auto"/>
                <w:sz w:val="21"/>
                <w:szCs w:val="21"/>
                <w:highlight w:val="none"/>
                <w:lang w:val="en-US" w:eastAsia="zh-CN"/>
              </w:rPr>
              <w:t>无。</w:t>
            </w:r>
          </w:p>
        </w:tc>
      </w:tr>
    </w:tbl>
    <w:p w14:paraId="24D25F92">
      <w:pPr>
        <w:snapToGrid w:val="0"/>
        <w:spacing w:line="300" w:lineRule="auto"/>
        <w:rPr>
          <w:rFonts w:hAnsi="宋体"/>
          <w:b/>
          <w:sz w:val="24"/>
          <w:highlight w:val="none"/>
        </w:rPr>
        <w:sectPr>
          <w:headerReference r:id="rId9" w:type="default"/>
          <w:footerReference r:id="rId10" w:type="default"/>
          <w:pgSz w:w="11907" w:h="16840"/>
          <w:pgMar w:top="1440" w:right="1191" w:bottom="1134" w:left="1474" w:header="851" w:footer="709" w:gutter="0"/>
          <w:cols w:space="720" w:num="1"/>
          <w:docGrid w:linePitch="290" w:charSpace="-3420"/>
        </w:sectPr>
      </w:pPr>
    </w:p>
    <w:p w14:paraId="2FEA33F3">
      <w:pPr>
        <w:tabs>
          <w:tab w:val="left" w:pos="-709"/>
          <w:tab w:val="left" w:pos="284"/>
          <w:tab w:val="left" w:pos="1152"/>
        </w:tabs>
        <w:spacing w:line="360" w:lineRule="auto"/>
        <w:jc w:val="center"/>
        <w:rPr>
          <w:rFonts w:ascii="宋体" w:cs="宋体"/>
          <w:szCs w:val="21"/>
          <w:highlight w:val="none"/>
        </w:rPr>
      </w:pPr>
      <w:r>
        <w:rPr>
          <w:rFonts w:hint="eastAsia" w:ascii="宋体" w:hAnsi="宋体" w:cs="宋体"/>
          <w:szCs w:val="21"/>
          <w:highlight w:val="none"/>
        </w:rPr>
        <w:t>须知正文</w:t>
      </w:r>
    </w:p>
    <w:p w14:paraId="6681F2B3">
      <w:pPr>
        <w:pStyle w:val="13"/>
        <w:numPr>
          <w:ilvl w:val="0"/>
          <w:numId w:val="6"/>
        </w:numPr>
        <w:spacing w:line="360" w:lineRule="auto"/>
        <w:ind w:firstLine="420" w:firstLineChars="200"/>
        <w:rPr>
          <w:rFonts w:hAnsi="宋体" w:cs="宋体"/>
          <w:szCs w:val="21"/>
          <w:highlight w:val="none"/>
        </w:rPr>
      </w:pPr>
      <w:r>
        <w:rPr>
          <w:rFonts w:hint="eastAsia" w:hAnsi="宋体" w:cs="宋体"/>
          <w:szCs w:val="21"/>
          <w:highlight w:val="none"/>
        </w:rPr>
        <w:t>总则</w:t>
      </w:r>
    </w:p>
    <w:p w14:paraId="25DECCA5">
      <w:pPr>
        <w:spacing w:line="360" w:lineRule="auto"/>
        <w:ind w:firstLine="420" w:firstLineChars="200"/>
        <w:rPr>
          <w:rFonts w:ascii="宋体" w:cs="宋体"/>
          <w:szCs w:val="21"/>
          <w:highlight w:val="none"/>
        </w:rPr>
      </w:pPr>
      <w:r>
        <w:rPr>
          <w:highlight w:val="none"/>
        </w:rPr>
        <w:fldChar w:fldCharType="begin"/>
      </w:r>
      <w:r>
        <w:rPr>
          <w:highlight w:val="none"/>
        </w:rPr>
        <w:instrText xml:space="preserve">HYPERLINK  \l "_招__标_ 公  告" </w:instrText>
      </w:r>
      <w:r>
        <w:rPr>
          <w:highlight w:val="none"/>
        </w:rPr>
        <w:fldChar w:fldCharType="separate"/>
      </w:r>
      <w:r>
        <w:rPr>
          <w:rFonts w:ascii="宋体" w:hAnsi="宋体" w:cs="宋体"/>
          <w:szCs w:val="21"/>
          <w:highlight w:val="none"/>
        </w:rPr>
        <w:t>1.1</w:t>
      </w:r>
      <w:r>
        <w:rPr>
          <w:rFonts w:hint="eastAsia" w:ascii="宋体" w:hAnsi="宋体" w:cs="宋体"/>
          <w:szCs w:val="21"/>
          <w:highlight w:val="none"/>
        </w:rPr>
        <w:t>项目简介</w:t>
      </w:r>
      <w:r>
        <w:rPr>
          <w:highlight w:val="none"/>
        </w:rPr>
        <w:fldChar w:fldCharType="end"/>
      </w:r>
    </w:p>
    <w:p w14:paraId="588FCBD7">
      <w:pPr>
        <w:spacing w:line="360" w:lineRule="auto"/>
        <w:ind w:firstLine="420" w:firstLineChars="200"/>
        <w:jc w:val="left"/>
        <w:rPr>
          <w:rFonts w:ascii="宋体" w:cs="宋体"/>
          <w:szCs w:val="21"/>
          <w:highlight w:val="none"/>
        </w:rPr>
      </w:pPr>
      <w:r>
        <w:rPr>
          <w:rFonts w:ascii="宋体" w:hAnsi="宋体" w:cs="宋体"/>
          <w:szCs w:val="21"/>
          <w:highlight w:val="none"/>
        </w:rPr>
        <w:t>1.1.1</w:t>
      </w:r>
      <w:r>
        <w:rPr>
          <w:rFonts w:hint="eastAsia" w:ascii="宋体" w:hAnsi="宋体"/>
          <w:bCs/>
          <w:szCs w:val="21"/>
          <w:highlight w:val="none"/>
        </w:rPr>
        <w:t>本次采购文件参照《中华人民共和国招标投标法》、《中华人民共和国招标投标法实施条例》等相关法律、法规和规定</w:t>
      </w:r>
      <w:r>
        <w:rPr>
          <w:rFonts w:hint="eastAsia"/>
          <w:szCs w:val="21"/>
          <w:highlight w:val="none"/>
        </w:rPr>
        <w:t>的意见</w:t>
      </w:r>
      <w:r>
        <w:rPr>
          <w:rFonts w:hint="eastAsia" w:ascii="宋体" w:hAnsi="宋体"/>
          <w:bCs/>
          <w:szCs w:val="21"/>
          <w:highlight w:val="none"/>
        </w:rPr>
        <w:t>及国家和自治区有关法律法规、规章制度编制</w:t>
      </w:r>
      <w:r>
        <w:rPr>
          <w:rFonts w:hint="eastAsia" w:ascii="宋体" w:hAnsi="宋体" w:cs="宋体"/>
          <w:szCs w:val="21"/>
          <w:highlight w:val="none"/>
        </w:rPr>
        <w:t>，本采购项目已具备采购条件，现对本项目进行采购。</w:t>
      </w:r>
    </w:p>
    <w:p w14:paraId="4D33C93F">
      <w:pPr>
        <w:spacing w:line="360" w:lineRule="auto"/>
        <w:ind w:firstLine="420" w:firstLineChars="200"/>
        <w:rPr>
          <w:rFonts w:ascii="宋体" w:cs="宋体"/>
          <w:szCs w:val="21"/>
          <w:highlight w:val="none"/>
        </w:rPr>
      </w:pPr>
      <w:r>
        <w:rPr>
          <w:rFonts w:ascii="宋体" w:hAnsi="宋体" w:cs="宋体"/>
          <w:szCs w:val="21"/>
          <w:highlight w:val="none"/>
        </w:rPr>
        <w:t xml:space="preserve">1.1.2 </w:t>
      </w:r>
      <w:r>
        <w:rPr>
          <w:rFonts w:hint="eastAsia" w:ascii="宋体" w:hAnsi="宋体" w:cs="宋体"/>
          <w:szCs w:val="21"/>
          <w:highlight w:val="none"/>
        </w:rPr>
        <w:t>本采购项目采购人：见供应商须知前附表。</w:t>
      </w:r>
    </w:p>
    <w:p w14:paraId="766AD5FF">
      <w:pPr>
        <w:spacing w:line="360" w:lineRule="auto"/>
        <w:ind w:firstLine="420" w:firstLineChars="200"/>
        <w:rPr>
          <w:rFonts w:ascii="宋体" w:cs="宋体"/>
          <w:szCs w:val="21"/>
          <w:highlight w:val="none"/>
        </w:rPr>
      </w:pPr>
      <w:r>
        <w:rPr>
          <w:rFonts w:ascii="宋体" w:hAnsi="宋体" w:cs="宋体"/>
          <w:szCs w:val="21"/>
          <w:highlight w:val="none"/>
        </w:rPr>
        <w:t xml:space="preserve">1.1.3 </w:t>
      </w:r>
      <w:r>
        <w:rPr>
          <w:rFonts w:hint="eastAsia" w:ascii="宋体" w:hAnsi="宋体" w:cs="宋体"/>
          <w:szCs w:val="21"/>
          <w:highlight w:val="none"/>
        </w:rPr>
        <w:t>本采购项目采购代理机构：见供应商须知前附表。</w:t>
      </w:r>
    </w:p>
    <w:p w14:paraId="7E9939DB">
      <w:pPr>
        <w:spacing w:line="360" w:lineRule="auto"/>
        <w:ind w:firstLine="420" w:firstLineChars="200"/>
        <w:rPr>
          <w:rFonts w:ascii="宋体" w:cs="宋体"/>
          <w:szCs w:val="21"/>
          <w:highlight w:val="none"/>
        </w:rPr>
      </w:pPr>
      <w:r>
        <w:rPr>
          <w:rFonts w:ascii="宋体" w:hAnsi="宋体" w:cs="宋体"/>
          <w:szCs w:val="21"/>
          <w:highlight w:val="none"/>
        </w:rPr>
        <w:t>1.1.4</w:t>
      </w:r>
      <w:r>
        <w:rPr>
          <w:rFonts w:hint="eastAsia" w:ascii="宋体" w:hAnsi="宋体" w:cs="宋体"/>
          <w:szCs w:val="21"/>
          <w:highlight w:val="none"/>
        </w:rPr>
        <w:t>本采购项目服务地点：见供应商须知前附表。</w:t>
      </w:r>
    </w:p>
    <w:p w14:paraId="0CA5A96D">
      <w:pPr>
        <w:spacing w:line="360" w:lineRule="auto"/>
        <w:ind w:firstLine="420" w:firstLineChars="200"/>
        <w:rPr>
          <w:rFonts w:ascii="宋体" w:cs="宋体"/>
          <w:szCs w:val="21"/>
          <w:highlight w:val="none"/>
        </w:rPr>
      </w:pPr>
      <w:r>
        <w:rPr>
          <w:rFonts w:ascii="宋体" w:hAnsi="宋体" w:cs="宋体"/>
          <w:szCs w:val="21"/>
          <w:highlight w:val="none"/>
        </w:rPr>
        <w:t>1.1.5</w:t>
      </w:r>
      <w:r>
        <w:rPr>
          <w:rFonts w:hint="eastAsia" w:ascii="宋体" w:hAnsi="宋体" w:cs="宋体"/>
          <w:szCs w:val="21"/>
          <w:highlight w:val="none"/>
        </w:rPr>
        <w:t>本采购项目服务期限：见供应商须知前附表。</w:t>
      </w:r>
    </w:p>
    <w:p w14:paraId="70BC098D">
      <w:pPr>
        <w:snapToGrid w:val="0"/>
        <w:spacing w:line="360" w:lineRule="auto"/>
        <w:ind w:firstLine="420" w:firstLineChars="200"/>
        <w:rPr>
          <w:rFonts w:ascii="宋体" w:cs="宋体"/>
          <w:szCs w:val="21"/>
          <w:highlight w:val="none"/>
        </w:rPr>
      </w:pPr>
      <w:bookmarkStart w:id="4" w:name="_Toc246757527"/>
      <w:bookmarkStart w:id="5" w:name="_Toc246757798"/>
      <w:r>
        <w:rPr>
          <w:rFonts w:ascii="宋体" w:hAnsi="宋体" w:cs="宋体"/>
          <w:szCs w:val="21"/>
          <w:highlight w:val="none"/>
        </w:rPr>
        <w:t>2.</w:t>
      </w:r>
      <w:r>
        <w:rPr>
          <w:rFonts w:hint="eastAsia" w:ascii="宋体" w:hAnsi="宋体" w:cs="宋体"/>
          <w:szCs w:val="21"/>
          <w:highlight w:val="none"/>
        </w:rPr>
        <w:t>总投资及资金来源</w:t>
      </w:r>
      <w:bookmarkEnd w:id="4"/>
      <w:bookmarkEnd w:id="5"/>
      <w:r>
        <w:rPr>
          <w:rFonts w:hint="eastAsia" w:ascii="宋体" w:hAnsi="宋体" w:cs="宋体"/>
          <w:szCs w:val="21"/>
          <w:highlight w:val="none"/>
        </w:rPr>
        <w:t>：见供应商须知前附表。</w:t>
      </w:r>
    </w:p>
    <w:p w14:paraId="628422F4">
      <w:pPr>
        <w:pStyle w:val="13"/>
        <w:spacing w:line="360" w:lineRule="auto"/>
        <w:ind w:firstLine="420" w:firstLineChars="200"/>
        <w:rPr>
          <w:rFonts w:hAnsi="宋体" w:cs="宋体"/>
          <w:szCs w:val="21"/>
          <w:highlight w:val="none"/>
        </w:rPr>
      </w:pPr>
      <w:r>
        <w:rPr>
          <w:rFonts w:hAnsi="宋体" w:cs="宋体"/>
          <w:szCs w:val="21"/>
          <w:highlight w:val="none"/>
        </w:rPr>
        <w:t>3.</w:t>
      </w:r>
      <w:r>
        <w:rPr>
          <w:rFonts w:hint="eastAsia" w:hAnsi="宋体" w:cs="宋体"/>
          <w:szCs w:val="21"/>
          <w:highlight w:val="none"/>
        </w:rPr>
        <w:t>供应商的资格要求</w:t>
      </w:r>
    </w:p>
    <w:p w14:paraId="64180271">
      <w:pPr>
        <w:pStyle w:val="13"/>
        <w:spacing w:line="360" w:lineRule="auto"/>
        <w:ind w:firstLine="420" w:firstLineChars="200"/>
        <w:rPr>
          <w:rFonts w:hAnsi="宋体" w:cs="宋体"/>
          <w:szCs w:val="21"/>
          <w:highlight w:val="none"/>
        </w:rPr>
      </w:pPr>
      <w:r>
        <w:rPr>
          <w:rFonts w:hAnsi="宋体" w:cs="宋体"/>
          <w:szCs w:val="21"/>
          <w:highlight w:val="none"/>
        </w:rPr>
        <w:t>3.1</w:t>
      </w:r>
      <w:r>
        <w:rPr>
          <w:rFonts w:hint="eastAsia" w:hAnsi="宋体" w:cs="宋体"/>
          <w:szCs w:val="21"/>
          <w:highlight w:val="none"/>
        </w:rPr>
        <w:t>　供应商应当符合须知前附表中规定的下列资格条件要求：详见须知前附表</w:t>
      </w:r>
    </w:p>
    <w:p w14:paraId="5A54871C">
      <w:pPr>
        <w:pStyle w:val="13"/>
        <w:spacing w:line="360" w:lineRule="auto"/>
        <w:ind w:firstLine="420" w:firstLineChars="200"/>
        <w:rPr>
          <w:rFonts w:hAnsi="宋体" w:cs="宋体"/>
          <w:szCs w:val="21"/>
          <w:highlight w:val="none"/>
        </w:rPr>
      </w:pPr>
      <w:r>
        <w:rPr>
          <w:rFonts w:hAnsi="宋体" w:cs="宋体"/>
          <w:szCs w:val="21"/>
          <w:highlight w:val="none"/>
        </w:rPr>
        <w:t>3.1.3</w:t>
      </w:r>
      <w:r>
        <w:rPr>
          <w:rFonts w:hint="eastAsia" w:hAnsi="宋体" w:cs="宋体"/>
          <w:szCs w:val="21"/>
          <w:highlight w:val="none"/>
        </w:rPr>
        <w:t>　其他特定资格条件。</w:t>
      </w:r>
      <w:r>
        <w:rPr>
          <w:rFonts w:hAnsi="宋体" w:cs="宋体"/>
          <w:szCs w:val="21"/>
          <w:highlight w:val="none"/>
        </w:rPr>
        <w:t>(</w:t>
      </w:r>
      <w:r>
        <w:rPr>
          <w:rFonts w:hint="eastAsia" w:hAnsi="宋体" w:cs="宋体"/>
          <w:szCs w:val="21"/>
          <w:highlight w:val="none"/>
        </w:rPr>
        <w:t>详见须知前附表</w:t>
      </w:r>
      <w:r>
        <w:rPr>
          <w:rFonts w:hAnsi="宋体" w:cs="宋体"/>
          <w:szCs w:val="21"/>
          <w:highlight w:val="none"/>
        </w:rPr>
        <w:t>)</w:t>
      </w:r>
    </w:p>
    <w:p w14:paraId="1241462F">
      <w:pPr>
        <w:pStyle w:val="13"/>
        <w:spacing w:line="360" w:lineRule="auto"/>
        <w:ind w:firstLine="420" w:firstLineChars="200"/>
        <w:rPr>
          <w:rFonts w:hAnsi="宋体" w:cs="宋体"/>
          <w:szCs w:val="21"/>
          <w:highlight w:val="none"/>
        </w:rPr>
      </w:pPr>
      <w:r>
        <w:rPr>
          <w:rFonts w:hAnsi="宋体" w:cs="宋体"/>
          <w:szCs w:val="21"/>
          <w:highlight w:val="none"/>
        </w:rPr>
        <w:t>3.2</w:t>
      </w:r>
      <w:r>
        <w:rPr>
          <w:rFonts w:hint="eastAsia" w:hAnsi="宋体" w:cs="宋体"/>
          <w:szCs w:val="21"/>
          <w:highlight w:val="none"/>
        </w:rPr>
        <w:t>　供应商存在下列情形之一的不得参加竞争性谈判：</w:t>
      </w:r>
    </w:p>
    <w:p w14:paraId="57558056">
      <w:pPr>
        <w:pStyle w:val="13"/>
        <w:spacing w:line="360" w:lineRule="auto"/>
        <w:ind w:firstLine="420" w:firstLineChars="200"/>
        <w:rPr>
          <w:rFonts w:hAnsi="宋体" w:cs="宋体"/>
          <w:szCs w:val="21"/>
          <w:highlight w:val="none"/>
        </w:rPr>
      </w:pPr>
      <w:r>
        <w:rPr>
          <w:rFonts w:hAnsi="宋体" w:cs="宋体"/>
          <w:szCs w:val="21"/>
          <w:highlight w:val="none"/>
        </w:rPr>
        <w:t>3.2.1</w:t>
      </w:r>
      <w:r>
        <w:rPr>
          <w:rFonts w:hint="eastAsia" w:hAnsi="宋体" w:cs="宋体"/>
          <w:szCs w:val="21"/>
          <w:highlight w:val="none"/>
        </w:rPr>
        <w:t>　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165529EA">
      <w:pPr>
        <w:pStyle w:val="13"/>
        <w:spacing w:line="360" w:lineRule="auto"/>
        <w:ind w:firstLine="420" w:firstLineChars="200"/>
        <w:rPr>
          <w:rFonts w:hAnsi="宋体" w:cs="宋体"/>
          <w:szCs w:val="21"/>
          <w:highlight w:val="none"/>
        </w:rPr>
      </w:pPr>
      <w:r>
        <w:rPr>
          <w:rFonts w:hAnsi="宋体" w:cs="宋体"/>
          <w:szCs w:val="21"/>
          <w:highlight w:val="none"/>
        </w:rPr>
        <w:t>3.2.2</w:t>
      </w:r>
      <w:r>
        <w:rPr>
          <w:rFonts w:hint="eastAsia" w:hAnsi="宋体" w:cs="宋体"/>
          <w:szCs w:val="21"/>
          <w:highlight w:val="none"/>
        </w:rPr>
        <w:t>　因违法经营受到刑事处罚或者责令停产停业、吊销许可证或者执照、较大数额罚款等行政处罚，或者存在财政部门认定的其他重大违法记录，以及在财政部门禁止参加政府采购活动期限以内的。</w:t>
      </w:r>
    </w:p>
    <w:p w14:paraId="5A227CA8">
      <w:pPr>
        <w:pStyle w:val="13"/>
        <w:spacing w:line="360" w:lineRule="auto"/>
        <w:ind w:firstLine="420" w:firstLineChars="200"/>
        <w:rPr>
          <w:rFonts w:hAnsi="宋体" w:cs="宋体"/>
          <w:szCs w:val="21"/>
          <w:highlight w:val="none"/>
        </w:rPr>
      </w:pPr>
      <w:r>
        <w:rPr>
          <w:rFonts w:hAnsi="宋体" w:cs="宋体"/>
          <w:szCs w:val="21"/>
          <w:highlight w:val="none"/>
        </w:rPr>
        <w:t>4.</w:t>
      </w:r>
      <w:r>
        <w:rPr>
          <w:rFonts w:hint="eastAsia" w:hAnsi="宋体" w:cs="宋体"/>
          <w:szCs w:val="21"/>
          <w:highlight w:val="none"/>
        </w:rPr>
        <w:t>参与竞争性谈判的费用</w:t>
      </w:r>
    </w:p>
    <w:p w14:paraId="2D0C2C5C">
      <w:pPr>
        <w:pStyle w:val="13"/>
        <w:spacing w:line="360" w:lineRule="auto"/>
        <w:ind w:firstLine="420" w:firstLineChars="200"/>
        <w:rPr>
          <w:rFonts w:hAnsi="宋体" w:cs="宋体"/>
          <w:szCs w:val="21"/>
          <w:highlight w:val="none"/>
        </w:rPr>
      </w:pPr>
      <w:r>
        <w:rPr>
          <w:rFonts w:hAnsi="宋体" w:cs="宋体"/>
          <w:szCs w:val="21"/>
          <w:highlight w:val="none"/>
        </w:rPr>
        <w:t>4.1</w:t>
      </w:r>
      <w:r>
        <w:rPr>
          <w:rFonts w:hint="eastAsia" w:hAnsi="宋体" w:cs="宋体"/>
          <w:szCs w:val="21"/>
          <w:highlight w:val="none"/>
        </w:rPr>
        <w:t>　无论竞争性谈判的结果如何，供应商应自行承担所有与竞争性谈判采购活动有关的全部费用。</w:t>
      </w:r>
    </w:p>
    <w:p w14:paraId="5284AAAA">
      <w:pPr>
        <w:pStyle w:val="13"/>
        <w:spacing w:line="360" w:lineRule="auto"/>
        <w:ind w:firstLine="420" w:firstLineChars="200"/>
        <w:rPr>
          <w:rFonts w:hAnsi="宋体" w:cs="宋体"/>
          <w:szCs w:val="21"/>
          <w:highlight w:val="none"/>
        </w:rPr>
      </w:pPr>
      <w:r>
        <w:rPr>
          <w:rFonts w:hAnsi="宋体" w:cs="宋体"/>
          <w:szCs w:val="21"/>
          <w:highlight w:val="none"/>
        </w:rPr>
        <w:t>5.</w:t>
      </w:r>
      <w:r>
        <w:rPr>
          <w:rFonts w:hint="eastAsia" w:hAnsi="宋体" w:cs="宋体"/>
          <w:szCs w:val="21"/>
          <w:highlight w:val="none"/>
        </w:rPr>
        <w:t>授权委托</w:t>
      </w:r>
    </w:p>
    <w:p w14:paraId="70FC1D9F">
      <w:pPr>
        <w:pStyle w:val="13"/>
        <w:spacing w:line="360" w:lineRule="auto"/>
        <w:ind w:firstLine="420" w:firstLineChars="200"/>
        <w:rPr>
          <w:rFonts w:hAnsi="宋体" w:cs="宋体"/>
          <w:szCs w:val="21"/>
          <w:highlight w:val="none"/>
        </w:rPr>
      </w:pPr>
      <w:r>
        <w:rPr>
          <w:rFonts w:hAnsi="宋体" w:cs="宋体"/>
          <w:szCs w:val="21"/>
          <w:highlight w:val="none"/>
        </w:rPr>
        <w:t>5.1</w:t>
      </w:r>
      <w:r>
        <w:rPr>
          <w:rFonts w:hint="eastAsia" w:hAnsi="宋体" w:cs="宋体"/>
          <w:szCs w:val="21"/>
          <w:highlight w:val="none"/>
        </w:rPr>
        <w:t>　供应商代表为供应商法定代表人的，应持有法定代表人身份证明。供应商代表不是供应商法定代表人的，应持有法定代表人授权书，并附授权代表的身份证明。</w:t>
      </w:r>
    </w:p>
    <w:p w14:paraId="0BDD87CA">
      <w:pPr>
        <w:pStyle w:val="13"/>
        <w:spacing w:line="360" w:lineRule="auto"/>
        <w:ind w:firstLine="420" w:firstLineChars="200"/>
        <w:rPr>
          <w:rFonts w:hAnsi="宋体" w:cs="宋体"/>
          <w:szCs w:val="21"/>
          <w:highlight w:val="none"/>
        </w:rPr>
      </w:pPr>
      <w:r>
        <w:rPr>
          <w:rFonts w:hAnsi="宋体" w:cs="宋体"/>
          <w:szCs w:val="21"/>
          <w:highlight w:val="none"/>
        </w:rPr>
        <w:t>6.</w:t>
      </w:r>
      <w:r>
        <w:rPr>
          <w:rFonts w:hint="eastAsia" w:hAnsi="宋体" w:cs="宋体"/>
          <w:szCs w:val="21"/>
          <w:highlight w:val="none"/>
        </w:rPr>
        <w:t>联合体形式</w:t>
      </w:r>
    </w:p>
    <w:p w14:paraId="6480FC21">
      <w:pPr>
        <w:pStyle w:val="13"/>
        <w:spacing w:line="360" w:lineRule="auto"/>
        <w:ind w:firstLine="420" w:firstLineChars="200"/>
        <w:rPr>
          <w:rFonts w:hAnsi="宋体" w:cs="宋体"/>
          <w:szCs w:val="21"/>
          <w:highlight w:val="none"/>
        </w:rPr>
      </w:pPr>
      <w:r>
        <w:rPr>
          <w:rFonts w:hAnsi="宋体" w:cs="宋体"/>
          <w:szCs w:val="21"/>
          <w:highlight w:val="none"/>
        </w:rPr>
        <w:t>6.1</w:t>
      </w:r>
      <w:r>
        <w:rPr>
          <w:rFonts w:hint="eastAsia" w:hAnsi="宋体" w:cs="宋体"/>
          <w:szCs w:val="21"/>
          <w:highlight w:val="none"/>
        </w:rPr>
        <w:t>　本项目是否接受联合体参与及相关要求见须知前附表。</w:t>
      </w:r>
    </w:p>
    <w:p w14:paraId="6E3956DC">
      <w:pPr>
        <w:pStyle w:val="13"/>
        <w:spacing w:line="360" w:lineRule="auto"/>
        <w:ind w:firstLine="420" w:firstLineChars="200"/>
        <w:rPr>
          <w:rFonts w:hAnsi="宋体" w:cs="宋体"/>
          <w:szCs w:val="21"/>
          <w:highlight w:val="none"/>
        </w:rPr>
      </w:pPr>
      <w:r>
        <w:rPr>
          <w:rFonts w:hAnsi="宋体" w:cs="宋体"/>
          <w:szCs w:val="21"/>
          <w:highlight w:val="none"/>
        </w:rPr>
        <w:t>6.2</w:t>
      </w:r>
      <w:r>
        <w:rPr>
          <w:rFonts w:hint="eastAsia" w:hAnsi="宋体" w:cs="宋体"/>
          <w:szCs w:val="21"/>
          <w:highlight w:val="none"/>
        </w:rPr>
        <w:t>　供应商为联合体形式的，应同时遵守以下规定：</w:t>
      </w:r>
    </w:p>
    <w:p w14:paraId="222635D4">
      <w:pPr>
        <w:pStyle w:val="13"/>
        <w:spacing w:line="360" w:lineRule="auto"/>
        <w:ind w:firstLine="420" w:firstLineChars="200"/>
        <w:rPr>
          <w:rFonts w:hAnsi="宋体" w:cs="宋体"/>
          <w:szCs w:val="21"/>
          <w:highlight w:val="none"/>
        </w:rPr>
      </w:pPr>
      <w:r>
        <w:rPr>
          <w:rFonts w:hAnsi="宋体" w:cs="宋体"/>
          <w:szCs w:val="21"/>
          <w:highlight w:val="none"/>
        </w:rPr>
        <w:t>(1)</w:t>
      </w:r>
      <w:r>
        <w:rPr>
          <w:rFonts w:hint="eastAsia" w:hAnsi="宋体" w:cs="宋体"/>
          <w:szCs w:val="21"/>
          <w:highlight w:val="none"/>
        </w:rPr>
        <w:t>联合体各方必须签订联合体协议书，明确联合体牵头人和各方权利、义务及分工、合同工作量比例；</w:t>
      </w:r>
    </w:p>
    <w:p w14:paraId="75CCBDA9">
      <w:pPr>
        <w:pStyle w:val="13"/>
        <w:spacing w:line="360" w:lineRule="auto"/>
        <w:ind w:firstLine="420" w:firstLineChars="200"/>
        <w:rPr>
          <w:rFonts w:hAnsi="宋体" w:cs="宋体"/>
          <w:szCs w:val="21"/>
          <w:highlight w:val="none"/>
        </w:rPr>
      </w:pPr>
      <w:r>
        <w:rPr>
          <w:rFonts w:hAnsi="宋体" w:cs="宋体"/>
          <w:szCs w:val="21"/>
          <w:highlight w:val="none"/>
        </w:rPr>
        <w:t>(2)</w:t>
      </w:r>
      <w:r>
        <w:rPr>
          <w:rFonts w:hint="eastAsia" w:hAnsi="宋体" w:cs="宋体"/>
          <w:szCs w:val="21"/>
          <w:highlight w:val="none"/>
        </w:rPr>
        <w:t>联合体各方均应当符合本章第</w:t>
      </w:r>
      <w:r>
        <w:rPr>
          <w:rFonts w:hAnsi="宋体" w:cs="宋体"/>
          <w:szCs w:val="21"/>
          <w:highlight w:val="none"/>
        </w:rPr>
        <w:t>3.1</w:t>
      </w:r>
      <w:r>
        <w:rPr>
          <w:rFonts w:hint="eastAsia" w:hAnsi="宋体" w:cs="宋体"/>
          <w:szCs w:val="21"/>
          <w:highlight w:val="none"/>
        </w:rPr>
        <w:t>款规定的供应商基本资格条件；</w:t>
      </w:r>
    </w:p>
    <w:p w14:paraId="320DE36A">
      <w:pPr>
        <w:pStyle w:val="13"/>
        <w:spacing w:line="360" w:lineRule="auto"/>
        <w:ind w:firstLine="420" w:firstLineChars="200"/>
        <w:rPr>
          <w:rFonts w:hAnsi="宋体" w:cs="宋体"/>
          <w:szCs w:val="21"/>
          <w:highlight w:val="none"/>
        </w:rPr>
      </w:pPr>
      <w:r>
        <w:rPr>
          <w:rFonts w:hAnsi="宋体" w:cs="宋体"/>
          <w:szCs w:val="21"/>
          <w:highlight w:val="none"/>
        </w:rPr>
        <w:t>(3)</w:t>
      </w:r>
      <w:r>
        <w:rPr>
          <w:rFonts w:hint="eastAsia" w:hAnsi="宋体" w:cs="宋体"/>
          <w:szCs w:val="21"/>
          <w:highlight w:val="none"/>
        </w:rPr>
        <w:t>除须知前附表中另有规定，联合体各方中至少有一方应当符合本章第</w:t>
      </w:r>
      <w:r>
        <w:rPr>
          <w:rFonts w:hAnsi="宋体" w:cs="宋体"/>
          <w:szCs w:val="21"/>
          <w:highlight w:val="none"/>
        </w:rPr>
        <w:t>3.1</w:t>
      </w:r>
      <w:r>
        <w:rPr>
          <w:rFonts w:hint="eastAsia" w:hAnsi="宋体" w:cs="宋体"/>
          <w:szCs w:val="21"/>
          <w:highlight w:val="none"/>
        </w:rPr>
        <w:t>款规定的供应商特定资格条件；</w:t>
      </w:r>
    </w:p>
    <w:p w14:paraId="4E6015F4">
      <w:pPr>
        <w:pStyle w:val="13"/>
        <w:spacing w:line="360" w:lineRule="auto"/>
        <w:ind w:firstLine="420" w:firstLineChars="200"/>
        <w:rPr>
          <w:rFonts w:hAnsi="宋体" w:cs="宋体"/>
          <w:szCs w:val="21"/>
          <w:highlight w:val="none"/>
        </w:rPr>
      </w:pPr>
      <w:r>
        <w:rPr>
          <w:rFonts w:hAnsi="宋体" w:cs="宋体"/>
          <w:szCs w:val="21"/>
          <w:highlight w:val="none"/>
        </w:rPr>
        <w:t>(4)</w:t>
      </w:r>
      <w:r>
        <w:rPr>
          <w:rFonts w:hint="eastAsia" w:hAnsi="宋体" w:cs="宋体"/>
          <w:szCs w:val="21"/>
          <w:highlight w:val="none"/>
        </w:rPr>
        <w:t>联合体中有同类资质的供应商按照联合体分工承担相同工作的，应当按照资质等级较低的供应商确定资质等级；</w:t>
      </w:r>
    </w:p>
    <w:p w14:paraId="316E1C94">
      <w:pPr>
        <w:pStyle w:val="13"/>
        <w:spacing w:line="360" w:lineRule="auto"/>
        <w:ind w:firstLine="420" w:firstLineChars="200"/>
        <w:rPr>
          <w:rFonts w:hAnsi="宋体" w:cs="宋体"/>
          <w:szCs w:val="21"/>
          <w:highlight w:val="none"/>
        </w:rPr>
      </w:pPr>
      <w:r>
        <w:rPr>
          <w:rFonts w:hAnsi="宋体" w:cs="宋体"/>
          <w:szCs w:val="21"/>
          <w:highlight w:val="none"/>
        </w:rPr>
        <w:t>(5)</w:t>
      </w:r>
      <w:r>
        <w:rPr>
          <w:rFonts w:hint="eastAsia" w:hAnsi="宋体" w:cs="宋体"/>
          <w:szCs w:val="21"/>
          <w:highlight w:val="none"/>
        </w:rPr>
        <w:t>联合体各方不得再单独或与其他供应商组成新的联合体参加同一项目的采购活动。</w:t>
      </w:r>
    </w:p>
    <w:p w14:paraId="1094E5ED">
      <w:pPr>
        <w:pStyle w:val="13"/>
        <w:spacing w:line="360" w:lineRule="auto"/>
        <w:ind w:firstLine="420" w:firstLineChars="200"/>
        <w:rPr>
          <w:rFonts w:hAnsi="宋体" w:cs="宋体"/>
          <w:szCs w:val="21"/>
          <w:highlight w:val="none"/>
        </w:rPr>
      </w:pPr>
      <w:r>
        <w:rPr>
          <w:rFonts w:hAnsi="宋体" w:cs="宋体"/>
          <w:szCs w:val="21"/>
          <w:highlight w:val="none"/>
        </w:rPr>
        <w:t>7.</w:t>
      </w:r>
      <w:r>
        <w:rPr>
          <w:rFonts w:hint="eastAsia" w:hAnsi="宋体" w:cs="宋体"/>
          <w:szCs w:val="21"/>
          <w:highlight w:val="none"/>
        </w:rPr>
        <w:t>项目现场勘察</w:t>
      </w:r>
    </w:p>
    <w:p w14:paraId="192D054C">
      <w:pPr>
        <w:pStyle w:val="13"/>
        <w:spacing w:line="360" w:lineRule="auto"/>
        <w:ind w:firstLine="420" w:firstLineChars="200"/>
        <w:rPr>
          <w:rFonts w:hAnsi="宋体" w:cs="宋体"/>
          <w:szCs w:val="21"/>
          <w:highlight w:val="none"/>
        </w:rPr>
      </w:pPr>
      <w:r>
        <w:rPr>
          <w:rFonts w:hAnsi="宋体" w:cs="宋体"/>
          <w:szCs w:val="21"/>
          <w:highlight w:val="none"/>
        </w:rPr>
        <w:t>7.1</w:t>
      </w:r>
      <w:r>
        <w:rPr>
          <w:rFonts w:hint="eastAsia" w:hAnsi="宋体" w:cs="宋体"/>
          <w:szCs w:val="21"/>
          <w:highlight w:val="none"/>
        </w:rPr>
        <w:t>　本项目是否组织现场勘察见须知前附表。</w:t>
      </w:r>
    </w:p>
    <w:p w14:paraId="619B161D">
      <w:pPr>
        <w:pStyle w:val="13"/>
        <w:spacing w:line="360" w:lineRule="auto"/>
        <w:ind w:firstLine="420" w:firstLineChars="200"/>
        <w:rPr>
          <w:rFonts w:hAnsi="宋体" w:cs="宋体"/>
          <w:szCs w:val="21"/>
          <w:highlight w:val="none"/>
        </w:rPr>
      </w:pPr>
      <w:r>
        <w:rPr>
          <w:rFonts w:hAnsi="宋体" w:cs="宋体"/>
          <w:szCs w:val="21"/>
          <w:highlight w:val="none"/>
        </w:rPr>
        <w:t>7.2</w:t>
      </w:r>
      <w:r>
        <w:rPr>
          <w:rFonts w:hint="eastAsia" w:hAnsi="宋体" w:cs="宋体"/>
          <w:szCs w:val="21"/>
          <w:highlight w:val="none"/>
        </w:rPr>
        <w:t>　供应商应按须知前附表中规定对采购项目现场和周围环境的现场考察。供应商未在指定时间进行勘察的，采购人不再另行组织。</w:t>
      </w:r>
    </w:p>
    <w:p w14:paraId="20290544">
      <w:pPr>
        <w:pStyle w:val="13"/>
        <w:spacing w:line="360" w:lineRule="auto"/>
        <w:ind w:firstLine="420" w:firstLineChars="200"/>
        <w:rPr>
          <w:rFonts w:hAnsi="宋体" w:cs="宋体"/>
          <w:szCs w:val="21"/>
          <w:highlight w:val="none"/>
        </w:rPr>
      </w:pPr>
      <w:r>
        <w:rPr>
          <w:rFonts w:hAnsi="宋体" w:cs="宋体"/>
          <w:szCs w:val="21"/>
          <w:highlight w:val="none"/>
        </w:rPr>
        <w:t>7.3</w:t>
      </w:r>
      <w:r>
        <w:rPr>
          <w:rFonts w:hint="eastAsia" w:hAnsi="宋体" w:cs="宋体"/>
          <w:szCs w:val="21"/>
          <w:highlight w:val="none"/>
        </w:rPr>
        <w:t>　勘察现场的费用由供应商自己承担，勘察期间所发生的人身伤害及财产损失由供应商自己负责。</w:t>
      </w:r>
    </w:p>
    <w:p w14:paraId="7BDEBDA0">
      <w:pPr>
        <w:pStyle w:val="13"/>
        <w:spacing w:line="360" w:lineRule="auto"/>
        <w:ind w:firstLine="420" w:firstLineChars="200"/>
        <w:rPr>
          <w:rFonts w:hAnsi="宋体" w:cs="宋体"/>
          <w:szCs w:val="21"/>
          <w:highlight w:val="none"/>
        </w:rPr>
      </w:pPr>
      <w:r>
        <w:rPr>
          <w:rFonts w:hAnsi="宋体" w:cs="宋体"/>
          <w:szCs w:val="21"/>
          <w:highlight w:val="none"/>
        </w:rPr>
        <w:t>7.4</w:t>
      </w:r>
      <w:r>
        <w:rPr>
          <w:rFonts w:hint="eastAsia" w:hAnsi="宋体" w:cs="宋体"/>
          <w:szCs w:val="21"/>
          <w:highlight w:val="none"/>
        </w:rPr>
        <w:t>　采购人不对供应商据此而做出的推论、理解和结论负责。一旦成交，供应商不得以任何借口，提出额外补偿，或延长合同期限的要求。</w:t>
      </w:r>
    </w:p>
    <w:p w14:paraId="66DD1F2E">
      <w:pPr>
        <w:pStyle w:val="13"/>
        <w:spacing w:line="360" w:lineRule="auto"/>
        <w:ind w:firstLine="420" w:firstLineChars="200"/>
        <w:rPr>
          <w:rFonts w:hAnsi="宋体" w:cs="宋体"/>
          <w:szCs w:val="21"/>
          <w:highlight w:val="none"/>
        </w:rPr>
      </w:pPr>
      <w:r>
        <w:rPr>
          <w:rFonts w:hAnsi="宋体" w:cs="宋体"/>
          <w:szCs w:val="21"/>
          <w:highlight w:val="none"/>
        </w:rPr>
        <w:t>8.</w:t>
      </w:r>
      <w:r>
        <w:rPr>
          <w:rFonts w:hint="eastAsia" w:hAnsi="宋体" w:cs="宋体"/>
          <w:szCs w:val="21"/>
          <w:highlight w:val="none"/>
        </w:rPr>
        <w:t>其他法律法规强制性规定。本项目的详细要求见须知前附表。</w:t>
      </w:r>
    </w:p>
    <w:p w14:paraId="75E0CC7A">
      <w:pPr>
        <w:pStyle w:val="13"/>
        <w:spacing w:line="360" w:lineRule="auto"/>
        <w:ind w:firstLine="420" w:firstLineChars="200"/>
        <w:rPr>
          <w:rFonts w:hAnsi="宋体" w:cs="宋体"/>
          <w:szCs w:val="21"/>
          <w:highlight w:val="none"/>
        </w:rPr>
      </w:pPr>
      <w:r>
        <w:rPr>
          <w:rFonts w:hint="eastAsia" w:hAnsi="宋体" w:cs="宋体"/>
          <w:szCs w:val="21"/>
          <w:highlight w:val="none"/>
        </w:rPr>
        <w:t>二、采购文件</w:t>
      </w:r>
    </w:p>
    <w:p w14:paraId="39FF804F">
      <w:pPr>
        <w:pStyle w:val="13"/>
        <w:spacing w:line="360" w:lineRule="auto"/>
        <w:ind w:firstLine="420" w:firstLineChars="200"/>
        <w:rPr>
          <w:rFonts w:hAnsi="宋体" w:cs="宋体"/>
          <w:szCs w:val="21"/>
          <w:highlight w:val="none"/>
        </w:rPr>
      </w:pPr>
      <w:r>
        <w:rPr>
          <w:rFonts w:hAnsi="宋体" w:cs="宋体"/>
          <w:szCs w:val="21"/>
          <w:highlight w:val="none"/>
        </w:rPr>
        <w:t>10.</w:t>
      </w:r>
      <w:r>
        <w:rPr>
          <w:rFonts w:hint="eastAsia" w:hAnsi="宋体" w:cs="宋体"/>
          <w:szCs w:val="21"/>
          <w:highlight w:val="none"/>
        </w:rPr>
        <w:t>采购文件的组成</w:t>
      </w:r>
    </w:p>
    <w:p w14:paraId="303A5F58">
      <w:pPr>
        <w:pStyle w:val="13"/>
        <w:spacing w:line="360" w:lineRule="auto"/>
        <w:ind w:firstLine="420" w:firstLineChars="200"/>
        <w:rPr>
          <w:rFonts w:hAnsi="宋体" w:cs="宋体"/>
          <w:szCs w:val="21"/>
          <w:highlight w:val="none"/>
        </w:rPr>
      </w:pPr>
      <w:r>
        <w:rPr>
          <w:rFonts w:hAnsi="宋体" w:cs="宋体"/>
          <w:szCs w:val="21"/>
          <w:highlight w:val="none"/>
        </w:rPr>
        <w:t>10.1</w:t>
      </w:r>
      <w:r>
        <w:rPr>
          <w:rFonts w:hint="eastAsia" w:hAnsi="宋体" w:cs="宋体"/>
          <w:szCs w:val="21"/>
          <w:highlight w:val="none"/>
        </w:rPr>
        <w:t>　采购文件由下列文件组成：</w:t>
      </w:r>
    </w:p>
    <w:p w14:paraId="02B79B4D">
      <w:pPr>
        <w:pStyle w:val="13"/>
        <w:spacing w:line="360" w:lineRule="auto"/>
        <w:ind w:firstLine="420" w:firstLineChars="200"/>
        <w:rPr>
          <w:rFonts w:hAnsi="宋体" w:cs="宋体"/>
          <w:szCs w:val="21"/>
          <w:highlight w:val="none"/>
        </w:rPr>
      </w:pPr>
      <w:r>
        <w:rPr>
          <w:rFonts w:hint="eastAsia" w:hAnsi="宋体" w:cs="宋体"/>
          <w:szCs w:val="21"/>
          <w:highlight w:val="none"/>
        </w:rPr>
        <w:t>第一部分　商务部分</w:t>
      </w:r>
    </w:p>
    <w:p w14:paraId="0A581E68">
      <w:pPr>
        <w:pStyle w:val="13"/>
        <w:spacing w:line="360" w:lineRule="auto"/>
        <w:ind w:firstLine="420" w:firstLineChars="200"/>
        <w:rPr>
          <w:rFonts w:hAnsi="宋体" w:cs="宋体"/>
          <w:szCs w:val="21"/>
          <w:highlight w:val="none"/>
        </w:rPr>
      </w:pPr>
      <w:r>
        <w:rPr>
          <w:rFonts w:hint="eastAsia" w:hAnsi="宋体" w:cs="宋体"/>
          <w:szCs w:val="21"/>
          <w:highlight w:val="none"/>
        </w:rPr>
        <w:t>　第一章　供应商须知</w:t>
      </w:r>
    </w:p>
    <w:p w14:paraId="4BD9464E">
      <w:pPr>
        <w:pStyle w:val="13"/>
        <w:spacing w:line="360" w:lineRule="auto"/>
        <w:ind w:firstLine="420" w:firstLineChars="200"/>
        <w:rPr>
          <w:rFonts w:hAnsi="宋体" w:cs="宋体"/>
          <w:szCs w:val="21"/>
          <w:highlight w:val="none"/>
        </w:rPr>
      </w:pPr>
      <w:r>
        <w:rPr>
          <w:rFonts w:hint="eastAsia" w:hAnsi="宋体" w:cs="宋体"/>
          <w:szCs w:val="21"/>
          <w:highlight w:val="none"/>
        </w:rPr>
        <w:t>　第二章　谈判程序、评审办法、步骤及标准</w:t>
      </w:r>
    </w:p>
    <w:p w14:paraId="4CE4D2C1">
      <w:pPr>
        <w:pStyle w:val="13"/>
        <w:spacing w:line="360" w:lineRule="auto"/>
        <w:ind w:firstLine="420" w:firstLineChars="200"/>
        <w:rPr>
          <w:rFonts w:hAnsi="宋体" w:cs="宋体"/>
          <w:szCs w:val="21"/>
          <w:highlight w:val="none"/>
        </w:rPr>
      </w:pPr>
      <w:r>
        <w:rPr>
          <w:rFonts w:hint="eastAsia" w:hAnsi="宋体" w:cs="宋体"/>
          <w:szCs w:val="21"/>
          <w:highlight w:val="none"/>
        </w:rPr>
        <w:t>　第三章　合同条款和格式</w:t>
      </w:r>
    </w:p>
    <w:p w14:paraId="21CF73B9">
      <w:pPr>
        <w:pStyle w:val="13"/>
        <w:spacing w:line="360" w:lineRule="auto"/>
        <w:ind w:firstLine="420" w:firstLineChars="200"/>
        <w:rPr>
          <w:rFonts w:hAnsi="宋体" w:cs="宋体"/>
          <w:szCs w:val="21"/>
          <w:highlight w:val="none"/>
        </w:rPr>
      </w:pPr>
      <w:r>
        <w:rPr>
          <w:rFonts w:hint="eastAsia" w:hAnsi="宋体" w:cs="宋体"/>
          <w:szCs w:val="21"/>
          <w:highlight w:val="none"/>
        </w:rPr>
        <w:t>　第四章</w:t>
      </w:r>
      <w:r>
        <w:rPr>
          <w:rFonts w:hAnsi="宋体" w:cs="宋体"/>
          <w:szCs w:val="21"/>
          <w:highlight w:val="none"/>
        </w:rPr>
        <w:t xml:space="preserve">  </w:t>
      </w:r>
      <w:r>
        <w:rPr>
          <w:rFonts w:hint="eastAsia" w:hAnsi="宋体" w:cs="宋体"/>
          <w:szCs w:val="21"/>
          <w:highlight w:val="none"/>
        </w:rPr>
        <w:t>响应文件组成</w:t>
      </w:r>
    </w:p>
    <w:p w14:paraId="3E3B60C3">
      <w:pPr>
        <w:pStyle w:val="13"/>
        <w:spacing w:line="360" w:lineRule="auto"/>
        <w:ind w:firstLine="420" w:firstLineChars="200"/>
        <w:rPr>
          <w:rFonts w:hAnsi="宋体" w:cs="宋体"/>
          <w:szCs w:val="21"/>
          <w:highlight w:val="none"/>
        </w:rPr>
      </w:pPr>
      <w:r>
        <w:rPr>
          <w:rFonts w:hint="eastAsia" w:hAnsi="宋体" w:cs="宋体"/>
          <w:szCs w:val="21"/>
          <w:highlight w:val="none"/>
        </w:rPr>
        <w:t>第二部分　技术部分</w:t>
      </w:r>
    </w:p>
    <w:p w14:paraId="68B9E1A7">
      <w:pPr>
        <w:pStyle w:val="13"/>
        <w:spacing w:line="360" w:lineRule="auto"/>
        <w:ind w:firstLine="420" w:firstLineChars="200"/>
        <w:rPr>
          <w:rFonts w:hAnsi="宋体" w:cs="宋体"/>
          <w:szCs w:val="21"/>
          <w:highlight w:val="none"/>
        </w:rPr>
      </w:pPr>
      <w:r>
        <w:rPr>
          <w:rFonts w:hint="eastAsia" w:hAnsi="宋体" w:cs="宋体"/>
          <w:szCs w:val="21"/>
          <w:highlight w:val="none"/>
        </w:rPr>
        <w:t>　第五章　采购内容与服务要求</w:t>
      </w:r>
    </w:p>
    <w:p w14:paraId="69FADDA8">
      <w:pPr>
        <w:pStyle w:val="13"/>
        <w:spacing w:line="360" w:lineRule="auto"/>
        <w:ind w:firstLine="630" w:firstLineChars="300"/>
        <w:rPr>
          <w:rFonts w:hAnsi="宋体" w:cs="宋体"/>
          <w:szCs w:val="21"/>
          <w:highlight w:val="none"/>
        </w:rPr>
      </w:pPr>
      <w:r>
        <w:rPr>
          <w:rFonts w:hint="eastAsia" w:hAnsi="宋体" w:cs="宋体"/>
          <w:szCs w:val="21"/>
          <w:highlight w:val="none"/>
        </w:rPr>
        <w:t>第六章  报价要求</w:t>
      </w:r>
    </w:p>
    <w:p w14:paraId="57EE1865">
      <w:pPr>
        <w:pStyle w:val="13"/>
        <w:spacing w:line="360" w:lineRule="auto"/>
        <w:ind w:firstLine="420" w:firstLineChars="200"/>
        <w:rPr>
          <w:rFonts w:hAnsi="宋体" w:cs="宋体"/>
          <w:szCs w:val="21"/>
          <w:highlight w:val="none"/>
        </w:rPr>
      </w:pPr>
      <w:r>
        <w:rPr>
          <w:rFonts w:hAnsi="宋体" w:cs="宋体"/>
          <w:szCs w:val="21"/>
          <w:highlight w:val="none"/>
        </w:rPr>
        <w:t>10.2</w:t>
      </w:r>
      <w:r>
        <w:rPr>
          <w:rFonts w:hint="eastAsia" w:hAnsi="宋体" w:cs="宋体"/>
          <w:szCs w:val="21"/>
          <w:highlight w:val="none"/>
        </w:rPr>
        <w:t>　须知前附表规定的提交首次响应文件截止时间前，对采购文件进行澄清或者修改的内容，为采购文件的组成部分。</w:t>
      </w:r>
    </w:p>
    <w:p w14:paraId="60EFF6CD">
      <w:pPr>
        <w:pStyle w:val="13"/>
        <w:spacing w:line="360" w:lineRule="auto"/>
        <w:ind w:firstLine="420" w:firstLineChars="200"/>
        <w:rPr>
          <w:rFonts w:hAnsi="宋体" w:cs="宋体"/>
          <w:szCs w:val="21"/>
          <w:highlight w:val="none"/>
        </w:rPr>
      </w:pPr>
      <w:r>
        <w:rPr>
          <w:rFonts w:hAnsi="宋体" w:cs="宋体"/>
          <w:szCs w:val="21"/>
          <w:highlight w:val="none"/>
        </w:rPr>
        <w:t>10.3</w:t>
      </w:r>
      <w:r>
        <w:rPr>
          <w:rFonts w:hint="eastAsia" w:hAnsi="宋体" w:cs="宋体"/>
          <w:szCs w:val="21"/>
          <w:highlight w:val="none"/>
        </w:rPr>
        <w:t>　评标小组根据与供应商竞争性谈判情况可能实质性变动的内容，包括采购需求中的技术、服务要求以及合同草案条款，对采购文件作出的实质性变动是采购文件的有效组成部分。</w:t>
      </w:r>
    </w:p>
    <w:p w14:paraId="5AF9C01B">
      <w:pPr>
        <w:pStyle w:val="13"/>
        <w:spacing w:line="360" w:lineRule="auto"/>
        <w:ind w:firstLine="420" w:firstLineChars="200"/>
        <w:rPr>
          <w:rFonts w:hAnsi="宋体" w:cs="宋体"/>
          <w:szCs w:val="21"/>
          <w:highlight w:val="none"/>
        </w:rPr>
      </w:pPr>
      <w:r>
        <w:rPr>
          <w:rFonts w:hAnsi="宋体" w:cs="宋体"/>
          <w:szCs w:val="21"/>
          <w:highlight w:val="none"/>
        </w:rPr>
        <w:t>10.4</w:t>
      </w:r>
      <w:r>
        <w:rPr>
          <w:rFonts w:hint="eastAsia" w:hAnsi="宋体" w:cs="宋体"/>
          <w:szCs w:val="21"/>
          <w:highlight w:val="none"/>
        </w:rPr>
        <w:t>　供应商应仔细阅读采购文件的全部内容，按照采购文件要求编制响应文件。任何对采购文件的忽略或误解不能作为响应文件存在缺陷或瑕疵的理由，其风险由供应商承担。</w:t>
      </w:r>
    </w:p>
    <w:p w14:paraId="6908FE52">
      <w:pPr>
        <w:pStyle w:val="13"/>
        <w:spacing w:line="360" w:lineRule="auto"/>
        <w:ind w:firstLine="420" w:firstLineChars="200"/>
        <w:rPr>
          <w:rFonts w:hAnsi="宋体" w:cs="宋体"/>
          <w:szCs w:val="21"/>
          <w:highlight w:val="none"/>
        </w:rPr>
      </w:pPr>
      <w:r>
        <w:rPr>
          <w:rFonts w:hAnsi="宋体" w:cs="宋体"/>
          <w:szCs w:val="21"/>
          <w:highlight w:val="none"/>
        </w:rPr>
        <w:t>11.</w:t>
      </w:r>
      <w:r>
        <w:rPr>
          <w:rFonts w:hint="eastAsia" w:hAnsi="宋体" w:cs="宋体"/>
          <w:szCs w:val="21"/>
          <w:highlight w:val="none"/>
        </w:rPr>
        <w:t>采购文件的澄清或者修改</w:t>
      </w:r>
    </w:p>
    <w:p w14:paraId="48BBD4F3">
      <w:pPr>
        <w:pStyle w:val="13"/>
        <w:spacing w:line="360" w:lineRule="auto"/>
        <w:ind w:firstLine="420" w:firstLineChars="200"/>
        <w:rPr>
          <w:rFonts w:hAnsi="宋体" w:cs="宋体"/>
          <w:szCs w:val="21"/>
          <w:highlight w:val="none"/>
        </w:rPr>
      </w:pPr>
      <w:r>
        <w:rPr>
          <w:rFonts w:hAnsi="宋体" w:cs="宋体"/>
          <w:szCs w:val="21"/>
          <w:highlight w:val="none"/>
        </w:rPr>
        <w:t>11.1</w:t>
      </w:r>
      <w:r>
        <w:rPr>
          <w:rFonts w:hint="eastAsia" w:hAnsi="宋体" w:cs="宋体"/>
          <w:szCs w:val="21"/>
          <w:highlight w:val="none"/>
        </w:rPr>
        <w:t>　在须知前附表规定的提交首次响应文件截止之日前，采购人、采购代理机构或者评标小组可以对已发出的采购文件进行必要的澄清或者修改。</w:t>
      </w:r>
    </w:p>
    <w:p w14:paraId="59C4551F">
      <w:pPr>
        <w:pStyle w:val="13"/>
        <w:spacing w:line="360" w:lineRule="auto"/>
        <w:ind w:firstLine="420" w:firstLineChars="200"/>
        <w:rPr>
          <w:rFonts w:hAnsi="宋体" w:cs="宋体"/>
          <w:szCs w:val="21"/>
          <w:highlight w:val="none"/>
        </w:rPr>
      </w:pPr>
      <w:r>
        <w:rPr>
          <w:rFonts w:hAnsi="宋体" w:cs="宋体"/>
          <w:szCs w:val="21"/>
          <w:highlight w:val="none"/>
        </w:rPr>
        <w:t>11.2</w:t>
      </w:r>
      <w:r>
        <w:rPr>
          <w:rFonts w:hint="eastAsia" w:hAnsi="宋体" w:cs="宋体"/>
          <w:szCs w:val="21"/>
          <w:highlight w:val="none"/>
        </w:rPr>
        <w:t>　澄清或者修改的内容可能影响响应文件编制的，采购人、采购代理机构应当在须知前附表规定的提交首次响应文件截止之日</w:t>
      </w:r>
      <w:r>
        <w:rPr>
          <w:rFonts w:hAnsi="宋体" w:cs="宋体"/>
          <w:szCs w:val="21"/>
          <w:highlight w:val="none"/>
        </w:rPr>
        <w:t>5</w:t>
      </w:r>
      <w:r>
        <w:rPr>
          <w:rFonts w:hint="eastAsia" w:hAnsi="宋体" w:cs="宋体"/>
          <w:szCs w:val="21"/>
          <w:highlight w:val="none"/>
        </w:rPr>
        <w:t>日前，以书面形式通知所有接收采购文件的供应商，不足</w:t>
      </w:r>
      <w:r>
        <w:rPr>
          <w:rFonts w:hAnsi="宋体" w:cs="宋体"/>
          <w:szCs w:val="21"/>
          <w:highlight w:val="none"/>
        </w:rPr>
        <w:t>5</w:t>
      </w:r>
      <w:r>
        <w:rPr>
          <w:rFonts w:hint="eastAsia" w:hAnsi="宋体" w:cs="宋体"/>
          <w:szCs w:val="21"/>
          <w:highlight w:val="none"/>
        </w:rPr>
        <w:t>日的，顺延供应商提交首次响应文件截止时间。</w:t>
      </w:r>
    </w:p>
    <w:p w14:paraId="4C8D1CB8">
      <w:pPr>
        <w:pStyle w:val="13"/>
        <w:spacing w:line="360" w:lineRule="auto"/>
        <w:ind w:firstLine="420" w:firstLineChars="200"/>
        <w:rPr>
          <w:rFonts w:hAnsi="宋体" w:cs="宋体"/>
          <w:szCs w:val="21"/>
          <w:highlight w:val="none"/>
        </w:rPr>
      </w:pPr>
      <w:r>
        <w:rPr>
          <w:rFonts w:hAnsi="宋体" w:cs="宋体"/>
          <w:szCs w:val="21"/>
          <w:highlight w:val="none"/>
        </w:rPr>
        <w:t>12.</w:t>
      </w:r>
      <w:r>
        <w:rPr>
          <w:rFonts w:hint="eastAsia" w:hAnsi="宋体" w:cs="宋体"/>
          <w:szCs w:val="21"/>
          <w:highlight w:val="none"/>
        </w:rPr>
        <w:t>偏离</w:t>
      </w:r>
    </w:p>
    <w:p w14:paraId="69686FB0">
      <w:pPr>
        <w:pStyle w:val="13"/>
        <w:spacing w:line="360" w:lineRule="auto"/>
        <w:ind w:firstLine="420" w:firstLineChars="200"/>
        <w:rPr>
          <w:rFonts w:hAnsi="宋体" w:cs="宋体"/>
          <w:szCs w:val="21"/>
          <w:highlight w:val="none"/>
        </w:rPr>
      </w:pPr>
      <w:r>
        <w:rPr>
          <w:rFonts w:hAnsi="宋体" w:cs="宋体"/>
          <w:szCs w:val="21"/>
          <w:highlight w:val="none"/>
        </w:rPr>
        <w:t>12.1</w:t>
      </w:r>
      <w:r>
        <w:rPr>
          <w:rFonts w:hint="eastAsia" w:hAnsi="宋体" w:cs="宋体"/>
          <w:szCs w:val="21"/>
          <w:highlight w:val="none"/>
        </w:rPr>
        <w:t>　本条所称偏离为响应文件对采购文件的偏离，即不满足或不响应采购文件的要求。偏离分为实质性和非实质性要求条款偏离。</w:t>
      </w:r>
    </w:p>
    <w:p w14:paraId="752095D5">
      <w:pPr>
        <w:pStyle w:val="13"/>
        <w:spacing w:line="360" w:lineRule="auto"/>
        <w:ind w:firstLine="420" w:firstLineChars="200"/>
        <w:rPr>
          <w:rFonts w:hAnsi="宋体" w:cs="宋体"/>
          <w:szCs w:val="21"/>
          <w:highlight w:val="none"/>
        </w:rPr>
      </w:pPr>
      <w:r>
        <w:rPr>
          <w:rFonts w:hAnsi="宋体" w:cs="宋体"/>
          <w:szCs w:val="21"/>
          <w:highlight w:val="none"/>
        </w:rPr>
        <w:t>12.2</w:t>
      </w:r>
      <w:r>
        <w:rPr>
          <w:rFonts w:hint="eastAsia" w:hAnsi="宋体" w:cs="宋体"/>
          <w:szCs w:val="21"/>
          <w:highlight w:val="none"/>
        </w:rPr>
        <w:t>　除法律法规相关规定外，采购文件中用“拒绝”“不接受”“无效”“不得”“必须”“应当”等文字规定的条款为实质性要求条款</w:t>
      </w:r>
      <w:r>
        <w:rPr>
          <w:rFonts w:hAnsi="宋体" w:cs="宋体"/>
          <w:szCs w:val="21"/>
          <w:highlight w:val="none"/>
        </w:rPr>
        <w:t>(</w:t>
      </w:r>
      <w:r>
        <w:rPr>
          <w:rFonts w:hint="eastAsia" w:hAnsi="宋体" w:cs="宋体"/>
          <w:szCs w:val="21"/>
          <w:highlight w:val="none"/>
        </w:rPr>
        <w:t>即重要条款</w:t>
      </w:r>
      <w:r>
        <w:rPr>
          <w:rFonts w:hAnsi="宋体" w:cs="宋体"/>
          <w:szCs w:val="21"/>
          <w:highlight w:val="none"/>
        </w:rPr>
        <w:t>)</w:t>
      </w:r>
      <w:r>
        <w:rPr>
          <w:rFonts w:hint="eastAsia" w:hAnsi="宋体" w:cs="宋体"/>
          <w:szCs w:val="21"/>
          <w:highlight w:val="none"/>
        </w:rPr>
        <w:t>，对其中任何一条的偏离，在评审时将其视为无效响应。</w:t>
      </w:r>
    </w:p>
    <w:p w14:paraId="044FFD6C">
      <w:pPr>
        <w:pStyle w:val="13"/>
        <w:spacing w:line="360" w:lineRule="auto"/>
        <w:ind w:firstLine="420" w:firstLineChars="200"/>
        <w:rPr>
          <w:rFonts w:hAnsi="宋体" w:cs="宋体"/>
          <w:szCs w:val="21"/>
          <w:highlight w:val="none"/>
        </w:rPr>
      </w:pPr>
      <w:r>
        <w:rPr>
          <w:rFonts w:hint="eastAsia" w:hAnsi="宋体" w:cs="宋体"/>
          <w:szCs w:val="21"/>
          <w:highlight w:val="none"/>
        </w:rPr>
        <w:t>三、响应文件</w:t>
      </w:r>
    </w:p>
    <w:p w14:paraId="767BBB05">
      <w:pPr>
        <w:pStyle w:val="13"/>
        <w:spacing w:line="360" w:lineRule="auto"/>
        <w:ind w:firstLine="420" w:firstLineChars="200"/>
        <w:rPr>
          <w:rFonts w:hAnsi="宋体" w:cs="宋体"/>
          <w:szCs w:val="21"/>
          <w:highlight w:val="none"/>
        </w:rPr>
      </w:pPr>
      <w:r>
        <w:rPr>
          <w:rFonts w:hAnsi="宋体" w:cs="宋体"/>
          <w:szCs w:val="21"/>
          <w:highlight w:val="none"/>
        </w:rPr>
        <w:t>13.</w:t>
      </w:r>
      <w:r>
        <w:rPr>
          <w:rFonts w:hint="eastAsia" w:hAnsi="宋体" w:cs="宋体"/>
          <w:szCs w:val="21"/>
          <w:highlight w:val="none"/>
        </w:rPr>
        <w:t>一般要求</w:t>
      </w:r>
    </w:p>
    <w:p w14:paraId="0FBD0510">
      <w:pPr>
        <w:pStyle w:val="13"/>
        <w:spacing w:line="360" w:lineRule="auto"/>
        <w:ind w:firstLine="420" w:firstLineChars="200"/>
        <w:rPr>
          <w:rFonts w:hAnsi="宋体" w:cs="宋体"/>
          <w:szCs w:val="21"/>
          <w:highlight w:val="none"/>
        </w:rPr>
      </w:pPr>
      <w:r>
        <w:rPr>
          <w:rFonts w:hAnsi="宋体" w:cs="宋体"/>
          <w:szCs w:val="21"/>
          <w:highlight w:val="none"/>
        </w:rPr>
        <w:t>13.1</w:t>
      </w:r>
      <w:r>
        <w:rPr>
          <w:rFonts w:hint="eastAsia" w:hAnsi="宋体" w:cs="宋体"/>
          <w:szCs w:val="21"/>
          <w:highlight w:val="none"/>
        </w:rPr>
        <w:t>　供应商应仔细阅读采购文件的所有内容，按采购文件的要求编制响应文件，并保证所提供的全部资料的真实性，以使其响应文件对采购文件做出实质性的响应。</w:t>
      </w:r>
    </w:p>
    <w:p w14:paraId="387F34C3">
      <w:pPr>
        <w:pStyle w:val="13"/>
        <w:spacing w:line="360" w:lineRule="auto"/>
        <w:ind w:firstLine="420" w:firstLineChars="200"/>
        <w:rPr>
          <w:rFonts w:hAnsi="宋体" w:cs="宋体"/>
          <w:szCs w:val="21"/>
          <w:highlight w:val="none"/>
        </w:rPr>
      </w:pPr>
      <w:r>
        <w:rPr>
          <w:rFonts w:hAnsi="宋体" w:cs="宋体"/>
          <w:szCs w:val="21"/>
          <w:highlight w:val="none"/>
        </w:rPr>
        <w:t>13.2</w:t>
      </w:r>
      <w:r>
        <w:rPr>
          <w:rFonts w:hint="eastAsia" w:hAnsi="宋体" w:cs="宋体"/>
          <w:szCs w:val="21"/>
          <w:highlight w:val="none"/>
        </w:rPr>
        <w:t>　供应商提交的响应文件及供应商与采购人或采购代理机构、评标小组就有关所有来往函电必须使用中文。供应商可以提交其他语言的资料，但应附中文注释，在有差异时以中文为准。</w:t>
      </w:r>
    </w:p>
    <w:p w14:paraId="175B7715">
      <w:pPr>
        <w:pStyle w:val="13"/>
        <w:spacing w:line="360" w:lineRule="auto"/>
        <w:ind w:firstLine="420" w:firstLineChars="200"/>
        <w:rPr>
          <w:rFonts w:hAnsi="宋体" w:cs="宋体"/>
          <w:szCs w:val="21"/>
          <w:highlight w:val="none"/>
        </w:rPr>
      </w:pPr>
      <w:r>
        <w:rPr>
          <w:rFonts w:hAnsi="宋体" w:cs="宋体"/>
          <w:szCs w:val="21"/>
          <w:highlight w:val="none"/>
        </w:rPr>
        <w:t>13.3</w:t>
      </w:r>
      <w:r>
        <w:rPr>
          <w:rFonts w:hint="eastAsia" w:hAnsi="宋体" w:cs="宋体"/>
          <w:szCs w:val="21"/>
          <w:highlight w:val="none"/>
        </w:rPr>
        <w:t>　除技术要求另有规定外，本文件所要求使用的计量单位均采用国家法定的度量衡标准单位计量。未列明时亦默认为我国法定计量单位。</w:t>
      </w:r>
    </w:p>
    <w:p w14:paraId="29CA260C">
      <w:pPr>
        <w:pStyle w:val="13"/>
        <w:spacing w:line="360" w:lineRule="auto"/>
        <w:ind w:firstLine="420" w:firstLineChars="200"/>
        <w:rPr>
          <w:rFonts w:hAnsi="宋体" w:cs="宋体"/>
          <w:szCs w:val="21"/>
          <w:highlight w:val="none"/>
        </w:rPr>
      </w:pPr>
      <w:r>
        <w:rPr>
          <w:rFonts w:hAnsi="宋体" w:cs="宋体"/>
          <w:szCs w:val="21"/>
          <w:highlight w:val="none"/>
        </w:rPr>
        <w:t>13.4</w:t>
      </w:r>
      <w:r>
        <w:rPr>
          <w:rFonts w:hint="eastAsia" w:hAnsi="宋体" w:cs="宋体"/>
          <w:szCs w:val="21"/>
          <w:highlight w:val="none"/>
        </w:rPr>
        <w:t>　供应商应按采购文件中提供的响应文件格式填写。</w:t>
      </w:r>
    </w:p>
    <w:p w14:paraId="2158C6CB">
      <w:pPr>
        <w:pStyle w:val="13"/>
        <w:spacing w:line="360" w:lineRule="auto"/>
        <w:ind w:firstLine="420" w:firstLineChars="200"/>
        <w:rPr>
          <w:rFonts w:hAnsi="宋体" w:cs="宋体"/>
          <w:szCs w:val="21"/>
          <w:highlight w:val="none"/>
        </w:rPr>
      </w:pPr>
      <w:r>
        <w:rPr>
          <w:rFonts w:hAnsi="宋体" w:cs="宋体"/>
          <w:szCs w:val="21"/>
          <w:highlight w:val="none"/>
        </w:rPr>
        <w:t>13.5</w:t>
      </w:r>
      <w:r>
        <w:rPr>
          <w:rFonts w:hint="eastAsia" w:hAnsi="宋体" w:cs="宋体"/>
          <w:szCs w:val="21"/>
          <w:highlight w:val="none"/>
        </w:rPr>
        <w:t>　响应文件应采用书面形式，采购文件中要求提供电子版的，必须按要求提供。</w:t>
      </w:r>
    </w:p>
    <w:p w14:paraId="550662A3">
      <w:pPr>
        <w:pStyle w:val="13"/>
        <w:spacing w:line="360" w:lineRule="auto"/>
        <w:ind w:firstLine="420" w:firstLineChars="200"/>
        <w:rPr>
          <w:rFonts w:hAnsi="宋体" w:cs="宋体"/>
          <w:szCs w:val="21"/>
          <w:highlight w:val="none"/>
        </w:rPr>
      </w:pPr>
      <w:r>
        <w:rPr>
          <w:rFonts w:hAnsi="宋体" w:cs="宋体"/>
          <w:szCs w:val="21"/>
          <w:highlight w:val="none"/>
        </w:rPr>
        <w:t>14.</w:t>
      </w:r>
      <w:r>
        <w:rPr>
          <w:rFonts w:hint="eastAsia" w:hAnsi="宋体" w:cs="宋体"/>
          <w:szCs w:val="21"/>
          <w:highlight w:val="none"/>
        </w:rPr>
        <w:t>响应文件的组成</w:t>
      </w:r>
    </w:p>
    <w:p w14:paraId="31054BB6">
      <w:pPr>
        <w:pStyle w:val="13"/>
        <w:spacing w:line="360" w:lineRule="auto"/>
        <w:ind w:firstLine="420" w:firstLineChars="200"/>
        <w:rPr>
          <w:rFonts w:hAnsi="宋体" w:cs="宋体"/>
          <w:szCs w:val="21"/>
          <w:highlight w:val="none"/>
        </w:rPr>
      </w:pPr>
      <w:r>
        <w:rPr>
          <w:rFonts w:hAnsi="宋体" w:cs="宋体"/>
          <w:szCs w:val="21"/>
          <w:highlight w:val="none"/>
        </w:rPr>
        <w:t>14.1</w:t>
      </w:r>
      <w:r>
        <w:rPr>
          <w:rFonts w:hint="eastAsia" w:hAnsi="宋体" w:cs="宋体"/>
          <w:szCs w:val="21"/>
          <w:highlight w:val="none"/>
        </w:rPr>
        <w:t>　响应文件应包括但不限于下列内容：</w:t>
      </w:r>
    </w:p>
    <w:p w14:paraId="5D5F0BC1">
      <w:pPr>
        <w:pStyle w:val="13"/>
        <w:spacing w:line="360" w:lineRule="auto"/>
        <w:ind w:firstLine="420" w:firstLineChars="200"/>
        <w:rPr>
          <w:rFonts w:hAnsi="宋体" w:cs="宋体"/>
          <w:szCs w:val="21"/>
          <w:highlight w:val="none"/>
        </w:rPr>
      </w:pPr>
      <w:r>
        <w:rPr>
          <w:rFonts w:hAnsi="宋体" w:cs="宋体"/>
          <w:szCs w:val="21"/>
          <w:highlight w:val="none"/>
        </w:rPr>
        <w:t>14.1.1</w:t>
      </w:r>
      <w:r>
        <w:rPr>
          <w:rFonts w:hint="eastAsia" w:hAnsi="宋体" w:cs="宋体"/>
          <w:szCs w:val="21"/>
          <w:highlight w:val="none"/>
        </w:rPr>
        <w:t>　商务部分</w:t>
      </w:r>
    </w:p>
    <w:p w14:paraId="590A2A36">
      <w:pPr>
        <w:pStyle w:val="13"/>
        <w:spacing w:line="360" w:lineRule="auto"/>
        <w:ind w:firstLine="420" w:firstLineChars="200"/>
        <w:rPr>
          <w:rFonts w:hAnsi="宋体" w:cs="宋体"/>
          <w:szCs w:val="21"/>
          <w:highlight w:val="none"/>
        </w:rPr>
      </w:pPr>
      <w:r>
        <w:rPr>
          <w:rFonts w:hint="eastAsia" w:hAnsi="宋体" w:cs="宋体"/>
          <w:szCs w:val="21"/>
          <w:highlight w:val="none"/>
        </w:rPr>
        <w:t>详见第四章</w:t>
      </w:r>
      <w:r>
        <w:rPr>
          <w:rFonts w:hAnsi="宋体" w:cs="宋体"/>
          <w:szCs w:val="21"/>
          <w:highlight w:val="none"/>
        </w:rPr>
        <w:t xml:space="preserve"> </w:t>
      </w:r>
      <w:r>
        <w:rPr>
          <w:rFonts w:hint="eastAsia" w:hAnsi="宋体" w:cs="宋体"/>
          <w:szCs w:val="21"/>
          <w:highlight w:val="none"/>
        </w:rPr>
        <w:t>响应文件组成</w:t>
      </w:r>
    </w:p>
    <w:p w14:paraId="1557BB9B">
      <w:pPr>
        <w:pStyle w:val="13"/>
        <w:spacing w:line="360" w:lineRule="auto"/>
        <w:ind w:firstLine="420" w:firstLineChars="200"/>
        <w:rPr>
          <w:rFonts w:hAnsi="宋体" w:cs="宋体"/>
          <w:szCs w:val="21"/>
          <w:highlight w:val="none"/>
        </w:rPr>
      </w:pPr>
      <w:r>
        <w:rPr>
          <w:rFonts w:hAnsi="宋体" w:cs="宋体"/>
          <w:szCs w:val="21"/>
          <w:highlight w:val="none"/>
        </w:rPr>
        <w:t>14.2</w:t>
      </w:r>
      <w:r>
        <w:rPr>
          <w:rFonts w:hint="eastAsia" w:hAnsi="宋体" w:cs="宋体"/>
          <w:szCs w:val="21"/>
          <w:highlight w:val="none"/>
        </w:rPr>
        <w:t>　本项目是否要求提供样品的见须知前附表。</w:t>
      </w:r>
    </w:p>
    <w:p w14:paraId="56CB256F">
      <w:pPr>
        <w:pStyle w:val="13"/>
        <w:spacing w:line="360" w:lineRule="auto"/>
        <w:ind w:firstLine="420" w:firstLineChars="200"/>
        <w:rPr>
          <w:rFonts w:hAnsi="宋体" w:cs="宋体"/>
          <w:szCs w:val="21"/>
          <w:highlight w:val="none"/>
        </w:rPr>
      </w:pPr>
      <w:r>
        <w:rPr>
          <w:rFonts w:hAnsi="宋体" w:cs="宋体"/>
          <w:szCs w:val="21"/>
          <w:highlight w:val="none"/>
        </w:rPr>
        <w:t>14.3</w:t>
      </w:r>
      <w:r>
        <w:rPr>
          <w:rFonts w:hint="eastAsia" w:hAnsi="宋体" w:cs="宋体"/>
          <w:szCs w:val="21"/>
          <w:highlight w:val="none"/>
        </w:rPr>
        <w:t>　供应商按须知前附表规定提供样品</w:t>
      </w:r>
    </w:p>
    <w:p w14:paraId="21579327">
      <w:pPr>
        <w:pStyle w:val="13"/>
        <w:spacing w:line="360" w:lineRule="auto"/>
        <w:ind w:firstLine="420" w:firstLineChars="200"/>
        <w:rPr>
          <w:rFonts w:hAnsi="宋体" w:cs="宋体"/>
          <w:szCs w:val="21"/>
          <w:highlight w:val="none"/>
        </w:rPr>
      </w:pPr>
      <w:r>
        <w:rPr>
          <w:rFonts w:hAnsi="宋体" w:cs="宋体"/>
          <w:szCs w:val="21"/>
          <w:highlight w:val="none"/>
        </w:rPr>
        <w:t xml:space="preserve">(1) </w:t>
      </w:r>
      <w:r>
        <w:rPr>
          <w:rFonts w:hint="eastAsia" w:hAnsi="宋体" w:cs="宋体"/>
          <w:szCs w:val="21"/>
          <w:highlight w:val="none"/>
        </w:rPr>
        <w:t>须知前附表规定的提交时间、地点提交；</w:t>
      </w:r>
    </w:p>
    <w:p w14:paraId="7171032F">
      <w:pPr>
        <w:pStyle w:val="13"/>
        <w:spacing w:line="360" w:lineRule="auto"/>
        <w:ind w:firstLine="420" w:firstLineChars="200"/>
        <w:rPr>
          <w:rFonts w:hAnsi="宋体" w:cs="宋体"/>
          <w:szCs w:val="21"/>
          <w:highlight w:val="none"/>
        </w:rPr>
      </w:pPr>
      <w:r>
        <w:rPr>
          <w:rFonts w:hAnsi="宋体" w:cs="宋体"/>
          <w:szCs w:val="21"/>
          <w:highlight w:val="none"/>
        </w:rPr>
        <w:t>(2)</w:t>
      </w:r>
      <w:r>
        <w:rPr>
          <w:rFonts w:hint="eastAsia" w:hAnsi="宋体" w:cs="宋体"/>
          <w:szCs w:val="21"/>
          <w:highlight w:val="none"/>
        </w:rPr>
        <w:t>供应商提供的样品与响应文件中型号、规格一致。</w:t>
      </w:r>
    </w:p>
    <w:p w14:paraId="727E360E">
      <w:pPr>
        <w:pStyle w:val="13"/>
        <w:spacing w:line="360" w:lineRule="auto"/>
        <w:ind w:firstLine="420" w:firstLineChars="200"/>
        <w:rPr>
          <w:rFonts w:hAnsi="宋体" w:cs="宋体"/>
          <w:szCs w:val="21"/>
          <w:highlight w:val="none"/>
        </w:rPr>
      </w:pPr>
      <w:r>
        <w:rPr>
          <w:rFonts w:hAnsi="宋体" w:cs="宋体"/>
          <w:szCs w:val="21"/>
          <w:highlight w:val="none"/>
        </w:rPr>
        <w:t>14.4</w:t>
      </w:r>
      <w:r>
        <w:rPr>
          <w:rFonts w:hint="eastAsia" w:hAnsi="宋体" w:cs="宋体"/>
          <w:szCs w:val="21"/>
          <w:highlight w:val="none"/>
        </w:rPr>
        <w:t>　在竞争性谈判过程中，供应商根据评标小组书面形式要求提交的最后报价</w:t>
      </w:r>
      <w:r>
        <w:rPr>
          <w:rFonts w:hAnsi="宋体" w:cs="宋体"/>
          <w:szCs w:val="21"/>
          <w:highlight w:val="none"/>
        </w:rPr>
        <w:t>(</w:t>
      </w:r>
      <w:r>
        <w:rPr>
          <w:rFonts w:hint="eastAsia" w:hAnsi="宋体" w:cs="宋体"/>
          <w:szCs w:val="21"/>
          <w:highlight w:val="none"/>
        </w:rPr>
        <w:t>或者重新提交的响应文件和最后报价</w:t>
      </w:r>
      <w:r>
        <w:rPr>
          <w:rFonts w:hAnsi="宋体" w:cs="宋体"/>
          <w:szCs w:val="21"/>
          <w:highlight w:val="none"/>
        </w:rPr>
        <w:t>)</w:t>
      </w:r>
      <w:r>
        <w:rPr>
          <w:rFonts w:hint="eastAsia" w:hAnsi="宋体" w:cs="宋体"/>
          <w:szCs w:val="21"/>
          <w:highlight w:val="none"/>
        </w:rPr>
        <w:t>是响应文件的有效组成部分。</w:t>
      </w:r>
    </w:p>
    <w:p w14:paraId="3F7A3E19">
      <w:pPr>
        <w:pStyle w:val="13"/>
        <w:spacing w:line="360" w:lineRule="auto"/>
        <w:ind w:firstLine="420" w:firstLineChars="200"/>
        <w:rPr>
          <w:rFonts w:hAnsi="宋体" w:cs="宋体"/>
          <w:szCs w:val="21"/>
          <w:highlight w:val="none"/>
        </w:rPr>
      </w:pPr>
      <w:r>
        <w:rPr>
          <w:rFonts w:hAnsi="宋体" w:cs="宋体"/>
          <w:szCs w:val="21"/>
          <w:highlight w:val="none"/>
        </w:rPr>
        <w:t>14.5</w:t>
      </w:r>
      <w:r>
        <w:rPr>
          <w:rFonts w:hint="eastAsia" w:hAnsi="宋体" w:cs="宋体"/>
          <w:szCs w:val="21"/>
          <w:highlight w:val="none"/>
        </w:rPr>
        <w:t>　采购文件规定可能发生实质性变动的，供应商应当在《技术</w:t>
      </w:r>
      <w:r>
        <w:rPr>
          <w:rFonts w:hAnsi="宋体" w:cs="宋体"/>
          <w:szCs w:val="21"/>
          <w:highlight w:val="none"/>
        </w:rPr>
        <w:t>/</w:t>
      </w:r>
      <w:r>
        <w:rPr>
          <w:rFonts w:hint="eastAsia" w:hAnsi="宋体" w:cs="宋体"/>
          <w:szCs w:val="21"/>
          <w:highlight w:val="none"/>
        </w:rPr>
        <w:t>商务响应与偏离表》中的对应内容处注明。</w:t>
      </w:r>
    </w:p>
    <w:p w14:paraId="1C83C24D">
      <w:pPr>
        <w:pStyle w:val="13"/>
        <w:spacing w:line="360" w:lineRule="auto"/>
        <w:ind w:firstLine="420" w:firstLineChars="200"/>
        <w:rPr>
          <w:rFonts w:hAnsi="宋体" w:cs="宋体"/>
          <w:szCs w:val="21"/>
          <w:highlight w:val="none"/>
        </w:rPr>
      </w:pPr>
      <w:r>
        <w:rPr>
          <w:rFonts w:hAnsi="宋体" w:cs="宋体"/>
          <w:szCs w:val="21"/>
          <w:highlight w:val="none"/>
        </w:rPr>
        <w:t>14.6</w:t>
      </w:r>
      <w:r>
        <w:rPr>
          <w:rFonts w:hint="eastAsia" w:hAnsi="宋体" w:cs="宋体"/>
          <w:szCs w:val="21"/>
          <w:highlight w:val="none"/>
        </w:rPr>
        <w:t>　供应商无论成交与否，其响应文件不予退还。</w:t>
      </w:r>
    </w:p>
    <w:p w14:paraId="2B45D482">
      <w:pPr>
        <w:pStyle w:val="13"/>
        <w:spacing w:line="360" w:lineRule="auto"/>
        <w:ind w:firstLine="420" w:firstLineChars="200"/>
        <w:rPr>
          <w:rFonts w:hAnsi="宋体" w:cs="宋体"/>
          <w:szCs w:val="21"/>
          <w:highlight w:val="none"/>
        </w:rPr>
      </w:pPr>
      <w:r>
        <w:rPr>
          <w:rFonts w:hAnsi="宋体" w:cs="宋体"/>
          <w:szCs w:val="21"/>
          <w:highlight w:val="none"/>
        </w:rPr>
        <w:t>15.</w:t>
      </w:r>
      <w:r>
        <w:rPr>
          <w:rFonts w:hint="eastAsia" w:hAnsi="宋体" w:cs="宋体"/>
          <w:szCs w:val="21"/>
          <w:highlight w:val="none"/>
        </w:rPr>
        <w:t>报价</w:t>
      </w:r>
    </w:p>
    <w:p w14:paraId="780569A5">
      <w:pPr>
        <w:pStyle w:val="13"/>
        <w:spacing w:line="360" w:lineRule="auto"/>
        <w:ind w:firstLine="420" w:firstLineChars="200"/>
        <w:rPr>
          <w:rFonts w:hAnsi="宋体" w:cs="宋体"/>
          <w:szCs w:val="21"/>
          <w:highlight w:val="none"/>
        </w:rPr>
      </w:pPr>
      <w:r>
        <w:rPr>
          <w:rFonts w:hAnsi="宋体" w:cs="宋体"/>
          <w:szCs w:val="21"/>
          <w:highlight w:val="none"/>
        </w:rPr>
        <w:t>15.1</w:t>
      </w:r>
      <w:r>
        <w:rPr>
          <w:rFonts w:hint="eastAsia" w:hAnsi="宋体" w:cs="宋体"/>
          <w:szCs w:val="21"/>
          <w:highlight w:val="none"/>
        </w:rPr>
        <w:t>　供应商应按采购文件规定的供货及服务要求、责任范围和合同条件，以人民币进行报价。</w:t>
      </w:r>
    </w:p>
    <w:p w14:paraId="2BCBBFB2">
      <w:pPr>
        <w:pStyle w:val="13"/>
        <w:spacing w:line="360" w:lineRule="auto"/>
        <w:ind w:firstLine="420" w:firstLineChars="200"/>
        <w:rPr>
          <w:rFonts w:hAnsi="宋体" w:cs="宋体"/>
          <w:szCs w:val="21"/>
          <w:highlight w:val="none"/>
        </w:rPr>
      </w:pPr>
      <w:r>
        <w:rPr>
          <w:rFonts w:hAnsi="宋体" w:cs="宋体"/>
          <w:szCs w:val="21"/>
          <w:highlight w:val="none"/>
        </w:rPr>
        <w:t>15.2</w:t>
      </w:r>
      <w:r>
        <w:rPr>
          <w:rFonts w:hint="eastAsia" w:hAnsi="宋体" w:cs="宋体"/>
          <w:szCs w:val="21"/>
          <w:highlight w:val="none"/>
        </w:rPr>
        <w:t>　供应商必须按报价一览表和分项价格表的内容和格式要求填写各项货物及服务的分项价格和总价。供应商在须知前附表规定的提交首次响应文件截止之日前修改报价一览表中的报价的，应同时修改其分项价格表中的报价。</w:t>
      </w:r>
    </w:p>
    <w:p w14:paraId="24160893">
      <w:pPr>
        <w:pStyle w:val="13"/>
        <w:spacing w:line="360" w:lineRule="auto"/>
        <w:ind w:firstLine="420" w:firstLineChars="200"/>
        <w:rPr>
          <w:rFonts w:hAnsi="宋体" w:cs="宋体"/>
          <w:szCs w:val="21"/>
          <w:highlight w:val="none"/>
        </w:rPr>
      </w:pPr>
      <w:r>
        <w:rPr>
          <w:rFonts w:hAnsi="宋体" w:cs="宋体"/>
          <w:szCs w:val="21"/>
          <w:highlight w:val="none"/>
        </w:rPr>
        <w:t>15.3</w:t>
      </w:r>
      <w:r>
        <w:rPr>
          <w:rFonts w:hint="eastAsia" w:hAnsi="宋体" w:cs="宋体"/>
          <w:szCs w:val="21"/>
          <w:highlight w:val="none"/>
        </w:rPr>
        <w:t>　供应商的最终报价不得超过采购项目预算。本次采购项目的预算见须知前附表。</w:t>
      </w:r>
    </w:p>
    <w:p w14:paraId="6926E1AD">
      <w:pPr>
        <w:pStyle w:val="13"/>
        <w:spacing w:line="360" w:lineRule="auto"/>
        <w:ind w:firstLine="420" w:firstLineChars="200"/>
        <w:rPr>
          <w:rFonts w:hAnsi="宋体" w:cs="宋体"/>
          <w:szCs w:val="21"/>
          <w:highlight w:val="none"/>
        </w:rPr>
      </w:pPr>
      <w:r>
        <w:rPr>
          <w:rFonts w:hAnsi="宋体" w:cs="宋体"/>
          <w:szCs w:val="21"/>
          <w:highlight w:val="none"/>
        </w:rPr>
        <w:t>16.</w:t>
      </w:r>
      <w:r>
        <w:rPr>
          <w:rFonts w:hint="eastAsia" w:hAnsi="宋体" w:cs="宋体"/>
          <w:szCs w:val="21"/>
          <w:highlight w:val="none"/>
        </w:rPr>
        <w:t>谈判保证金</w:t>
      </w:r>
    </w:p>
    <w:p w14:paraId="12EA5F61">
      <w:pPr>
        <w:pStyle w:val="13"/>
        <w:spacing w:line="360" w:lineRule="auto"/>
        <w:ind w:firstLine="420" w:firstLineChars="200"/>
        <w:rPr>
          <w:rFonts w:hAnsi="宋体" w:cs="宋体"/>
          <w:szCs w:val="21"/>
          <w:highlight w:val="none"/>
        </w:rPr>
      </w:pPr>
      <w:r>
        <w:rPr>
          <w:rFonts w:hAnsi="宋体" w:cs="宋体"/>
          <w:szCs w:val="21"/>
          <w:highlight w:val="none"/>
        </w:rPr>
        <w:t>16.1</w:t>
      </w:r>
      <w:r>
        <w:rPr>
          <w:rFonts w:hint="eastAsia" w:hAnsi="宋体" w:cs="宋体"/>
          <w:szCs w:val="21"/>
          <w:highlight w:val="none"/>
        </w:rPr>
        <w:t>　本项目是否交纳谈判保证金要求见投标（响应）须知前附表。</w:t>
      </w:r>
    </w:p>
    <w:p w14:paraId="0C2EBD10">
      <w:pPr>
        <w:pStyle w:val="13"/>
        <w:spacing w:line="360" w:lineRule="auto"/>
        <w:ind w:firstLine="420" w:firstLineChars="200"/>
        <w:rPr>
          <w:rFonts w:hAnsi="宋体" w:cs="宋体"/>
          <w:szCs w:val="21"/>
          <w:highlight w:val="none"/>
        </w:rPr>
      </w:pPr>
      <w:r>
        <w:rPr>
          <w:rFonts w:hAnsi="宋体" w:cs="宋体"/>
          <w:szCs w:val="21"/>
          <w:highlight w:val="none"/>
        </w:rPr>
        <w:t>16.2</w:t>
      </w:r>
      <w:r>
        <w:rPr>
          <w:rFonts w:hint="eastAsia" w:hAnsi="宋体" w:cs="宋体"/>
          <w:szCs w:val="21"/>
          <w:highlight w:val="none"/>
        </w:rPr>
        <w:t>　须知前附表规定交纳谈判保证金的，应以支票、汇票、本票、网上银行或金融机构、担保机构出具的保函等非现金形式，在须知前附表规定的提交首次响应文件截止时间前，向采购人或采购代理机构交纳不超过采购项目预算</w:t>
      </w:r>
      <w:r>
        <w:rPr>
          <w:rFonts w:hAnsi="宋体" w:cs="宋体"/>
          <w:szCs w:val="21"/>
          <w:highlight w:val="none"/>
        </w:rPr>
        <w:t>2%</w:t>
      </w:r>
      <w:r>
        <w:rPr>
          <w:rFonts w:hint="eastAsia" w:hAnsi="宋体" w:cs="宋体"/>
          <w:szCs w:val="21"/>
          <w:highlight w:val="none"/>
        </w:rPr>
        <w:t>的谈判保证金，具体金额详见须知前附表。谈判保证金有效期应当与本章须知前附表规定的投标（响应）响应有效期一致。</w:t>
      </w:r>
    </w:p>
    <w:p w14:paraId="098114A4">
      <w:pPr>
        <w:pStyle w:val="13"/>
        <w:spacing w:line="360" w:lineRule="auto"/>
        <w:ind w:firstLine="420" w:firstLineChars="200"/>
        <w:rPr>
          <w:rFonts w:hAnsi="宋体" w:cs="宋体"/>
          <w:szCs w:val="21"/>
          <w:highlight w:val="none"/>
        </w:rPr>
      </w:pPr>
      <w:r>
        <w:rPr>
          <w:rFonts w:hAnsi="宋体" w:cs="宋体"/>
          <w:szCs w:val="21"/>
          <w:highlight w:val="none"/>
        </w:rPr>
        <w:t>16.3</w:t>
      </w:r>
      <w:r>
        <w:rPr>
          <w:rFonts w:hint="eastAsia" w:hAnsi="宋体" w:cs="宋体"/>
          <w:szCs w:val="21"/>
          <w:highlight w:val="none"/>
        </w:rPr>
        <w:t>　供应商为联合体的，可以由联合体中的一方或者共同交纳保证金，其交纳的保证金，对联合体各方均具有约束力。</w:t>
      </w:r>
    </w:p>
    <w:p w14:paraId="60373D18">
      <w:pPr>
        <w:pStyle w:val="13"/>
        <w:spacing w:line="360" w:lineRule="auto"/>
        <w:ind w:firstLine="420" w:firstLineChars="200"/>
        <w:rPr>
          <w:rFonts w:hAnsi="宋体" w:cs="宋体"/>
          <w:szCs w:val="21"/>
          <w:highlight w:val="none"/>
        </w:rPr>
      </w:pPr>
      <w:r>
        <w:rPr>
          <w:rFonts w:hAnsi="宋体" w:cs="宋体"/>
          <w:szCs w:val="21"/>
          <w:highlight w:val="none"/>
        </w:rPr>
        <w:t>16.4</w:t>
      </w:r>
      <w:r>
        <w:rPr>
          <w:rFonts w:hint="eastAsia" w:hAnsi="宋体" w:cs="宋体"/>
          <w:szCs w:val="21"/>
          <w:highlight w:val="none"/>
        </w:rPr>
        <w:t>　未成交供应商的保证金，在成交通知书发出后</w:t>
      </w:r>
      <w:r>
        <w:rPr>
          <w:rFonts w:hAnsi="宋体" w:cs="宋体"/>
          <w:szCs w:val="21"/>
          <w:highlight w:val="none"/>
        </w:rPr>
        <w:t>5</w:t>
      </w:r>
      <w:r>
        <w:rPr>
          <w:rFonts w:hint="eastAsia" w:hAnsi="宋体" w:cs="宋体"/>
          <w:szCs w:val="21"/>
          <w:highlight w:val="none"/>
        </w:rPr>
        <w:t>个工作日内退还；成交供应商的保证金，在采购合同签订后</w:t>
      </w:r>
      <w:r>
        <w:rPr>
          <w:rFonts w:hAnsi="宋体" w:cs="宋体"/>
          <w:szCs w:val="21"/>
          <w:highlight w:val="none"/>
        </w:rPr>
        <w:t>5</w:t>
      </w:r>
      <w:r>
        <w:rPr>
          <w:rFonts w:hint="eastAsia" w:hAnsi="宋体" w:cs="宋体"/>
          <w:szCs w:val="21"/>
          <w:highlight w:val="none"/>
        </w:rPr>
        <w:t>个工作日内退还，但因供应商自身原因导致无法及时退还的除外。</w:t>
      </w:r>
    </w:p>
    <w:p w14:paraId="6506C173">
      <w:pPr>
        <w:pStyle w:val="13"/>
        <w:spacing w:line="360" w:lineRule="auto"/>
        <w:ind w:firstLine="420" w:firstLineChars="200"/>
        <w:rPr>
          <w:rFonts w:hAnsi="宋体" w:cs="宋体"/>
          <w:szCs w:val="21"/>
          <w:highlight w:val="none"/>
        </w:rPr>
      </w:pPr>
      <w:r>
        <w:rPr>
          <w:rFonts w:hAnsi="宋体" w:cs="宋体"/>
          <w:szCs w:val="21"/>
          <w:highlight w:val="none"/>
        </w:rPr>
        <w:t>16.5</w:t>
      </w:r>
      <w:r>
        <w:rPr>
          <w:rFonts w:hint="eastAsia" w:hAnsi="宋体" w:cs="宋体"/>
          <w:szCs w:val="21"/>
          <w:highlight w:val="none"/>
        </w:rPr>
        <w:t>　有下列情形之一的，保证金不予退还：</w:t>
      </w:r>
    </w:p>
    <w:p w14:paraId="78E017DF">
      <w:pPr>
        <w:pStyle w:val="13"/>
        <w:spacing w:line="360" w:lineRule="auto"/>
        <w:ind w:firstLine="420" w:firstLineChars="200"/>
        <w:rPr>
          <w:rFonts w:hAnsi="宋体" w:cs="宋体"/>
          <w:szCs w:val="21"/>
          <w:highlight w:val="none"/>
        </w:rPr>
      </w:pPr>
      <w:r>
        <w:rPr>
          <w:rFonts w:hAnsi="宋体" w:cs="宋体"/>
          <w:szCs w:val="21"/>
          <w:highlight w:val="none"/>
        </w:rPr>
        <w:t>(1)</w:t>
      </w:r>
      <w:r>
        <w:rPr>
          <w:rFonts w:hint="eastAsia" w:hAnsi="宋体" w:cs="宋体"/>
          <w:szCs w:val="21"/>
          <w:highlight w:val="none"/>
        </w:rPr>
        <w:t>供应商在须知前附表规定的提交首次响应文件截止时间后撤回响应文件的；</w:t>
      </w:r>
    </w:p>
    <w:p w14:paraId="5C74F1D2">
      <w:pPr>
        <w:pStyle w:val="13"/>
        <w:spacing w:line="360" w:lineRule="auto"/>
        <w:ind w:firstLine="420" w:firstLineChars="200"/>
        <w:rPr>
          <w:rFonts w:hAnsi="宋体" w:cs="宋体"/>
          <w:szCs w:val="21"/>
          <w:highlight w:val="none"/>
        </w:rPr>
      </w:pPr>
      <w:r>
        <w:rPr>
          <w:rFonts w:hAnsi="宋体" w:cs="宋体"/>
          <w:szCs w:val="21"/>
          <w:highlight w:val="none"/>
        </w:rPr>
        <w:t>(2)</w:t>
      </w:r>
      <w:r>
        <w:rPr>
          <w:rFonts w:hint="eastAsia" w:hAnsi="宋体" w:cs="宋体"/>
          <w:szCs w:val="21"/>
          <w:highlight w:val="none"/>
        </w:rPr>
        <w:t>供应商在响应文件中提供虚假材料的；</w:t>
      </w:r>
    </w:p>
    <w:p w14:paraId="3D626A17">
      <w:pPr>
        <w:pStyle w:val="13"/>
        <w:spacing w:line="360" w:lineRule="auto"/>
        <w:ind w:firstLine="420" w:firstLineChars="200"/>
        <w:rPr>
          <w:rFonts w:hAnsi="宋体" w:cs="宋体"/>
          <w:szCs w:val="21"/>
          <w:highlight w:val="none"/>
        </w:rPr>
      </w:pPr>
      <w:r>
        <w:rPr>
          <w:rFonts w:hAnsi="宋体" w:cs="宋体"/>
          <w:szCs w:val="21"/>
          <w:highlight w:val="none"/>
        </w:rPr>
        <w:t>(3)</w:t>
      </w:r>
      <w:r>
        <w:rPr>
          <w:rFonts w:hint="eastAsia" w:hAnsi="宋体" w:cs="宋体"/>
          <w:szCs w:val="21"/>
          <w:highlight w:val="none"/>
        </w:rPr>
        <w:t>除因不可抗力或采购文件认可的情形以外，成交供应商不与采购人签订合同的；</w:t>
      </w:r>
    </w:p>
    <w:p w14:paraId="1E2DF41D">
      <w:pPr>
        <w:pStyle w:val="13"/>
        <w:spacing w:line="360" w:lineRule="auto"/>
        <w:ind w:firstLine="420" w:firstLineChars="200"/>
        <w:rPr>
          <w:rFonts w:hAnsi="宋体" w:cs="宋体"/>
          <w:szCs w:val="21"/>
          <w:highlight w:val="none"/>
        </w:rPr>
      </w:pPr>
      <w:r>
        <w:rPr>
          <w:rFonts w:hAnsi="宋体" w:cs="宋体"/>
          <w:szCs w:val="21"/>
          <w:highlight w:val="none"/>
        </w:rPr>
        <w:t>(4)</w:t>
      </w:r>
      <w:r>
        <w:rPr>
          <w:rFonts w:hint="eastAsia" w:hAnsi="宋体" w:cs="宋体"/>
          <w:szCs w:val="21"/>
          <w:highlight w:val="none"/>
        </w:rPr>
        <w:t>供应商与采购人、其他供应商或者采购代理机构恶意串通的；</w:t>
      </w:r>
    </w:p>
    <w:p w14:paraId="7D0942C3">
      <w:pPr>
        <w:pStyle w:val="13"/>
        <w:spacing w:line="360" w:lineRule="auto"/>
        <w:ind w:firstLine="420" w:firstLineChars="200"/>
        <w:rPr>
          <w:rFonts w:hAnsi="宋体" w:cs="宋体"/>
          <w:szCs w:val="21"/>
          <w:highlight w:val="none"/>
        </w:rPr>
      </w:pPr>
      <w:r>
        <w:rPr>
          <w:rFonts w:hAnsi="宋体" w:cs="宋体"/>
          <w:szCs w:val="21"/>
          <w:highlight w:val="none"/>
        </w:rPr>
        <w:t>(5)</w:t>
      </w:r>
      <w:r>
        <w:rPr>
          <w:rFonts w:hint="eastAsia" w:hAnsi="宋体" w:cs="宋体"/>
          <w:szCs w:val="21"/>
          <w:highlight w:val="none"/>
        </w:rPr>
        <w:t>采购文件规定的其他情形。</w:t>
      </w:r>
    </w:p>
    <w:p w14:paraId="12FA5647">
      <w:pPr>
        <w:pStyle w:val="13"/>
        <w:spacing w:line="360" w:lineRule="auto"/>
        <w:ind w:firstLine="420" w:firstLineChars="200"/>
        <w:rPr>
          <w:rFonts w:hAnsi="宋体" w:cs="宋体"/>
          <w:szCs w:val="21"/>
          <w:highlight w:val="none"/>
        </w:rPr>
      </w:pPr>
      <w:r>
        <w:rPr>
          <w:rFonts w:hAnsi="宋体" w:cs="宋体"/>
          <w:szCs w:val="21"/>
          <w:highlight w:val="none"/>
        </w:rPr>
        <w:t>17.</w:t>
      </w:r>
      <w:r>
        <w:rPr>
          <w:rFonts w:hint="eastAsia" w:hAnsi="宋体" w:cs="宋体"/>
          <w:szCs w:val="21"/>
          <w:highlight w:val="none"/>
        </w:rPr>
        <w:t>投标（响应）响应有效期</w:t>
      </w:r>
    </w:p>
    <w:p w14:paraId="355D4703">
      <w:pPr>
        <w:pStyle w:val="13"/>
        <w:spacing w:line="360" w:lineRule="auto"/>
        <w:ind w:firstLine="420" w:firstLineChars="200"/>
        <w:rPr>
          <w:rFonts w:hAnsi="宋体" w:cs="宋体"/>
          <w:szCs w:val="21"/>
          <w:highlight w:val="none"/>
        </w:rPr>
      </w:pPr>
      <w:r>
        <w:rPr>
          <w:rFonts w:hAnsi="宋体" w:cs="宋体"/>
          <w:szCs w:val="21"/>
          <w:highlight w:val="none"/>
        </w:rPr>
        <w:t>17.1</w:t>
      </w:r>
      <w:r>
        <w:rPr>
          <w:rFonts w:hint="eastAsia" w:hAnsi="宋体" w:cs="宋体"/>
          <w:szCs w:val="21"/>
          <w:highlight w:val="none"/>
        </w:rPr>
        <w:t>　投标响应有效期见须知前附表，在此期间响应文件对供应商具有法律约束力。响应文件有效期从须知前附表规定的提交首次响应文件截止时间之日起计算。投标响应有效期不足的将被视为无效响应。</w:t>
      </w:r>
    </w:p>
    <w:p w14:paraId="09F69EDA">
      <w:pPr>
        <w:pStyle w:val="13"/>
        <w:spacing w:line="360" w:lineRule="auto"/>
        <w:ind w:firstLine="420" w:firstLineChars="200"/>
        <w:rPr>
          <w:rFonts w:hAnsi="宋体" w:cs="宋体"/>
          <w:szCs w:val="21"/>
          <w:highlight w:val="none"/>
        </w:rPr>
      </w:pPr>
      <w:r>
        <w:rPr>
          <w:rFonts w:hAnsi="宋体" w:cs="宋体"/>
          <w:szCs w:val="21"/>
          <w:highlight w:val="none"/>
        </w:rPr>
        <w:t>18.</w:t>
      </w:r>
      <w:r>
        <w:rPr>
          <w:rFonts w:hint="eastAsia" w:hAnsi="宋体" w:cs="宋体"/>
          <w:szCs w:val="21"/>
          <w:highlight w:val="none"/>
        </w:rPr>
        <w:t>响应文件的签署及规定</w:t>
      </w:r>
    </w:p>
    <w:p w14:paraId="728C2448">
      <w:pPr>
        <w:pStyle w:val="13"/>
        <w:spacing w:line="360" w:lineRule="auto"/>
        <w:ind w:firstLine="420" w:firstLineChars="200"/>
        <w:rPr>
          <w:rFonts w:hAnsi="宋体"/>
          <w:szCs w:val="21"/>
          <w:highlight w:val="none"/>
        </w:rPr>
      </w:pPr>
      <w:r>
        <w:rPr>
          <w:rFonts w:hint="eastAsia" w:hAnsi="宋体"/>
          <w:szCs w:val="21"/>
          <w:highlight w:val="none"/>
        </w:rPr>
        <w:t>响应文件需由法定代表人或其委托代理人签字的，按规定由法定代表人或其委托代理人线下签字，把签字页扫描成图片插入</w:t>
      </w:r>
      <w:r>
        <w:rPr>
          <w:rFonts w:hAnsi="宋体"/>
          <w:szCs w:val="21"/>
          <w:highlight w:val="none"/>
        </w:rPr>
        <w:t>word</w:t>
      </w:r>
      <w:r>
        <w:rPr>
          <w:rFonts w:hint="eastAsia" w:hAnsi="宋体"/>
          <w:szCs w:val="21"/>
          <w:highlight w:val="none"/>
        </w:rPr>
        <w:t>或</w:t>
      </w:r>
      <w:r>
        <w:rPr>
          <w:rFonts w:hAnsi="宋体"/>
          <w:szCs w:val="21"/>
          <w:highlight w:val="none"/>
        </w:rPr>
        <w:t>WPS</w:t>
      </w:r>
      <w:r>
        <w:rPr>
          <w:rFonts w:hint="eastAsia" w:hAnsi="宋体"/>
          <w:szCs w:val="21"/>
          <w:highlight w:val="none"/>
        </w:rPr>
        <w:t>中，然后转成</w:t>
      </w:r>
      <w:r>
        <w:rPr>
          <w:rFonts w:hAnsi="宋体"/>
          <w:szCs w:val="21"/>
          <w:highlight w:val="none"/>
        </w:rPr>
        <w:t>PDF</w:t>
      </w:r>
      <w:r>
        <w:rPr>
          <w:rFonts w:hint="eastAsia" w:hAnsi="宋体"/>
          <w:szCs w:val="21"/>
          <w:highlight w:val="none"/>
        </w:rPr>
        <w:t>格式导入“中招联合响应文件制作客户端”工具，在“中招联合响应文件制作客户端”工具中加盖电子签章（公章）。（详细操作流程见附件）</w:t>
      </w:r>
    </w:p>
    <w:p w14:paraId="166963AE">
      <w:pPr>
        <w:pStyle w:val="13"/>
        <w:spacing w:line="360" w:lineRule="auto"/>
        <w:ind w:firstLine="420" w:firstLineChars="200"/>
        <w:rPr>
          <w:rFonts w:hAnsi="宋体" w:cs="宋体"/>
          <w:szCs w:val="21"/>
          <w:highlight w:val="none"/>
        </w:rPr>
      </w:pPr>
      <w:r>
        <w:rPr>
          <w:rFonts w:hAnsi="宋体" w:cs="宋体"/>
          <w:szCs w:val="21"/>
          <w:highlight w:val="none"/>
        </w:rPr>
        <w:t>19.</w:t>
      </w:r>
      <w:r>
        <w:rPr>
          <w:rFonts w:hint="eastAsia" w:hAnsi="宋体" w:cs="宋体"/>
          <w:szCs w:val="21"/>
          <w:highlight w:val="none"/>
        </w:rPr>
        <w:t>响应文件的密封和标记</w:t>
      </w:r>
    </w:p>
    <w:p w14:paraId="66236EE2">
      <w:pPr>
        <w:pStyle w:val="13"/>
        <w:spacing w:line="360" w:lineRule="auto"/>
        <w:ind w:firstLine="420" w:firstLineChars="200"/>
        <w:rPr>
          <w:rFonts w:hAnsi="宋体" w:cs="宋体"/>
          <w:szCs w:val="21"/>
          <w:highlight w:val="none"/>
        </w:rPr>
      </w:pPr>
      <w:r>
        <w:rPr>
          <w:rFonts w:hint="eastAsia" w:hAnsi="宋体" w:cs="宋体"/>
          <w:szCs w:val="21"/>
          <w:highlight w:val="none"/>
        </w:rPr>
        <w:t>本项目为电子开评标。</w:t>
      </w:r>
    </w:p>
    <w:p w14:paraId="295220F1">
      <w:pPr>
        <w:pStyle w:val="13"/>
        <w:spacing w:line="360" w:lineRule="auto"/>
        <w:ind w:firstLine="420" w:firstLineChars="200"/>
        <w:rPr>
          <w:rFonts w:hAnsi="宋体" w:cs="宋体"/>
          <w:szCs w:val="21"/>
          <w:highlight w:val="none"/>
        </w:rPr>
      </w:pPr>
      <w:r>
        <w:rPr>
          <w:rFonts w:hAnsi="宋体" w:cs="宋体"/>
          <w:szCs w:val="21"/>
          <w:highlight w:val="none"/>
        </w:rPr>
        <w:t>20.</w:t>
      </w:r>
      <w:r>
        <w:rPr>
          <w:rFonts w:hint="eastAsia" w:hAnsi="宋体" w:cs="宋体"/>
          <w:szCs w:val="21"/>
          <w:highlight w:val="none"/>
        </w:rPr>
        <w:t>响应文件的递交</w:t>
      </w:r>
    </w:p>
    <w:p w14:paraId="786AAF7B">
      <w:pPr>
        <w:pStyle w:val="13"/>
        <w:spacing w:line="360" w:lineRule="auto"/>
        <w:ind w:firstLine="420" w:firstLineChars="200"/>
        <w:rPr>
          <w:rFonts w:hAnsi="宋体" w:cs="宋体"/>
          <w:szCs w:val="21"/>
          <w:highlight w:val="none"/>
        </w:rPr>
      </w:pPr>
      <w:r>
        <w:rPr>
          <w:rFonts w:hAnsi="宋体" w:cs="宋体"/>
          <w:szCs w:val="21"/>
          <w:highlight w:val="none"/>
        </w:rPr>
        <w:t>20.1</w:t>
      </w:r>
      <w:r>
        <w:rPr>
          <w:rFonts w:hint="eastAsia" w:hAnsi="宋体" w:cs="宋体"/>
          <w:szCs w:val="21"/>
          <w:highlight w:val="none"/>
        </w:rPr>
        <w:t>　</w:t>
      </w:r>
      <w:r>
        <w:rPr>
          <w:rFonts w:hint="eastAsia" w:hAnsi="宋体"/>
          <w:szCs w:val="21"/>
          <w:highlight w:val="none"/>
        </w:rPr>
        <w:t>投标人于开标时间（投标截止时间）之前同时递交</w:t>
      </w:r>
      <w:r>
        <w:rPr>
          <w:rFonts w:hAnsi="宋体"/>
          <w:szCs w:val="21"/>
          <w:highlight w:val="none"/>
        </w:rPr>
        <w:t>/</w:t>
      </w:r>
      <w:r>
        <w:rPr>
          <w:rFonts w:hint="eastAsia" w:hAnsi="宋体"/>
          <w:szCs w:val="21"/>
          <w:highlight w:val="none"/>
        </w:rPr>
        <w:t>上传商务技术标、经济标电子响应文件到</w:t>
      </w:r>
      <w:r>
        <w:rPr>
          <w:rFonts w:hint="eastAsia" w:hAnsi="宋体"/>
          <w:b/>
          <w:bCs/>
          <w:szCs w:val="21"/>
          <w:highlight w:val="none"/>
        </w:rPr>
        <w:t>中招联合招标采购平台（</w:t>
      </w:r>
      <w:r>
        <w:rPr>
          <w:rFonts w:hAnsi="宋体"/>
          <w:b/>
          <w:bCs/>
          <w:szCs w:val="21"/>
          <w:highlight w:val="none"/>
        </w:rPr>
        <w:t>http://www.365trade.com.cn</w:t>
      </w:r>
      <w:r>
        <w:rPr>
          <w:rFonts w:hint="eastAsia" w:hAnsi="宋体"/>
          <w:b/>
          <w:bCs/>
          <w:szCs w:val="21"/>
          <w:highlight w:val="none"/>
        </w:rPr>
        <w:t>）</w:t>
      </w:r>
      <w:r>
        <w:rPr>
          <w:rFonts w:hint="eastAsia" w:hAnsi="宋体"/>
          <w:szCs w:val="21"/>
          <w:highlight w:val="none"/>
        </w:rPr>
        <w:t>，开标时间（投标截止时间）后递交</w:t>
      </w:r>
      <w:r>
        <w:rPr>
          <w:rFonts w:hAnsi="宋体"/>
          <w:szCs w:val="21"/>
          <w:highlight w:val="none"/>
        </w:rPr>
        <w:t>/</w:t>
      </w:r>
      <w:r>
        <w:rPr>
          <w:rFonts w:hint="eastAsia" w:hAnsi="宋体"/>
          <w:szCs w:val="21"/>
          <w:highlight w:val="none"/>
        </w:rPr>
        <w:t>上传的响应文件恕不接收。</w:t>
      </w:r>
    </w:p>
    <w:p w14:paraId="6EA0FCFA">
      <w:pPr>
        <w:pStyle w:val="13"/>
        <w:spacing w:line="360" w:lineRule="auto"/>
        <w:ind w:firstLine="420" w:firstLineChars="200"/>
        <w:rPr>
          <w:rFonts w:hAnsi="宋体" w:cs="宋体"/>
          <w:szCs w:val="21"/>
          <w:highlight w:val="none"/>
        </w:rPr>
      </w:pPr>
      <w:r>
        <w:rPr>
          <w:rFonts w:hAnsi="宋体" w:cs="宋体"/>
          <w:szCs w:val="21"/>
          <w:highlight w:val="none"/>
        </w:rPr>
        <w:t>20.2</w:t>
      </w:r>
      <w:r>
        <w:rPr>
          <w:rFonts w:hint="eastAsia" w:hAnsi="宋体" w:cs="宋体"/>
          <w:szCs w:val="21"/>
          <w:highlight w:val="none"/>
        </w:rPr>
        <w:t>　</w:t>
      </w:r>
      <w:r>
        <w:rPr>
          <w:rFonts w:hint="eastAsia"/>
          <w:kern w:val="0"/>
          <w:szCs w:val="21"/>
          <w:highlight w:val="none"/>
        </w:rPr>
        <w:t>招标人或招标机构将拒绝并原封退回在截止期后收到的任何响应文件</w:t>
      </w:r>
      <w:r>
        <w:rPr>
          <w:rFonts w:hint="eastAsia" w:hAnsi="宋体" w:cs="宋体"/>
          <w:szCs w:val="21"/>
          <w:highlight w:val="none"/>
        </w:rPr>
        <w:t>。</w:t>
      </w:r>
    </w:p>
    <w:p w14:paraId="7A419139">
      <w:pPr>
        <w:pStyle w:val="13"/>
        <w:spacing w:line="360" w:lineRule="auto"/>
        <w:ind w:firstLine="420" w:firstLineChars="200"/>
        <w:rPr>
          <w:rFonts w:hAnsi="宋体" w:cs="宋体"/>
          <w:szCs w:val="21"/>
          <w:highlight w:val="none"/>
        </w:rPr>
      </w:pPr>
      <w:r>
        <w:rPr>
          <w:rFonts w:hAnsi="宋体" w:cs="宋体"/>
          <w:szCs w:val="21"/>
          <w:highlight w:val="none"/>
        </w:rPr>
        <w:t>21.</w:t>
      </w:r>
      <w:r>
        <w:rPr>
          <w:rFonts w:hint="eastAsia" w:hAnsi="宋体" w:cs="宋体"/>
          <w:szCs w:val="21"/>
          <w:highlight w:val="none"/>
        </w:rPr>
        <w:t>响应文件的补充、修改或者撤回</w:t>
      </w:r>
      <w:r>
        <w:rPr>
          <w:rFonts w:hAnsi="宋体" w:cs="宋体"/>
          <w:szCs w:val="21"/>
          <w:highlight w:val="none"/>
        </w:rPr>
        <w:t xml:space="preserve"> </w:t>
      </w:r>
    </w:p>
    <w:p w14:paraId="4F4EC74C">
      <w:pPr>
        <w:pStyle w:val="13"/>
        <w:spacing w:line="360" w:lineRule="auto"/>
        <w:ind w:firstLine="420" w:firstLineChars="200"/>
        <w:rPr>
          <w:rFonts w:hAnsi="宋体" w:cs="宋体"/>
          <w:szCs w:val="21"/>
          <w:highlight w:val="none"/>
        </w:rPr>
      </w:pPr>
      <w:r>
        <w:rPr>
          <w:rFonts w:hAnsi="宋体" w:cs="宋体"/>
          <w:szCs w:val="21"/>
          <w:highlight w:val="none"/>
        </w:rPr>
        <w:t>21.1</w:t>
      </w:r>
      <w:r>
        <w:rPr>
          <w:rFonts w:hint="eastAsia" w:hAnsi="宋体" w:cs="宋体"/>
          <w:szCs w:val="21"/>
          <w:highlight w:val="none"/>
        </w:rPr>
        <w:t>　供应商在须知前附表规定的提交首次响应文件截止时间前，可以对所提交的首次响应文件进行补充、修改或者撤回，并书面通知采购人或采购代理机构。该通知应有供应商法定代表人或其授权代表签字。</w:t>
      </w:r>
    </w:p>
    <w:p w14:paraId="69B79DC8">
      <w:pPr>
        <w:pStyle w:val="13"/>
        <w:spacing w:line="360" w:lineRule="auto"/>
        <w:ind w:firstLine="420" w:firstLineChars="200"/>
        <w:rPr>
          <w:rFonts w:hAnsi="宋体" w:cs="宋体"/>
          <w:szCs w:val="21"/>
          <w:highlight w:val="none"/>
        </w:rPr>
      </w:pPr>
      <w:r>
        <w:rPr>
          <w:rFonts w:hAnsi="宋体" w:cs="宋体"/>
          <w:szCs w:val="21"/>
          <w:highlight w:val="none"/>
        </w:rPr>
        <w:t>21.2</w:t>
      </w:r>
      <w:r>
        <w:rPr>
          <w:rFonts w:hint="eastAsia" w:hAnsi="宋体" w:cs="宋体"/>
          <w:szCs w:val="21"/>
          <w:highlight w:val="none"/>
        </w:rPr>
        <w:t>　补充、修改的内容与响应文件不一致时，以补充、修改的内容为准。</w:t>
      </w:r>
    </w:p>
    <w:p w14:paraId="2C702AB9">
      <w:pPr>
        <w:pStyle w:val="13"/>
        <w:spacing w:line="360" w:lineRule="auto"/>
        <w:ind w:firstLine="420" w:firstLineChars="200"/>
        <w:rPr>
          <w:rFonts w:hAnsi="宋体" w:cs="宋体"/>
          <w:szCs w:val="21"/>
          <w:highlight w:val="none"/>
        </w:rPr>
      </w:pPr>
      <w:r>
        <w:rPr>
          <w:rFonts w:hint="eastAsia" w:hAnsi="宋体" w:cs="宋体"/>
          <w:szCs w:val="21"/>
          <w:highlight w:val="none"/>
        </w:rPr>
        <w:t>四、竞争性谈判与评审</w:t>
      </w:r>
    </w:p>
    <w:p w14:paraId="46E519A4">
      <w:pPr>
        <w:pStyle w:val="13"/>
        <w:spacing w:line="360" w:lineRule="auto"/>
        <w:ind w:firstLine="420" w:firstLineChars="200"/>
        <w:rPr>
          <w:rFonts w:hAnsi="宋体" w:cs="宋体"/>
          <w:szCs w:val="21"/>
          <w:highlight w:val="none"/>
        </w:rPr>
      </w:pPr>
      <w:r>
        <w:rPr>
          <w:rFonts w:hAnsi="宋体" w:cs="宋体"/>
          <w:szCs w:val="21"/>
          <w:highlight w:val="none"/>
        </w:rPr>
        <w:t>22.</w:t>
      </w:r>
      <w:r>
        <w:rPr>
          <w:rFonts w:hint="eastAsia" w:hAnsi="宋体" w:cs="宋体"/>
          <w:szCs w:val="21"/>
          <w:highlight w:val="none"/>
        </w:rPr>
        <w:t>评标小组</w:t>
      </w:r>
    </w:p>
    <w:p w14:paraId="4F2A3693">
      <w:pPr>
        <w:pStyle w:val="13"/>
        <w:spacing w:line="360" w:lineRule="auto"/>
        <w:ind w:firstLine="420" w:firstLineChars="200"/>
        <w:rPr>
          <w:rFonts w:hAnsi="宋体" w:cs="宋体"/>
          <w:szCs w:val="21"/>
          <w:highlight w:val="none"/>
        </w:rPr>
      </w:pPr>
      <w:r>
        <w:rPr>
          <w:rFonts w:hAnsi="宋体" w:cs="宋体"/>
          <w:szCs w:val="21"/>
          <w:highlight w:val="none"/>
        </w:rPr>
        <w:t>22.1</w:t>
      </w:r>
      <w:r>
        <w:rPr>
          <w:rFonts w:hint="eastAsia" w:hAnsi="宋体" w:cs="宋体"/>
          <w:szCs w:val="21"/>
          <w:highlight w:val="none"/>
        </w:rPr>
        <w:t>　竞争性谈判评审由依法组建的评标小组负责，评标小组由采购人代表和评审专家组成。</w:t>
      </w:r>
    </w:p>
    <w:p w14:paraId="2CC897D9">
      <w:pPr>
        <w:pStyle w:val="13"/>
        <w:spacing w:line="360" w:lineRule="auto"/>
        <w:ind w:firstLine="420" w:firstLineChars="200"/>
        <w:rPr>
          <w:rFonts w:hAnsi="宋体" w:cs="宋体"/>
          <w:szCs w:val="21"/>
          <w:highlight w:val="none"/>
        </w:rPr>
      </w:pPr>
      <w:r>
        <w:rPr>
          <w:rFonts w:hAnsi="宋体" w:cs="宋体"/>
          <w:szCs w:val="21"/>
          <w:highlight w:val="none"/>
        </w:rPr>
        <w:t>23.</w:t>
      </w:r>
      <w:r>
        <w:rPr>
          <w:rFonts w:hint="eastAsia" w:hAnsi="宋体" w:cs="宋体"/>
          <w:szCs w:val="21"/>
          <w:highlight w:val="none"/>
        </w:rPr>
        <w:t>初步审查</w:t>
      </w:r>
    </w:p>
    <w:p w14:paraId="244AF85A">
      <w:pPr>
        <w:pStyle w:val="13"/>
        <w:spacing w:line="360" w:lineRule="auto"/>
        <w:ind w:firstLine="420" w:firstLineChars="200"/>
        <w:rPr>
          <w:rFonts w:hAnsi="宋体" w:cs="宋体"/>
          <w:szCs w:val="21"/>
          <w:highlight w:val="none"/>
        </w:rPr>
      </w:pPr>
      <w:r>
        <w:rPr>
          <w:rFonts w:hAnsi="宋体" w:cs="宋体"/>
          <w:szCs w:val="21"/>
          <w:highlight w:val="none"/>
        </w:rPr>
        <w:t>23.1</w:t>
      </w:r>
      <w:r>
        <w:rPr>
          <w:rFonts w:hint="eastAsia" w:hAnsi="宋体" w:cs="宋体"/>
          <w:szCs w:val="21"/>
          <w:highlight w:val="none"/>
        </w:rPr>
        <w:t>　评标小组应当对供应商提交的首次响应文件进行初步审查，包括响应文件的有效性、完整性、符合性。除可变动的技术、服务要求以及合同草案条款外，首次提交的响应文件有下列情况之一，其响应文件无效，评标小组应当告知有关供应商。</w:t>
      </w:r>
    </w:p>
    <w:p w14:paraId="6133DE29">
      <w:pPr>
        <w:pStyle w:val="13"/>
        <w:spacing w:line="360" w:lineRule="auto"/>
        <w:ind w:firstLine="420" w:firstLineChars="200"/>
        <w:rPr>
          <w:rFonts w:hAnsi="宋体" w:cs="宋体"/>
          <w:szCs w:val="21"/>
          <w:highlight w:val="none"/>
        </w:rPr>
      </w:pPr>
      <w:r>
        <w:rPr>
          <w:rFonts w:hAnsi="宋体" w:cs="宋体"/>
          <w:szCs w:val="21"/>
          <w:highlight w:val="none"/>
        </w:rPr>
        <w:t>(1)</w:t>
      </w:r>
      <w:r>
        <w:rPr>
          <w:rFonts w:hint="eastAsia" w:hAnsi="宋体" w:cs="宋体"/>
          <w:szCs w:val="21"/>
          <w:highlight w:val="none"/>
        </w:rPr>
        <w:t>供应商未按照采购文件规定提交谈判保证金的；</w:t>
      </w:r>
    </w:p>
    <w:p w14:paraId="07F7DDFE">
      <w:pPr>
        <w:pStyle w:val="13"/>
        <w:spacing w:line="360" w:lineRule="auto"/>
        <w:ind w:firstLine="420" w:firstLineChars="200"/>
        <w:rPr>
          <w:rFonts w:hAnsi="宋体" w:cs="宋体"/>
          <w:szCs w:val="21"/>
          <w:highlight w:val="none"/>
        </w:rPr>
      </w:pPr>
      <w:r>
        <w:rPr>
          <w:rFonts w:hAnsi="宋体" w:cs="宋体"/>
          <w:szCs w:val="21"/>
          <w:highlight w:val="none"/>
        </w:rPr>
        <w:t>(2)</w:t>
      </w:r>
      <w:r>
        <w:rPr>
          <w:rFonts w:hint="eastAsia" w:hAnsi="宋体" w:cs="宋体"/>
          <w:szCs w:val="21"/>
          <w:highlight w:val="none"/>
        </w:rPr>
        <w:t>未按照采购文件规定要求密封、签署、盖章的；</w:t>
      </w:r>
    </w:p>
    <w:p w14:paraId="48FE44D4">
      <w:pPr>
        <w:pStyle w:val="13"/>
        <w:spacing w:line="360" w:lineRule="auto"/>
        <w:ind w:firstLine="420" w:firstLineChars="200"/>
        <w:rPr>
          <w:rFonts w:hAnsi="宋体" w:cs="宋体"/>
          <w:szCs w:val="21"/>
          <w:highlight w:val="none"/>
        </w:rPr>
      </w:pPr>
      <w:r>
        <w:rPr>
          <w:rFonts w:hAnsi="宋体" w:cs="宋体"/>
          <w:szCs w:val="21"/>
          <w:highlight w:val="none"/>
        </w:rPr>
        <w:t>(3)</w:t>
      </w:r>
      <w:r>
        <w:rPr>
          <w:rFonts w:hint="eastAsia" w:hAnsi="宋体" w:cs="宋体"/>
          <w:szCs w:val="21"/>
          <w:highlight w:val="none"/>
        </w:rPr>
        <w:t>响应有效期不足的；</w:t>
      </w:r>
    </w:p>
    <w:p w14:paraId="40EFB128">
      <w:pPr>
        <w:pStyle w:val="13"/>
        <w:spacing w:line="360" w:lineRule="auto"/>
        <w:ind w:firstLine="420" w:firstLineChars="200"/>
        <w:rPr>
          <w:rFonts w:hAnsi="宋体" w:cs="宋体"/>
          <w:szCs w:val="21"/>
          <w:highlight w:val="none"/>
        </w:rPr>
      </w:pPr>
      <w:r>
        <w:rPr>
          <w:rFonts w:hAnsi="宋体" w:cs="宋体"/>
          <w:szCs w:val="21"/>
          <w:highlight w:val="none"/>
        </w:rPr>
        <w:t>(4)</w:t>
      </w:r>
      <w:r>
        <w:rPr>
          <w:rFonts w:hint="eastAsia" w:hAnsi="宋体" w:cs="宋体"/>
          <w:szCs w:val="21"/>
          <w:highlight w:val="none"/>
        </w:rPr>
        <w:t>供应商不满足采购文件供应商资格条件或未按照采购文件规定提供资格证明材料的；</w:t>
      </w:r>
    </w:p>
    <w:p w14:paraId="09998D2B">
      <w:pPr>
        <w:pStyle w:val="13"/>
        <w:spacing w:line="360" w:lineRule="auto"/>
        <w:ind w:firstLine="420" w:firstLineChars="200"/>
        <w:rPr>
          <w:rFonts w:hAnsi="宋体" w:cs="宋体"/>
          <w:szCs w:val="21"/>
          <w:highlight w:val="none"/>
        </w:rPr>
      </w:pPr>
      <w:r>
        <w:rPr>
          <w:rFonts w:hAnsi="宋体" w:cs="宋体"/>
          <w:szCs w:val="21"/>
          <w:highlight w:val="none"/>
        </w:rPr>
        <w:t>(5)</w:t>
      </w:r>
      <w:r>
        <w:rPr>
          <w:rFonts w:hint="eastAsia" w:hAnsi="宋体" w:cs="宋体"/>
          <w:szCs w:val="21"/>
          <w:highlight w:val="none"/>
        </w:rPr>
        <w:t>响应文件不满足采购文件实质性条款的。响应文件是否实质性响应采购文件，由评标小组依据采购文件规定、供应商响应文件及竞争性谈判情况认定；</w:t>
      </w:r>
    </w:p>
    <w:p w14:paraId="5A07843A">
      <w:pPr>
        <w:pStyle w:val="13"/>
        <w:spacing w:line="360" w:lineRule="auto"/>
        <w:ind w:firstLine="420" w:firstLineChars="200"/>
        <w:rPr>
          <w:rFonts w:hAnsi="宋体" w:cs="宋体"/>
          <w:szCs w:val="21"/>
          <w:highlight w:val="none"/>
        </w:rPr>
      </w:pPr>
      <w:r>
        <w:rPr>
          <w:rFonts w:hAnsi="宋体" w:cs="宋体"/>
          <w:szCs w:val="21"/>
          <w:highlight w:val="none"/>
        </w:rPr>
        <w:t>(6)</w:t>
      </w:r>
      <w:r>
        <w:rPr>
          <w:rFonts w:hint="eastAsia" w:hAnsi="宋体" w:cs="宋体"/>
          <w:szCs w:val="21"/>
          <w:highlight w:val="none"/>
        </w:rPr>
        <w:t>供应商存在失信记录的：</w:t>
      </w:r>
    </w:p>
    <w:p w14:paraId="083FA7BC">
      <w:pPr>
        <w:pStyle w:val="13"/>
        <w:spacing w:line="360" w:lineRule="auto"/>
        <w:ind w:firstLine="420" w:firstLineChars="200"/>
        <w:jc w:val="left"/>
        <w:rPr>
          <w:rFonts w:hAnsi="宋体" w:cs="宋体"/>
          <w:szCs w:val="21"/>
          <w:highlight w:val="none"/>
        </w:rPr>
      </w:pPr>
      <w:r>
        <w:rPr>
          <w:rFonts w:hint="eastAsia" w:hAnsi="宋体" w:cs="宋体"/>
          <w:szCs w:val="21"/>
          <w:highlight w:val="none"/>
        </w:rPr>
        <w:t>失信情况查询详见须知前附表；</w:t>
      </w:r>
    </w:p>
    <w:p w14:paraId="63C45B23">
      <w:pPr>
        <w:pStyle w:val="13"/>
        <w:spacing w:line="360" w:lineRule="auto"/>
        <w:ind w:firstLine="420" w:firstLineChars="200"/>
        <w:rPr>
          <w:rFonts w:hAnsi="宋体" w:cs="宋体"/>
          <w:szCs w:val="21"/>
          <w:highlight w:val="none"/>
        </w:rPr>
      </w:pPr>
      <w:r>
        <w:rPr>
          <w:rFonts w:hAnsi="宋体" w:cs="宋体"/>
          <w:szCs w:val="21"/>
          <w:highlight w:val="none"/>
        </w:rPr>
        <w:t>(7)</w:t>
      </w:r>
      <w:r>
        <w:rPr>
          <w:rFonts w:hint="eastAsia" w:hAnsi="宋体" w:cs="宋体"/>
          <w:szCs w:val="21"/>
          <w:highlight w:val="none"/>
        </w:rPr>
        <w:t>其他不符合法律、规章、规范性文件和采购文件规定的。</w:t>
      </w:r>
    </w:p>
    <w:p w14:paraId="31FA7C1E">
      <w:pPr>
        <w:pStyle w:val="13"/>
        <w:spacing w:line="360" w:lineRule="auto"/>
        <w:ind w:firstLine="420" w:firstLineChars="200"/>
        <w:rPr>
          <w:rFonts w:hAnsi="宋体" w:cs="宋体"/>
          <w:szCs w:val="21"/>
          <w:highlight w:val="none"/>
        </w:rPr>
      </w:pPr>
      <w:r>
        <w:rPr>
          <w:rFonts w:hAnsi="宋体" w:cs="宋体"/>
          <w:szCs w:val="21"/>
          <w:highlight w:val="none"/>
        </w:rPr>
        <w:t>24.</w:t>
      </w:r>
      <w:r>
        <w:rPr>
          <w:rFonts w:hint="eastAsia" w:hAnsi="宋体" w:cs="宋体"/>
          <w:szCs w:val="21"/>
          <w:highlight w:val="none"/>
        </w:rPr>
        <w:t>澄清</w:t>
      </w:r>
    </w:p>
    <w:p w14:paraId="22DADABB">
      <w:pPr>
        <w:pStyle w:val="13"/>
        <w:spacing w:line="360" w:lineRule="auto"/>
        <w:ind w:firstLine="420" w:firstLineChars="200"/>
        <w:rPr>
          <w:rFonts w:hAnsi="宋体" w:cs="宋体"/>
          <w:szCs w:val="21"/>
          <w:highlight w:val="none"/>
        </w:rPr>
      </w:pPr>
      <w:r>
        <w:rPr>
          <w:rFonts w:hAnsi="宋体" w:cs="宋体"/>
          <w:szCs w:val="21"/>
          <w:highlight w:val="none"/>
        </w:rPr>
        <w:t>24.1</w:t>
      </w:r>
      <w:r>
        <w:rPr>
          <w:rFonts w:hint="eastAsia" w:hAnsi="宋体" w:cs="宋体"/>
          <w:szCs w:val="21"/>
          <w:highlight w:val="none"/>
        </w:rPr>
        <w:t>　评标小组在对响应文件的有效性、完整性和对采购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采购文件的范围或者改变响应文件的实质性内容。</w:t>
      </w:r>
    </w:p>
    <w:p w14:paraId="060C2112">
      <w:pPr>
        <w:pStyle w:val="13"/>
        <w:spacing w:line="360" w:lineRule="auto"/>
        <w:ind w:firstLine="420" w:firstLineChars="200"/>
        <w:rPr>
          <w:rFonts w:hAnsi="宋体" w:cs="宋体"/>
          <w:szCs w:val="21"/>
          <w:highlight w:val="none"/>
        </w:rPr>
      </w:pPr>
      <w:r>
        <w:rPr>
          <w:rFonts w:hAnsi="宋体" w:cs="宋体"/>
          <w:szCs w:val="21"/>
          <w:highlight w:val="none"/>
        </w:rPr>
        <w:t>25.</w:t>
      </w:r>
      <w:r>
        <w:rPr>
          <w:rFonts w:hint="eastAsia" w:hAnsi="宋体" w:cs="宋体"/>
          <w:szCs w:val="21"/>
          <w:highlight w:val="none"/>
        </w:rPr>
        <w:t>竞争性谈判</w:t>
      </w:r>
    </w:p>
    <w:p w14:paraId="21928A5F">
      <w:pPr>
        <w:pStyle w:val="13"/>
        <w:spacing w:line="360" w:lineRule="auto"/>
        <w:ind w:firstLine="420" w:firstLineChars="200"/>
        <w:rPr>
          <w:rFonts w:hAnsi="宋体" w:cs="宋体"/>
          <w:szCs w:val="21"/>
          <w:highlight w:val="none"/>
        </w:rPr>
      </w:pPr>
      <w:r>
        <w:rPr>
          <w:rFonts w:hAnsi="宋体" w:cs="宋体"/>
          <w:szCs w:val="21"/>
          <w:highlight w:val="none"/>
        </w:rPr>
        <w:t>25.1</w:t>
      </w:r>
      <w:r>
        <w:rPr>
          <w:rFonts w:hint="eastAsia" w:hAnsi="宋体" w:cs="宋体"/>
          <w:szCs w:val="21"/>
          <w:highlight w:val="none"/>
        </w:rPr>
        <w:t>　初审结束后，评标小组所有成员集中与单一供应商分别进行竞争性谈判，并给予所有参加竞争性谈判的供应商平等的竞争性谈判机会。供应商应派其法定代表人或授权代表参加竞争性谈判。</w:t>
      </w:r>
    </w:p>
    <w:p w14:paraId="3984EDAD">
      <w:pPr>
        <w:pStyle w:val="13"/>
        <w:spacing w:line="360" w:lineRule="auto"/>
        <w:ind w:firstLine="420" w:firstLineChars="200"/>
        <w:rPr>
          <w:rFonts w:hAnsi="宋体" w:cs="宋体"/>
          <w:szCs w:val="21"/>
          <w:highlight w:val="none"/>
        </w:rPr>
      </w:pPr>
      <w:r>
        <w:rPr>
          <w:rFonts w:hAnsi="宋体" w:cs="宋体"/>
          <w:szCs w:val="21"/>
          <w:highlight w:val="none"/>
        </w:rPr>
        <w:t>25.2</w:t>
      </w:r>
      <w:r>
        <w:rPr>
          <w:rFonts w:hint="eastAsia" w:hAnsi="宋体" w:cs="宋体"/>
          <w:szCs w:val="21"/>
          <w:highlight w:val="none"/>
        </w:rPr>
        <w:t>　在竞争性谈判过程中，评标小组可以根据采购文件和竞争性谈判情况实质性变动采购需求中的技术、服务要求以及合同草案条款，但不得变动采购文件中的其他内容。实质性变动的内容，须经采购人代表确认。</w:t>
      </w:r>
    </w:p>
    <w:p w14:paraId="127FE12B">
      <w:pPr>
        <w:pStyle w:val="13"/>
        <w:spacing w:line="360" w:lineRule="auto"/>
        <w:ind w:firstLine="420" w:firstLineChars="200"/>
        <w:rPr>
          <w:rFonts w:hAnsi="宋体" w:cs="宋体"/>
          <w:szCs w:val="21"/>
          <w:highlight w:val="none"/>
        </w:rPr>
      </w:pPr>
      <w:r>
        <w:rPr>
          <w:rFonts w:hAnsi="宋体" w:cs="宋体"/>
          <w:szCs w:val="21"/>
          <w:highlight w:val="none"/>
        </w:rPr>
        <w:t>25.3</w:t>
      </w:r>
      <w:r>
        <w:rPr>
          <w:rFonts w:hint="eastAsia" w:hAnsi="宋体" w:cs="宋体"/>
          <w:szCs w:val="21"/>
          <w:highlight w:val="none"/>
        </w:rPr>
        <w:t>　对采购文件作出的实质性变动是采购文件的有效组成部分，评标小组应当及时以书面形式同时通知所有参加竞争性谈判的供应商。</w:t>
      </w:r>
    </w:p>
    <w:p w14:paraId="4D36934A">
      <w:pPr>
        <w:pStyle w:val="13"/>
        <w:spacing w:line="360" w:lineRule="auto"/>
        <w:ind w:firstLine="420" w:firstLineChars="200"/>
        <w:rPr>
          <w:rFonts w:hAnsi="宋体" w:cs="宋体"/>
          <w:szCs w:val="21"/>
          <w:highlight w:val="none"/>
        </w:rPr>
      </w:pPr>
      <w:r>
        <w:rPr>
          <w:rFonts w:hAnsi="宋体" w:cs="宋体"/>
          <w:szCs w:val="21"/>
          <w:highlight w:val="none"/>
        </w:rPr>
        <w:t>25.4</w:t>
      </w:r>
      <w:r>
        <w:rPr>
          <w:rFonts w:hint="eastAsia" w:hAnsi="宋体" w:cs="宋体"/>
          <w:szCs w:val="21"/>
          <w:highlight w:val="none"/>
        </w:rPr>
        <w:t>　供应商应当按照采购文件的变动情况和评标小组的要求重新提交响应文件，并由其法定代表人或授权代表签字或者加盖公章。由授权代表签字的，应当附法定代表人授权书。供应商为自然人的，应当由本人签字并附身份证明。</w:t>
      </w:r>
    </w:p>
    <w:p w14:paraId="3F8890F1">
      <w:pPr>
        <w:pStyle w:val="13"/>
        <w:spacing w:line="360" w:lineRule="auto"/>
        <w:ind w:firstLine="420" w:firstLineChars="200"/>
        <w:rPr>
          <w:rFonts w:hAnsi="宋体" w:cs="宋体"/>
          <w:szCs w:val="21"/>
          <w:highlight w:val="none"/>
        </w:rPr>
      </w:pPr>
      <w:r>
        <w:rPr>
          <w:rFonts w:hAnsi="宋体" w:cs="宋体"/>
          <w:szCs w:val="21"/>
          <w:highlight w:val="none"/>
        </w:rPr>
        <w:t>25.5</w:t>
      </w:r>
      <w:r>
        <w:rPr>
          <w:rFonts w:hint="eastAsia" w:hAnsi="宋体" w:cs="宋体"/>
          <w:szCs w:val="21"/>
          <w:highlight w:val="none"/>
        </w:rPr>
        <w:t>　采购文件不能详细列明采购标的技术、服务要求，需经竞争性谈判由供应商提供最终设计方案或解决方案的，竞争性谈判结束后，评标小组应当按照少数服从多数的原则投票推荐</w:t>
      </w:r>
      <w:r>
        <w:rPr>
          <w:rFonts w:hAnsi="宋体" w:cs="宋体"/>
          <w:szCs w:val="21"/>
          <w:highlight w:val="none"/>
        </w:rPr>
        <w:t>3</w:t>
      </w:r>
      <w:r>
        <w:rPr>
          <w:rFonts w:hint="eastAsia" w:hAnsi="宋体" w:cs="宋体"/>
          <w:szCs w:val="21"/>
          <w:highlight w:val="none"/>
        </w:rPr>
        <w:t>家以上供应商的设计方案或者解决方案。</w:t>
      </w:r>
    </w:p>
    <w:p w14:paraId="477B99E0">
      <w:pPr>
        <w:pStyle w:val="13"/>
        <w:spacing w:line="360" w:lineRule="auto"/>
        <w:ind w:firstLine="420" w:firstLineChars="200"/>
        <w:rPr>
          <w:rFonts w:hAnsi="宋体" w:cs="宋体"/>
          <w:szCs w:val="21"/>
          <w:highlight w:val="none"/>
        </w:rPr>
      </w:pPr>
      <w:r>
        <w:rPr>
          <w:rFonts w:hAnsi="宋体" w:cs="宋体"/>
          <w:szCs w:val="21"/>
          <w:highlight w:val="none"/>
        </w:rPr>
        <w:t>25.6</w:t>
      </w:r>
      <w:r>
        <w:rPr>
          <w:rFonts w:hint="eastAsia" w:hAnsi="宋体" w:cs="宋体"/>
          <w:szCs w:val="21"/>
          <w:highlight w:val="none"/>
        </w:rPr>
        <w:t>　评标小组应当根据实际情况与供应商进行竞争性谈判，并确定竞争性谈判的轮次。</w:t>
      </w:r>
    </w:p>
    <w:p w14:paraId="030CF195">
      <w:pPr>
        <w:pStyle w:val="13"/>
        <w:spacing w:line="360" w:lineRule="auto"/>
        <w:ind w:firstLine="420" w:firstLineChars="200"/>
        <w:rPr>
          <w:rFonts w:hAnsi="宋体" w:cs="宋体"/>
          <w:szCs w:val="21"/>
          <w:highlight w:val="none"/>
        </w:rPr>
      </w:pPr>
      <w:r>
        <w:rPr>
          <w:rFonts w:hAnsi="宋体" w:cs="宋体"/>
          <w:szCs w:val="21"/>
          <w:highlight w:val="none"/>
        </w:rPr>
        <w:t>25.7</w:t>
      </w:r>
      <w:r>
        <w:rPr>
          <w:rFonts w:hint="eastAsia" w:hAnsi="宋体" w:cs="宋体"/>
          <w:szCs w:val="21"/>
          <w:highlight w:val="none"/>
        </w:rPr>
        <w:t>　已提交响应文件的供应商，在提交最后报价之前，可以根据竞争性谈判情况退出竞争性谈判。采购人或采购代理机构应当退还退出竞争性谈判的供应商的谈判保证金。</w:t>
      </w:r>
    </w:p>
    <w:p w14:paraId="218EB78F">
      <w:pPr>
        <w:pStyle w:val="13"/>
        <w:spacing w:line="360" w:lineRule="auto"/>
        <w:ind w:firstLine="420" w:firstLineChars="200"/>
        <w:rPr>
          <w:rFonts w:hAnsi="宋体" w:cs="宋体"/>
          <w:szCs w:val="21"/>
          <w:highlight w:val="none"/>
        </w:rPr>
      </w:pPr>
      <w:r>
        <w:rPr>
          <w:rFonts w:hAnsi="宋体" w:cs="宋体"/>
          <w:szCs w:val="21"/>
          <w:highlight w:val="none"/>
        </w:rPr>
        <w:t>25.8</w:t>
      </w:r>
      <w:r>
        <w:rPr>
          <w:rFonts w:hint="eastAsia" w:hAnsi="宋体" w:cs="宋体"/>
          <w:szCs w:val="21"/>
          <w:highlight w:val="none"/>
        </w:rPr>
        <w:t>　竞争性谈判结束后，供应商按照评标小组要求重新提交的响应文件，不满足采购文件及变动后的技术、服务要求以及合同草案条款的实质性要求的，将视为无效响应文件。</w:t>
      </w:r>
    </w:p>
    <w:p w14:paraId="7FAE0E24">
      <w:pPr>
        <w:pStyle w:val="13"/>
        <w:spacing w:line="360" w:lineRule="auto"/>
        <w:ind w:firstLine="420" w:firstLineChars="200"/>
        <w:rPr>
          <w:rFonts w:hAnsi="宋体" w:cs="宋体"/>
          <w:szCs w:val="21"/>
          <w:highlight w:val="none"/>
        </w:rPr>
      </w:pPr>
      <w:r>
        <w:rPr>
          <w:rFonts w:hAnsi="宋体" w:cs="宋体"/>
          <w:szCs w:val="21"/>
          <w:highlight w:val="none"/>
        </w:rPr>
        <w:t>26.</w:t>
      </w:r>
      <w:r>
        <w:rPr>
          <w:rFonts w:hint="eastAsia" w:hAnsi="宋体" w:cs="宋体"/>
          <w:szCs w:val="21"/>
          <w:highlight w:val="none"/>
        </w:rPr>
        <w:t>最后报价</w:t>
      </w:r>
    </w:p>
    <w:p w14:paraId="0C211124">
      <w:pPr>
        <w:pStyle w:val="13"/>
        <w:spacing w:line="360" w:lineRule="auto"/>
        <w:ind w:firstLine="420" w:firstLineChars="200"/>
        <w:rPr>
          <w:rFonts w:hAnsi="宋体" w:cs="宋体"/>
          <w:szCs w:val="21"/>
          <w:highlight w:val="none"/>
        </w:rPr>
      </w:pPr>
      <w:r>
        <w:rPr>
          <w:rFonts w:hAnsi="宋体" w:cs="宋体"/>
          <w:szCs w:val="21"/>
          <w:highlight w:val="none"/>
        </w:rPr>
        <w:t>26.1</w:t>
      </w:r>
      <w:r>
        <w:rPr>
          <w:rFonts w:hint="eastAsia" w:hAnsi="宋体" w:cs="宋体"/>
          <w:szCs w:val="21"/>
          <w:highlight w:val="none"/>
        </w:rPr>
        <w:t>　竞争性谈判结束后，评标小组应当要求所有实质性响应的供应商在规定时间内提交最后报价，提交最后报价的供应商不得少于</w:t>
      </w:r>
      <w:r>
        <w:rPr>
          <w:rFonts w:hAnsi="宋体" w:cs="宋体"/>
          <w:szCs w:val="21"/>
          <w:highlight w:val="none"/>
        </w:rPr>
        <w:t>3</w:t>
      </w:r>
      <w:r>
        <w:rPr>
          <w:rFonts w:hint="eastAsia" w:hAnsi="宋体" w:cs="宋体"/>
          <w:szCs w:val="21"/>
          <w:highlight w:val="none"/>
        </w:rPr>
        <w:t>家。</w:t>
      </w:r>
    </w:p>
    <w:p w14:paraId="20AD941C">
      <w:pPr>
        <w:pStyle w:val="13"/>
        <w:spacing w:line="360" w:lineRule="auto"/>
        <w:ind w:firstLine="420" w:firstLineChars="200"/>
        <w:rPr>
          <w:rFonts w:hAnsi="宋体" w:cs="宋体"/>
          <w:szCs w:val="21"/>
          <w:highlight w:val="none"/>
        </w:rPr>
      </w:pPr>
      <w:r>
        <w:rPr>
          <w:rFonts w:hAnsi="宋体" w:cs="宋体"/>
          <w:szCs w:val="21"/>
          <w:highlight w:val="none"/>
        </w:rPr>
        <w:t>26.2</w:t>
      </w:r>
      <w:r>
        <w:rPr>
          <w:rFonts w:hint="eastAsia" w:hAnsi="宋体" w:cs="宋体"/>
          <w:szCs w:val="21"/>
          <w:highlight w:val="none"/>
        </w:rPr>
        <w:t>　最后报价是供应商响应文件的有效组成部分。如评标小组没有对采购文件作实质性变动或增加新的需求，最后报价不得高于首轮报价。</w:t>
      </w:r>
    </w:p>
    <w:p w14:paraId="42F446F7">
      <w:pPr>
        <w:pStyle w:val="13"/>
        <w:spacing w:line="360" w:lineRule="auto"/>
        <w:ind w:firstLine="420" w:firstLineChars="200"/>
        <w:rPr>
          <w:rFonts w:hAnsi="宋体" w:cs="宋体"/>
          <w:szCs w:val="21"/>
          <w:highlight w:val="none"/>
        </w:rPr>
      </w:pPr>
      <w:r>
        <w:rPr>
          <w:rFonts w:hAnsi="宋体" w:cs="宋体"/>
          <w:szCs w:val="21"/>
          <w:highlight w:val="none"/>
        </w:rPr>
        <w:t>27.</w:t>
      </w:r>
      <w:r>
        <w:rPr>
          <w:rFonts w:hint="eastAsia" w:hAnsi="宋体" w:cs="宋体"/>
          <w:szCs w:val="21"/>
          <w:highlight w:val="none"/>
        </w:rPr>
        <w:t>最后报价评审</w:t>
      </w:r>
    </w:p>
    <w:p w14:paraId="7F3AA6BE">
      <w:pPr>
        <w:pStyle w:val="13"/>
        <w:spacing w:line="360" w:lineRule="auto"/>
        <w:ind w:firstLine="420" w:firstLineChars="200"/>
        <w:rPr>
          <w:rFonts w:hAnsi="宋体" w:cs="宋体"/>
          <w:szCs w:val="21"/>
          <w:highlight w:val="none"/>
        </w:rPr>
      </w:pPr>
      <w:r>
        <w:rPr>
          <w:rFonts w:hint="eastAsia" w:hAnsi="宋体" w:cs="宋体"/>
          <w:szCs w:val="21"/>
          <w:highlight w:val="none"/>
        </w:rPr>
        <w:t>最后报价计算错误修正的原则</w:t>
      </w:r>
    </w:p>
    <w:p w14:paraId="1D4A399B">
      <w:pPr>
        <w:pStyle w:val="13"/>
        <w:spacing w:line="360" w:lineRule="auto"/>
        <w:ind w:firstLine="420" w:firstLineChars="200"/>
        <w:rPr>
          <w:rFonts w:hAnsi="宋体" w:cs="宋体"/>
          <w:szCs w:val="21"/>
          <w:highlight w:val="none"/>
        </w:rPr>
      </w:pPr>
      <w:r>
        <w:rPr>
          <w:rFonts w:hAnsi="宋体" w:cs="宋体"/>
          <w:szCs w:val="21"/>
          <w:highlight w:val="none"/>
        </w:rPr>
        <w:t>(1)</w:t>
      </w:r>
      <w:r>
        <w:rPr>
          <w:rFonts w:hint="eastAsia" w:hAnsi="宋体" w:cs="宋体"/>
          <w:szCs w:val="21"/>
          <w:highlight w:val="none"/>
        </w:rPr>
        <w:t>最后报价的大写金额和小写金额不一致的，以大写金额为准。</w:t>
      </w:r>
    </w:p>
    <w:p w14:paraId="5E70C1CA">
      <w:pPr>
        <w:pStyle w:val="13"/>
        <w:spacing w:line="360" w:lineRule="auto"/>
        <w:ind w:firstLine="420" w:firstLineChars="200"/>
        <w:rPr>
          <w:rFonts w:hAnsi="宋体" w:cs="宋体"/>
          <w:szCs w:val="21"/>
          <w:highlight w:val="none"/>
        </w:rPr>
      </w:pPr>
      <w:r>
        <w:rPr>
          <w:rFonts w:hAnsi="宋体" w:cs="宋体"/>
          <w:szCs w:val="21"/>
          <w:highlight w:val="none"/>
        </w:rPr>
        <w:t>(2)</w:t>
      </w:r>
      <w:r>
        <w:rPr>
          <w:rFonts w:hint="eastAsia" w:hAnsi="宋体" w:cs="宋体"/>
          <w:szCs w:val="21"/>
          <w:highlight w:val="none"/>
        </w:rPr>
        <w:t>总价金额与按分项报价汇总金额不一致的，以分项报价金额计算结果为准。</w:t>
      </w:r>
    </w:p>
    <w:p w14:paraId="7A285463">
      <w:pPr>
        <w:pStyle w:val="13"/>
        <w:spacing w:line="360" w:lineRule="auto"/>
        <w:ind w:firstLine="420" w:firstLineChars="200"/>
        <w:rPr>
          <w:rFonts w:hAnsi="宋体" w:cs="宋体"/>
          <w:szCs w:val="21"/>
          <w:highlight w:val="none"/>
        </w:rPr>
      </w:pPr>
      <w:r>
        <w:rPr>
          <w:rFonts w:hAnsi="宋体" w:cs="宋体"/>
          <w:szCs w:val="21"/>
          <w:highlight w:val="none"/>
        </w:rPr>
        <w:t>(3)</w:t>
      </w:r>
      <w:r>
        <w:rPr>
          <w:rFonts w:hint="eastAsia" w:hAnsi="宋体" w:cs="宋体"/>
          <w:szCs w:val="21"/>
          <w:highlight w:val="none"/>
        </w:rPr>
        <w:t>分项报价金额小数点有明显错位的，应以总价为准，并修改分项报价。</w:t>
      </w:r>
    </w:p>
    <w:p w14:paraId="1BAB9E9B">
      <w:pPr>
        <w:pStyle w:val="13"/>
        <w:spacing w:line="360" w:lineRule="auto"/>
        <w:ind w:firstLine="420" w:firstLineChars="200"/>
        <w:rPr>
          <w:rFonts w:hAnsi="宋体" w:cs="宋体"/>
          <w:szCs w:val="21"/>
          <w:highlight w:val="none"/>
        </w:rPr>
      </w:pPr>
      <w:r>
        <w:rPr>
          <w:rFonts w:hAnsi="宋体" w:cs="宋体"/>
          <w:szCs w:val="21"/>
          <w:highlight w:val="none"/>
        </w:rPr>
        <w:t>(4)</w:t>
      </w:r>
      <w:r>
        <w:rPr>
          <w:rFonts w:hint="eastAsia" w:hAnsi="宋体" w:cs="宋体"/>
          <w:szCs w:val="21"/>
          <w:highlight w:val="none"/>
        </w:rPr>
        <w:t>如果供应商不接受对其错误的更正，其最后报价将被视为无效报价或确定为无效响应。</w:t>
      </w:r>
    </w:p>
    <w:p w14:paraId="6287BA70">
      <w:pPr>
        <w:pStyle w:val="13"/>
        <w:spacing w:line="360" w:lineRule="auto"/>
        <w:ind w:firstLine="420" w:firstLineChars="200"/>
        <w:rPr>
          <w:rFonts w:asciiTheme="minorEastAsia" w:hAnsiTheme="minorEastAsia" w:eastAsiaTheme="minorEastAsia" w:cstheme="minorEastAsia"/>
          <w:szCs w:val="21"/>
          <w:highlight w:val="none"/>
        </w:rPr>
      </w:pPr>
      <w:bookmarkStart w:id="6" w:name="_Toc27242"/>
      <w:bookmarkStart w:id="7" w:name="_Toc29181"/>
      <w:bookmarkStart w:id="8" w:name="_Toc2615"/>
      <w:bookmarkStart w:id="9" w:name="_Toc236590023"/>
      <w:bookmarkStart w:id="10" w:name="_Toc530408632"/>
      <w:r>
        <w:rPr>
          <w:rFonts w:hint="eastAsia" w:asciiTheme="minorEastAsia" w:hAnsiTheme="minorEastAsia" w:eastAsiaTheme="minorEastAsia" w:cstheme="minorEastAsia"/>
          <w:szCs w:val="21"/>
          <w:highlight w:val="none"/>
        </w:rPr>
        <w:t>28.提出成交供应商</w:t>
      </w:r>
    </w:p>
    <w:p w14:paraId="75FF7A93">
      <w:pPr>
        <w:pStyle w:val="13"/>
        <w:spacing w:line="360" w:lineRule="auto"/>
        <w:ind w:firstLine="420" w:firstLineChars="200"/>
        <w:rPr>
          <w:rFonts w:asciiTheme="minorEastAsia" w:hAnsiTheme="minorEastAsia" w:eastAsiaTheme="minorEastAsia" w:cstheme="minorEastAsia"/>
          <w:color w:val="FF0000"/>
          <w:szCs w:val="21"/>
          <w:highlight w:val="none"/>
        </w:rPr>
      </w:pPr>
      <w:r>
        <w:rPr>
          <w:rFonts w:hint="eastAsia" w:asciiTheme="minorEastAsia" w:hAnsiTheme="minorEastAsia" w:eastAsiaTheme="minorEastAsia" w:cstheme="minorEastAsia"/>
          <w:szCs w:val="21"/>
          <w:highlight w:val="none"/>
        </w:rPr>
        <w:t>除投标供应商须知前附表规定评标委员会直接确定成交供应商外，</w:t>
      </w:r>
      <w:r>
        <w:rPr>
          <w:rFonts w:hint="eastAsia" w:asciiTheme="minorEastAsia" w:hAnsiTheme="minorEastAsia" w:eastAsiaTheme="minorEastAsia" w:cstheme="minorEastAsia"/>
          <w:szCs w:val="21"/>
          <w:highlight w:val="none"/>
          <w:lang w:eastAsia="zh-CN"/>
        </w:rPr>
        <w:t>采购人</w:t>
      </w:r>
      <w:r>
        <w:rPr>
          <w:rFonts w:hint="eastAsia" w:asciiTheme="minorEastAsia" w:hAnsiTheme="minorEastAsia" w:eastAsiaTheme="minorEastAsia" w:cstheme="minorEastAsia"/>
          <w:szCs w:val="21"/>
          <w:highlight w:val="none"/>
        </w:rPr>
        <w:t>依据评标委员会推荐的中标候选人确定成交供应商，评标委员会推荐中标候选人的人数见投标供应商须知前附表，并编写评审报告。</w:t>
      </w:r>
    </w:p>
    <w:p w14:paraId="2533DD18">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29.确定成交供应商</w:t>
      </w:r>
    </w:p>
    <w:p w14:paraId="5885FC61">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29.1　采购人应当在收到评审报告之日起</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日内，从评审报告提出的成交候选供应商中，按照排序由高到低的原则确定成交供应商，也可以书面授权评标小组直接确定成交供应商。</w:t>
      </w:r>
    </w:p>
    <w:p w14:paraId="43516E48">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30.竞争性谈判终止</w:t>
      </w:r>
    </w:p>
    <w:p w14:paraId="5697BB90">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30.1　出现下列情形之一的，采购人或者采购代理机构应当终止竞争性谈判采购活动，在指定的媒体上发布项目终止公告并说明原因，重新开展采购活动：</w:t>
      </w:r>
    </w:p>
    <w:p w14:paraId="2FA0B9C4">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(1)因情况变化，不再符合规定的竞争性谈判采购方式适用情形的；</w:t>
      </w:r>
    </w:p>
    <w:p w14:paraId="45233E82">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(2)出现影响采购公正的违法、违规行为的；</w:t>
      </w:r>
    </w:p>
    <w:p w14:paraId="74006CBC">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(3)在采购过程中符合要求的供应商或者报价未超过采购预算的供应商不足3家的，或者提交最后报价的供应商少于3家的；</w:t>
      </w:r>
    </w:p>
    <w:p w14:paraId="67C213A8">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(4)因重大变故，采购任务取消的。</w:t>
      </w:r>
    </w:p>
    <w:p w14:paraId="0EFB5765">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31.重新评审</w:t>
      </w:r>
    </w:p>
    <w:p w14:paraId="4D85952F">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31.1　除资格性检查认定错误、分值汇总计算错误、分项评分超出评分标准范围、客观分评分不一致、经评标小组一致认定评分畸高、畸低的情形外，采购人或者采购代理机构不得以任何理由组织重新评审。</w:t>
      </w:r>
    </w:p>
    <w:p w14:paraId="53EDAA85">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32.保密</w:t>
      </w:r>
    </w:p>
    <w:p w14:paraId="474B9615">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32.1　评标小组成员以及与评审工作有关的人员不得泄露评审情况以及评审过程中获悉的国家秘密、商业秘密。</w:t>
      </w:r>
    </w:p>
    <w:p w14:paraId="59B53D98">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33.禁止行为</w:t>
      </w:r>
    </w:p>
    <w:p w14:paraId="7CDD6F0C">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33.1　供应商不得与采购人、采购代理机构、其他供应商恶意串通；不得向采购人、采购代理机构或者评标小组成员行贿或者提供其他不正当利益；不得提供虚假材料谋取成交；不得以任何方式干扰、影响采购工作。</w:t>
      </w:r>
    </w:p>
    <w:p w14:paraId="780699DF">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五、成交结果信息公布与签订合同</w:t>
      </w:r>
    </w:p>
    <w:p w14:paraId="2716EA9F">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34.成交信息的公布</w:t>
      </w:r>
    </w:p>
    <w:p w14:paraId="6087286C">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.1　招标人收到评标报告之日起3日内，在招标人在确定中标候选人后，将在指定媒体上公示中标候选人，公示期为3日。</w:t>
      </w:r>
    </w:p>
    <w:p w14:paraId="34138665">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34.2　采购文件随成交结果同时公告。但成交结果公告前采购文件已公告的，不再重复公告。</w:t>
      </w:r>
    </w:p>
    <w:p w14:paraId="7C977828">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34.3　采用书面推荐供应商参加采购活动的，在公告结果同时公告采购人和评审专家的推荐意见。</w:t>
      </w:r>
    </w:p>
    <w:p w14:paraId="356D47F3">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35.成交通知</w:t>
      </w:r>
    </w:p>
    <w:p w14:paraId="2B8B8A1D">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35.1　成交供应商确定后，采购人或采购代理机构在发布成交公告的同时以书面形式向成交供应商发出成交通知书。成交通知书对采购人和成交供应商具有同等法律效力。</w:t>
      </w:r>
    </w:p>
    <w:p w14:paraId="7D20A99A">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36.履约保证金</w:t>
      </w:r>
    </w:p>
    <w:p w14:paraId="40A2AE35">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36.1　成交供应商按照须知前附表的规定，在签订采购合同前，向采购人提交履约保证金。联合体成交的，履约保证金以联合体各方或联合体中牵头人的名义提交。</w:t>
      </w:r>
    </w:p>
    <w:p w14:paraId="0465A21C">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36.2　成交供应商没有按照须知前附表的规定提交履约保证金的，视为放弃成交资格，其</w:t>
      </w:r>
      <w:r>
        <w:rPr>
          <w:rFonts w:hint="eastAsia" w:asciiTheme="minorEastAsia" w:hAnsiTheme="minorEastAsia" w:eastAsiaTheme="minorEastAsia" w:cstheme="minorEastAsia"/>
          <w:szCs w:val="21"/>
          <w:highlight w:val="none"/>
          <w:lang w:eastAsia="zh-CN"/>
        </w:rPr>
        <w:t>谈判保证金</w:t>
      </w:r>
      <w:r>
        <w:rPr>
          <w:rFonts w:hint="eastAsia" w:asciiTheme="minorEastAsia" w:hAnsiTheme="minorEastAsia" w:eastAsiaTheme="minorEastAsia" w:cstheme="minorEastAsia"/>
          <w:szCs w:val="21"/>
          <w:highlight w:val="none"/>
        </w:rPr>
        <w:t>不予退还。</w:t>
      </w:r>
    </w:p>
    <w:p w14:paraId="5B3652C4">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37.签订合同</w:t>
      </w:r>
    </w:p>
    <w:p w14:paraId="4DFCE229">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37.1　采购文件、成交供应商的响应文件及补充文件等均为签订采购合同的依据。</w:t>
      </w:r>
    </w:p>
    <w:p w14:paraId="355FC38D">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37.2　成交供应商应当在成交通知书发出之日起30日内与采购人签订采购合同。</w:t>
      </w:r>
    </w:p>
    <w:p w14:paraId="137578AD">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37.3　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1EA2DEA7">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六、其他规定</w:t>
      </w:r>
    </w:p>
    <w:p w14:paraId="3D87F8C7">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38.采购代理服务费</w:t>
      </w:r>
    </w:p>
    <w:p w14:paraId="475477E9">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38.1　成交供应商是否交纳采购代理服务费及相关要求见须知前附表。</w:t>
      </w:r>
    </w:p>
    <w:p w14:paraId="53D85A5A">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39.询问、质疑、投诉</w:t>
      </w:r>
    </w:p>
    <w:p w14:paraId="7299DED9">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39.1　供应商或者其他利害关系人对依法必须进行招标的项目的评标结果有异议的，应当在中标候选人公示期间提出。招标代理机构应当自收到异议之日起3日内作出答复；作出答复前，应当暂停招标投标活动。。</w:t>
      </w:r>
    </w:p>
    <w:p w14:paraId="086B5F42">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40.成交供应商有下列情形之一的，将被列入不良行为记录名单，在1～3年内禁止参加</w:t>
      </w:r>
      <w:r>
        <w:rPr>
          <w:rFonts w:hint="eastAsia" w:asciiTheme="minorEastAsia" w:hAnsiTheme="minorEastAsia" w:eastAsiaTheme="minorEastAsia" w:cstheme="minorEastAsia"/>
          <w:szCs w:val="21"/>
          <w:highlight w:val="none"/>
          <w:lang w:eastAsia="zh-CN"/>
        </w:rPr>
        <w:t>中国石油天然气股份有限公司内蒙古赤峰销售分公司</w:t>
      </w:r>
      <w:r>
        <w:rPr>
          <w:rFonts w:hint="eastAsia" w:asciiTheme="minorEastAsia" w:hAnsiTheme="minorEastAsia" w:eastAsiaTheme="minorEastAsia" w:cstheme="minorEastAsia"/>
          <w:szCs w:val="21"/>
          <w:highlight w:val="none"/>
        </w:rPr>
        <w:t>采购活动，并予以通报：</w:t>
      </w:r>
    </w:p>
    <w:p w14:paraId="660B9521">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(1)成交后无正当理由不与采购人签订合同的；</w:t>
      </w:r>
    </w:p>
    <w:p w14:paraId="13532599">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(2)未按照采购文件确定的事项签订采购合同，或者与采购人另行订立背离合同实质性内容的协议的；</w:t>
      </w:r>
    </w:p>
    <w:p w14:paraId="29E244D1">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(3)拒绝履行合同义务的；</w:t>
      </w:r>
    </w:p>
    <w:p w14:paraId="5140C68D">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(4)其他违反法律法规相关规定的情形。</w:t>
      </w:r>
    </w:p>
    <w:p w14:paraId="02523097">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41.其他规定</w:t>
      </w:r>
    </w:p>
    <w:p w14:paraId="58832998">
      <w:pPr>
        <w:pStyle w:val="13"/>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41.1　采购文件的其他规定见竞争性谈判须知前附表。</w:t>
      </w:r>
    </w:p>
    <w:p w14:paraId="6A33BE38">
      <w:pPr>
        <w:pStyle w:val="13"/>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42C299C3">
      <w:pPr>
        <w:tabs>
          <w:tab w:val="left" w:pos="-709"/>
          <w:tab w:val="left" w:pos="284"/>
          <w:tab w:val="left" w:pos="1296"/>
        </w:tabs>
        <w:spacing w:line="360" w:lineRule="auto"/>
        <w:jc w:val="center"/>
        <w:outlineLvl w:val="0"/>
        <w:rPr>
          <w:rFonts w:ascii="宋体" w:cs="宋体"/>
          <w:b/>
          <w:bCs/>
          <w:sz w:val="24"/>
          <w:szCs w:val="24"/>
          <w:highlight w:val="none"/>
        </w:rPr>
      </w:pPr>
      <w:r>
        <w:rPr>
          <w:rFonts w:hint="eastAsia" w:ascii="宋体" w:hAnsi="宋体" w:cs="宋体"/>
          <w:b/>
          <w:bCs/>
          <w:sz w:val="24"/>
          <w:szCs w:val="24"/>
          <w:highlight w:val="none"/>
        </w:rPr>
        <w:t>第二章</w:t>
      </w:r>
      <w:bookmarkEnd w:id="6"/>
      <w:bookmarkEnd w:id="7"/>
      <w:r>
        <w:rPr>
          <w:rFonts w:ascii="宋体" w:hAnsi="宋体" w:cs="宋体"/>
          <w:b/>
          <w:bCs/>
          <w:sz w:val="24"/>
          <w:szCs w:val="24"/>
          <w:highlight w:val="none"/>
        </w:rPr>
        <w:t xml:space="preserve">  </w:t>
      </w:r>
      <w:r>
        <w:rPr>
          <w:rFonts w:hint="eastAsia" w:ascii="宋体" w:hAnsi="宋体" w:cs="宋体"/>
          <w:b/>
          <w:bCs/>
          <w:sz w:val="24"/>
          <w:szCs w:val="24"/>
          <w:highlight w:val="none"/>
        </w:rPr>
        <w:t>谈判程序、评审方法、步骤及标准</w:t>
      </w:r>
      <w:bookmarkEnd w:id="8"/>
    </w:p>
    <w:p w14:paraId="29FBF2F0">
      <w:pPr>
        <w:pStyle w:val="26"/>
        <w:rPr>
          <w:rFonts w:ascii="宋体" w:cs="宋体"/>
          <w:highlight w:val="none"/>
        </w:rPr>
      </w:pPr>
    </w:p>
    <w:p w14:paraId="3E0C4B31">
      <w:pPr>
        <w:spacing w:line="480" w:lineRule="auto"/>
        <w:ind w:firstLine="422" w:firstLineChars="200"/>
        <w:jc w:val="left"/>
        <w:rPr>
          <w:rFonts w:ascii="宋体" w:cs="宋体"/>
          <w:b/>
          <w:szCs w:val="21"/>
          <w:highlight w:val="none"/>
        </w:rPr>
      </w:pPr>
      <w:bookmarkStart w:id="11" w:name="_Toc448136184"/>
      <w:bookmarkStart w:id="12" w:name="_Toc448136592"/>
      <w:bookmarkStart w:id="13" w:name="_Toc3725"/>
      <w:bookmarkStart w:id="14" w:name="_Toc448136358"/>
      <w:bookmarkStart w:id="15" w:name="_Toc448136273"/>
      <w:bookmarkStart w:id="16" w:name="_Toc448135834"/>
      <w:bookmarkStart w:id="17" w:name="_Toc481041116"/>
      <w:r>
        <w:rPr>
          <w:rFonts w:hint="eastAsia" w:ascii="宋体" w:hAnsi="宋体" w:cs="宋体"/>
          <w:b/>
          <w:szCs w:val="21"/>
          <w:highlight w:val="none"/>
        </w:rPr>
        <w:t>一、组织谈判</w:t>
      </w:r>
      <w:bookmarkEnd w:id="11"/>
      <w:bookmarkEnd w:id="12"/>
      <w:bookmarkEnd w:id="13"/>
      <w:bookmarkEnd w:id="14"/>
      <w:bookmarkEnd w:id="15"/>
      <w:bookmarkEnd w:id="16"/>
      <w:bookmarkEnd w:id="17"/>
    </w:p>
    <w:p w14:paraId="3C8872F7">
      <w:pPr>
        <w:spacing w:line="480" w:lineRule="auto"/>
        <w:ind w:firstLine="420" w:firstLineChars="200"/>
        <w:jc w:val="left"/>
        <w:rPr>
          <w:rFonts w:ascii="宋体" w:hAnsi="宋体" w:cs="宋体"/>
          <w:szCs w:val="21"/>
        </w:rPr>
      </w:pPr>
      <w:r>
        <w:rPr>
          <w:rFonts w:hint="eastAsia" w:ascii="宋体" w:hAnsi="宋体" w:cs="宋体"/>
          <w:szCs w:val="21"/>
        </w:rPr>
        <w:t>谈判小组应当采用集中办公、封闭谈判的方式进行谈判。</w:t>
      </w:r>
    </w:p>
    <w:p w14:paraId="07D63F5B">
      <w:pPr>
        <w:spacing w:line="480" w:lineRule="auto"/>
        <w:ind w:firstLine="420" w:firstLineChars="200"/>
        <w:jc w:val="left"/>
        <w:rPr>
          <w:rFonts w:ascii="宋体" w:hAnsi="宋体" w:cs="宋体"/>
          <w:szCs w:val="21"/>
        </w:rPr>
      </w:pPr>
      <w:r>
        <w:rPr>
          <w:rFonts w:hint="eastAsia" w:ascii="宋体" w:hAnsi="宋体" w:cs="宋体"/>
          <w:szCs w:val="21"/>
        </w:rPr>
        <w:t>谈判前，</w:t>
      </w:r>
      <w:r>
        <w:rPr>
          <w:rFonts w:hint="eastAsia" w:ascii="宋体" w:hAnsi="宋体" w:cs="宋体"/>
          <w:szCs w:val="21"/>
          <w:lang w:eastAsia="zh-CN"/>
        </w:rPr>
        <w:t>采购单位</w:t>
      </w:r>
      <w:r>
        <w:rPr>
          <w:rFonts w:hint="eastAsia" w:ascii="宋体" w:hAnsi="宋体" w:cs="宋体"/>
          <w:szCs w:val="21"/>
        </w:rPr>
        <w:t>应向谈判小组成员宣布和印发谈判纪律和谈判工作规则，并遵照执行。谈判小组成员签署《评审专家承诺书》，并推选谈判小组组长。谈判小组成员对与自己有利害关系的谈判项目应当主动提出回避。</w:t>
      </w:r>
    </w:p>
    <w:p w14:paraId="1B8013DA">
      <w:pPr>
        <w:spacing w:line="360" w:lineRule="auto"/>
        <w:ind w:firstLine="420" w:firstLineChars="200"/>
        <w:jc w:val="left"/>
        <w:rPr>
          <w:rFonts w:hint="eastAsia" w:ascii="宋体" w:hAnsi="宋体" w:eastAsia="宋体" w:cs="宋体"/>
          <w:sz w:val="21"/>
          <w:szCs w:val="21"/>
        </w:rPr>
      </w:pPr>
      <w:r>
        <w:rPr>
          <w:rFonts w:hint="eastAsia" w:ascii="宋体" w:hAnsi="宋体" w:cs="宋体"/>
          <w:szCs w:val="21"/>
        </w:rPr>
        <w:t>在采购过程中，符合竞争要求的供应商或者报价未超过采购控制价的的供应商不足3家的，终</w:t>
      </w:r>
      <w:r>
        <w:rPr>
          <w:rFonts w:hint="eastAsia" w:ascii="宋体" w:hAnsi="宋体" w:eastAsia="宋体" w:cs="宋体"/>
          <w:sz w:val="21"/>
          <w:szCs w:val="21"/>
        </w:rPr>
        <w:t>止竞争性谈判采购活动，发布项目终止公告并说明原因，重新开展采购活动。</w:t>
      </w:r>
    </w:p>
    <w:p w14:paraId="33E748E8">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谈判活动中，谈判小组组长通过中招联合招标采购平台（http://www.365trade.com.cn）上向参加谈判的供应商发起最终报价，要求各供应商在规定时间内将签字盖章的最终报价表上传到中招联合招标采购平台（http://www.365trade.com.cn）。</w:t>
      </w:r>
    </w:p>
    <w:p w14:paraId="73E05B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采购单位指定专人负责对谈判过程和重要谈判内容进行记录，采购单位、采购人代表、谈判小组所有成员在记录上签字确认，并存档备查。</w:t>
      </w:r>
    </w:p>
    <w:p w14:paraId="225113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采购单位按照以下基本程序组织谈判：</w:t>
      </w:r>
    </w:p>
    <w:p w14:paraId="02924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谈判小组组长对所有参与谈判的供应商上传的最终报价电子版进行开启，公布各供应商的最终报价。</w:t>
      </w:r>
    </w:p>
    <w:p w14:paraId="3A6AF7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采购代理工作人员作好电子版谈判文件的存档备查。</w:t>
      </w:r>
    </w:p>
    <w:p w14:paraId="260AA3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上传电子版响应文件的供应商可向采购单位提出与谈判项目有利害关系的谈判专家进行回避的申请。</w:t>
      </w:r>
    </w:p>
    <w:p w14:paraId="3CEA282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谈判小组对所有响应文件进行形式评审、资格评审及响应性评审进行审查。</w:t>
      </w:r>
    </w:p>
    <w:p w14:paraId="0CE429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cs="宋体"/>
          <w:szCs w:val="21"/>
          <w:highlight w:val="none"/>
        </w:rPr>
      </w:pPr>
      <w:r>
        <w:rPr>
          <w:rFonts w:hint="eastAsia" w:ascii="宋体" w:hAnsi="宋体" w:cs="宋体"/>
          <w:szCs w:val="21"/>
          <w:highlight w:val="none"/>
        </w:rPr>
        <w:t>初步评审标准</w:t>
      </w:r>
    </w:p>
    <w:tbl>
      <w:tblPr>
        <w:tblStyle w:val="30"/>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5"/>
        <w:gridCol w:w="922"/>
        <w:gridCol w:w="2715"/>
        <w:gridCol w:w="5170"/>
      </w:tblGrid>
      <w:tr w14:paraId="7020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7" w:type="dxa"/>
            <w:gridSpan w:val="2"/>
            <w:vAlign w:val="center"/>
          </w:tcPr>
          <w:p w14:paraId="2988B0C3">
            <w:pPr>
              <w:spacing w:line="360" w:lineRule="auto"/>
              <w:rPr>
                <w:rFonts w:ascii="宋体" w:hAnsi="宋体" w:cs="宋体"/>
                <w:kern w:val="0"/>
                <w:szCs w:val="21"/>
                <w:highlight w:val="none"/>
              </w:rPr>
            </w:pPr>
            <w:r>
              <w:rPr>
                <w:rFonts w:hint="eastAsia" w:ascii="宋体" w:hAnsi="宋体" w:cs="宋体"/>
                <w:kern w:val="0"/>
                <w:szCs w:val="21"/>
                <w:highlight w:val="none"/>
              </w:rPr>
              <w:t>条款号</w:t>
            </w:r>
          </w:p>
        </w:tc>
        <w:tc>
          <w:tcPr>
            <w:tcW w:w="2715" w:type="dxa"/>
            <w:vAlign w:val="center"/>
          </w:tcPr>
          <w:p w14:paraId="1F4F2FCF">
            <w:pPr>
              <w:spacing w:line="360" w:lineRule="auto"/>
              <w:rPr>
                <w:rFonts w:ascii="宋体" w:hAnsi="宋体" w:cs="宋体"/>
                <w:kern w:val="0"/>
                <w:szCs w:val="21"/>
                <w:highlight w:val="none"/>
              </w:rPr>
            </w:pPr>
            <w:r>
              <w:rPr>
                <w:rFonts w:hint="eastAsia" w:ascii="宋体" w:hAnsi="宋体" w:cs="宋体"/>
                <w:kern w:val="0"/>
                <w:szCs w:val="21"/>
                <w:highlight w:val="none"/>
              </w:rPr>
              <w:t>评审因素</w:t>
            </w:r>
          </w:p>
        </w:tc>
        <w:tc>
          <w:tcPr>
            <w:tcW w:w="5170" w:type="dxa"/>
            <w:vAlign w:val="center"/>
          </w:tcPr>
          <w:p w14:paraId="52F03D4B">
            <w:pPr>
              <w:spacing w:line="360" w:lineRule="auto"/>
              <w:rPr>
                <w:rFonts w:ascii="宋体" w:hAnsi="宋体" w:cs="宋体"/>
                <w:kern w:val="0"/>
                <w:szCs w:val="21"/>
                <w:highlight w:val="none"/>
              </w:rPr>
            </w:pPr>
            <w:r>
              <w:rPr>
                <w:rFonts w:hint="eastAsia" w:ascii="宋体" w:hAnsi="宋体" w:cs="宋体"/>
                <w:kern w:val="0"/>
                <w:szCs w:val="21"/>
                <w:highlight w:val="none"/>
              </w:rPr>
              <w:t>评审标准</w:t>
            </w:r>
          </w:p>
        </w:tc>
      </w:tr>
      <w:tr w14:paraId="37AE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restart"/>
            <w:vAlign w:val="center"/>
          </w:tcPr>
          <w:p w14:paraId="13673B12">
            <w:pPr>
              <w:spacing w:line="360" w:lineRule="auto"/>
              <w:rPr>
                <w:rFonts w:ascii="宋体" w:hAnsi="宋体" w:cs="宋体"/>
                <w:kern w:val="0"/>
                <w:szCs w:val="21"/>
                <w:highlight w:val="none"/>
              </w:rPr>
            </w:pPr>
            <w:r>
              <w:rPr>
                <w:rFonts w:hint="eastAsia" w:ascii="宋体" w:hAnsi="宋体" w:cs="宋体"/>
                <w:kern w:val="0"/>
                <w:szCs w:val="21"/>
                <w:highlight w:val="none"/>
              </w:rPr>
              <w:t>2.1.1</w:t>
            </w:r>
          </w:p>
        </w:tc>
        <w:tc>
          <w:tcPr>
            <w:tcW w:w="922" w:type="dxa"/>
            <w:vMerge w:val="restart"/>
            <w:vAlign w:val="center"/>
          </w:tcPr>
          <w:p w14:paraId="1AA5608F">
            <w:pPr>
              <w:spacing w:line="360" w:lineRule="auto"/>
              <w:jc w:val="center"/>
              <w:rPr>
                <w:rFonts w:ascii="宋体" w:hAnsi="宋体" w:cs="宋体"/>
                <w:kern w:val="0"/>
                <w:szCs w:val="21"/>
                <w:highlight w:val="none"/>
              </w:rPr>
            </w:pPr>
            <w:r>
              <w:rPr>
                <w:rFonts w:hint="eastAsia" w:ascii="宋体" w:hAnsi="宋体" w:cs="宋体"/>
                <w:kern w:val="0"/>
                <w:szCs w:val="21"/>
                <w:highlight w:val="none"/>
              </w:rPr>
              <w:t>形式评审标准</w:t>
            </w:r>
          </w:p>
        </w:tc>
        <w:tc>
          <w:tcPr>
            <w:tcW w:w="2715" w:type="dxa"/>
            <w:vAlign w:val="center"/>
          </w:tcPr>
          <w:p w14:paraId="071EF498">
            <w:pPr>
              <w:spacing w:line="360" w:lineRule="auto"/>
              <w:rPr>
                <w:rFonts w:ascii="宋体" w:hAnsi="宋体" w:cs="宋体"/>
                <w:szCs w:val="21"/>
                <w:highlight w:val="none"/>
              </w:rPr>
            </w:pPr>
            <w:r>
              <w:rPr>
                <w:rFonts w:hint="eastAsia" w:ascii="宋体" w:hAnsi="宋体" w:cs="宋体"/>
                <w:szCs w:val="21"/>
                <w:highlight w:val="none"/>
              </w:rPr>
              <w:t>供应商名称</w:t>
            </w:r>
          </w:p>
        </w:tc>
        <w:tc>
          <w:tcPr>
            <w:tcW w:w="5170" w:type="dxa"/>
            <w:vAlign w:val="center"/>
          </w:tcPr>
          <w:p w14:paraId="0EDAE456">
            <w:pPr>
              <w:spacing w:line="360" w:lineRule="auto"/>
              <w:rPr>
                <w:rFonts w:ascii="宋体" w:hAnsi="宋体" w:cs="宋体"/>
                <w:szCs w:val="21"/>
                <w:highlight w:val="none"/>
              </w:rPr>
            </w:pPr>
            <w:r>
              <w:rPr>
                <w:rFonts w:hint="eastAsia" w:ascii="宋体" w:hAnsi="宋体" w:cs="宋体"/>
                <w:szCs w:val="21"/>
                <w:highlight w:val="none"/>
              </w:rPr>
              <w:t>与营业执照一致</w:t>
            </w:r>
          </w:p>
        </w:tc>
      </w:tr>
      <w:tr w14:paraId="27D0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vAlign w:val="center"/>
          </w:tcPr>
          <w:p w14:paraId="04089E6B">
            <w:pPr>
              <w:spacing w:line="360" w:lineRule="auto"/>
              <w:rPr>
                <w:rFonts w:ascii="宋体" w:hAnsi="宋体" w:cs="宋体"/>
                <w:kern w:val="0"/>
                <w:szCs w:val="21"/>
                <w:highlight w:val="none"/>
              </w:rPr>
            </w:pPr>
          </w:p>
        </w:tc>
        <w:tc>
          <w:tcPr>
            <w:tcW w:w="922" w:type="dxa"/>
            <w:vMerge w:val="continue"/>
            <w:vAlign w:val="center"/>
          </w:tcPr>
          <w:p w14:paraId="06AC3E69">
            <w:pPr>
              <w:spacing w:line="360" w:lineRule="auto"/>
              <w:jc w:val="center"/>
              <w:rPr>
                <w:rFonts w:ascii="宋体" w:hAnsi="宋体" w:cs="宋体"/>
                <w:kern w:val="0"/>
                <w:szCs w:val="21"/>
                <w:highlight w:val="none"/>
              </w:rPr>
            </w:pPr>
          </w:p>
        </w:tc>
        <w:tc>
          <w:tcPr>
            <w:tcW w:w="2715" w:type="dxa"/>
            <w:vAlign w:val="center"/>
          </w:tcPr>
          <w:p w14:paraId="11E507B8">
            <w:pPr>
              <w:spacing w:line="360" w:lineRule="auto"/>
              <w:rPr>
                <w:rFonts w:ascii="宋体" w:hAnsi="宋体" w:cs="宋体"/>
                <w:szCs w:val="21"/>
                <w:highlight w:val="none"/>
              </w:rPr>
            </w:pPr>
            <w:r>
              <w:rPr>
                <w:rFonts w:hint="eastAsia" w:ascii="宋体" w:hAnsi="宋体" w:cs="宋体"/>
                <w:szCs w:val="21"/>
                <w:highlight w:val="none"/>
              </w:rPr>
              <w:t>响应文件签字盖章</w:t>
            </w:r>
          </w:p>
        </w:tc>
        <w:tc>
          <w:tcPr>
            <w:tcW w:w="5170" w:type="dxa"/>
            <w:vAlign w:val="center"/>
          </w:tcPr>
          <w:p w14:paraId="391A2AE1">
            <w:pPr>
              <w:spacing w:line="360" w:lineRule="auto"/>
              <w:rPr>
                <w:rFonts w:ascii="宋体" w:hAnsi="宋体" w:cs="宋体"/>
                <w:szCs w:val="21"/>
                <w:highlight w:val="none"/>
              </w:rPr>
            </w:pPr>
            <w:r>
              <w:rPr>
                <w:rFonts w:hint="eastAsia" w:ascii="宋体" w:hAnsi="宋体" w:cs="宋体"/>
                <w:szCs w:val="21"/>
                <w:highlight w:val="none"/>
              </w:rPr>
              <w:t>有法定代表人或其委托代理人签字或加盖单位章</w:t>
            </w:r>
          </w:p>
        </w:tc>
      </w:tr>
      <w:tr w14:paraId="5330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vAlign w:val="center"/>
          </w:tcPr>
          <w:p w14:paraId="1BE826E4">
            <w:pPr>
              <w:spacing w:line="360" w:lineRule="auto"/>
              <w:rPr>
                <w:rFonts w:ascii="宋体" w:hAnsi="宋体" w:cs="宋体"/>
                <w:kern w:val="0"/>
                <w:szCs w:val="21"/>
                <w:highlight w:val="none"/>
              </w:rPr>
            </w:pPr>
          </w:p>
        </w:tc>
        <w:tc>
          <w:tcPr>
            <w:tcW w:w="922" w:type="dxa"/>
            <w:vMerge w:val="continue"/>
            <w:vAlign w:val="center"/>
          </w:tcPr>
          <w:p w14:paraId="04966159">
            <w:pPr>
              <w:spacing w:line="360" w:lineRule="auto"/>
              <w:jc w:val="center"/>
              <w:rPr>
                <w:rFonts w:ascii="宋体" w:hAnsi="宋体" w:cs="宋体"/>
                <w:kern w:val="0"/>
                <w:szCs w:val="21"/>
                <w:highlight w:val="none"/>
              </w:rPr>
            </w:pPr>
          </w:p>
        </w:tc>
        <w:tc>
          <w:tcPr>
            <w:tcW w:w="2715" w:type="dxa"/>
            <w:vAlign w:val="center"/>
          </w:tcPr>
          <w:p w14:paraId="7F08A67E">
            <w:pPr>
              <w:spacing w:line="360" w:lineRule="auto"/>
              <w:rPr>
                <w:rFonts w:ascii="宋体" w:hAnsi="宋体" w:cs="宋体"/>
                <w:szCs w:val="21"/>
                <w:highlight w:val="none"/>
              </w:rPr>
            </w:pPr>
            <w:r>
              <w:rPr>
                <w:rFonts w:hint="eastAsia" w:ascii="宋体" w:hAnsi="宋体" w:cs="宋体"/>
                <w:szCs w:val="21"/>
                <w:highlight w:val="none"/>
              </w:rPr>
              <w:t>响应文件格式</w:t>
            </w:r>
          </w:p>
        </w:tc>
        <w:tc>
          <w:tcPr>
            <w:tcW w:w="5170" w:type="dxa"/>
            <w:vAlign w:val="center"/>
          </w:tcPr>
          <w:p w14:paraId="2C9AB65A">
            <w:pPr>
              <w:spacing w:line="360" w:lineRule="auto"/>
              <w:rPr>
                <w:rFonts w:ascii="宋体" w:hAnsi="宋体" w:cs="宋体"/>
                <w:szCs w:val="21"/>
                <w:highlight w:val="none"/>
              </w:rPr>
            </w:pPr>
            <w:r>
              <w:rPr>
                <w:rFonts w:hint="eastAsia" w:ascii="宋体" w:hAnsi="宋体" w:cs="宋体"/>
                <w:szCs w:val="21"/>
                <w:highlight w:val="none"/>
              </w:rPr>
              <w:t>符合第四章“响应文件组成”的要求</w:t>
            </w:r>
          </w:p>
        </w:tc>
      </w:tr>
      <w:tr w14:paraId="579D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vAlign w:val="center"/>
          </w:tcPr>
          <w:p w14:paraId="00D02881">
            <w:pPr>
              <w:spacing w:line="360" w:lineRule="auto"/>
              <w:rPr>
                <w:rFonts w:ascii="宋体" w:hAnsi="宋体" w:cs="宋体"/>
                <w:kern w:val="0"/>
                <w:szCs w:val="21"/>
                <w:highlight w:val="none"/>
              </w:rPr>
            </w:pPr>
          </w:p>
        </w:tc>
        <w:tc>
          <w:tcPr>
            <w:tcW w:w="922" w:type="dxa"/>
            <w:vMerge w:val="continue"/>
            <w:vAlign w:val="center"/>
          </w:tcPr>
          <w:p w14:paraId="4F28EDC5">
            <w:pPr>
              <w:spacing w:line="360" w:lineRule="auto"/>
              <w:jc w:val="center"/>
              <w:rPr>
                <w:rFonts w:ascii="宋体" w:hAnsi="宋体" w:cs="宋体"/>
                <w:kern w:val="0"/>
                <w:szCs w:val="21"/>
                <w:highlight w:val="none"/>
              </w:rPr>
            </w:pPr>
          </w:p>
        </w:tc>
        <w:tc>
          <w:tcPr>
            <w:tcW w:w="2715" w:type="dxa"/>
            <w:vAlign w:val="center"/>
          </w:tcPr>
          <w:p w14:paraId="42C774C6">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报价</w:t>
            </w:r>
            <w:r>
              <w:rPr>
                <w:rFonts w:hint="eastAsia" w:ascii="宋体" w:hAnsi="宋体" w:cs="宋体"/>
                <w:szCs w:val="21"/>
                <w:highlight w:val="none"/>
                <w:lang w:eastAsia="zh-CN"/>
              </w:rPr>
              <w:t>唯一</w:t>
            </w:r>
          </w:p>
        </w:tc>
        <w:tc>
          <w:tcPr>
            <w:tcW w:w="5170" w:type="dxa"/>
            <w:vAlign w:val="center"/>
          </w:tcPr>
          <w:p w14:paraId="4E73764F">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eastAsia="zh-CN"/>
              </w:rPr>
              <w:t>只能有一个有效报价</w:t>
            </w:r>
          </w:p>
        </w:tc>
      </w:tr>
      <w:tr w14:paraId="1660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565" w:type="dxa"/>
            <w:vMerge w:val="restart"/>
            <w:vAlign w:val="center"/>
          </w:tcPr>
          <w:p w14:paraId="73B79A95">
            <w:pPr>
              <w:spacing w:line="360" w:lineRule="auto"/>
              <w:rPr>
                <w:rFonts w:ascii="宋体" w:hAnsi="宋体" w:cs="宋体"/>
                <w:kern w:val="0"/>
                <w:szCs w:val="21"/>
                <w:highlight w:val="none"/>
              </w:rPr>
            </w:pPr>
            <w:r>
              <w:rPr>
                <w:rFonts w:hint="eastAsia" w:ascii="宋体" w:hAnsi="宋体" w:cs="宋体"/>
                <w:kern w:val="0"/>
                <w:szCs w:val="21"/>
                <w:highlight w:val="none"/>
              </w:rPr>
              <w:t>2.1.2</w:t>
            </w:r>
          </w:p>
        </w:tc>
        <w:tc>
          <w:tcPr>
            <w:tcW w:w="922" w:type="dxa"/>
            <w:vMerge w:val="restart"/>
            <w:vAlign w:val="center"/>
          </w:tcPr>
          <w:p w14:paraId="1DF137E0">
            <w:pPr>
              <w:spacing w:line="360" w:lineRule="auto"/>
              <w:jc w:val="center"/>
              <w:rPr>
                <w:rFonts w:ascii="宋体" w:hAnsi="宋体" w:cs="宋体"/>
                <w:kern w:val="0"/>
                <w:szCs w:val="21"/>
                <w:highlight w:val="none"/>
              </w:rPr>
            </w:pPr>
            <w:r>
              <w:rPr>
                <w:rFonts w:hint="eastAsia" w:ascii="宋体" w:hAnsi="宋体" w:cs="宋体"/>
                <w:kern w:val="0"/>
                <w:szCs w:val="21"/>
                <w:highlight w:val="none"/>
              </w:rPr>
              <w:t>资格评审标准</w:t>
            </w:r>
          </w:p>
        </w:tc>
        <w:tc>
          <w:tcPr>
            <w:tcW w:w="2715" w:type="dxa"/>
            <w:vAlign w:val="center"/>
          </w:tcPr>
          <w:p w14:paraId="09B76AD9">
            <w:pPr>
              <w:pStyle w:val="108"/>
              <w:spacing w:line="360" w:lineRule="auto"/>
              <w:ind w:firstLine="0" w:firstLineChars="0"/>
              <w:jc w:val="both"/>
              <w:rPr>
                <w:rFonts w:ascii="宋体" w:hAnsi="宋体" w:cs="宋体"/>
                <w:szCs w:val="21"/>
                <w:highlight w:val="none"/>
              </w:rPr>
            </w:pPr>
            <w:r>
              <w:rPr>
                <w:rFonts w:hint="eastAsia" w:ascii="宋体" w:hAnsi="宋体" w:eastAsia="宋体" w:cs="宋体"/>
                <w:color w:val="000000" w:themeColor="text1"/>
                <w:sz w:val="21"/>
                <w:szCs w:val="21"/>
                <w:highlight w:val="none"/>
                <w:lang w:val="en-US"/>
                <w14:textFill>
                  <w14:solidFill>
                    <w14:schemeClr w14:val="tx1"/>
                  </w14:solidFill>
                </w14:textFill>
              </w:rPr>
              <w:t>营业执照</w:t>
            </w:r>
          </w:p>
        </w:tc>
        <w:tc>
          <w:tcPr>
            <w:tcW w:w="5170" w:type="dxa"/>
            <w:vAlign w:val="center"/>
          </w:tcPr>
          <w:p w14:paraId="5E24A86A">
            <w:pPr>
              <w:pStyle w:val="108"/>
              <w:spacing w:line="360" w:lineRule="auto"/>
              <w:ind w:firstLine="0" w:firstLineChars="0"/>
              <w:jc w:val="both"/>
              <w:rPr>
                <w:rFonts w:ascii="宋体" w:hAnsi="宋体" w:cs="宋体"/>
                <w:szCs w:val="21"/>
                <w:highlight w:val="none"/>
              </w:rPr>
            </w:pPr>
            <w:r>
              <w:rPr>
                <w:rFonts w:hint="eastAsia" w:ascii="宋体" w:hAnsi="宋体" w:eastAsia="宋体" w:cs="宋体"/>
                <w:color w:val="000000" w:themeColor="text1"/>
                <w:sz w:val="21"/>
                <w:szCs w:val="21"/>
                <w:highlight w:val="none"/>
                <w:lang w:val="en-US"/>
                <w14:textFill>
                  <w14:solidFill>
                    <w14:schemeClr w14:val="tx1"/>
                  </w14:solidFill>
                </w14:textFill>
              </w:rPr>
              <w:t>具备有效的营业执照</w:t>
            </w:r>
          </w:p>
        </w:tc>
      </w:tr>
      <w:tr w14:paraId="143A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vAlign w:val="center"/>
          </w:tcPr>
          <w:p w14:paraId="69437442">
            <w:pPr>
              <w:spacing w:line="360" w:lineRule="auto"/>
              <w:rPr>
                <w:rFonts w:ascii="宋体" w:hAnsi="宋体" w:cs="宋体"/>
                <w:kern w:val="0"/>
                <w:szCs w:val="21"/>
                <w:highlight w:val="none"/>
              </w:rPr>
            </w:pPr>
          </w:p>
        </w:tc>
        <w:tc>
          <w:tcPr>
            <w:tcW w:w="922" w:type="dxa"/>
            <w:vMerge w:val="continue"/>
            <w:vAlign w:val="center"/>
          </w:tcPr>
          <w:p w14:paraId="4EC324E8">
            <w:pPr>
              <w:spacing w:line="360" w:lineRule="auto"/>
              <w:rPr>
                <w:rFonts w:ascii="宋体" w:hAnsi="宋体" w:cs="宋体"/>
                <w:kern w:val="0"/>
                <w:szCs w:val="21"/>
                <w:highlight w:val="none"/>
              </w:rPr>
            </w:pPr>
          </w:p>
        </w:tc>
        <w:tc>
          <w:tcPr>
            <w:tcW w:w="2715" w:type="dxa"/>
            <w:vMerge w:val="restart"/>
            <w:vAlign w:val="center"/>
          </w:tcPr>
          <w:p w14:paraId="16DDCBD3">
            <w:pPr>
              <w:pStyle w:val="108"/>
              <w:spacing w:line="360" w:lineRule="auto"/>
              <w:ind w:firstLine="0" w:firstLineChars="0"/>
              <w:jc w:val="both"/>
              <w:rPr>
                <w:rFonts w:ascii="宋体" w:hAnsi="宋体" w:cs="宋体"/>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信誉</w:t>
            </w:r>
          </w:p>
        </w:tc>
        <w:tc>
          <w:tcPr>
            <w:tcW w:w="5170" w:type="dxa"/>
            <w:vAlign w:val="center"/>
          </w:tcPr>
          <w:p w14:paraId="49054FF8">
            <w:pPr>
              <w:pStyle w:val="108"/>
              <w:spacing w:line="360" w:lineRule="auto"/>
              <w:ind w:firstLine="0" w:firstLineChars="0"/>
              <w:jc w:val="both"/>
              <w:rPr>
                <w:rFonts w:ascii="宋体" w:hAnsi="宋体" w:cs="宋体"/>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供应商及其法定代表人在中国裁判文书网（wenshu.court.gov.cn）无行贿犯罪档案（提供中国裁判文书网截图）</w:t>
            </w:r>
          </w:p>
        </w:tc>
      </w:tr>
      <w:tr w14:paraId="22AC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vAlign w:val="center"/>
          </w:tcPr>
          <w:p w14:paraId="0554C8F5">
            <w:pPr>
              <w:spacing w:line="360" w:lineRule="auto"/>
              <w:rPr>
                <w:rFonts w:ascii="宋体" w:hAnsi="宋体" w:cs="宋体"/>
                <w:kern w:val="0"/>
                <w:szCs w:val="21"/>
                <w:highlight w:val="none"/>
              </w:rPr>
            </w:pPr>
          </w:p>
        </w:tc>
        <w:tc>
          <w:tcPr>
            <w:tcW w:w="922" w:type="dxa"/>
            <w:vMerge w:val="continue"/>
            <w:vAlign w:val="center"/>
          </w:tcPr>
          <w:p w14:paraId="6AEA9ADD">
            <w:pPr>
              <w:spacing w:line="360" w:lineRule="auto"/>
              <w:rPr>
                <w:rFonts w:ascii="宋体" w:hAnsi="宋体" w:cs="宋体"/>
                <w:kern w:val="0"/>
                <w:szCs w:val="21"/>
                <w:highlight w:val="none"/>
              </w:rPr>
            </w:pPr>
          </w:p>
        </w:tc>
        <w:tc>
          <w:tcPr>
            <w:tcW w:w="2715" w:type="dxa"/>
            <w:vMerge w:val="continue"/>
            <w:vAlign w:val="center"/>
          </w:tcPr>
          <w:p w14:paraId="47F0AD9C">
            <w:pPr>
              <w:pStyle w:val="108"/>
              <w:spacing w:line="360" w:lineRule="auto"/>
              <w:ind w:firstLine="0" w:firstLineChars="0"/>
              <w:jc w:val="both"/>
              <w:rPr>
                <w:rFonts w:ascii="宋体" w:hAnsi="宋体" w:cs="宋体"/>
                <w:szCs w:val="21"/>
                <w:highlight w:val="none"/>
              </w:rPr>
            </w:pPr>
          </w:p>
        </w:tc>
        <w:tc>
          <w:tcPr>
            <w:tcW w:w="5170" w:type="dxa"/>
            <w:vAlign w:val="center"/>
          </w:tcPr>
          <w:p w14:paraId="78482B3A">
            <w:pPr>
              <w:spacing w:line="360" w:lineRule="auto"/>
              <w:jc w:val="both"/>
              <w:rPr>
                <w:rFonts w:ascii="宋体" w:hAnsi="宋体" w:cs="宋体"/>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供应商需提供在“信用中国”网站信用查询记录的网页截图，对投标人被列入“失信被执行人”、“重大税收违法失信主体”中的任意一项，均拒绝参与本项目投标（提供信用中国截图）</w:t>
            </w:r>
          </w:p>
        </w:tc>
      </w:tr>
      <w:tr w14:paraId="300E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vAlign w:val="center"/>
          </w:tcPr>
          <w:p w14:paraId="254B3F72">
            <w:pPr>
              <w:spacing w:line="360" w:lineRule="auto"/>
              <w:rPr>
                <w:rFonts w:ascii="宋体" w:hAnsi="宋体" w:cs="宋体"/>
                <w:kern w:val="0"/>
                <w:szCs w:val="21"/>
                <w:highlight w:val="none"/>
              </w:rPr>
            </w:pPr>
          </w:p>
        </w:tc>
        <w:tc>
          <w:tcPr>
            <w:tcW w:w="922" w:type="dxa"/>
            <w:vMerge w:val="continue"/>
            <w:vAlign w:val="center"/>
          </w:tcPr>
          <w:p w14:paraId="4FCDD11F">
            <w:pPr>
              <w:spacing w:line="360" w:lineRule="auto"/>
              <w:rPr>
                <w:rFonts w:ascii="宋体" w:hAnsi="宋体" w:cs="宋体"/>
                <w:kern w:val="0"/>
                <w:szCs w:val="21"/>
                <w:highlight w:val="none"/>
              </w:rPr>
            </w:pPr>
          </w:p>
        </w:tc>
        <w:tc>
          <w:tcPr>
            <w:tcW w:w="2715" w:type="dxa"/>
            <w:vMerge w:val="continue"/>
            <w:vAlign w:val="center"/>
          </w:tcPr>
          <w:p w14:paraId="6C8C0E30">
            <w:pPr>
              <w:pStyle w:val="108"/>
              <w:spacing w:line="360" w:lineRule="auto"/>
              <w:ind w:firstLine="0" w:firstLineChars="0"/>
              <w:jc w:val="both"/>
              <w:rPr>
                <w:rFonts w:ascii="宋体" w:hAnsi="宋体" w:cs="宋体"/>
                <w:szCs w:val="21"/>
                <w:highlight w:val="none"/>
              </w:rPr>
            </w:pPr>
          </w:p>
        </w:tc>
        <w:tc>
          <w:tcPr>
            <w:tcW w:w="5170" w:type="dxa"/>
            <w:vAlign w:val="center"/>
          </w:tcPr>
          <w:p w14:paraId="28B99819">
            <w:pPr>
              <w:spacing w:line="360" w:lineRule="auto"/>
              <w:jc w:val="both"/>
              <w:rPr>
                <w:rFonts w:ascii="宋体" w:hAnsi="宋体" w:cs="宋体"/>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供应商未被国家企业信用信息公示系统（www.gsxt.gov.cn）列入“严重违法失信企业名单”（提供国家企业信用信息公示系统截图）</w:t>
            </w:r>
          </w:p>
        </w:tc>
      </w:tr>
      <w:tr w14:paraId="1C5C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565" w:type="dxa"/>
            <w:vMerge w:val="continue"/>
            <w:vAlign w:val="center"/>
          </w:tcPr>
          <w:p w14:paraId="229743E6">
            <w:pPr>
              <w:spacing w:line="360" w:lineRule="auto"/>
              <w:rPr>
                <w:rFonts w:ascii="宋体" w:hAnsi="宋体" w:cs="宋体"/>
                <w:kern w:val="0"/>
                <w:szCs w:val="21"/>
                <w:highlight w:val="none"/>
              </w:rPr>
            </w:pPr>
          </w:p>
        </w:tc>
        <w:tc>
          <w:tcPr>
            <w:tcW w:w="922" w:type="dxa"/>
            <w:vMerge w:val="continue"/>
            <w:vAlign w:val="center"/>
          </w:tcPr>
          <w:p w14:paraId="640ADBEA">
            <w:pPr>
              <w:spacing w:line="360" w:lineRule="auto"/>
              <w:rPr>
                <w:rFonts w:ascii="宋体" w:hAnsi="宋体" w:cs="宋体"/>
                <w:kern w:val="0"/>
                <w:szCs w:val="21"/>
                <w:highlight w:val="none"/>
              </w:rPr>
            </w:pPr>
          </w:p>
        </w:tc>
        <w:tc>
          <w:tcPr>
            <w:tcW w:w="2715" w:type="dxa"/>
            <w:vMerge w:val="continue"/>
            <w:tcBorders>
              <w:bottom w:val="single" w:color="auto" w:sz="4" w:space="0"/>
            </w:tcBorders>
            <w:vAlign w:val="center"/>
          </w:tcPr>
          <w:p w14:paraId="1203B8A3">
            <w:pPr>
              <w:pStyle w:val="108"/>
              <w:spacing w:line="360" w:lineRule="auto"/>
              <w:ind w:firstLine="0" w:firstLineChars="0"/>
              <w:jc w:val="both"/>
              <w:rPr>
                <w:rFonts w:hint="eastAsia" w:ascii="宋体" w:hAnsi="宋体" w:cs="宋体"/>
                <w:szCs w:val="21"/>
                <w:highlight w:val="none"/>
              </w:rPr>
            </w:pPr>
          </w:p>
        </w:tc>
        <w:tc>
          <w:tcPr>
            <w:tcW w:w="5170" w:type="dxa"/>
            <w:tcBorders>
              <w:bottom w:val="single" w:color="auto" w:sz="4" w:space="0"/>
            </w:tcBorders>
            <w:vAlign w:val="center"/>
          </w:tcPr>
          <w:p w14:paraId="3C109147">
            <w:pPr>
              <w:spacing w:line="360" w:lineRule="auto"/>
              <w:jc w:val="both"/>
              <w:rPr>
                <w:rFonts w:hint="eastAsia" w:ascii="宋体" w:hAnsi="宋体" w:cs="宋体"/>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供应商近年内(2022年-至今)没有骗取中标、严重违约及重大质量问题，未发生重大及以上质量安全责任事故的承诺。（提供承诺格式自拟）</w:t>
            </w:r>
          </w:p>
        </w:tc>
      </w:tr>
      <w:tr w14:paraId="7A49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565" w:type="dxa"/>
            <w:vMerge w:val="continue"/>
            <w:vAlign w:val="center"/>
          </w:tcPr>
          <w:p w14:paraId="28E68BA3">
            <w:pPr>
              <w:spacing w:line="360" w:lineRule="auto"/>
              <w:rPr>
                <w:rFonts w:ascii="宋体" w:hAnsi="宋体" w:cs="宋体"/>
                <w:kern w:val="0"/>
                <w:szCs w:val="21"/>
                <w:highlight w:val="none"/>
              </w:rPr>
            </w:pPr>
          </w:p>
        </w:tc>
        <w:tc>
          <w:tcPr>
            <w:tcW w:w="922" w:type="dxa"/>
            <w:vMerge w:val="continue"/>
            <w:vAlign w:val="center"/>
          </w:tcPr>
          <w:p w14:paraId="4D4F72A7">
            <w:pPr>
              <w:spacing w:line="360" w:lineRule="auto"/>
              <w:rPr>
                <w:rFonts w:ascii="宋体" w:hAnsi="宋体" w:cs="宋体"/>
                <w:kern w:val="0"/>
                <w:szCs w:val="21"/>
                <w:highlight w:val="none"/>
              </w:rPr>
            </w:pPr>
          </w:p>
        </w:tc>
        <w:tc>
          <w:tcPr>
            <w:tcW w:w="2715" w:type="dxa"/>
            <w:vMerge w:val="continue"/>
            <w:tcBorders>
              <w:bottom w:val="single" w:color="auto" w:sz="4" w:space="0"/>
            </w:tcBorders>
            <w:vAlign w:val="center"/>
          </w:tcPr>
          <w:p w14:paraId="46358402">
            <w:pPr>
              <w:pStyle w:val="108"/>
              <w:spacing w:line="360" w:lineRule="auto"/>
              <w:ind w:firstLine="0" w:firstLineChars="0"/>
              <w:jc w:val="both"/>
              <w:rPr>
                <w:rFonts w:hint="eastAsia" w:ascii="宋体" w:hAnsi="宋体" w:cs="宋体"/>
                <w:szCs w:val="21"/>
                <w:highlight w:val="none"/>
              </w:rPr>
            </w:pPr>
          </w:p>
        </w:tc>
        <w:tc>
          <w:tcPr>
            <w:tcW w:w="5170" w:type="dxa"/>
            <w:tcBorders>
              <w:bottom w:val="single" w:color="auto" w:sz="4" w:space="0"/>
            </w:tcBorders>
            <w:vAlign w:val="center"/>
          </w:tcPr>
          <w:p w14:paraId="21611A87">
            <w:pPr>
              <w:spacing w:line="360" w:lineRule="auto"/>
              <w:jc w:val="both"/>
              <w:rPr>
                <w:rFonts w:hint="eastAsia" w:ascii="宋体" w:hAnsi="宋体" w:cs="宋体"/>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严禁列入采购人及其所隶属的中国石油天然气股份有限公司各级机构的供应商黑名单或在冻结或暂停状态内的供应商参与采购活动（提供承诺函）</w:t>
            </w:r>
          </w:p>
        </w:tc>
      </w:tr>
      <w:tr w14:paraId="031C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565" w:type="dxa"/>
            <w:vMerge w:val="continue"/>
            <w:vAlign w:val="center"/>
          </w:tcPr>
          <w:p w14:paraId="4B2C1972">
            <w:pPr>
              <w:spacing w:line="360" w:lineRule="auto"/>
              <w:rPr>
                <w:rFonts w:ascii="宋体" w:hAnsi="宋体" w:cs="宋体"/>
                <w:kern w:val="0"/>
                <w:szCs w:val="21"/>
                <w:highlight w:val="none"/>
              </w:rPr>
            </w:pPr>
          </w:p>
        </w:tc>
        <w:tc>
          <w:tcPr>
            <w:tcW w:w="922" w:type="dxa"/>
            <w:vMerge w:val="continue"/>
            <w:vAlign w:val="center"/>
          </w:tcPr>
          <w:p w14:paraId="0CF5EE29">
            <w:pPr>
              <w:spacing w:line="360" w:lineRule="auto"/>
              <w:rPr>
                <w:rFonts w:ascii="宋体" w:hAnsi="宋体" w:cs="宋体"/>
                <w:kern w:val="0"/>
                <w:szCs w:val="21"/>
                <w:highlight w:val="none"/>
              </w:rPr>
            </w:pPr>
          </w:p>
        </w:tc>
        <w:tc>
          <w:tcPr>
            <w:tcW w:w="2715" w:type="dxa"/>
            <w:tcBorders>
              <w:bottom w:val="single" w:color="auto" w:sz="4" w:space="0"/>
            </w:tcBorders>
            <w:vAlign w:val="center"/>
          </w:tcPr>
          <w:p w14:paraId="7DDAB477">
            <w:pPr>
              <w:pStyle w:val="108"/>
              <w:spacing w:line="360" w:lineRule="auto"/>
              <w:ind w:firstLine="0" w:firstLineChars="0"/>
              <w:jc w:val="both"/>
              <w:rPr>
                <w:rFonts w:hint="eastAsia" w:ascii="宋体" w:hAnsi="宋体" w:cs="宋体"/>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p>
        </w:tc>
        <w:tc>
          <w:tcPr>
            <w:tcW w:w="5170" w:type="dxa"/>
            <w:tcBorders>
              <w:bottom w:val="single" w:color="auto" w:sz="4" w:space="0"/>
            </w:tcBorders>
            <w:vAlign w:val="center"/>
          </w:tcPr>
          <w:p w14:paraId="030752D5">
            <w:pPr>
              <w:spacing w:line="360" w:lineRule="auto"/>
              <w:jc w:val="both"/>
              <w:rPr>
                <w:rFonts w:hint="eastAsia" w:ascii="宋体" w:hAnsi="宋体" w:cs="宋体"/>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供应商近三年（2022年1月1日-投标截止日）具有类似项目的业绩</w:t>
            </w:r>
          </w:p>
        </w:tc>
      </w:tr>
      <w:tr w14:paraId="7E10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565" w:type="dxa"/>
            <w:vMerge w:val="continue"/>
            <w:vAlign w:val="center"/>
          </w:tcPr>
          <w:p w14:paraId="1BE97085">
            <w:pPr>
              <w:spacing w:line="360" w:lineRule="auto"/>
              <w:rPr>
                <w:rFonts w:ascii="宋体" w:hAnsi="宋体" w:cs="宋体"/>
                <w:kern w:val="0"/>
                <w:szCs w:val="21"/>
                <w:highlight w:val="none"/>
              </w:rPr>
            </w:pPr>
          </w:p>
        </w:tc>
        <w:tc>
          <w:tcPr>
            <w:tcW w:w="922" w:type="dxa"/>
            <w:vMerge w:val="continue"/>
            <w:vAlign w:val="center"/>
          </w:tcPr>
          <w:p w14:paraId="5FF3DF6B">
            <w:pPr>
              <w:spacing w:line="360" w:lineRule="auto"/>
              <w:rPr>
                <w:rFonts w:ascii="宋体" w:hAnsi="宋体" w:cs="宋体"/>
                <w:kern w:val="0"/>
                <w:szCs w:val="21"/>
                <w:highlight w:val="none"/>
              </w:rPr>
            </w:pPr>
          </w:p>
        </w:tc>
        <w:tc>
          <w:tcPr>
            <w:tcW w:w="2715" w:type="dxa"/>
            <w:tcBorders>
              <w:bottom w:val="single" w:color="auto" w:sz="4" w:space="0"/>
            </w:tcBorders>
            <w:vAlign w:val="center"/>
          </w:tcPr>
          <w:p w14:paraId="663C18DF">
            <w:pPr>
              <w:pStyle w:val="108"/>
              <w:spacing w:line="360" w:lineRule="auto"/>
              <w:ind w:firstLine="0" w:firstLineChars="0"/>
              <w:jc w:val="both"/>
              <w:rPr>
                <w:rFonts w:hint="eastAsia" w:ascii="宋体" w:hAnsi="宋体" w:cs="宋体"/>
                <w:szCs w:val="21"/>
                <w:highlight w:val="none"/>
              </w:rPr>
            </w:pPr>
            <w:r>
              <w:rPr>
                <w:rFonts w:hint="eastAsia" w:ascii="宋体" w:hAnsi="宋体" w:eastAsia="宋体" w:cs="宋体"/>
                <w:color w:val="000000" w:themeColor="text1"/>
                <w:sz w:val="21"/>
                <w:szCs w:val="21"/>
                <w:highlight w:val="none"/>
                <w:lang w:val="en-US"/>
                <w14:textFill>
                  <w14:solidFill>
                    <w14:schemeClr w14:val="tx1"/>
                  </w14:solidFill>
                </w14:textFill>
              </w:rPr>
              <w:t>联合体投标人</w:t>
            </w:r>
          </w:p>
        </w:tc>
        <w:tc>
          <w:tcPr>
            <w:tcW w:w="5170" w:type="dxa"/>
            <w:tcBorders>
              <w:bottom w:val="single" w:color="auto" w:sz="4" w:space="0"/>
            </w:tcBorders>
            <w:vAlign w:val="center"/>
          </w:tcPr>
          <w:p w14:paraId="5E37E3CD">
            <w:pPr>
              <w:pStyle w:val="108"/>
              <w:spacing w:line="360" w:lineRule="auto"/>
              <w:ind w:firstLine="0" w:firstLineChars="0"/>
              <w:jc w:val="both"/>
              <w:rPr>
                <w:rFonts w:hint="eastAsia" w:ascii="宋体" w:hAnsi="宋体" w:cs="宋体"/>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不接受联合体投标</w:t>
            </w:r>
          </w:p>
        </w:tc>
      </w:tr>
      <w:tr w14:paraId="137A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565" w:type="dxa"/>
            <w:vMerge w:val="continue"/>
            <w:vAlign w:val="center"/>
          </w:tcPr>
          <w:p w14:paraId="6A227B92">
            <w:pPr>
              <w:spacing w:line="360" w:lineRule="auto"/>
              <w:rPr>
                <w:rFonts w:ascii="宋体" w:hAnsi="宋体" w:cs="宋体"/>
                <w:kern w:val="0"/>
                <w:szCs w:val="21"/>
                <w:highlight w:val="none"/>
              </w:rPr>
            </w:pPr>
          </w:p>
        </w:tc>
        <w:tc>
          <w:tcPr>
            <w:tcW w:w="922" w:type="dxa"/>
            <w:vMerge w:val="continue"/>
            <w:vAlign w:val="center"/>
          </w:tcPr>
          <w:p w14:paraId="67144BB3">
            <w:pPr>
              <w:spacing w:line="360" w:lineRule="auto"/>
              <w:rPr>
                <w:rFonts w:ascii="宋体" w:hAnsi="宋体" w:cs="宋体"/>
                <w:kern w:val="0"/>
                <w:szCs w:val="21"/>
                <w:highlight w:val="none"/>
              </w:rPr>
            </w:pPr>
          </w:p>
        </w:tc>
        <w:tc>
          <w:tcPr>
            <w:tcW w:w="2715" w:type="dxa"/>
            <w:tcBorders>
              <w:bottom w:val="single" w:color="auto" w:sz="4" w:space="0"/>
            </w:tcBorders>
            <w:vAlign w:val="center"/>
          </w:tcPr>
          <w:p w14:paraId="133F3FBF">
            <w:pPr>
              <w:pStyle w:val="108"/>
              <w:spacing w:line="360" w:lineRule="auto"/>
              <w:ind w:firstLine="0" w:firstLineChars="0"/>
              <w:jc w:val="both"/>
              <w:rPr>
                <w:rFonts w:hint="eastAsia" w:ascii="宋体" w:hAnsi="宋体" w:cs="宋体"/>
                <w:szCs w:val="21"/>
                <w:highlight w:val="none"/>
              </w:rPr>
            </w:pPr>
            <w:r>
              <w:rPr>
                <w:rFonts w:hint="eastAsia" w:ascii="宋体" w:hAnsi="宋体" w:eastAsia="宋体" w:cs="宋体"/>
                <w:color w:val="000000" w:themeColor="text1"/>
                <w:sz w:val="21"/>
                <w:szCs w:val="21"/>
                <w:highlight w:val="none"/>
                <w:lang w:val="en-US"/>
                <w14:textFill>
                  <w14:solidFill>
                    <w14:schemeClr w14:val="tx1"/>
                  </w14:solidFill>
                </w14:textFill>
              </w:rPr>
              <w:t>禁止情形</w:t>
            </w:r>
          </w:p>
        </w:tc>
        <w:tc>
          <w:tcPr>
            <w:tcW w:w="5170" w:type="dxa"/>
            <w:tcBorders>
              <w:bottom w:val="single" w:color="auto" w:sz="4" w:space="0"/>
            </w:tcBorders>
            <w:vAlign w:val="center"/>
          </w:tcPr>
          <w:p w14:paraId="0016C01A">
            <w:pPr>
              <w:spacing w:line="360" w:lineRule="auto"/>
              <w:jc w:val="both"/>
              <w:rPr>
                <w:rFonts w:hint="eastAsia" w:ascii="宋体" w:hAnsi="宋体" w:cs="宋体"/>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符合采购文件规定</w:t>
            </w:r>
          </w:p>
        </w:tc>
      </w:tr>
      <w:tr w14:paraId="3932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restart"/>
            <w:tcBorders>
              <w:top w:val="single" w:color="auto" w:sz="4" w:space="0"/>
              <w:left w:val="single" w:color="auto" w:sz="4" w:space="0"/>
              <w:right w:val="single" w:color="auto" w:sz="4" w:space="0"/>
            </w:tcBorders>
            <w:vAlign w:val="center"/>
          </w:tcPr>
          <w:p w14:paraId="3B32CA0F">
            <w:pPr>
              <w:spacing w:line="360" w:lineRule="auto"/>
              <w:rPr>
                <w:rFonts w:ascii="宋体" w:hAnsi="宋体" w:cs="宋体"/>
                <w:kern w:val="0"/>
                <w:szCs w:val="21"/>
                <w:highlight w:val="none"/>
              </w:rPr>
            </w:pPr>
            <w:r>
              <w:rPr>
                <w:rFonts w:hint="eastAsia" w:ascii="宋体" w:hAnsi="宋体" w:cs="宋体"/>
                <w:kern w:val="0"/>
                <w:szCs w:val="21"/>
                <w:highlight w:val="none"/>
              </w:rPr>
              <w:t>2.1.3</w:t>
            </w:r>
          </w:p>
        </w:tc>
        <w:tc>
          <w:tcPr>
            <w:tcW w:w="922" w:type="dxa"/>
            <w:vMerge w:val="restart"/>
            <w:tcBorders>
              <w:top w:val="single" w:color="auto" w:sz="4" w:space="0"/>
              <w:left w:val="single" w:color="auto" w:sz="4" w:space="0"/>
              <w:right w:val="single" w:color="auto" w:sz="4" w:space="0"/>
            </w:tcBorders>
            <w:vAlign w:val="center"/>
          </w:tcPr>
          <w:p w14:paraId="2317CB09">
            <w:pPr>
              <w:spacing w:line="360" w:lineRule="auto"/>
              <w:rPr>
                <w:rFonts w:ascii="宋体" w:hAnsi="宋体" w:cs="宋体"/>
                <w:kern w:val="0"/>
                <w:szCs w:val="21"/>
                <w:highlight w:val="none"/>
              </w:rPr>
            </w:pPr>
            <w:r>
              <w:rPr>
                <w:rFonts w:hint="eastAsia" w:ascii="宋体" w:hAnsi="宋体" w:cs="宋体"/>
                <w:kern w:val="0"/>
                <w:szCs w:val="21"/>
                <w:highlight w:val="none"/>
              </w:rPr>
              <w:t>响应性评审标准</w:t>
            </w:r>
          </w:p>
        </w:tc>
        <w:tc>
          <w:tcPr>
            <w:tcW w:w="2715" w:type="dxa"/>
            <w:tcBorders>
              <w:top w:val="single" w:color="auto" w:sz="4" w:space="0"/>
              <w:left w:val="single" w:color="auto" w:sz="4" w:space="0"/>
              <w:bottom w:val="single" w:color="auto" w:sz="4" w:space="0"/>
              <w:right w:val="single" w:color="auto" w:sz="4" w:space="0"/>
            </w:tcBorders>
            <w:vAlign w:val="center"/>
          </w:tcPr>
          <w:p w14:paraId="2C460984">
            <w:pPr>
              <w:spacing w:line="360" w:lineRule="auto"/>
              <w:rPr>
                <w:rFonts w:ascii="宋体" w:hAnsi="宋体" w:cs="宋体"/>
                <w:szCs w:val="21"/>
                <w:highlight w:val="none"/>
              </w:rPr>
            </w:pPr>
            <w:r>
              <w:rPr>
                <w:rFonts w:hint="eastAsia" w:ascii="宋体" w:hAnsi="宋体" w:cs="宋体"/>
                <w:szCs w:val="21"/>
                <w:highlight w:val="none"/>
              </w:rPr>
              <w:t>授权委托书</w:t>
            </w:r>
          </w:p>
        </w:tc>
        <w:tc>
          <w:tcPr>
            <w:tcW w:w="5170" w:type="dxa"/>
            <w:tcBorders>
              <w:top w:val="single" w:color="auto" w:sz="4" w:space="0"/>
              <w:left w:val="single" w:color="auto" w:sz="4" w:space="0"/>
              <w:bottom w:val="single" w:color="auto" w:sz="4" w:space="0"/>
              <w:right w:val="single" w:color="auto" w:sz="4" w:space="0"/>
            </w:tcBorders>
            <w:vAlign w:val="center"/>
          </w:tcPr>
          <w:p w14:paraId="65C8A3F9">
            <w:pPr>
              <w:spacing w:line="360" w:lineRule="auto"/>
              <w:rPr>
                <w:rFonts w:ascii="宋体" w:hAnsi="宋体" w:cs="宋体"/>
                <w:szCs w:val="21"/>
                <w:highlight w:val="none"/>
              </w:rPr>
            </w:pPr>
            <w:r>
              <w:rPr>
                <w:rFonts w:hint="eastAsia" w:ascii="宋体" w:hAnsi="宋体" w:cs="宋体"/>
                <w:szCs w:val="21"/>
                <w:highlight w:val="none"/>
              </w:rPr>
              <w:t>符合“供应商须知前附表”规定</w:t>
            </w:r>
          </w:p>
        </w:tc>
      </w:tr>
      <w:tr w14:paraId="0EEE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tcBorders>
              <w:left w:val="single" w:color="auto" w:sz="4" w:space="0"/>
              <w:right w:val="single" w:color="auto" w:sz="4" w:space="0"/>
            </w:tcBorders>
            <w:vAlign w:val="center"/>
          </w:tcPr>
          <w:p w14:paraId="69592BEB">
            <w:pPr>
              <w:spacing w:line="360" w:lineRule="auto"/>
              <w:rPr>
                <w:rFonts w:ascii="宋体" w:hAnsi="宋体" w:cs="宋体"/>
                <w:kern w:val="0"/>
                <w:szCs w:val="21"/>
                <w:highlight w:val="none"/>
              </w:rPr>
            </w:pPr>
          </w:p>
        </w:tc>
        <w:tc>
          <w:tcPr>
            <w:tcW w:w="922" w:type="dxa"/>
            <w:vMerge w:val="continue"/>
            <w:tcBorders>
              <w:left w:val="single" w:color="auto" w:sz="4" w:space="0"/>
              <w:right w:val="single" w:color="auto" w:sz="4" w:space="0"/>
            </w:tcBorders>
            <w:vAlign w:val="center"/>
          </w:tcPr>
          <w:p w14:paraId="6DD50171">
            <w:pPr>
              <w:spacing w:line="360" w:lineRule="auto"/>
              <w:rPr>
                <w:rFonts w:ascii="宋体" w:hAnsi="宋体" w:cs="宋体"/>
                <w:kern w:val="0"/>
                <w:szCs w:val="21"/>
                <w:highlight w:val="none"/>
              </w:rPr>
            </w:pPr>
          </w:p>
        </w:tc>
        <w:tc>
          <w:tcPr>
            <w:tcW w:w="2715" w:type="dxa"/>
            <w:tcBorders>
              <w:top w:val="single" w:color="auto" w:sz="4" w:space="0"/>
              <w:left w:val="single" w:color="auto" w:sz="4" w:space="0"/>
              <w:bottom w:val="single" w:color="auto" w:sz="4" w:space="0"/>
              <w:right w:val="single" w:color="auto" w:sz="4" w:space="0"/>
            </w:tcBorders>
            <w:vAlign w:val="center"/>
          </w:tcPr>
          <w:p w14:paraId="5B6B0B48">
            <w:pPr>
              <w:spacing w:line="360" w:lineRule="auto"/>
              <w:rPr>
                <w:rFonts w:ascii="宋体" w:hAnsi="宋体" w:cs="宋体"/>
                <w:szCs w:val="21"/>
                <w:highlight w:val="none"/>
              </w:rPr>
            </w:pPr>
            <w:r>
              <w:rPr>
                <w:rFonts w:hint="eastAsia" w:ascii="宋体" w:hAnsi="宋体" w:cs="宋体"/>
                <w:szCs w:val="21"/>
                <w:highlight w:val="none"/>
              </w:rPr>
              <w:t>投标（响应）内容</w:t>
            </w:r>
          </w:p>
        </w:tc>
        <w:tc>
          <w:tcPr>
            <w:tcW w:w="5170" w:type="dxa"/>
            <w:tcBorders>
              <w:top w:val="single" w:color="auto" w:sz="4" w:space="0"/>
              <w:left w:val="single" w:color="auto" w:sz="4" w:space="0"/>
              <w:bottom w:val="single" w:color="auto" w:sz="4" w:space="0"/>
              <w:right w:val="single" w:color="auto" w:sz="4" w:space="0"/>
            </w:tcBorders>
            <w:vAlign w:val="center"/>
          </w:tcPr>
          <w:p w14:paraId="1E4127DE">
            <w:pPr>
              <w:spacing w:line="360" w:lineRule="auto"/>
              <w:rPr>
                <w:rFonts w:ascii="宋体" w:hAnsi="宋体" w:cs="宋体"/>
                <w:szCs w:val="21"/>
                <w:highlight w:val="none"/>
              </w:rPr>
            </w:pPr>
            <w:r>
              <w:rPr>
                <w:rFonts w:hint="eastAsia" w:ascii="宋体" w:hAnsi="宋体" w:cs="宋体"/>
                <w:szCs w:val="21"/>
                <w:highlight w:val="none"/>
              </w:rPr>
              <w:t>符合“供应商须知前附表”规定</w:t>
            </w:r>
          </w:p>
        </w:tc>
      </w:tr>
      <w:tr w14:paraId="23CE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tcBorders>
              <w:left w:val="single" w:color="auto" w:sz="4" w:space="0"/>
              <w:right w:val="single" w:color="auto" w:sz="4" w:space="0"/>
            </w:tcBorders>
            <w:vAlign w:val="center"/>
          </w:tcPr>
          <w:p w14:paraId="6DE0A67C">
            <w:pPr>
              <w:spacing w:line="360" w:lineRule="auto"/>
              <w:rPr>
                <w:rFonts w:ascii="宋体" w:hAnsi="宋体" w:cs="宋体"/>
                <w:kern w:val="0"/>
                <w:szCs w:val="21"/>
                <w:highlight w:val="none"/>
              </w:rPr>
            </w:pPr>
          </w:p>
        </w:tc>
        <w:tc>
          <w:tcPr>
            <w:tcW w:w="922" w:type="dxa"/>
            <w:vMerge w:val="continue"/>
            <w:tcBorders>
              <w:left w:val="single" w:color="auto" w:sz="4" w:space="0"/>
              <w:right w:val="single" w:color="auto" w:sz="4" w:space="0"/>
            </w:tcBorders>
            <w:vAlign w:val="center"/>
          </w:tcPr>
          <w:p w14:paraId="03332EEA">
            <w:pPr>
              <w:spacing w:line="360" w:lineRule="auto"/>
              <w:rPr>
                <w:rFonts w:ascii="宋体" w:hAnsi="宋体" w:cs="宋体"/>
                <w:kern w:val="0"/>
                <w:szCs w:val="21"/>
                <w:highlight w:val="none"/>
              </w:rPr>
            </w:pPr>
          </w:p>
        </w:tc>
        <w:tc>
          <w:tcPr>
            <w:tcW w:w="2715" w:type="dxa"/>
            <w:tcBorders>
              <w:top w:val="single" w:color="auto" w:sz="4" w:space="0"/>
              <w:left w:val="single" w:color="auto" w:sz="4" w:space="0"/>
              <w:bottom w:val="single" w:color="auto" w:sz="4" w:space="0"/>
              <w:right w:val="single" w:color="auto" w:sz="4" w:space="0"/>
            </w:tcBorders>
            <w:vAlign w:val="center"/>
          </w:tcPr>
          <w:p w14:paraId="2254D243">
            <w:pPr>
              <w:spacing w:line="360" w:lineRule="auto"/>
              <w:rPr>
                <w:rFonts w:ascii="宋体" w:hAnsi="宋体" w:cs="宋体"/>
                <w:szCs w:val="21"/>
                <w:highlight w:val="none"/>
              </w:rPr>
            </w:pPr>
            <w:r>
              <w:rPr>
                <w:rFonts w:hint="eastAsia" w:ascii="宋体" w:hAnsi="宋体" w:cs="宋体"/>
                <w:szCs w:val="21"/>
                <w:highlight w:val="none"/>
              </w:rPr>
              <w:t>技术要求</w:t>
            </w:r>
          </w:p>
        </w:tc>
        <w:tc>
          <w:tcPr>
            <w:tcW w:w="5170" w:type="dxa"/>
            <w:tcBorders>
              <w:top w:val="single" w:color="auto" w:sz="4" w:space="0"/>
              <w:left w:val="single" w:color="auto" w:sz="4" w:space="0"/>
              <w:bottom w:val="single" w:color="auto" w:sz="4" w:space="0"/>
              <w:right w:val="single" w:color="auto" w:sz="4" w:space="0"/>
            </w:tcBorders>
            <w:vAlign w:val="center"/>
          </w:tcPr>
          <w:p w14:paraId="03CBEB1D">
            <w:pPr>
              <w:spacing w:line="360" w:lineRule="auto"/>
              <w:rPr>
                <w:rFonts w:ascii="宋体" w:hAnsi="宋体" w:cs="宋体"/>
                <w:szCs w:val="21"/>
                <w:highlight w:val="none"/>
              </w:rPr>
            </w:pPr>
            <w:r>
              <w:rPr>
                <w:rFonts w:hint="eastAsia" w:ascii="宋体" w:hAnsi="宋体" w:cs="宋体"/>
                <w:szCs w:val="21"/>
                <w:highlight w:val="none"/>
              </w:rPr>
              <w:t>符合“</w:t>
            </w:r>
            <w:r>
              <w:rPr>
                <w:rFonts w:hint="eastAsia" w:ascii="宋体" w:hAnsi="宋体" w:cs="宋体"/>
                <w:szCs w:val="21"/>
                <w:highlight w:val="none"/>
                <w:lang w:eastAsia="zh-CN"/>
              </w:rPr>
              <w:t>第五章</w:t>
            </w:r>
            <w:r>
              <w:rPr>
                <w:rFonts w:hint="eastAsia" w:ascii="宋体" w:hAnsi="宋体" w:cs="宋体"/>
                <w:szCs w:val="21"/>
                <w:highlight w:val="none"/>
                <w:lang w:val="en-US" w:eastAsia="zh-CN"/>
              </w:rPr>
              <w:t xml:space="preserve"> </w:t>
            </w:r>
            <w:r>
              <w:rPr>
                <w:rFonts w:hint="eastAsia" w:ascii="宋体" w:hAnsi="宋体" w:cs="宋体"/>
                <w:szCs w:val="21"/>
                <w:highlight w:val="none"/>
              </w:rPr>
              <w:t>采购内容与服务要求”规定</w:t>
            </w:r>
          </w:p>
        </w:tc>
      </w:tr>
      <w:tr w14:paraId="289B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tcBorders>
              <w:left w:val="single" w:color="auto" w:sz="4" w:space="0"/>
              <w:right w:val="single" w:color="auto" w:sz="4" w:space="0"/>
            </w:tcBorders>
            <w:vAlign w:val="center"/>
          </w:tcPr>
          <w:p w14:paraId="0D13351D">
            <w:pPr>
              <w:spacing w:line="360" w:lineRule="auto"/>
              <w:rPr>
                <w:rFonts w:ascii="宋体" w:hAnsi="宋体" w:cs="宋体"/>
                <w:kern w:val="0"/>
                <w:szCs w:val="21"/>
                <w:highlight w:val="none"/>
              </w:rPr>
            </w:pPr>
          </w:p>
        </w:tc>
        <w:tc>
          <w:tcPr>
            <w:tcW w:w="922" w:type="dxa"/>
            <w:vMerge w:val="continue"/>
            <w:tcBorders>
              <w:left w:val="single" w:color="auto" w:sz="4" w:space="0"/>
              <w:right w:val="single" w:color="auto" w:sz="4" w:space="0"/>
            </w:tcBorders>
            <w:vAlign w:val="center"/>
          </w:tcPr>
          <w:p w14:paraId="0A07EE33">
            <w:pPr>
              <w:spacing w:line="360" w:lineRule="auto"/>
              <w:rPr>
                <w:rFonts w:ascii="宋体" w:hAnsi="宋体" w:cs="宋体"/>
                <w:kern w:val="0"/>
                <w:szCs w:val="21"/>
                <w:highlight w:val="none"/>
              </w:rPr>
            </w:pPr>
          </w:p>
        </w:tc>
        <w:tc>
          <w:tcPr>
            <w:tcW w:w="2715" w:type="dxa"/>
            <w:tcBorders>
              <w:top w:val="single" w:color="auto" w:sz="4" w:space="0"/>
            </w:tcBorders>
            <w:vAlign w:val="center"/>
          </w:tcPr>
          <w:p w14:paraId="16281886">
            <w:pPr>
              <w:spacing w:line="360" w:lineRule="auto"/>
              <w:jc w:val="left"/>
              <w:rPr>
                <w:rFonts w:hint="eastAsia" w:ascii="宋体" w:hAnsi="宋体" w:eastAsia="宋体" w:cs="宋体"/>
                <w:szCs w:val="21"/>
                <w:highlight w:val="none"/>
                <w:lang w:eastAsia="zh-CN"/>
              </w:rPr>
            </w:pPr>
            <w:r>
              <w:rPr>
                <w:rFonts w:hint="eastAsia" w:ascii="宋体" w:hAnsi="宋体"/>
                <w:szCs w:val="21"/>
                <w:highlight w:val="none"/>
                <w:lang w:eastAsia="zh-CN"/>
              </w:rPr>
              <w:t>交货期</w:t>
            </w:r>
          </w:p>
        </w:tc>
        <w:tc>
          <w:tcPr>
            <w:tcW w:w="5170" w:type="dxa"/>
            <w:tcBorders>
              <w:top w:val="single" w:color="auto" w:sz="4" w:space="0"/>
            </w:tcBorders>
            <w:vAlign w:val="center"/>
          </w:tcPr>
          <w:p w14:paraId="63565097">
            <w:pPr>
              <w:spacing w:line="360" w:lineRule="auto"/>
              <w:jc w:val="left"/>
              <w:rPr>
                <w:rFonts w:ascii="宋体" w:hAnsi="宋体" w:cs="宋体"/>
                <w:szCs w:val="21"/>
                <w:highlight w:val="none"/>
              </w:rPr>
            </w:pPr>
            <w:r>
              <w:rPr>
                <w:rFonts w:hint="eastAsia" w:ascii="宋体" w:hAnsi="宋体" w:cs="宋体"/>
                <w:szCs w:val="21"/>
                <w:highlight w:val="none"/>
              </w:rPr>
              <w:t>符合“供应商须知前附表”规定</w:t>
            </w:r>
          </w:p>
        </w:tc>
      </w:tr>
      <w:tr w14:paraId="0189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tcBorders>
              <w:left w:val="single" w:color="auto" w:sz="4" w:space="0"/>
              <w:right w:val="single" w:color="auto" w:sz="4" w:space="0"/>
            </w:tcBorders>
            <w:vAlign w:val="center"/>
          </w:tcPr>
          <w:p w14:paraId="6CE0B4B4">
            <w:pPr>
              <w:spacing w:line="360" w:lineRule="auto"/>
              <w:rPr>
                <w:rFonts w:ascii="宋体" w:hAnsi="宋体" w:cs="宋体"/>
                <w:kern w:val="0"/>
                <w:szCs w:val="21"/>
                <w:highlight w:val="none"/>
              </w:rPr>
            </w:pPr>
          </w:p>
        </w:tc>
        <w:tc>
          <w:tcPr>
            <w:tcW w:w="922" w:type="dxa"/>
            <w:vMerge w:val="continue"/>
            <w:tcBorders>
              <w:left w:val="single" w:color="auto" w:sz="4" w:space="0"/>
              <w:right w:val="single" w:color="auto" w:sz="4" w:space="0"/>
            </w:tcBorders>
            <w:vAlign w:val="center"/>
          </w:tcPr>
          <w:p w14:paraId="5163B2DA">
            <w:pPr>
              <w:spacing w:line="360" w:lineRule="auto"/>
              <w:rPr>
                <w:rFonts w:ascii="宋体" w:hAnsi="宋体" w:cs="宋体"/>
                <w:kern w:val="0"/>
                <w:szCs w:val="21"/>
                <w:highlight w:val="none"/>
              </w:rPr>
            </w:pPr>
          </w:p>
        </w:tc>
        <w:tc>
          <w:tcPr>
            <w:tcW w:w="2715" w:type="dxa"/>
            <w:vAlign w:val="center"/>
          </w:tcPr>
          <w:p w14:paraId="0CCBC50E">
            <w:pPr>
              <w:spacing w:line="360" w:lineRule="auto"/>
              <w:jc w:val="left"/>
              <w:rPr>
                <w:rFonts w:ascii="宋体" w:hAnsi="宋体" w:cs="宋体"/>
                <w:szCs w:val="21"/>
                <w:highlight w:val="none"/>
              </w:rPr>
            </w:pPr>
            <w:r>
              <w:rPr>
                <w:rFonts w:hint="eastAsia" w:ascii="宋体" w:hAnsi="宋体" w:cs="宋体"/>
                <w:szCs w:val="21"/>
                <w:highlight w:val="none"/>
              </w:rPr>
              <w:t>质保期</w:t>
            </w:r>
          </w:p>
        </w:tc>
        <w:tc>
          <w:tcPr>
            <w:tcW w:w="5170" w:type="dxa"/>
            <w:vAlign w:val="center"/>
          </w:tcPr>
          <w:p w14:paraId="3EDA6A87">
            <w:pPr>
              <w:spacing w:line="360" w:lineRule="auto"/>
              <w:jc w:val="left"/>
              <w:rPr>
                <w:rFonts w:ascii="宋体" w:hAnsi="宋体" w:cs="宋体"/>
                <w:szCs w:val="21"/>
                <w:highlight w:val="none"/>
              </w:rPr>
            </w:pPr>
            <w:r>
              <w:rPr>
                <w:rFonts w:hint="eastAsia" w:ascii="宋体" w:hAnsi="宋体" w:cs="宋体"/>
                <w:szCs w:val="21"/>
                <w:highlight w:val="none"/>
              </w:rPr>
              <w:t>符合“供应商须知前附表”规定</w:t>
            </w:r>
          </w:p>
        </w:tc>
      </w:tr>
      <w:tr w14:paraId="2169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tcBorders>
              <w:left w:val="single" w:color="auto" w:sz="4" w:space="0"/>
              <w:right w:val="single" w:color="auto" w:sz="4" w:space="0"/>
            </w:tcBorders>
            <w:vAlign w:val="center"/>
          </w:tcPr>
          <w:p w14:paraId="0D0DF546">
            <w:pPr>
              <w:spacing w:line="360" w:lineRule="auto"/>
              <w:rPr>
                <w:rFonts w:ascii="宋体" w:hAnsi="宋体" w:cs="宋体"/>
                <w:kern w:val="0"/>
                <w:szCs w:val="21"/>
                <w:highlight w:val="none"/>
              </w:rPr>
            </w:pPr>
          </w:p>
        </w:tc>
        <w:tc>
          <w:tcPr>
            <w:tcW w:w="922" w:type="dxa"/>
            <w:vMerge w:val="continue"/>
            <w:tcBorders>
              <w:left w:val="single" w:color="auto" w:sz="4" w:space="0"/>
              <w:right w:val="single" w:color="auto" w:sz="4" w:space="0"/>
            </w:tcBorders>
            <w:vAlign w:val="center"/>
          </w:tcPr>
          <w:p w14:paraId="2ACFA36D">
            <w:pPr>
              <w:spacing w:line="360" w:lineRule="auto"/>
              <w:rPr>
                <w:rFonts w:ascii="宋体" w:hAnsi="宋体" w:cs="宋体"/>
                <w:kern w:val="0"/>
                <w:szCs w:val="21"/>
                <w:highlight w:val="none"/>
              </w:rPr>
            </w:pPr>
          </w:p>
        </w:tc>
        <w:tc>
          <w:tcPr>
            <w:tcW w:w="2715" w:type="dxa"/>
            <w:vAlign w:val="center"/>
          </w:tcPr>
          <w:p w14:paraId="7CD0D5BD">
            <w:pPr>
              <w:spacing w:line="360" w:lineRule="auto"/>
              <w:jc w:val="left"/>
              <w:rPr>
                <w:rFonts w:ascii="宋体" w:hAnsi="宋体" w:cs="宋体"/>
                <w:szCs w:val="21"/>
                <w:highlight w:val="none"/>
              </w:rPr>
            </w:pPr>
            <w:r>
              <w:rPr>
                <w:rFonts w:hint="eastAsia" w:ascii="宋体" w:hAnsi="宋体" w:cs="宋体"/>
                <w:szCs w:val="21"/>
                <w:highlight w:val="none"/>
              </w:rPr>
              <w:t>质量标准</w:t>
            </w:r>
          </w:p>
        </w:tc>
        <w:tc>
          <w:tcPr>
            <w:tcW w:w="5170" w:type="dxa"/>
            <w:vAlign w:val="center"/>
          </w:tcPr>
          <w:p w14:paraId="70B3E892">
            <w:pPr>
              <w:spacing w:line="360" w:lineRule="auto"/>
              <w:jc w:val="left"/>
              <w:rPr>
                <w:rFonts w:ascii="宋体" w:hAnsi="宋体" w:cs="宋体"/>
                <w:szCs w:val="21"/>
                <w:highlight w:val="none"/>
              </w:rPr>
            </w:pPr>
            <w:r>
              <w:rPr>
                <w:rFonts w:hint="eastAsia" w:ascii="宋体" w:hAnsi="宋体" w:cs="宋体"/>
                <w:szCs w:val="21"/>
                <w:highlight w:val="none"/>
              </w:rPr>
              <w:t>符合“供应商须知前附表”规定</w:t>
            </w:r>
          </w:p>
        </w:tc>
      </w:tr>
      <w:tr w14:paraId="06CB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tcBorders>
              <w:left w:val="single" w:color="auto" w:sz="4" w:space="0"/>
              <w:right w:val="single" w:color="auto" w:sz="4" w:space="0"/>
            </w:tcBorders>
            <w:vAlign w:val="center"/>
          </w:tcPr>
          <w:p w14:paraId="1DA0E045">
            <w:pPr>
              <w:spacing w:line="360" w:lineRule="auto"/>
              <w:rPr>
                <w:rFonts w:ascii="宋体" w:hAnsi="宋体" w:cs="宋体"/>
                <w:kern w:val="0"/>
                <w:szCs w:val="21"/>
                <w:highlight w:val="none"/>
              </w:rPr>
            </w:pPr>
          </w:p>
        </w:tc>
        <w:tc>
          <w:tcPr>
            <w:tcW w:w="922" w:type="dxa"/>
            <w:vMerge w:val="continue"/>
            <w:tcBorders>
              <w:left w:val="single" w:color="auto" w:sz="4" w:space="0"/>
              <w:right w:val="single" w:color="auto" w:sz="4" w:space="0"/>
            </w:tcBorders>
            <w:vAlign w:val="center"/>
          </w:tcPr>
          <w:p w14:paraId="12FC8FC7">
            <w:pPr>
              <w:spacing w:line="360" w:lineRule="auto"/>
              <w:rPr>
                <w:rFonts w:ascii="宋体" w:hAnsi="宋体" w:cs="宋体"/>
                <w:kern w:val="0"/>
                <w:szCs w:val="21"/>
                <w:highlight w:val="none"/>
              </w:rPr>
            </w:pPr>
          </w:p>
        </w:tc>
        <w:tc>
          <w:tcPr>
            <w:tcW w:w="2715" w:type="dxa"/>
            <w:vAlign w:val="center"/>
          </w:tcPr>
          <w:p w14:paraId="607E1787">
            <w:pPr>
              <w:spacing w:line="360" w:lineRule="auto"/>
              <w:jc w:val="left"/>
              <w:rPr>
                <w:rFonts w:ascii="宋体" w:hAnsi="宋体" w:cs="宋体"/>
                <w:szCs w:val="21"/>
                <w:highlight w:val="none"/>
              </w:rPr>
            </w:pPr>
            <w:r>
              <w:rPr>
                <w:rFonts w:hint="eastAsia" w:ascii="宋体" w:hAnsi="宋体" w:cs="宋体"/>
                <w:szCs w:val="21"/>
                <w:highlight w:val="none"/>
              </w:rPr>
              <w:t>投标（响应）有效期</w:t>
            </w:r>
          </w:p>
        </w:tc>
        <w:tc>
          <w:tcPr>
            <w:tcW w:w="5170" w:type="dxa"/>
            <w:vAlign w:val="center"/>
          </w:tcPr>
          <w:p w14:paraId="14CC3BC0">
            <w:pPr>
              <w:spacing w:line="360" w:lineRule="auto"/>
              <w:jc w:val="left"/>
              <w:rPr>
                <w:rFonts w:ascii="宋体" w:hAnsi="宋体" w:cs="宋体"/>
                <w:szCs w:val="21"/>
                <w:highlight w:val="none"/>
              </w:rPr>
            </w:pPr>
            <w:r>
              <w:rPr>
                <w:rFonts w:hint="eastAsia" w:ascii="宋体" w:hAnsi="宋体" w:cs="宋体"/>
                <w:szCs w:val="21"/>
                <w:highlight w:val="none"/>
              </w:rPr>
              <w:t>符合“供应商须知前附表”规定</w:t>
            </w:r>
          </w:p>
        </w:tc>
      </w:tr>
      <w:tr w14:paraId="518B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5" w:type="dxa"/>
            <w:vMerge w:val="continue"/>
            <w:tcBorders>
              <w:left w:val="single" w:color="auto" w:sz="4" w:space="0"/>
              <w:right w:val="single" w:color="auto" w:sz="4" w:space="0"/>
            </w:tcBorders>
            <w:vAlign w:val="center"/>
          </w:tcPr>
          <w:p w14:paraId="35434D45">
            <w:pPr>
              <w:spacing w:line="360" w:lineRule="auto"/>
              <w:rPr>
                <w:rFonts w:ascii="宋体" w:hAnsi="宋体" w:cs="宋体"/>
                <w:kern w:val="0"/>
                <w:szCs w:val="21"/>
                <w:highlight w:val="none"/>
              </w:rPr>
            </w:pPr>
          </w:p>
        </w:tc>
        <w:tc>
          <w:tcPr>
            <w:tcW w:w="922" w:type="dxa"/>
            <w:vMerge w:val="continue"/>
            <w:tcBorders>
              <w:left w:val="single" w:color="auto" w:sz="4" w:space="0"/>
              <w:right w:val="single" w:color="auto" w:sz="4" w:space="0"/>
            </w:tcBorders>
            <w:vAlign w:val="center"/>
          </w:tcPr>
          <w:p w14:paraId="4792EB81">
            <w:pPr>
              <w:spacing w:line="360" w:lineRule="auto"/>
              <w:rPr>
                <w:rFonts w:ascii="宋体" w:hAnsi="宋体" w:cs="宋体"/>
                <w:kern w:val="0"/>
                <w:szCs w:val="21"/>
                <w:highlight w:val="none"/>
              </w:rPr>
            </w:pPr>
          </w:p>
        </w:tc>
        <w:tc>
          <w:tcPr>
            <w:tcW w:w="2715" w:type="dxa"/>
            <w:vAlign w:val="center"/>
          </w:tcPr>
          <w:p w14:paraId="58219249">
            <w:pPr>
              <w:spacing w:line="360" w:lineRule="auto"/>
              <w:jc w:val="left"/>
              <w:rPr>
                <w:rFonts w:ascii="宋体" w:hAnsi="宋体" w:cs="宋体"/>
                <w:szCs w:val="21"/>
                <w:highlight w:val="none"/>
              </w:rPr>
            </w:pPr>
            <w:r>
              <w:rPr>
                <w:rFonts w:hint="eastAsia" w:ascii="宋体" w:hAnsi="宋体" w:cs="宋体"/>
                <w:szCs w:val="21"/>
                <w:highlight w:val="none"/>
              </w:rPr>
              <w:t>谈判保证金</w:t>
            </w:r>
          </w:p>
        </w:tc>
        <w:tc>
          <w:tcPr>
            <w:tcW w:w="5170" w:type="dxa"/>
            <w:vAlign w:val="center"/>
          </w:tcPr>
          <w:p w14:paraId="0AB2DB71">
            <w:pPr>
              <w:spacing w:line="360" w:lineRule="auto"/>
              <w:jc w:val="left"/>
              <w:rPr>
                <w:rFonts w:ascii="宋体" w:hAnsi="宋体" w:cs="宋体"/>
                <w:szCs w:val="21"/>
                <w:highlight w:val="none"/>
              </w:rPr>
            </w:pPr>
            <w:r>
              <w:rPr>
                <w:rFonts w:hint="eastAsia" w:ascii="宋体" w:hAnsi="宋体" w:cs="宋体"/>
                <w:szCs w:val="21"/>
                <w:highlight w:val="none"/>
              </w:rPr>
              <w:t>符合“供应商须知前附表”规定</w:t>
            </w:r>
          </w:p>
        </w:tc>
      </w:tr>
      <w:tr w14:paraId="5032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565" w:type="dxa"/>
            <w:vMerge w:val="continue"/>
            <w:tcBorders>
              <w:left w:val="single" w:color="auto" w:sz="4" w:space="0"/>
              <w:right w:val="single" w:color="auto" w:sz="4" w:space="0"/>
            </w:tcBorders>
            <w:vAlign w:val="center"/>
          </w:tcPr>
          <w:p w14:paraId="35829B94">
            <w:pPr>
              <w:spacing w:line="360" w:lineRule="auto"/>
              <w:rPr>
                <w:rFonts w:ascii="宋体" w:hAnsi="宋体" w:cs="宋体"/>
                <w:kern w:val="0"/>
                <w:szCs w:val="21"/>
                <w:highlight w:val="none"/>
              </w:rPr>
            </w:pPr>
          </w:p>
        </w:tc>
        <w:tc>
          <w:tcPr>
            <w:tcW w:w="922" w:type="dxa"/>
            <w:vMerge w:val="continue"/>
            <w:tcBorders>
              <w:left w:val="single" w:color="auto" w:sz="4" w:space="0"/>
              <w:right w:val="single" w:color="auto" w:sz="4" w:space="0"/>
            </w:tcBorders>
            <w:vAlign w:val="center"/>
          </w:tcPr>
          <w:p w14:paraId="41DD2BC5">
            <w:pPr>
              <w:spacing w:line="360" w:lineRule="auto"/>
              <w:rPr>
                <w:rFonts w:ascii="宋体" w:hAnsi="宋体" w:cs="宋体"/>
                <w:kern w:val="0"/>
                <w:szCs w:val="21"/>
                <w:highlight w:val="none"/>
              </w:rPr>
            </w:pPr>
          </w:p>
        </w:tc>
        <w:tc>
          <w:tcPr>
            <w:tcW w:w="2715" w:type="dxa"/>
            <w:vAlign w:val="center"/>
          </w:tcPr>
          <w:p w14:paraId="6E1FD282">
            <w:pPr>
              <w:spacing w:line="360" w:lineRule="auto"/>
              <w:jc w:val="left"/>
              <w:rPr>
                <w:rFonts w:ascii="宋体" w:hAnsi="宋体" w:cs="宋体"/>
                <w:szCs w:val="21"/>
                <w:highlight w:val="none"/>
              </w:rPr>
            </w:pPr>
            <w:r>
              <w:rPr>
                <w:rFonts w:hint="eastAsia" w:ascii="宋体" w:hAnsi="宋体" w:cs="宋体"/>
                <w:szCs w:val="21"/>
                <w:highlight w:val="none"/>
              </w:rPr>
              <w:t>投标（响应）价格</w:t>
            </w:r>
          </w:p>
        </w:tc>
        <w:tc>
          <w:tcPr>
            <w:tcW w:w="5170" w:type="dxa"/>
            <w:vAlign w:val="center"/>
          </w:tcPr>
          <w:p w14:paraId="4127ABF4">
            <w:pPr>
              <w:spacing w:line="360" w:lineRule="auto"/>
              <w:jc w:val="left"/>
              <w:rPr>
                <w:rFonts w:ascii="宋体" w:hAnsi="宋体" w:cs="宋体"/>
                <w:szCs w:val="21"/>
                <w:highlight w:val="none"/>
              </w:rPr>
            </w:pPr>
            <w:r>
              <w:rPr>
                <w:rFonts w:hint="eastAsia" w:ascii="宋体" w:hAnsi="宋体" w:cs="宋体"/>
                <w:szCs w:val="21"/>
                <w:highlight w:val="none"/>
              </w:rPr>
              <w:t>低于（含等于）“采购文件规定的报价要求。</w:t>
            </w:r>
          </w:p>
        </w:tc>
      </w:tr>
      <w:tr w14:paraId="595E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565" w:type="dxa"/>
            <w:vMerge w:val="continue"/>
            <w:tcBorders>
              <w:left w:val="single" w:color="auto" w:sz="4" w:space="0"/>
              <w:right w:val="single" w:color="auto" w:sz="4" w:space="0"/>
            </w:tcBorders>
            <w:vAlign w:val="center"/>
          </w:tcPr>
          <w:p w14:paraId="4DAF4EB1">
            <w:pPr>
              <w:spacing w:line="360" w:lineRule="auto"/>
              <w:rPr>
                <w:rFonts w:ascii="宋体" w:hAnsi="宋体" w:cs="宋体"/>
                <w:kern w:val="0"/>
                <w:szCs w:val="21"/>
                <w:highlight w:val="none"/>
              </w:rPr>
            </w:pPr>
          </w:p>
        </w:tc>
        <w:tc>
          <w:tcPr>
            <w:tcW w:w="922" w:type="dxa"/>
            <w:vMerge w:val="continue"/>
            <w:tcBorders>
              <w:left w:val="single" w:color="auto" w:sz="4" w:space="0"/>
              <w:right w:val="single" w:color="auto" w:sz="4" w:space="0"/>
            </w:tcBorders>
            <w:vAlign w:val="center"/>
          </w:tcPr>
          <w:p w14:paraId="197A9E5F">
            <w:pPr>
              <w:spacing w:line="360" w:lineRule="auto"/>
              <w:rPr>
                <w:rFonts w:ascii="宋体" w:hAnsi="宋体" w:cs="宋体"/>
                <w:kern w:val="0"/>
                <w:szCs w:val="21"/>
                <w:highlight w:val="none"/>
              </w:rPr>
            </w:pPr>
          </w:p>
        </w:tc>
        <w:tc>
          <w:tcPr>
            <w:tcW w:w="2715" w:type="dxa"/>
            <w:vAlign w:val="center"/>
          </w:tcPr>
          <w:p w14:paraId="22384A76">
            <w:pPr>
              <w:spacing w:line="360" w:lineRule="auto"/>
              <w:rPr>
                <w:rFonts w:ascii="宋体" w:hAnsi="宋体" w:cs="宋体"/>
                <w:szCs w:val="21"/>
                <w:highlight w:val="none"/>
              </w:rPr>
            </w:pPr>
            <w:r>
              <w:rPr>
                <w:rFonts w:hint="eastAsia" w:ascii="宋体" w:hAnsi="宋体" w:cs="宋体"/>
                <w:szCs w:val="21"/>
                <w:highlight w:val="none"/>
              </w:rPr>
              <w:t>其他要求</w:t>
            </w:r>
          </w:p>
        </w:tc>
        <w:tc>
          <w:tcPr>
            <w:tcW w:w="5170" w:type="dxa"/>
            <w:vAlign w:val="center"/>
          </w:tcPr>
          <w:p w14:paraId="5BDECA4F">
            <w:pPr>
              <w:spacing w:line="360" w:lineRule="auto"/>
              <w:rPr>
                <w:rFonts w:ascii="宋体" w:hAnsi="宋体" w:cs="宋体"/>
                <w:szCs w:val="21"/>
                <w:highlight w:val="none"/>
              </w:rPr>
            </w:pPr>
            <w:r>
              <w:rPr>
                <w:rFonts w:hint="eastAsia" w:ascii="宋体" w:hAnsi="宋体" w:cs="宋体"/>
                <w:szCs w:val="21"/>
                <w:highlight w:val="none"/>
              </w:rPr>
              <w:t>符合“供应商须知前附表”规定</w:t>
            </w:r>
          </w:p>
        </w:tc>
      </w:tr>
    </w:tbl>
    <w:p w14:paraId="721F1FEE">
      <w:pPr>
        <w:pStyle w:val="28"/>
        <w:ind w:firstLine="240"/>
        <w:rPr>
          <w:highlight w:val="none"/>
        </w:rPr>
      </w:pPr>
    </w:p>
    <w:p w14:paraId="5CFFFEBB">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3.谈判</w:t>
      </w:r>
    </w:p>
    <w:p w14:paraId="489A9EA7">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（1）谈判</w:t>
      </w:r>
    </w:p>
    <w:p w14:paraId="571B4648">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谈判小组对实质性响应文件从商务、技术参数与规格型号、性能与质量、功能或整体方案、售后服务、供应商和制造商资信、相关业绩、执行合同能力等方面进行全面比较与评价，了解和掌握各实质性响应供应商的响应程度，做好谈判准备。</w:t>
      </w:r>
    </w:p>
    <w:p w14:paraId="50940998">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谈判小组对所有参与谈判的供应商上传的电子版响应文件进行符合性审核，所有谈判小组成员集体从以下几方面与每位实质性响应供应商进行谈判：</w:t>
      </w:r>
    </w:p>
    <w:p w14:paraId="58350F19">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1）采购文件中对某些事项有规定要求，而响应文件表述不清楚或没有提供相关资料的事项；</w:t>
      </w:r>
    </w:p>
    <w:p w14:paraId="4FAC66C5">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2）采购文件中对某些事项没有提供具体规定要求或者表述不清楚，造成实质性响应供应商对此项要求模糊不清或理解上有差异的条款或事项；</w:t>
      </w:r>
    </w:p>
    <w:p w14:paraId="73A76877">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3）需要质疑、询问供应商的事项；</w:t>
      </w:r>
    </w:p>
    <w:p w14:paraId="0F4805DA">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4）价格谈判；</w:t>
      </w:r>
    </w:p>
    <w:p w14:paraId="78408F8D">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5）其它需要谈判的事项。</w:t>
      </w:r>
    </w:p>
    <w:p w14:paraId="0AD636AB">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（2）采购文件和响应文件的澄清或修正</w:t>
      </w:r>
    </w:p>
    <w:p w14:paraId="5EF6A15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根据谈判掌握的情况，采购人和采购单位可以对采购文件进行澄清或修正，确定采购内容的详细规格或具体要求，优化采购方案。采购文件澄清或修正的事项不得对实质性响应供应商的竞争地位产生不公正的影响、或者不得改变采购文件的实质性要求、或者超出控制价造成采购人不能支付。采购文件澄清或修正的事项作为采购文件的组成部分，与采购文件同具法律效应。</w:t>
      </w:r>
    </w:p>
    <w:p w14:paraId="3599F4F1">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实质性响应供应商可以对采购文件中对某些事项有规定要求，而响应文件表述不清楚或没有提供相关资料的事项或谈判小组根据采购文件有关规定要求澄清或修正的事项进行澄清或修正。实质性响应供应商澄清或修正的事项不得改变响应文件的实质性内容。澄清或修正的事项以书面形式须由法定代表人或其授权人签字确认后密封送交谈判小组，并作为响应文件的组成部分，与响应文件同具法律效应。</w:t>
      </w:r>
    </w:p>
    <w:p w14:paraId="436C9BA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（3）最终报价</w:t>
      </w:r>
    </w:p>
    <w:p w14:paraId="26331B24">
      <w:pPr>
        <w:spacing w:line="360" w:lineRule="auto"/>
        <w:ind w:firstLine="420" w:firstLineChars="200"/>
        <w:jc w:val="left"/>
        <w:rPr>
          <w:rFonts w:hint="eastAsia" w:ascii="宋体" w:hAnsi="宋体" w:eastAsia="宋体" w:cs="宋体"/>
          <w:sz w:val="21"/>
          <w:szCs w:val="21"/>
        </w:rPr>
      </w:pPr>
      <w:bookmarkStart w:id="18" w:name="_Toc4949"/>
      <w:bookmarkStart w:id="19" w:name="_Toc448136185"/>
      <w:bookmarkStart w:id="20" w:name="_Toc448135835"/>
      <w:bookmarkStart w:id="21" w:name="_Toc448136359"/>
      <w:bookmarkStart w:id="22" w:name="_Toc448136593"/>
      <w:bookmarkStart w:id="23" w:name="_Toc448136274"/>
      <w:r>
        <w:rPr>
          <w:rFonts w:hint="eastAsia" w:ascii="宋体" w:hAnsi="宋体" w:eastAsia="宋体" w:cs="宋体"/>
          <w:sz w:val="21"/>
          <w:szCs w:val="21"/>
        </w:rPr>
        <w:t>本次采购，谈判后的二轮报价即为最终报价。</w:t>
      </w:r>
    </w:p>
    <w:p w14:paraId="70E9492A">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最终报价由供应商依照竞争性谈判情况填写，请供应商提前将最终报价表加盖公章备填，在接到最终报价通知后，将最终报价表填写完毕并扫描上传至中招联合招标采购平台（http://www.365trade.com.cn）。</w:t>
      </w:r>
    </w:p>
    <w:p w14:paraId="7BB31286">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待所有实质性响应投标（响应）供应商最终报价上传完毕后，采购工作人员在中招联合招标采购平台（http://www.365trade.com.cn）上统一开启最终报价、公布每位实质性响应投标（响应）供应商的最终价格。</w:t>
      </w:r>
    </w:p>
    <w:p w14:paraId="79053C6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投标（响应）供应商最终报价逾时不上传的，可视同投标（响应）供应商</w:t>
      </w:r>
      <w:r>
        <w:rPr>
          <w:rFonts w:hint="eastAsia" w:ascii="宋体" w:hAnsi="宋体" w:eastAsia="宋体" w:cs="宋体"/>
          <w:sz w:val="21"/>
          <w:szCs w:val="21"/>
          <w:lang w:val="en-US" w:eastAsia="zh-CN"/>
        </w:rPr>
        <w:t>报价以首轮报价为准</w:t>
      </w:r>
      <w:r>
        <w:rPr>
          <w:rFonts w:hint="eastAsia" w:ascii="宋体" w:hAnsi="宋体" w:eastAsia="宋体" w:cs="宋体"/>
          <w:sz w:val="21"/>
          <w:szCs w:val="21"/>
        </w:rPr>
        <w:t>的评定。</w:t>
      </w:r>
      <w:bookmarkEnd w:id="18"/>
      <w:bookmarkEnd w:id="19"/>
      <w:bookmarkEnd w:id="20"/>
      <w:bookmarkEnd w:id="21"/>
      <w:bookmarkEnd w:id="22"/>
      <w:bookmarkEnd w:id="23"/>
    </w:p>
    <w:p w14:paraId="113EDB7B">
      <w:pPr>
        <w:numPr>
          <w:ilvl w:val="0"/>
          <w:numId w:val="6"/>
        </w:numPr>
        <w:ind w:firstLine="422" w:firstLineChars="200"/>
        <w:jc w:val="left"/>
        <w:rPr>
          <w:rFonts w:ascii="宋体" w:hAnsi="宋体" w:cs="宋体"/>
          <w:b/>
          <w:szCs w:val="21"/>
          <w:highlight w:val="none"/>
        </w:rPr>
      </w:pPr>
      <w:r>
        <w:rPr>
          <w:rFonts w:hint="eastAsia" w:ascii="宋体" w:hAnsi="宋体" w:cs="宋体"/>
          <w:b/>
          <w:szCs w:val="21"/>
          <w:highlight w:val="none"/>
        </w:rPr>
        <w:t>评标内容</w:t>
      </w:r>
    </w:p>
    <w:tbl>
      <w:tblPr>
        <w:tblStyle w:val="30"/>
        <w:tblpPr w:leftFromText="180" w:rightFromText="180" w:vertAnchor="text" w:horzAnchor="page" w:tblpXSpec="center" w:tblpY="497"/>
        <w:tblOverlap w:val="never"/>
        <w:tblW w:w="95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1"/>
        <w:gridCol w:w="1404"/>
        <w:gridCol w:w="6592"/>
        <w:gridCol w:w="631"/>
      </w:tblGrid>
      <w:tr w14:paraId="1DF11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3" w:hRule="atLeast"/>
          <w:jc w:val="center"/>
        </w:trPr>
        <w:tc>
          <w:tcPr>
            <w:tcW w:w="951" w:type="dxa"/>
            <w:vAlign w:val="center"/>
          </w:tcPr>
          <w:p w14:paraId="697230DB">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分类</w:t>
            </w:r>
          </w:p>
        </w:tc>
        <w:tc>
          <w:tcPr>
            <w:tcW w:w="1404" w:type="dxa"/>
            <w:vAlign w:val="center"/>
          </w:tcPr>
          <w:p w14:paraId="38D95804">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评审项目</w:t>
            </w:r>
          </w:p>
        </w:tc>
        <w:tc>
          <w:tcPr>
            <w:tcW w:w="6592" w:type="dxa"/>
            <w:vAlign w:val="center"/>
          </w:tcPr>
          <w:p w14:paraId="543CE414">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评审内容及标准</w:t>
            </w:r>
          </w:p>
        </w:tc>
        <w:tc>
          <w:tcPr>
            <w:tcW w:w="631" w:type="dxa"/>
            <w:vAlign w:val="center"/>
          </w:tcPr>
          <w:p w14:paraId="396144AD">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分值</w:t>
            </w:r>
          </w:p>
        </w:tc>
      </w:tr>
      <w:tr w14:paraId="2F65A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3" w:hRule="atLeast"/>
          <w:jc w:val="center"/>
        </w:trPr>
        <w:tc>
          <w:tcPr>
            <w:tcW w:w="951" w:type="dxa"/>
            <w:vMerge w:val="restart"/>
            <w:vAlign w:val="center"/>
          </w:tcPr>
          <w:p w14:paraId="6B733B5C">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商务部分（</w:t>
            </w:r>
            <w:r>
              <w:rPr>
                <w:rFonts w:hint="eastAsia" w:ascii="宋体" w:hAnsi="宋体" w:cs="宋体"/>
                <w:kern w:val="0"/>
                <w:sz w:val="21"/>
                <w:szCs w:val="21"/>
                <w:highlight w:val="none"/>
                <w:lang w:val="en-US" w:eastAsia="zh-CN"/>
              </w:rPr>
              <w:t>15</w:t>
            </w:r>
            <w:r>
              <w:rPr>
                <w:rFonts w:hint="eastAsia" w:ascii="宋体" w:hAnsi="宋体" w:eastAsia="宋体" w:cs="宋体"/>
                <w:kern w:val="0"/>
                <w:sz w:val="21"/>
                <w:szCs w:val="21"/>
                <w:highlight w:val="none"/>
              </w:rPr>
              <w:t>分）</w:t>
            </w:r>
          </w:p>
        </w:tc>
        <w:tc>
          <w:tcPr>
            <w:tcW w:w="1404" w:type="dxa"/>
            <w:vAlign w:val="center"/>
          </w:tcPr>
          <w:p w14:paraId="6D0ED229">
            <w:pPr>
              <w:keepNext w:val="0"/>
              <w:keepLines w:val="0"/>
              <w:pageBreakBefore w:val="0"/>
              <w:tabs>
                <w:tab w:val="center" w:pos="4153"/>
                <w:tab w:val="right" w:pos="8306"/>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color w:val="auto"/>
                <w:sz w:val="21"/>
                <w:szCs w:val="21"/>
                <w:highlight w:val="none"/>
              </w:rPr>
              <w:t>财务状况</w:t>
            </w:r>
          </w:p>
        </w:tc>
        <w:tc>
          <w:tcPr>
            <w:tcW w:w="6592" w:type="dxa"/>
            <w:vAlign w:val="center"/>
          </w:tcPr>
          <w:p w14:paraId="7A86E7C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根据投标人提供的（</w:t>
            </w:r>
            <w:r>
              <w:rPr>
                <w:rFonts w:hint="eastAsia" w:ascii="宋体" w:hAnsi="宋体" w:eastAsia="宋体" w:cs="宋体"/>
                <w:color w:val="auto"/>
                <w:kern w:val="0"/>
                <w:sz w:val="21"/>
                <w:szCs w:val="21"/>
                <w:highlight w:val="none"/>
                <w:lang w:val="en-US" w:eastAsia="zh-CN"/>
              </w:rPr>
              <w:t>2022年-2024年</w:t>
            </w:r>
            <w:r>
              <w:rPr>
                <w:rFonts w:hint="eastAsia" w:ascii="宋体" w:hAnsi="宋体" w:eastAsia="宋体" w:cs="宋体"/>
                <w:color w:val="auto"/>
                <w:kern w:val="0"/>
                <w:sz w:val="21"/>
                <w:szCs w:val="21"/>
                <w:highlight w:val="none"/>
              </w:rPr>
              <w:t>）的财务审计报告，每盈利一年得1分，最高得3分。</w:t>
            </w:r>
          </w:p>
        </w:tc>
        <w:tc>
          <w:tcPr>
            <w:tcW w:w="631" w:type="dxa"/>
            <w:vAlign w:val="center"/>
          </w:tcPr>
          <w:p w14:paraId="4FEB54A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b/>
                <w:bCs/>
                <w:color w:val="auto"/>
                <w:kern w:val="0"/>
                <w:sz w:val="21"/>
                <w:szCs w:val="21"/>
                <w:highlight w:val="none"/>
              </w:rPr>
              <w:t>3</w:t>
            </w:r>
          </w:p>
        </w:tc>
      </w:tr>
      <w:tr w14:paraId="5BB17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3" w:hRule="atLeast"/>
          <w:jc w:val="center"/>
        </w:trPr>
        <w:tc>
          <w:tcPr>
            <w:tcW w:w="951" w:type="dxa"/>
            <w:vMerge w:val="continue"/>
            <w:vAlign w:val="center"/>
          </w:tcPr>
          <w:p w14:paraId="2E343FE4">
            <w:pPr>
              <w:spacing w:line="360" w:lineRule="auto"/>
              <w:rPr>
                <w:rFonts w:hint="eastAsia" w:ascii="宋体" w:hAnsi="宋体" w:eastAsia="宋体" w:cs="宋体"/>
                <w:kern w:val="0"/>
                <w:sz w:val="21"/>
                <w:szCs w:val="21"/>
                <w:highlight w:val="none"/>
              </w:rPr>
            </w:pPr>
          </w:p>
        </w:tc>
        <w:tc>
          <w:tcPr>
            <w:tcW w:w="1404" w:type="dxa"/>
            <w:vAlign w:val="center"/>
          </w:tcPr>
          <w:p w14:paraId="1A3F64A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color w:val="auto"/>
                <w:sz w:val="21"/>
                <w:szCs w:val="21"/>
                <w:highlight w:val="none"/>
              </w:rPr>
              <w:t>同类项目的业绩</w:t>
            </w:r>
          </w:p>
        </w:tc>
        <w:tc>
          <w:tcPr>
            <w:tcW w:w="6592" w:type="dxa"/>
            <w:vAlign w:val="center"/>
          </w:tcPr>
          <w:p w14:paraId="4314A37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0"/>
                <w:sz w:val="21"/>
                <w:szCs w:val="21"/>
                <w:highlight w:val="none"/>
              </w:rPr>
            </w:pPr>
            <w:r>
              <w:rPr>
                <w:rFonts w:hint="eastAsia" w:ascii="宋体" w:hAnsi="宋体" w:eastAsia="宋体" w:cs="宋体"/>
                <w:color w:val="auto"/>
                <w:sz w:val="21"/>
                <w:szCs w:val="21"/>
                <w:highlight w:val="none"/>
              </w:rPr>
              <w:t>投标人近三年</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1月-</w:t>
            </w:r>
            <w:r>
              <w:rPr>
                <w:rFonts w:hint="eastAsia" w:ascii="宋体" w:hAnsi="宋体" w:eastAsia="宋体" w:cs="宋体"/>
                <w:color w:val="auto"/>
                <w:sz w:val="21"/>
                <w:szCs w:val="21"/>
                <w:highlight w:val="none"/>
                <w:lang w:eastAsia="zh-CN"/>
              </w:rPr>
              <w:t>至今）具有类似项目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，每一项得</w:t>
            </w:r>
            <w:r>
              <w:rPr>
                <w:rFonts w:hint="eastAsia" w:ascii="宋体" w:hAnsi="宋体" w:eastAsia="宋体" w:cs="宋体"/>
                <w:color w:val="auto"/>
                <w:sz w:val="21"/>
                <w:szCs w:val="21"/>
                <w:highlight w:val="none"/>
              </w:rPr>
              <w:t>2分，本项最多得1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分。提供相应有效合同复印件（加盖公章）。</w:t>
            </w:r>
          </w:p>
        </w:tc>
        <w:tc>
          <w:tcPr>
            <w:tcW w:w="631" w:type="dxa"/>
            <w:vAlign w:val="center"/>
          </w:tcPr>
          <w:p w14:paraId="55B17B5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2</w:t>
            </w:r>
          </w:p>
        </w:tc>
      </w:tr>
      <w:tr w14:paraId="23589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3" w:hRule="atLeast"/>
          <w:jc w:val="center"/>
        </w:trPr>
        <w:tc>
          <w:tcPr>
            <w:tcW w:w="951" w:type="dxa"/>
            <w:vMerge w:val="continue"/>
            <w:vAlign w:val="center"/>
          </w:tcPr>
          <w:p w14:paraId="69B1CAC0">
            <w:pPr>
              <w:spacing w:line="360" w:lineRule="auto"/>
              <w:rPr>
                <w:rFonts w:hint="eastAsia" w:ascii="宋体" w:hAnsi="宋体" w:eastAsia="宋体" w:cs="宋体"/>
                <w:kern w:val="0"/>
                <w:sz w:val="21"/>
                <w:szCs w:val="21"/>
                <w:highlight w:val="none"/>
              </w:rPr>
            </w:pPr>
          </w:p>
        </w:tc>
        <w:tc>
          <w:tcPr>
            <w:tcW w:w="7996" w:type="dxa"/>
            <w:gridSpan w:val="2"/>
            <w:vAlign w:val="center"/>
          </w:tcPr>
          <w:p w14:paraId="0BABCA1D">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商务得分</w:t>
            </w:r>
          </w:p>
        </w:tc>
        <w:tc>
          <w:tcPr>
            <w:tcW w:w="631" w:type="dxa"/>
            <w:vAlign w:val="center"/>
          </w:tcPr>
          <w:p w14:paraId="223A9A99">
            <w:pPr>
              <w:spacing w:line="360" w:lineRule="auto"/>
              <w:jc w:val="center"/>
              <w:rPr>
                <w:rFonts w:hint="default" w:ascii="宋体" w:hAnsi="宋体" w:eastAsia="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15</w:t>
            </w:r>
          </w:p>
        </w:tc>
      </w:tr>
      <w:tr w14:paraId="76EF31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9" w:hRule="atLeast"/>
          <w:jc w:val="center"/>
        </w:trPr>
        <w:tc>
          <w:tcPr>
            <w:tcW w:w="951" w:type="dxa"/>
            <w:vMerge w:val="restart"/>
            <w:vAlign w:val="center"/>
          </w:tcPr>
          <w:p w14:paraId="364CAB01">
            <w:pPr>
              <w:spacing w:line="360" w:lineRule="auto"/>
              <w:jc w:val="center"/>
              <w:rPr>
                <w:rFonts w:hint="eastAsia" w:ascii="宋体" w:hAnsi="宋体" w:eastAsia="宋体" w:cs="宋体"/>
                <w:kern w:val="0"/>
                <w:sz w:val="21"/>
                <w:szCs w:val="21"/>
                <w:highlight w:val="none"/>
              </w:rPr>
            </w:pPr>
            <w:bookmarkStart w:id="299" w:name="_GoBack"/>
            <w:r>
              <w:rPr>
                <w:rFonts w:hint="eastAsia" w:ascii="宋体" w:hAnsi="宋体" w:eastAsia="宋体" w:cs="宋体"/>
                <w:kern w:val="0"/>
                <w:sz w:val="21"/>
                <w:szCs w:val="21"/>
                <w:highlight w:val="none"/>
              </w:rPr>
              <w:t>技术部分（</w:t>
            </w:r>
            <w:r>
              <w:rPr>
                <w:rFonts w:hint="eastAsia" w:ascii="宋体" w:hAnsi="宋体" w:cs="宋体"/>
                <w:kern w:val="0"/>
                <w:sz w:val="21"/>
                <w:szCs w:val="21"/>
                <w:highlight w:val="none"/>
                <w:lang w:val="en-US" w:eastAsia="zh-CN"/>
              </w:rPr>
              <w:t>55</w:t>
            </w:r>
            <w:r>
              <w:rPr>
                <w:rFonts w:hint="eastAsia" w:ascii="宋体" w:hAnsi="宋体" w:eastAsia="宋体" w:cs="宋体"/>
                <w:kern w:val="0"/>
                <w:sz w:val="21"/>
                <w:szCs w:val="21"/>
                <w:highlight w:val="none"/>
              </w:rPr>
              <w:t>分）</w:t>
            </w:r>
            <w:bookmarkEnd w:id="299"/>
          </w:p>
        </w:tc>
        <w:tc>
          <w:tcPr>
            <w:tcW w:w="1404" w:type="dxa"/>
            <w:vAlign w:val="center"/>
          </w:tcPr>
          <w:p w14:paraId="30B33186">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产品的技术指标响应程度</w:t>
            </w:r>
          </w:p>
        </w:tc>
        <w:tc>
          <w:tcPr>
            <w:tcW w:w="6592" w:type="dxa"/>
            <w:vAlign w:val="center"/>
          </w:tcPr>
          <w:p w14:paraId="6BF32673">
            <w:pPr>
              <w:pStyle w:val="56"/>
              <w:spacing w:before="41" w:line="360" w:lineRule="auto"/>
              <w:rPr>
                <w:rFonts w:hint="eastAsia" w:ascii="宋体" w:hAnsi="宋体" w:eastAsia="宋体" w:cs="宋体"/>
                <w:kern w:val="0"/>
                <w:sz w:val="21"/>
                <w:szCs w:val="21"/>
                <w:highlight w:val="none"/>
              </w:rPr>
            </w:pPr>
            <w:r>
              <w:rPr>
                <w:rFonts w:hint="eastAsia" w:ascii="宋体" w:hAnsi="宋体" w:eastAsia="宋体" w:cs="宋体"/>
                <w:snapToGrid w:val="0"/>
                <w:kern w:val="2"/>
                <w:sz w:val="21"/>
                <w:szCs w:val="21"/>
                <w:highlight w:val="none"/>
                <w:lang w:val="en-US" w:eastAsia="zh-CN" w:bidi="ar-SA"/>
              </w:rPr>
              <w:t>投标产品的技术参数与性能指标对招标文件技术标准与要求的满足程度，完全满足或优于招标文件技术标准与要求的得</w:t>
            </w:r>
            <w:r>
              <w:rPr>
                <w:rFonts w:hint="eastAsia" w:ascii="宋体" w:hAnsi="宋体" w:cs="宋体"/>
                <w:snapToGrid w:val="0"/>
                <w:kern w:val="2"/>
                <w:sz w:val="21"/>
                <w:szCs w:val="21"/>
                <w:highlight w:val="none"/>
                <w:lang w:val="en-US" w:eastAsia="zh-CN" w:bidi="ar-SA"/>
              </w:rPr>
              <w:t>10</w:t>
            </w:r>
            <w:r>
              <w:rPr>
                <w:rFonts w:hint="eastAsia" w:ascii="宋体" w:hAnsi="宋体" w:eastAsia="宋体" w:cs="宋体"/>
                <w:snapToGrid w:val="0"/>
                <w:kern w:val="2"/>
                <w:sz w:val="21"/>
                <w:szCs w:val="21"/>
                <w:highlight w:val="none"/>
                <w:lang w:val="en-US" w:eastAsia="zh-CN" w:bidi="ar-SA"/>
              </w:rPr>
              <w:t>分；每有一项不满足或负偏离的扣0.6分，扣完本项分值为止。</w:t>
            </w:r>
          </w:p>
        </w:tc>
        <w:tc>
          <w:tcPr>
            <w:tcW w:w="631" w:type="dxa"/>
            <w:vAlign w:val="center"/>
          </w:tcPr>
          <w:p w14:paraId="7D9037B2">
            <w:pPr>
              <w:spacing w:line="360" w:lineRule="auto"/>
              <w:jc w:val="center"/>
              <w:rPr>
                <w:rFonts w:hint="default" w:ascii="宋体" w:hAnsi="宋体" w:eastAsia="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10</w:t>
            </w:r>
          </w:p>
        </w:tc>
      </w:tr>
      <w:tr w14:paraId="5D3A24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9" w:hRule="atLeast"/>
          <w:jc w:val="center"/>
        </w:trPr>
        <w:tc>
          <w:tcPr>
            <w:tcW w:w="951" w:type="dxa"/>
            <w:vMerge w:val="continue"/>
            <w:vAlign w:val="center"/>
          </w:tcPr>
          <w:p w14:paraId="266F04F4">
            <w:pPr>
              <w:spacing w:line="360" w:lineRule="auto"/>
              <w:jc w:val="center"/>
              <w:rPr>
                <w:rFonts w:hint="eastAsia" w:ascii="宋体" w:hAnsi="宋体" w:eastAsia="宋体" w:cs="宋体"/>
                <w:kern w:val="0"/>
                <w:sz w:val="21"/>
                <w:szCs w:val="21"/>
                <w:highlight w:val="none"/>
              </w:rPr>
            </w:pPr>
          </w:p>
        </w:tc>
        <w:tc>
          <w:tcPr>
            <w:tcW w:w="1404" w:type="dxa"/>
            <w:vAlign w:val="center"/>
          </w:tcPr>
          <w:p w14:paraId="1FA1FA4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产品制造工艺</w:t>
            </w:r>
          </w:p>
        </w:tc>
        <w:tc>
          <w:tcPr>
            <w:tcW w:w="6592" w:type="dxa"/>
            <w:vAlign w:val="center"/>
          </w:tcPr>
          <w:p w14:paraId="5A346009">
            <w:pPr>
              <w:pStyle w:val="56"/>
              <w:spacing w:before="41" w:line="360" w:lineRule="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对投标人产品制造工艺进行评审，包括但不限于: 制造工艺流程的完整性（加工、组装、检测和成品质量检验等），制造工艺的机械化水平及精细化程度等，</w:t>
            </w:r>
            <w:r>
              <w:rPr>
                <w:rFonts w:hint="eastAsia" w:ascii="宋体" w:hAnsi="宋体" w:eastAsia="宋体" w:cs="宋体"/>
                <w:snapToGrid w:val="0"/>
                <w:sz w:val="21"/>
                <w:szCs w:val="21"/>
                <w:highlight w:val="none"/>
              </w:rPr>
              <w:t>优秀</w:t>
            </w:r>
            <w:r>
              <w:rPr>
                <w:rFonts w:hint="eastAsia" w:ascii="宋体" w:hAnsi="宋体" w:eastAsia="宋体" w:cs="宋体"/>
                <w:snapToGrid w:val="0"/>
                <w:sz w:val="21"/>
                <w:szCs w:val="21"/>
                <w:highlight w:val="none"/>
                <w:lang w:val="en-US" w:eastAsia="zh-CN"/>
              </w:rPr>
              <w:t>10</w:t>
            </w:r>
            <w:r>
              <w:rPr>
                <w:rFonts w:hint="eastAsia" w:ascii="宋体" w:hAnsi="宋体" w:eastAsia="宋体" w:cs="宋体"/>
                <w:snapToGrid w:val="0"/>
                <w:sz w:val="21"/>
                <w:szCs w:val="21"/>
                <w:highlight w:val="none"/>
              </w:rPr>
              <w:t>-6（含）分，良好6-3（含）分，一般3-0分</w:t>
            </w:r>
            <w:r>
              <w:rPr>
                <w:rFonts w:hint="eastAsia" w:ascii="宋体" w:hAnsi="宋体" w:eastAsia="宋体" w:cs="宋体"/>
                <w:snapToGrid w:val="0"/>
                <w:sz w:val="21"/>
                <w:szCs w:val="21"/>
                <w:highlight w:val="none"/>
                <w:lang w:eastAsia="zh-CN"/>
              </w:rPr>
              <w:t>。</w:t>
            </w:r>
          </w:p>
        </w:tc>
        <w:tc>
          <w:tcPr>
            <w:tcW w:w="631" w:type="dxa"/>
            <w:vAlign w:val="center"/>
          </w:tcPr>
          <w:p w14:paraId="3CC1896C">
            <w:pPr>
              <w:spacing w:line="360" w:lineRule="auto"/>
              <w:jc w:val="center"/>
              <w:rPr>
                <w:rFonts w:hint="default" w:ascii="宋体" w:hAnsi="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10</w:t>
            </w:r>
          </w:p>
        </w:tc>
      </w:tr>
      <w:tr w14:paraId="6BF63C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50" w:hRule="atLeast"/>
          <w:jc w:val="center"/>
        </w:trPr>
        <w:tc>
          <w:tcPr>
            <w:tcW w:w="951" w:type="dxa"/>
            <w:vMerge w:val="continue"/>
            <w:vAlign w:val="center"/>
          </w:tcPr>
          <w:p w14:paraId="7BBE2124">
            <w:pPr>
              <w:spacing w:line="360" w:lineRule="auto"/>
              <w:rPr>
                <w:rFonts w:hint="eastAsia" w:ascii="宋体" w:hAnsi="宋体" w:eastAsia="宋体" w:cs="宋体"/>
                <w:kern w:val="0"/>
                <w:sz w:val="21"/>
                <w:szCs w:val="21"/>
                <w:highlight w:val="none"/>
              </w:rPr>
            </w:pPr>
          </w:p>
        </w:tc>
        <w:tc>
          <w:tcPr>
            <w:tcW w:w="1404" w:type="dxa"/>
            <w:vAlign w:val="center"/>
          </w:tcPr>
          <w:p w14:paraId="51674436">
            <w:pPr>
              <w:spacing w:line="360" w:lineRule="auto"/>
              <w:jc w:val="center"/>
              <w:rPr>
                <w:rFonts w:hint="eastAsia" w:ascii="宋体" w:hAnsi="宋体" w:eastAsia="宋体" w:cs="宋体"/>
                <w:kern w:val="0"/>
                <w:sz w:val="21"/>
                <w:szCs w:val="21"/>
                <w:highlight w:val="none"/>
              </w:rPr>
            </w:pPr>
            <w:r>
              <w:rPr>
                <w:rFonts w:hint="eastAsia" w:ascii="宋体" w:hAnsi="宋体" w:cs="宋体"/>
                <w:sz w:val="21"/>
                <w:szCs w:val="21"/>
                <w:highlight w:val="none"/>
                <w:lang w:val="en-US" w:eastAsia="zh-CN"/>
              </w:rPr>
              <w:t>供货及</w:t>
            </w:r>
            <w:r>
              <w:rPr>
                <w:rFonts w:hint="eastAsia" w:ascii="宋体" w:hAnsi="宋体" w:eastAsia="宋体" w:cs="宋体"/>
                <w:sz w:val="21"/>
                <w:szCs w:val="21"/>
                <w:highlight w:val="none"/>
              </w:rPr>
              <w:t>实施方案</w:t>
            </w:r>
          </w:p>
        </w:tc>
        <w:tc>
          <w:tcPr>
            <w:tcW w:w="6592" w:type="dxa"/>
            <w:vAlign w:val="center"/>
          </w:tcPr>
          <w:p w14:paraId="618E2BD7">
            <w:pPr>
              <w:spacing w:line="360" w:lineRule="auto"/>
              <w:rPr>
                <w:rFonts w:hint="eastAsia" w:ascii="宋体" w:hAnsi="宋体" w:eastAsia="宋体" w:cs="宋体"/>
                <w:kern w:val="0"/>
                <w:sz w:val="21"/>
                <w:szCs w:val="21"/>
                <w:highlight w:val="none"/>
              </w:rPr>
            </w:pPr>
            <w:r>
              <w:rPr>
                <w:rFonts w:hint="eastAsia" w:ascii="宋体" w:hAnsi="宋体" w:cs="宋体"/>
                <w:snapToGrid w:val="0"/>
                <w:sz w:val="21"/>
                <w:szCs w:val="21"/>
                <w:highlight w:val="none"/>
                <w:lang w:val="en-US" w:eastAsia="zh-CN"/>
              </w:rPr>
              <w:t>根据</w:t>
            </w:r>
            <w:r>
              <w:rPr>
                <w:rFonts w:hint="eastAsia" w:ascii="宋体" w:hAnsi="宋体" w:eastAsia="宋体" w:cs="宋体"/>
                <w:snapToGrid w:val="0"/>
                <w:sz w:val="21"/>
                <w:szCs w:val="21"/>
                <w:highlight w:val="none"/>
              </w:rPr>
              <w:t>各供应商供货、验收方案以及保障措施，供应商针对本项目的供货及保障方案，设备缺陷应急运输及处理方案</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不合格货物退换方案的合理性、实用性、全面以及人员结构合理分工明确、时间安排清晰(提供项目进度计划表)，横向对比，优秀</w:t>
            </w:r>
            <w:r>
              <w:rPr>
                <w:rFonts w:hint="eastAsia" w:ascii="宋体" w:hAnsi="宋体" w:cs="宋体"/>
                <w:snapToGrid w:val="0"/>
                <w:sz w:val="21"/>
                <w:szCs w:val="21"/>
                <w:highlight w:val="none"/>
                <w:lang w:val="en-US" w:eastAsia="zh-CN"/>
              </w:rPr>
              <w:t>13</w:t>
            </w:r>
            <w:r>
              <w:rPr>
                <w:rFonts w:hint="eastAsia" w:ascii="宋体" w:hAnsi="宋体" w:eastAsia="宋体" w:cs="宋体"/>
                <w:snapToGrid w:val="0"/>
                <w:sz w:val="21"/>
                <w:szCs w:val="21"/>
                <w:highlight w:val="none"/>
              </w:rPr>
              <w:t>-</w:t>
            </w:r>
            <w:r>
              <w:rPr>
                <w:rFonts w:hint="eastAsia" w:ascii="宋体" w:hAnsi="宋体" w:cs="宋体"/>
                <w:snapToGrid w:val="0"/>
                <w:sz w:val="21"/>
                <w:szCs w:val="21"/>
                <w:highlight w:val="none"/>
                <w:lang w:val="en-US" w:eastAsia="zh-CN"/>
              </w:rPr>
              <w:t>8</w:t>
            </w:r>
            <w:r>
              <w:rPr>
                <w:rFonts w:hint="eastAsia" w:ascii="宋体" w:hAnsi="宋体" w:eastAsia="宋体" w:cs="宋体"/>
                <w:snapToGrid w:val="0"/>
                <w:sz w:val="21"/>
                <w:szCs w:val="21"/>
                <w:highlight w:val="none"/>
              </w:rPr>
              <w:t>（含）分，良好</w:t>
            </w:r>
            <w:r>
              <w:rPr>
                <w:rFonts w:hint="eastAsia" w:ascii="宋体" w:hAnsi="宋体" w:cs="宋体"/>
                <w:snapToGrid w:val="0"/>
                <w:sz w:val="21"/>
                <w:szCs w:val="21"/>
                <w:highlight w:val="none"/>
                <w:lang w:val="en-US" w:eastAsia="zh-CN"/>
              </w:rPr>
              <w:t>8</w:t>
            </w:r>
            <w:r>
              <w:rPr>
                <w:rFonts w:hint="eastAsia" w:ascii="宋体" w:hAnsi="宋体" w:eastAsia="宋体" w:cs="宋体"/>
                <w:snapToGrid w:val="0"/>
                <w:sz w:val="21"/>
                <w:szCs w:val="21"/>
                <w:highlight w:val="none"/>
              </w:rPr>
              <w:t>-</w:t>
            </w:r>
            <w:r>
              <w:rPr>
                <w:rFonts w:hint="eastAsia" w:ascii="宋体" w:hAnsi="宋体" w:cs="宋体"/>
                <w:snapToGrid w:val="0"/>
                <w:sz w:val="21"/>
                <w:szCs w:val="21"/>
                <w:highlight w:val="none"/>
                <w:lang w:val="en-US" w:eastAsia="zh-CN"/>
              </w:rPr>
              <w:t>4</w:t>
            </w:r>
            <w:r>
              <w:rPr>
                <w:rFonts w:hint="eastAsia" w:ascii="宋体" w:hAnsi="宋体" w:eastAsia="宋体" w:cs="宋体"/>
                <w:snapToGrid w:val="0"/>
                <w:sz w:val="21"/>
                <w:szCs w:val="21"/>
                <w:highlight w:val="none"/>
              </w:rPr>
              <w:t>（含）分，一般</w:t>
            </w:r>
            <w:r>
              <w:rPr>
                <w:rFonts w:hint="eastAsia" w:ascii="宋体" w:hAnsi="宋体" w:cs="宋体"/>
                <w:snapToGrid w:val="0"/>
                <w:sz w:val="21"/>
                <w:szCs w:val="21"/>
                <w:highlight w:val="none"/>
                <w:lang w:val="en-US" w:eastAsia="zh-CN"/>
              </w:rPr>
              <w:t>4</w:t>
            </w:r>
            <w:r>
              <w:rPr>
                <w:rFonts w:hint="eastAsia" w:ascii="宋体" w:hAnsi="宋体" w:eastAsia="宋体" w:cs="宋体"/>
                <w:snapToGrid w:val="0"/>
                <w:sz w:val="21"/>
                <w:szCs w:val="21"/>
                <w:highlight w:val="none"/>
              </w:rPr>
              <w:t>-0分。</w:t>
            </w:r>
          </w:p>
        </w:tc>
        <w:tc>
          <w:tcPr>
            <w:tcW w:w="631" w:type="dxa"/>
            <w:vAlign w:val="center"/>
          </w:tcPr>
          <w:p w14:paraId="5C7B8D1B">
            <w:pPr>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1</w:t>
            </w:r>
            <w:r>
              <w:rPr>
                <w:rFonts w:hint="eastAsia" w:ascii="宋体" w:hAnsi="宋体" w:cs="宋体"/>
                <w:b/>
                <w:bCs/>
                <w:kern w:val="0"/>
                <w:sz w:val="21"/>
                <w:szCs w:val="21"/>
                <w:highlight w:val="none"/>
                <w:lang w:val="en-US" w:eastAsia="zh-CN"/>
              </w:rPr>
              <w:t>3</w:t>
            </w:r>
          </w:p>
        </w:tc>
      </w:tr>
      <w:tr w14:paraId="3F8A3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5" w:hRule="atLeast"/>
          <w:jc w:val="center"/>
        </w:trPr>
        <w:tc>
          <w:tcPr>
            <w:tcW w:w="951" w:type="dxa"/>
            <w:vMerge w:val="continue"/>
            <w:vAlign w:val="center"/>
          </w:tcPr>
          <w:p w14:paraId="07CC1C97">
            <w:pPr>
              <w:spacing w:line="360" w:lineRule="auto"/>
              <w:rPr>
                <w:rFonts w:hint="eastAsia" w:ascii="宋体" w:hAnsi="宋体" w:eastAsia="宋体" w:cs="宋体"/>
                <w:kern w:val="0"/>
                <w:sz w:val="21"/>
                <w:szCs w:val="21"/>
                <w:highlight w:val="none"/>
              </w:rPr>
            </w:pPr>
          </w:p>
        </w:tc>
        <w:tc>
          <w:tcPr>
            <w:tcW w:w="1404" w:type="dxa"/>
            <w:vAlign w:val="center"/>
          </w:tcPr>
          <w:p w14:paraId="5AB04A3E">
            <w:pPr>
              <w:spacing w:line="360" w:lineRule="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质量保证措施（需提供产品质量保证承诺书）</w:t>
            </w:r>
          </w:p>
        </w:tc>
        <w:tc>
          <w:tcPr>
            <w:tcW w:w="6592" w:type="dxa"/>
            <w:vAlign w:val="center"/>
          </w:tcPr>
          <w:p w14:paraId="05F05053">
            <w:pPr>
              <w:spacing w:line="360" w:lineRule="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所投产品的质量保证体系完善，质量保证承诺合理</w:t>
            </w:r>
            <w:r>
              <w:rPr>
                <w:rFonts w:hint="eastAsia" w:ascii="宋体" w:hAnsi="宋体" w:cs="宋体"/>
                <w:snapToGrid w:val="0"/>
                <w:sz w:val="21"/>
                <w:szCs w:val="21"/>
                <w:highlight w:val="none"/>
                <w:lang w:eastAsia="zh-CN"/>
              </w:rPr>
              <w:t>，</w:t>
            </w:r>
            <w:r>
              <w:rPr>
                <w:rFonts w:hint="eastAsia" w:ascii="宋体" w:hAnsi="宋体" w:eastAsia="宋体" w:cs="宋体"/>
                <w:snapToGrid w:val="0"/>
                <w:sz w:val="21"/>
                <w:szCs w:val="21"/>
                <w:highlight w:val="none"/>
              </w:rPr>
              <w:t>质量追踪及回溯情况</w:t>
            </w:r>
            <w:r>
              <w:rPr>
                <w:rFonts w:hint="eastAsia" w:ascii="宋体" w:hAnsi="宋体" w:cs="宋体"/>
                <w:snapToGrid w:val="0"/>
                <w:sz w:val="21"/>
                <w:szCs w:val="21"/>
                <w:highlight w:val="none"/>
                <w:lang w:val="en-US" w:eastAsia="zh-CN"/>
              </w:rPr>
              <w:t>明确</w:t>
            </w:r>
            <w:r>
              <w:rPr>
                <w:rFonts w:hint="eastAsia" w:ascii="宋体" w:hAnsi="宋体" w:eastAsia="宋体" w:cs="宋体"/>
                <w:snapToGrid w:val="0"/>
                <w:sz w:val="21"/>
                <w:szCs w:val="21"/>
                <w:highlight w:val="none"/>
              </w:rPr>
              <w:t>，根据各供应商响应情况横向对比，优秀</w:t>
            </w:r>
            <w:r>
              <w:rPr>
                <w:rFonts w:hint="eastAsia" w:ascii="宋体" w:hAnsi="宋体" w:cs="宋体"/>
                <w:snapToGrid w:val="0"/>
                <w:sz w:val="21"/>
                <w:szCs w:val="21"/>
                <w:highlight w:val="none"/>
                <w:lang w:val="en-US" w:eastAsia="zh-CN"/>
              </w:rPr>
              <w:t>12</w:t>
            </w:r>
            <w:r>
              <w:rPr>
                <w:rFonts w:hint="eastAsia" w:ascii="宋体" w:hAnsi="宋体" w:eastAsia="宋体" w:cs="宋体"/>
                <w:snapToGrid w:val="0"/>
                <w:sz w:val="21"/>
                <w:szCs w:val="21"/>
                <w:highlight w:val="none"/>
              </w:rPr>
              <w:t>-</w:t>
            </w:r>
            <w:r>
              <w:rPr>
                <w:rFonts w:hint="eastAsia" w:ascii="宋体" w:hAnsi="宋体" w:cs="宋体"/>
                <w:snapToGrid w:val="0"/>
                <w:sz w:val="21"/>
                <w:szCs w:val="21"/>
                <w:highlight w:val="none"/>
                <w:lang w:val="en-US" w:eastAsia="zh-CN"/>
              </w:rPr>
              <w:t>8</w:t>
            </w:r>
            <w:r>
              <w:rPr>
                <w:rFonts w:hint="eastAsia" w:ascii="宋体" w:hAnsi="宋体" w:eastAsia="宋体" w:cs="宋体"/>
                <w:snapToGrid w:val="0"/>
                <w:sz w:val="21"/>
                <w:szCs w:val="21"/>
                <w:highlight w:val="none"/>
              </w:rPr>
              <w:t>（含）分，良好</w:t>
            </w:r>
            <w:r>
              <w:rPr>
                <w:rFonts w:hint="eastAsia" w:ascii="宋体" w:hAnsi="宋体" w:cs="宋体"/>
                <w:snapToGrid w:val="0"/>
                <w:sz w:val="21"/>
                <w:szCs w:val="21"/>
                <w:highlight w:val="none"/>
                <w:lang w:val="en-US" w:eastAsia="zh-CN"/>
              </w:rPr>
              <w:t>8</w:t>
            </w:r>
            <w:r>
              <w:rPr>
                <w:rFonts w:hint="eastAsia" w:ascii="宋体" w:hAnsi="宋体" w:eastAsia="宋体" w:cs="宋体"/>
                <w:snapToGrid w:val="0"/>
                <w:sz w:val="21"/>
                <w:szCs w:val="21"/>
                <w:highlight w:val="none"/>
              </w:rPr>
              <w:t>-</w:t>
            </w:r>
            <w:r>
              <w:rPr>
                <w:rFonts w:hint="eastAsia" w:ascii="宋体" w:hAnsi="宋体" w:cs="宋体"/>
                <w:snapToGrid w:val="0"/>
                <w:sz w:val="21"/>
                <w:szCs w:val="21"/>
                <w:highlight w:val="none"/>
                <w:lang w:val="en-US" w:eastAsia="zh-CN"/>
              </w:rPr>
              <w:t>4</w:t>
            </w:r>
            <w:r>
              <w:rPr>
                <w:rFonts w:hint="eastAsia" w:ascii="宋体" w:hAnsi="宋体" w:eastAsia="宋体" w:cs="宋体"/>
                <w:snapToGrid w:val="0"/>
                <w:sz w:val="21"/>
                <w:szCs w:val="21"/>
                <w:highlight w:val="none"/>
              </w:rPr>
              <w:t>（含）分，一般</w:t>
            </w:r>
            <w:r>
              <w:rPr>
                <w:rFonts w:hint="eastAsia" w:ascii="宋体" w:hAnsi="宋体" w:cs="宋体"/>
                <w:snapToGrid w:val="0"/>
                <w:sz w:val="21"/>
                <w:szCs w:val="21"/>
                <w:highlight w:val="none"/>
                <w:lang w:val="en-US" w:eastAsia="zh-CN"/>
              </w:rPr>
              <w:t>4</w:t>
            </w:r>
            <w:r>
              <w:rPr>
                <w:rFonts w:hint="eastAsia" w:ascii="宋体" w:hAnsi="宋体" w:eastAsia="宋体" w:cs="宋体"/>
                <w:snapToGrid w:val="0"/>
                <w:sz w:val="21"/>
                <w:szCs w:val="21"/>
                <w:highlight w:val="none"/>
              </w:rPr>
              <w:t>-0分。</w:t>
            </w:r>
          </w:p>
        </w:tc>
        <w:tc>
          <w:tcPr>
            <w:tcW w:w="631" w:type="dxa"/>
            <w:vAlign w:val="center"/>
          </w:tcPr>
          <w:p w14:paraId="2A24A5DE">
            <w:pPr>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1</w:t>
            </w:r>
            <w:r>
              <w:rPr>
                <w:rFonts w:hint="eastAsia" w:ascii="宋体" w:hAnsi="宋体" w:cs="宋体"/>
                <w:b/>
                <w:bCs/>
                <w:kern w:val="0"/>
                <w:sz w:val="21"/>
                <w:szCs w:val="21"/>
                <w:highlight w:val="none"/>
                <w:lang w:val="en-US" w:eastAsia="zh-CN"/>
              </w:rPr>
              <w:t>2</w:t>
            </w:r>
          </w:p>
        </w:tc>
      </w:tr>
      <w:tr w14:paraId="224AEF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5" w:hRule="atLeast"/>
          <w:jc w:val="center"/>
        </w:trPr>
        <w:tc>
          <w:tcPr>
            <w:tcW w:w="951" w:type="dxa"/>
            <w:vMerge w:val="continue"/>
            <w:vAlign w:val="center"/>
          </w:tcPr>
          <w:p w14:paraId="2B45CA2D">
            <w:pPr>
              <w:spacing w:line="360" w:lineRule="auto"/>
              <w:rPr>
                <w:rFonts w:hint="eastAsia" w:ascii="宋体" w:hAnsi="宋体" w:eastAsia="宋体" w:cs="宋体"/>
                <w:kern w:val="0"/>
                <w:sz w:val="21"/>
                <w:szCs w:val="21"/>
                <w:highlight w:val="none"/>
              </w:rPr>
            </w:pPr>
          </w:p>
        </w:tc>
        <w:tc>
          <w:tcPr>
            <w:tcW w:w="1404" w:type="dxa"/>
            <w:vAlign w:val="center"/>
          </w:tcPr>
          <w:p w14:paraId="68638746">
            <w:pPr>
              <w:spacing w:line="360" w:lineRule="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售后服务</w:t>
            </w:r>
          </w:p>
        </w:tc>
        <w:tc>
          <w:tcPr>
            <w:tcW w:w="6592" w:type="dxa"/>
            <w:vAlign w:val="center"/>
          </w:tcPr>
          <w:p w14:paraId="3B745D80">
            <w:pPr>
              <w:spacing w:line="360" w:lineRule="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val="en-US" w:eastAsia="zh-CN"/>
              </w:rPr>
              <w:t>根据投标人售后服务方案进行评分，包括但不限于售后服务内容及保障措施、售后服务人员和详细地址、质保期满后的售后服务内容，包括备品的支持等，</w:t>
            </w:r>
            <w:r>
              <w:rPr>
                <w:rFonts w:hint="eastAsia" w:ascii="宋体" w:hAnsi="宋体" w:eastAsia="宋体" w:cs="宋体"/>
                <w:snapToGrid w:val="0"/>
                <w:sz w:val="21"/>
                <w:szCs w:val="21"/>
                <w:highlight w:val="none"/>
              </w:rPr>
              <w:t>优秀</w:t>
            </w:r>
            <w:r>
              <w:rPr>
                <w:rFonts w:hint="eastAsia" w:ascii="宋体" w:hAnsi="宋体" w:eastAsia="宋体" w:cs="宋体"/>
                <w:snapToGrid w:val="0"/>
                <w:sz w:val="21"/>
                <w:szCs w:val="21"/>
                <w:highlight w:val="none"/>
                <w:lang w:val="en-US" w:eastAsia="zh-CN"/>
              </w:rPr>
              <w:t>10</w:t>
            </w:r>
            <w:r>
              <w:rPr>
                <w:rFonts w:hint="eastAsia" w:ascii="宋体" w:hAnsi="宋体" w:eastAsia="宋体" w:cs="宋体"/>
                <w:snapToGrid w:val="0"/>
                <w:sz w:val="21"/>
                <w:szCs w:val="21"/>
                <w:highlight w:val="none"/>
              </w:rPr>
              <w:t>-6（含）分，良好6-3（含）分，一般3-0分</w:t>
            </w:r>
            <w:r>
              <w:rPr>
                <w:rFonts w:hint="eastAsia" w:ascii="宋体" w:hAnsi="宋体" w:eastAsia="宋体" w:cs="宋体"/>
                <w:snapToGrid w:val="0"/>
                <w:sz w:val="21"/>
                <w:szCs w:val="21"/>
                <w:highlight w:val="none"/>
                <w:lang w:val="en-US" w:eastAsia="zh-CN"/>
              </w:rPr>
              <w:t>；</w:t>
            </w:r>
          </w:p>
        </w:tc>
        <w:tc>
          <w:tcPr>
            <w:tcW w:w="631" w:type="dxa"/>
            <w:vAlign w:val="center"/>
          </w:tcPr>
          <w:p w14:paraId="102CA92B">
            <w:pPr>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10</w:t>
            </w:r>
          </w:p>
        </w:tc>
      </w:tr>
      <w:tr w14:paraId="65DBC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3" w:hRule="atLeast"/>
          <w:jc w:val="center"/>
        </w:trPr>
        <w:tc>
          <w:tcPr>
            <w:tcW w:w="951" w:type="dxa"/>
            <w:vMerge w:val="continue"/>
            <w:vAlign w:val="center"/>
          </w:tcPr>
          <w:p w14:paraId="7F5B3BA4">
            <w:pPr>
              <w:spacing w:line="360" w:lineRule="auto"/>
              <w:rPr>
                <w:rFonts w:hint="eastAsia" w:ascii="宋体" w:hAnsi="宋体" w:eastAsia="宋体" w:cs="宋体"/>
                <w:kern w:val="0"/>
                <w:sz w:val="21"/>
                <w:szCs w:val="21"/>
                <w:highlight w:val="none"/>
              </w:rPr>
            </w:pPr>
          </w:p>
        </w:tc>
        <w:tc>
          <w:tcPr>
            <w:tcW w:w="7996" w:type="dxa"/>
            <w:gridSpan w:val="2"/>
            <w:vAlign w:val="center"/>
          </w:tcPr>
          <w:p w14:paraId="0D41F89E">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技术得分</w:t>
            </w:r>
          </w:p>
        </w:tc>
        <w:tc>
          <w:tcPr>
            <w:tcW w:w="631" w:type="dxa"/>
            <w:vAlign w:val="center"/>
          </w:tcPr>
          <w:p w14:paraId="301672CD">
            <w:pPr>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5</w:t>
            </w:r>
            <w:r>
              <w:rPr>
                <w:rFonts w:hint="eastAsia" w:ascii="宋体" w:hAnsi="宋体" w:cs="宋体"/>
                <w:b/>
                <w:bCs/>
                <w:kern w:val="0"/>
                <w:sz w:val="21"/>
                <w:szCs w:val="21"/>
                <w:highlight w:val="none"/>
                <w:lang w:val="en-US" w:eastAsia="zh-CN"/>
              </w:rPr>
              <w:t>5</w:t>
            </w:r>
          </w:p>
        </w:tc>
      </w:tr>
      <w:tr w14:paraId="5A061A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8" w:hRule="atLeast"/>
          <w:jc w:val="center"/>
        </w:trPr>
        <w:tc>
          <w:tcPr>
            <w:tcW w:w="951" w:type="dxa"/>
            <w:vAlign w:val="center"/>
          </w:tcPr>
          <w:p w14:paraId="4D0D1D9F">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价格部分（</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0分）</w:t>
            </w:r>
          </w:p>
        </w:tc>
        <w:tc>
          <w:tcPr>
            <w:tcW w:w="7996" w:type="dxa"/>
            <w:gridSpan w:val="2"/>
            <w:vAlign w:val="center"/>
          </w:tcPr>
          <w:p w14:paraId="2140B209">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1、所有投标人的有效投标报价的算术平均值为评标基准价。</w:t>
            </w:r>
          </w:p>
          <w:p w14:paraId="33B74307">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2、打分办法以评标基准价为基数，投标报价与评标基准价一致得</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p w14:paraId="1C2D0F9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3、投标人的报价每超过评标基准价1%扣减1分；</w:t>
            </w:r>
          </w:p>
          <w:p w14:paraId="77A8A018">
            <w:pPr>
              <w:spacing w:line="360" w:lineRule="auto"/>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4、投标人的报价每低于评标基准价1%扣减0.5分，最多扣10分。</w:t>
            </w:r>
          </w:p>
        </w:tc>
        <w:tc>
          <w:tcPr>
            <w:tcW w:w="631" w:type="dxa"/>
            <w:vAlign w:val="center"/>
          </w:tcPr>
          <w:p w14:paraId="291502F9">
            <w:pPr>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30</w:t>
            </w:r>
          </w:p>
        </w:tc>
      </w:tr>
      <w:tr w14:paraId="276D49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7" w:hRule="atLeast"/>
          <w:jc w:val="center"/>
        </w:trPr>
        <w:tc>
          <w:tcPr>
            <w:tcW w:w="8947" w:type="dxa"/>
            <w:gridSpan w:val="3"/>
            <w:vAlign w:val="center"/>
          </w:tcPr>
          <w:p w14:paraId="412A24C1">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 分</w:t>
            </w:r>
          </w:p>
        </w:tc>
        <w:tc>
          <w:tcPr>
            <w:tcW w:w="631" w:type="dxa"/>
            <w:vAlign w:val="center"/>
          </w:tcPr>
          <w:p w14:paraId="170D6478">
            <w:pPr>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100</w:t>
            </w:r>
          </w:p>
        </w:tc>
      </w:tr>
    </w:tbl>
    <w:p w14:paraId="5A3D3484">
      <w:pPr>
        <w:pStyle w:val="14"/>
        <w:spacing w:line="400" w:lineRule="exact"/>
        <w:ind w:firstLine="422" w:firstLineChars="200"/>
        <w:rPr>
          <w:b/>
          <w:bCs/>
          <w:highlight w:val="none"/>
        </w:rPr>
      </w:pPr>
      <w:bookmarkStart w:id="24" w:name="OLE_LINK2"/>
      <w:bookmarkStart w:id="25" w:name="OLE_LINK3"/>
      <w:bookmarkStart w:id="26" w:name="_Toc18568"/>
      <w:r>
        <w:rPr>
          <w:rFonts w:hint="eastAsia"/>
          <w:b/>
          <w:bCs/>
          <w:highlight w:val="none"/>
        </w:rPr>
        <w:t>三、</w:t>
      </w:r>
      <w:bookmarkEnd w:id="24"/>
      <w:bookmarkEnd w:id="25"/>
      <w:r>
        <w:rPr>
          <w:rFonts w:hint="eastAsia"/>
          <w:b/>
          <w:bCs/>
          <w:highlight w:val="none"/>
        </w:rPr>
        <w:t>价格的核准和修正</w:t>
      </w:r>
      <w:bookmarkEnd w:id="26"/>
    </w:p>
    <w:p w14:paraId="02124C51">
      <w:pPr>
        <w:pStyle w:val="14"/>
        <w:spacing w:line="400" w:lineRule="exact"/>
        <w:ind w:firstLine="420" w:firstLineChars="200"/>
        <w:rPr>
          <w:szCs w:val="21"/>
          <w:highlight w:val="none"/>
        </w:rPr>
      </w:pPr>
      <w:r>
        <w:rPr>
          <w:rFonts w:hint="eastAsia"/>
          <w:szCs w:val="21"/>
          <w:highlight w:val="none"/>
        </w:rPr>
        <w:t>评委对有效供应商的详细报价进行复核，看其是否有计算上的错误或供货范围上的错误，并修正错误。投标（响应）文件中的大写金额和小写金额不一致的，以大写金额为准；总价金额与单价金额不一致的，以单价金额为准，但单价金额小数点有明显错误的除外；对不同文字文本投标（响应）文件的解释发生异议的，以中文文本为准。</w:t>
      </w:r>
    </w:p>
    <w:p w14:paraId="4AFC8851">
      <w:pPr>
        <w:rPr>
          <w:b/>
          <w:bCs/>
          <w:highlight w:val="none"/>
        </w:rPr>
      </w:pPr>
      <w:bookmarkStart w:id="27" w:name="_Toc4310"/>
      <w:bookmarkStart w:id="28" w:name="_Toc14463"/>
    </w:p>
    <w:p w14:paraId="2153E6D5">
      <w:pPr>
        <w:ind w:firstLine="422" w:firstLineChars="200"/>
        <w:rPr>
          <w:b/>
          <w:bCs/>
          <w:highlight w:val="none"/>
        </w:rPr>
      </w:pPr>
      <w:r>
        <w:rPr>
          <w:rFonts w:hint="eastAsia"/>
          <w:b/>
          <w:bCs/>
          <w:highlight w:val="none"/>
        </w:rPr>
        <w:t>四、综合排序</w:t>
      </w:r>
      <w:bookmarkEnd w:id="27"/>
      <w:bookmarkEnd w:id="28"/>
    </w:p>
    <w:p w14:paraId="64583EC9">
      <w:pPr>
        <w:pStyle w:val="55"/>
        <w:spacing w:line="400" w:lineRule="exact"/>
        <w:ind w:firstLine="420" w:firstLineChars="200"/>
        <w:rPr>
          <w:b w:val="0"/>
          <w:bCs w:val="0"/>
          <w:highlight w:val="none"/>
        </w:rPr>
      </w:pPr>
      <w:r>
        <w:rPr>
          <w:rFonts w:hint="eastAsia"/>
          <w:b w:val="0"/>
          <w:bCs w:val="0"/>
          <w:highlight w:val="none"/>
        </w:rPr>
        <w:t>谈判小组根据以上内容进行综合比较并自主赋分，将评审得分汇总排序后，按得分由高向低排序，推荐一至三个中标候选人。若出现综合得分并列第一时</w:t>
      </w:r>
      <w:r>
        <w:rPr>
          <w:b w:val="0"/>
          <w:bCs w:val="0"/>
          <w:highlight w:val="none"/>
        </w:rPr>
        <w:t>,</w:t>
      </w:r>
      <w:r>
        <w:rPr>
          <w:rFonts w:hint="eastAsia"/>
          <w:b w:val="0"/>
          <w:bCs w:val="0"/>
          <w:highlight w:val="none"/>
        </w:rPr>
        <w:t>比较投标（响应）总价</w:t>
      </w:r>
      <w:r>
        <w:rPr>
          <w:b w:val="0"/>
          <w:bCs w:val="0"/>
          <w:highlight w:val="none"/>
        </w:rPr>
        <w:t>,</w:t>
      </w:r>
      <w:r>
        <w:rPr>
          <w:rFonts w:hint="eastAsia"/>
          <w:b w:val="0"/>
          <w:bCs w:val="0"/>
          <w:highlight w:val="none"/>
        </w:rPr>
        <w:t>此分项得分高者为第一中标候选人</w:t>
      </w:r>
      <w:r>
        <w:rPr>
          <w:b w:val="0"/>
          <w:bCs w:val="0"/>
          <w:highlight w:val="none"/>
        </w:rPr>
        <w:t>,</w:t>
      </w:r>
      <w:r>
        <w:rPr>
          <w:rFonts w:hint="eastAsia"/>
          <w:b w:val="0"/>
          <w:bCs w:val="0"/>
          <w:highlight w:val="none"/>
        </w:rPr>
        <w:t>若投标（响应）总价得分相同</w:t>
      </w:r>
      <w:r>
        <w:rPr>
          <w:b w:val="0"/>
          <w:bCs w:val="0"/>
          <w:highlight w:val="none"/>
        </w:rPr>
        <w:t>,</w:t>
      </w:r>
      <w:r>
        <w:rPr>
          <w:rFonts w:hint="eastAsia"/>
          <w:b w:val="0"/>
          <w:bCs w:val="0"/>
          <w:highlight w:val="none"/>
        </w:rPr>
        <w:t>依次比较技术指标及商务得分项。评标委员会根据评标结果写出评标报告，报送采购人确定中标人。</w:t>
      </w:r>
    </w:p>
    <w:p w14:paraId="17FAF32C">
      <w:pPr>
        <w:pStyle w:val="29"/>
        <w:ind w:left="420" w:leftChars="200" w:firstLine="0" w:firstLineChars="0"/>
        <w:rPr>
          <w:highlight w:val="none"/>
        </w:rPr>
      </w:pPr>
    </w:p>
    <w:bookmarkEnd w:id="9"/>
    <w:bookmarkEnd w:id="10"/>
    <w:p w14:paraId="4E63E9FF">
      <w:pPr>
        <w:rPr>
          <w:rFonts w:ascii="Cambria" w:hAnsi="Cambria"/>
          <w:b/>
          <w:bCs/>
          <w:sz w:val="24"/>
          <w:szCs w:val="24"/>
          <w:highlight w:val="none"/>
        </w:rPr>
      </w:pPr>
      <w:bookmarkStart w:id="29" w:name="_Toc29792"/>
      <w:r>
        <w:rPr>
          <w:rFonts w:ascii="Cambria" w:hAnsi="Cambria"/>
          <w:b/>
          <w:bCs/>
          <w:sz w:val="24"/>
          <w:szCs w:val="24"/>
          <w:highlight w:val="none"/>
        </w:rPr>
        <w:br w:type="page"/>
      </w:r>
    </w:p>
    <w:bookmarkEnd w:id="29"/>
    <w:p w14:paraId="7EE135B6">
      <w:pPr>
        <w:jc w:val="center"/>
        <w:outlineLvl w:val="0"/>
        <w:rPr>
          <w:rFonts w:ascii="华文新魏" w:eastAsia="华文新魏"/>
          <w:sz w:val="72"/>
          <w:szCs w:val="72"/>
          <w:highlight w:val="none"/>
        </w:rPr>
      </w:pPr>
      <w:bookmarkStart w:id="30" w:name="_Toc20309"/>
      <w:bookmarkStart w:id="31" w:name="_Toc9702"/>
      <w:r>
        <w:rPr>
          <w:rFonts w:hint="eastAsia" w:ascii="Cambria" w:hAnsi="Cambria"/>
          <w:b/>
          <w:bCs/>
          <w:sz w:val="24"/>
          <w:szCs w:val="24"/>
          <w:highlight w:val="none"/>
        </w:rPr>
        <w:t>第三章</w:t>
      </w:r>
      <w:r>
        <w:rPr>
          <w:rFonts w:ascii="Cambria" w:hAnsi="Cambria"/>
          <w:b/>
          <w:bCs/>
          <w:sz w:val="24"/>
          <w:szCs w:val="24"/>
          <w:highlight w:val="none"/>
        </w:rPr>
        <w:t xml:space="preserve">  </w:t>
      </w:r>
      <w:r>
        <w:rPr>
          <w:rFonts w:hint="eastAsia" w:ascii="Cambria" w:hAnsi="Cambria"/>
          <w:b/>
          <w:bCs/>
          <w:sz w:val="24"/>
          <w:szCs w:val="24"/>
          <w:highlight w:val="none"/>
        </w:rPr>
        <w:t>合同条款和格式</w:t>
      </w:r>
      <w:bookmarkEnd w:id="30"/>
      <w:bookmarkEnd w:id="31"/>
    </w:p>
    <w:p w14:paraId="1CD14A36">
      <w:pPr>
        <w:jc w:val="center"/>
        <w:rPr>
          <w:rFonts w:ascii="华文新魏" w:hAnsi="华文新魏" w:eastAsia="华文新魏" w:cs="华文新魏"/>
          <w:sz w:val="72"/>
          <w:szCs w:val="72"/>
          <w:highlight w:val="none"/>
        </w:rPr>
      </w:pPr>
      <w:bookmarkStart w:id="32" w:name="_Toc25287"/>
      <w:bookmarkStart w:id="33" w:name="_Toc5936"/>
      <w:bookmarkStart w:id="34" w:name="_Toc2323"/>
    </w:p>
    <w:p w14:paraId="2EA3A5ED">
      <w:pPr>
        <w:jc w:val="center"/>
        <w:rPr>
          <w:rFonts w:ascii="宋体" w:hAnsi="宋体"/>
          <w:sz w:val="24"/>
          <w:highlight w:val="none"/>
        </w:rPr>
      </w:pPr>
      <w:bookmarkStart w:id="35" w:name="_Toc179632785"/>
      <w:bookmarkStart w:id="36" w:name="_Toc144974826"/>
      <w:bookmarkStart w:id="37" w:name="_Toc152042546"/>
      <w:bookmarkStart w:id="38" w:name="_Toc152045767"/>
      <w:r>
        <w:rPr>
          <w:rFonts w:hint="eastAsia" w:ascii="宋体" w:hAnsi="宋体"/>
          <w:sz w:val="24"/>
          <w:highlight w:val="none"/>
        </w:rPr>
        <w:t>合同内容以双方签订内容为准。</w:t>
      </w:r>
    </w:p>
    <w:p w14:paraId="17FC534E">
      <w:pPr>
        <w:ind w:firstLine="584"/>
        <w:jc w:val="center"/>
        <w:rPr>
          <w:i/>
          <w:sz w:val="28"/>
          <w:szCs w:val="28"/>
          <w:highlight w:val="none"/>
        </w:rPr>
      </w:pPr>
    </w:p>
    <w:p w14:paraId="1E74A1E6">
      <w:pPr>
        <w:ind w:firstLine="584"/>
        <w:jc w:val="center"/>
        <w:rPr>
          <w:i/>
          <w:sz w:val="28"/>
          <w:szCs w:val="28"/>
          <w:highlight w:val="none"/>
        </w:rPr>
        <w:sectPr>
          <w:headerReference r:id="rId11" w:type="default"/>
          <w:footerReference r:id="rId12" w:type="default"/>
          <w:pgSz w:w="11907" w:h="16839"/>
          <w:pgMar w:top="1440" w:right="1191" w:bottom="1134" w:left="1474" w:header="850" w:footer="709" w:gutter="397"/>
          <w:cols w:space="720" w:num="1"/>
          <w:docGrid w:linePitch="299" w:charSpace="0"/>
        </w:sectPr>
      </w:pPr>
    </w:p>
    <w:bookmarkEnd w:id="35"/>
    <w:bookmarkEnd w:id="36"/>
    <w:bookmarkEnd w:id="37"/>
    <w:bookmarkEnd w:id="38"/>
    <w:p w14:paraId="5088AF39">
      <w:pPr>
        <w:pStyle w:val="59"/>
        <w:pBdr>
          <w:top w:val="single" w:color="auto" w:sz="12" w:space="8"/>
        </w:pBdr>
        <w:spacing w:before="100" w:beforeAutospacing="1"/>
        <w:jc w:val="center"/>
        <w:rPr>
          <w:rFonts w:hint="eastAsia" w:ascii="Arial" w:hAnsi="Arial"/>
          <w:sz w:val="36"/>
          <w:szCs w:val="36"/>
          <w:highlight w:val="none"/>
          <w:lang w:eastAsia="zh-CN"/>
        </w:rPr>
      </w:pPr>
      <w:bookmarkStart w:id="39" w:name="_Toc184635117"/>
      <w:bookmarkEnd w:id="39"/>
      <w:bookmarkStart w:id="40" w:name="_Toc246996319"/>
      <w:bookmarkEnd w:id="40"/>
      <w:bookmarkStart w:id="41" w:name="_Toc9766"/>
      <w:bookmarkEnd w:id="41"/>
      <w:bookmarkStart w:id="42" w:name="_Toc247085834"/>
      <w:bookmarkEnd w:id="42"/>
      <w:bookmarkStart w:id="43" w:name="_Toc369531676"/>
      <w:bookmarkEnd w:id="43"/>
      <w:bookmarkStart w:id="44" w:name="_Toc296602565"/>
      <w:bookmarkEnd w:id="44"/>
      <w:bookmarkStart w:id="45" w:name="_Toc369531675"/>
      <w:bookmarkEnd w:id="45"/>
      <w:bookmarkStart w:id="46" w:name="_Toc246997062"/>
      <w:bookmarkEnd w:id="46"/>
      <w:bookmarkStart w:id="47" w:name="_Toc29298"/>
      <w:bookmarkEnd w:id="47"/>
    </w:p>
    <w:p w14:paraId="6F8440CA">
      <w:pPr>
        <w:pStyle w:val="59"/>
        <w:pBdr>
          <w:top w:val="single" w:color="auto" w:sz="12" w:space="8"/>
        </w:pBdr>
        <w:spacing w:before="100" w:beforeAutospacing="1"/>
        <w:jc w:val="center"/>
        <w:rPr>
          <w:rFonts w:ascii="Arial" w:hAnsi="Arial"/>
          <w:color w:val="auto"/>
          <w:sz w:val="36"/>
          <w:szCs w:val="36"/>
          <w:highlight w:val="none"/>
          <w:lang w:eastAsia="zh-CN"/>
        </w:rPr>
      </w:pPr>
      <w:r>
        <w:rPr>
          <w:rFonts w:hint="eastAsia" w:ascii="Arial" w:hAnsi="Arial"/>
          <w:color w:val="auto"/>
          <w:sz w:val="36"/>
          <w:szCs w:val="36"/>
          <w:highlight w:val="none"/>
          <w:lang w:eastAsia="zh-CN"/>
        </w:rPr>
        <w:t>买卖合同</w:t>
      </w:r>
    </w:p>
    <w:p w14:paraId="04478FBC">
      <w:pPr>
        <w:pStyle w:val="64"/>
        <w:spacing w:after="720" w:afterLines="300"/>
        <w:rPr>
          <w:rFonts w:hint="default"/>
          <w:color w:val="auto"/>
          <w:highlight w:val="none"/>
        </w:rPr>
      </w:pPr>
      <w:bookmarkStart w:id="48" w:name="txtSubTitle"/>
      <w:bookmarkEnd w:id="48"/>
    </w:p>
    <w:p w14:paraId="5AD2E834">
      <w:pPr>
        <w:rPr>
          <w:rFonts w:ascii="楷体_GB2312"/>
          <w:color w:val="auto"/>
          <w:sz w:val="32"/>
          <w:szCs w:val="32"/>
          <w:highlight w:val="none"/>
        </w:rPr>
      </w:pPr>
      <w:bookmarkStart w:id="49" w:name="txtParty1"/>
      <w:bookmarkEnd w:id="49"/>
      <w:r>
        <w:rPr>
          <w:rFonts w:hint="eastAsia"/>
          <w:color w:val="auto"/>
          <w:sz w:val="32"/>
          <w:szCs w:val="32"/>
          <w:highlight w:val="none"/>
        </w:rPr>
        <w:t>买方</w:t>
      </w:r>
      <w:r>
        <w:rPr>
          <w:color w:val="auto"/>
          <w:sz w:val="32"/>
          <w:szCs w:val="32"/>
          <w:highlight w:val="none"/>
        </w:rPr>
        <w:t>：</w:t>
      </w:r>
      <w:r>
        <w:rPr>
          <w:rFonts w:hint="eastAsia" w:ascii="楷体_GB2312"/>
          <w:color w:val="auto"/>
          <w:sz w:val="32"/>
          <w:szCs w:val="32"/>
          <w:highlight w:val="none"/>
        </w:rPr>
        <w:t xml:space="preserve"> </w:t>
      </w:r>
    </w:p>
    <w:p w14:paraId="6448F0CE">
      <w:pPr>
        <w:rPr>
          <w:color w:val="auto"/>
          <w:sz w:val="28"/>
          <w:highlight w:val="none"/>
        </w:rPr>
      </w:pPr>
      <w:r>
        <w:rPr>
          <w:color w:val="auto"/>
          <w:sz w:val="28"/>
          <w:highlight w:val="none"/>
        </w:rPr>
        <w:t>与</w:t>
      </w:r>
    </w:p>
    <w:p w14:paraId="54E78036">
      <w:pPr>
        <w:spacing w:after="480" w:afterLines="200"/>
        <w:rPr>
          <w:color w:val="auto"/>
          <w:sz w:val="32"/>
          <w:szCs w:val="32"/>
          <w:highlight w:val="none"/>
        </w:rPr>
      </w:pPr>
      <w:r>
        <w:rPr>
          <w:rFonts w:hint="eastAsia"/>
          <w:color w:val="auto"/>
          <w:sz w:val="32"/>
          <w:szCs w:val="32"/>
          <w:highlight w:val="none"/>
        </w:rPr>
        <w:t>卖方</w:t>
      </w:r>
      <w:r>
        <w:rPr>
          <w:color w:val="auto"/>
          <w:sz w:val="32"/>
          <w:szCs w:val="32"/>
          <w:highlight w:val="none"/>
        </w:rPr>
        <w:t xml:space="preserve">： </w:t>
      </w:r>
    </w:p>
    <w:p w14:paraId="2CC80DEC">
      <w:pPr>
        <w:pStyle w:val="65"/>
        <w:jc w:val="center"/>
        <w:rPr>
          <w:rFonts w:hint="default" w:ascii="Times New Roman" w:hAnsi="Times New Roman"/>
          <w:b/>
          <w:color w:val="auto"/>
          <w:highlight w:val="none"/>
          <w:u w:val="single"/>
          <w:lang w:eastAsia="zh-CN"/>
        </w:rPr>
      </w:pPr>
      <w:bookmarkStart w:id="50" w:name="txtDate"/>
      <w:bookmarkEnd w:id="50"/>
      <w:bookmarkStart w:id="51" w:name="txtParty2"/>
      <w:bookmarkEnd w:id="51"/>
    </w:p>
    <w:p w14:paraId="30A6F0E3">
      <w:pPr>
        <w:pStyle w:val="65"/>
        <w:jc w:val="center"/>
        <w:rPr>
          <w:rFonts w:hint="default" w:ascii="Times New Roman" w:hAnsi="Times New Roman"/>
          <w:b/>
          <w:color w:val="auto"/>
          <w:highlight w:val="none"/>
          <w:u w:val="single"/>
          <w:lang w:eastAsia="zh-CN"/>
        </w:rPr>
      </w:pPr>
    </w:p>
    <w:p w14:paraId="5AEEBAB1">
      <w:pPr>
        <w:pStyle w:val="65"/>
        <w:jc w:val="center"/>
        <w:rPr>
          <w:rFonts w:hint="default" w:ascii="Times New Roman" w:hAnsi="Times New Roman"/>
          <w:b/>
          <w:color w:val="auto"/>
          <w:highlight w:val="none"/>
          <w:u w:val="single"/>
          <w:lang w:eastAsia="zh-CN"/>
        </w:rPr>
      </w:pPr>
    </w:p>
    <w:p w14:paraId="1C53DE6A">
      <w:pPr>
        <w:pStyle w:val="65"/>
        <w:jc w:val="center"/>
        <w:rPr>
          <w:rFonts w:hint="default" w:ascii="Times New Roman" w:hAnsi="Times New Roman"/>
          <w:b/>
          <w:color w:val="auto"/>
          <w:highlight w:val="none"/>
          <w:u w:val="single"/>
          <w:lang w:eastAsia="zh-CN"/>
        </w:rPr>
      </w:pPr>
    </w:p>
    <w:p w14:paraId="5ABC00D5">
      <w:pPr>
        <w:pStyle w:val="65"/>
        <w:jc w:val="center"/>
        <w:rPr>
          <w:rFonts w:hint="default" w:ascii="Times New Roman" w:hAnsi="Times New Roman"/>
          <w:b/>
          <w:color w:val="auto"/>
          <w:highlight w:val="none"/>
          <w:u w:val="single"/>
          <w:lang w:eastAsia="zh-CN"/>
        </w:rPr>
      </w:pPr>
    </w:p>
    <w:p w14:paraId="5C79EEE7">
      <w:pPr>
        <w:pStyle w:val="65"/>
        <w:jc w:val="center"/>
        <w:rPr>
          <w:rFonts w:hint="default" w:ascii="Times New Roman" w:hAnsi="Times New Roman"/>
          <w:b/>
          <w:color w:val="auto"/>
          <w:highlight w:val="none"/>
          <w:u w:val="single"/>
          <w:lang w:eastAsia="zh-CN"/>
        </w:rPr>
      </w:pPr>
    </w:p>
    <w:p w14:paraId="6D36E811">
      <w:pPr>
        <w:pStyle w:val="65"/>
        <w:jc w:val="center"/>
        <w:rPr>
          <w:rFonts w:hint="default" w:ascii="Times New Roman" w:hAnsi="Times New Roman"/>
          <w:b/>
          <w:color w:val="auto"/>
          <w:highlight w:val="none"/>
          <w:u w:val="single"/>
          <w:lang w:eastAsia="zh-CN"/>
        </w:rPr>
      </w:pPr>
    </w:p>
    <w:p w14:paraId="3D8CB101">
      <w:pPr>
        <w:pStyle w:val="65"/>
        <w:ind w:firstLine="482" w:firstLineChars="200"/>
        <w:rPr>
          <w:rFonts w:hint="default" w:ascii="Times New Roman" w:hAnsi="Times New Roman"/>
          <w:b/>
          <w:color w:val="auto"/>
          <w:highlight w:val="none"/>
          <w:u w:val="single"/>
          <w:lang w:eastAsia="zh-CN"/>
        </w:rPr>
      </w:pPr>
      <w:r>
        <w:rPr>
          <w:rFonts w:ascii="Times New Roman" w:hAnsi="Times New Roman"/>
          <w:b/>
          <w:color w:val="auto"/>
          <w:highlight w:val="none"/>
          <w:lang w:eastAsia="zh-CN"/>
        </w:rPr>
        <w:t>签订地点：</w:t>
      </w:r>
      <w:r>
        <w:rPr>
          <w:rFonts w:ascii="Times New Roman" w:hAnsi="Times New Roman"/>
          <w:b/>
          <w:color w:val="auto"/>
          <w:highlight w:val="none"/>
          <w:u w:val="single"/>
          <w:lang w:eastAsia="zh-CN"/>
        </w:rPr>
        <w:t xml:space="preserve">                </w:t>
      </w:r>
    </w:p>
    <w:p w14:paraId="54CC239F">
      <w:pPr>
        <w:pStyle w:val="20"/>
        <w:tabs>
          <w:tab w:val="left" w:pos="1136"/>
          <w:tab w:val="right" w:leader="dot" w:pos="7513"/>
        </w:tabs>
        <w:ind w:left="426"/>
        <w:rPr>
          <w:color w:val="auto"/>
          <w:highlight w:val="none"/>
          <w:lang w:eastAsia="zh-CN"/>
        </w:rPr>
        <w:sectPr>
          <w:footerReference r:id="rId15" w:type="first"/>
          <w:headerReference r:id="rId13" w:type="default"/>
          <w:footerReference r:id="rId14" w:type="default"/>
          <w:pgSz w:w="11907" w:h="16840"/>
          <w:pgMar w:top="1440" w:right="1191" w:bottom="1134" w:left="1474" w:header="851" w:footer="709" w:gutter="0"/>
          <w:pgNumType w:fmt="decimal"/>
          <w:cols w:space="720" w:num="1"/>
          <w:docGrid w:linePitch="360" w:charSpace="0"/>
        </w:sectPr>
      </w:pPr>
      <w:r>
        <w:rPr>
          <w:rFonts w:ascii="Times New Roman" w:hAnsi="Times New Roman"/>
          <w:b/>
          <w:color w:val="auto"/>
          <w:highlight w:val="none"/>
          <w:lang w:eastAsia="zh-CN"/>
        </w:rPr>
        <w:t>签订时间：</w:t>
      </w:r>
      <w:r>
        <w:rPr>
          <w:rFonts w:ascii="Times New Roman" w:hAnsi="Times New Roman"/>
          <w:b/>
          <w:color w:val="auto"/>
          <w:highlight w:val="none"/>
          <w:u w:val="single"/>
          <w:lang w:eastAsia="zh-CN"/>
        </w:rPr>
        <w:t xml:space="preserve">  </w:t>
      </w:r>
      <w:r>
        <w:rPr>
          <w:rFonts w:hint="eastAsia" w:ascii="Times New Roman" w:hAnsi="Times New Roman"/>
          <w:b/>
          <w:color w:val="auto"/>
          <w:highlight w:val="none"/>
          <w:u w:val="single"/>
          <w:lang w:val="en-US" w:eastAsia="zh-CN"/>
        </w:rPr>
        <w:t xml:space="preserve">        </w:t>
      </w:r>
      <w:r>
        <w:rPr>
          <w:rFonts w:ascii="Times New Roman" w:hAnsi="Times New Roman"/>
          <w:b/>
          <w:color w:val="auto"/>
          <w:highlight w:val="none"/>
          <w:u w:val="single"/>
          <w:lang w:eastAsia="zh-CN"/>
        </w:rPr>
        <w:t xml:space="preserve">   </w:t>
      </w:r>
      <w:r>
        <w:rPr>
          <w:rFonts w:hint="eastAsia" w:ascii="Times New Roman" w:hAnsi="Times New Roman"/>
          <w:b/>
          <w:color w:val="auto"/>
          <w:highlight w:val="none"/>
          <w:u w:val="single"/>
          <w:lang w:val="en-US" w:eastAsia="zh-CN"/>
        </w:rPr>
        <w:t xml:space="preserve">    </w:t>
      </w:r>
      <w:r>
        <w:rPr>
          <w:color w:val="auto"/>
          <w:highlight w:val="none"/>
          <w:lang w:eastAsia="zh-CN"/>
        </w:rPr>
        <w:fldChar w:fldCharType="begin"/>
      </w:r>
      <w:r>
        <w:rPr>
          <w:color w:val="auto"/>
          <w:highlight w:val="none"/>
          <w:lang w:eastAsia="zh-CN"/>
        </w:rPr>
        <w:instrText xml:space="preserve">  </w:instrText>
      </w:r>
      <w:r>
        <w:rPr>
          <w:color w:val="auto"/>
          <w:highlight w:val="none"/>
          <w:lang w:eastAsia="zh-CN"/>
        </w:rPr>
        <w:fldChar w:fldCharType="end"/>
      </w:r>
    </w:p>
    <w:p w14:paraId="4BCEAD09">
      <w:pPr>
        <w:spacing w:line="360" w:lineRule="auto"/>
        <w:rPr>
          <w:color w:val="auto"/>
          <w:sz w:val="30"/>
          <w:szCs w:val="30"/>
          <w:highlight w:val="none"/>
        </w:rPr>
      </w:pPr>
      <w:bookmarkStart w:id="52" w:name="_Toc125537553"/>
      <w:bookmarkEnd w:id="52"/>
      <w:bookmarkStart w:id="53" w:name="_Toc174352454"/>
      <w:bookmarkEnd w:id="53"/>
      <w:bookmarkStart w:id="54" w:name="_Toc225849349"/>
      <w:bookmarkEnd w:id="54"/>
      <w:bookmarkStart w:id="55" w:name="_Toc116998513"/>
      <w:bookmarkEnd w:id="55"/>
      <w:bookmarkStart w:id="56" w:name="_Toc225849175"/>
      <w:bookmarkEnd w:id="56"/>
      <w:bookmarkStart w:id="57" w:name="_Toc120594093"/>
      <w:bookmarkEnd w:id="57"/>
      <w:bookmarkStart w:id="58" w:name="_Toc225846710"/>
      <w:bookmarkEnd w:id="58"/>
      <w:bookmarkStart w:id="59" w:name="txtPartyBody"/>
      <w:bookmarkEnd w:id="59"/>
      <w:bookmarkStart w:id="60" w:name="_Toc225849350"/>
      <w:bookmarkEnd w:id="60"/>
      <w:bookmarkStart w:id="61" w:name="_Toc167185949"/>
      <w:bookmarkEnd w:id="61"/>
    </w:p>
    <w:p w14:paraId="5D812A6A">
      <w:pPr>
        <w:pStyle w:val="66"/>
        <w:ind w:firstLine="480"/>
        <w:rPr>
          <w:rFonts w:hint="default"/>
          <w:color w:val="auto"/>
          <w:highlight w:val="none"/>
          <w:lang w:eastAsia="zh-CN"/>
        </w:rPr>
      </w:pPr>
      <w:r>
        <w:rPr>
          <w:color w:val="auto"/>
          <w:highlight w:val="none"/>
          <w:lang w:eastAsia="zh-CN"/>
        </w:rPr>
        <w:t>本设备买卖合同（“本合同”）由以下双方于______年______月______日在______签订。</w:t>
      </w:r>
    </w:p>
    <w:p w14:paraId="47335805">
      <w:pPr>
        <w:pStyle w:val="66"/>
        <w:ind w:firstLine="480"/>
        <w:rPr>
          <w:rFonts w:hint="default"/>
          <w:color w:val="auto"/>
          <w:highlight w:val="none"/>
          <w:lang w:eastAsia="zh-CN"/>
        </w:rPr>
      </w:pPr>
      <w:r>
        <w:rPr>
          <w:color w:val="auto"/>
          <w:highlight w:val="none"/>
          <w:lang w:eastAsia="zh-CN"/>
        </w:rPr>
        <w:t xml:space="preserve">      </w:t>
      </w:r>
    </w:p>
    <w:p w14:paraId="33260235">
      <w:pPr>
        <w:pStyle w:val="66"/>
        <w:ind w:firstLine="480"/>
        <w:rPr>
          <w:rFonts w:hint="default"/>
          <w:color w:val="auto"/>
          <w:highlight w:val="none"/>
          <w:u w:val="single"/>
          <w:lang w:eastAsia="zh-CN"/>
        </w:rPr>
      </w:pPr>
      <w:r>
        <w:rPr>
          <w:color w:val="auto"/>
          <w:highlight w:val="none"/>
          <w:lang w:eastAsia="zh-CN"/>
        </w:rPr>
        <w:t>卖方： ______________________________</w:t>
      </w:r>
    </w:p>
    <w:p w14:paraId="6BFB4DC9">
      <w:pPr>
        <w:pStyle w:val="66"/>
        <w:ind w:firstLine="480"/>
        <w:rPr>
          <w:rFonts w:hint="default"/>
          <w:color w:val="auto"/>
          <w:highlight w:val="none"/>
          <w:u w:val="single"/>
          <w:lang w:eastAsia="zh-CN"/>
        </w:rPr>
      </w:pPr>
      <w:r>
        <w:rPr>
          <w:color w:val="auto"/>
          <w:highlight w:val="none"/>
          <w:lang w:eastAsia="zh-CN"/>
        </w:rPr>
        <w:t>住所：______________________________</w:t>
      </w:r>
    </w:p>
    <w:p w14:paraId="31687B2A">
      <w:pPr>
        <w:pStyle w:val="66"/>
        <w:ind w:firstLine="480"/>
        <w:rPr>
          <w:rFonts w:hint="default"/>
          <w:color w:val="auto"/>
          <w:highlight w:val="none"/>
          <w:lang w:eastAsia="zh-CN"/>
        </w:rPr>
      </w:pPr>
      <w:r>
        <w:rPr>
          <w:color w:val="auto"/>
          <w:highlight w:val="none"/>
          <w:lang w:eastAsia="zh-CN"/>
        </w:rPr>
        <w:t>企业（法人）营业执照注册号：__________________</w:t>
      </w:r>
    </w:p>
    <w:p w14:paraId="61766B71">
      <w:pPr>
        <w:pStyle w:val="66"/>
        <w:ind w:firstLine="480"/>
        <w:rPr>
          <w:rFonts w:hint="default"/>
          <w:color w:val="auto"/>
          <w:highlight w:val="none"/>
          <w:lang w:eastAsia="zh-CN"/>
        </w:rPr>
      </w:pPr>
      <w:r>
        <w:rPr>
          <w:color w:val="auto"/>
          <w:highlight w:val="none"/>
          <w:lang w:eastAsia="zh-CN"/>
        </w:rPr>
        <w:t>法定代表（负责）人：____________</w:t>
      </w:r>
    </w:p>
    <w:p w14:paraId="6C9916A3">
      <w:pPr>
        <w:pStyle w:val="66"/>
        <w:ind w:firstLine="480"/>
        <w:rPr>
          <w:rFonts w:hint="default"/>
          <w:color w:val="auto"/>
          <w:highlight w:val="none"/>
          <w:lang w:eastAsia="zh-CN"/>
        </w:rPr>
      </w:pPr>
    </w:p>
    <w:p w14:paraId="7FED6388">
      <w:pPr>
        <w:pStyle w:val="66"/>
        <w:ind w:firstLine="480"/>
        <w:rPr>
          <w:rFonts w:hint="default"/>
          <w:color w:val="auto"/>
          <w:highlight w:val="none"/>
          <w:lang w:eastAsia="zh-CN"/>
        </w:rPr>
      </w:pPr>
      <w:r>
        <w:rPr>
          <w:color w:val="auto"/>
          <w:highlight w:val="none"/>
          <w:lang w:eastAsia="zh-CN"/>
        </w:rPr>
        <w:t>买方：__________________________________________</w:t>
      </w:r>
    </w:p>
    <w:p w14:paraId="1C567C64">
      <w:pPr>
        <w:pStyle w:val="66"/>
        <w:ind w:firstLine="480"/>
        <w:rPr>
          <w:rFonts w:hint="default"/>
          <w:color w:val="auto"/>
          <w:highlight w:val="none"/>
          <w:lang w:eastAsia="zh-CN"/>
        </w:rPr>
      </w:pPr>
      <w:r>
        <w:rPr>
          <w:color w:val="auto"/>
          <w:highlight w:val="none"/>
          <w:lang w:eastAsia="zh-CN"/>
        </w:rPr>
        <w:t>住所：___________________________________</w:t>
      </w:r>
    </w:p>
    <w:p w14:paraId="07DEB52C">
      <w:pPr>
        <w:pStyle w:val="66"/>
        <w:ind w:firstLine="480"/>
        <w:rPr>
          <w:rFonts w:hint="default"/>
          <w:color w:val="auto"/>
          <w:highlight w:val="none"/>
          <w:lang w:eastAsia="zh-CN"/>
        </w:rPr>
      </w:pPr>
      <w:r>
        <w:rPr>
          <w:color w:val="auto"/>
          <w:highlight w:val="none"/>
          <w:lang w:eastAsia="zh-CN"/>
        </w:rPr>
        <w:t>企业（法人）营业执照注册号：__________________</w:t>
      </w:r>
    </w:p>
    <w:p w14:paraId="41335C41">
      <w:pPr>
        <w:pStyle w:val="66"/>
        <w:ind w:firstLine="480"/>
        <w:rPr>
          <w:rFonts w:hint="default"/>
          <w:color w:val="auto"/>
          <w:highlight w:val="none"/>
          <w:lang w:eastAsia="zh-CN"/>
        </w:rPr>
      </w:pPr>
      <w:r>
        <w:rPr>
          <w:color w:val="auto"/>
          <w:highlight w:val="none"/>
          <w:lang w:eastAsia="zh-CN"/>
        </w:rPr>
        <w:t>法定代表（负责）人：______</w:t>
      </w:r>
    </w:p>
    <w:p w14:paraId="7C5BFD9D">
      <w:pPr>
        <w:pStyle w:val="66"/>
        <w:ind w:firstLine="482"/>
        <w:rPr>
          <w:rFonts w:hint="default"/>
          <w:b/>
          <w:color w:val="auto"/>
          <w:highlight w:val="none"/>
          <w:lang w:eastAsia="zh-CN"/>
        </w:rPr>
      </w:pPr>
    </w:p>
    <w:p w14:paraId="32BA27BE">
      <w:pPr>
        <w:pStyle w:val="66"/>
        <w:ind w:firstLine="480"/>
        <w:rPr>
          <w:rFonts w:hint="default"/>
          <w:color w:val="auto"/>
          <w:highlight w:val="none"/>
          <w:lang w:eastAsia="zh-CN"/>
        </w:rPr>
      </w:pPr>
      <w:r>
        <w:rPr>
          <w:color w:val="auto"/>
          <w:highlight w:val="none"/>
          <w:lang w:eastAsia="zh-CN"/>
        </w:rPr>
        <w:t>买方和卖方以下合称为“</w:t>
      </w:r>
      <w:r>
        <w:rPr>
          <w:b/>
          <w:color w:val="auto"/>
          <w:highlight w:val="none"/>
          <w:lang w:eastAsia="zh-CN"/>
        </w:rPr>
        <w:t>双方</w:t>
      </w:r>
      <w:r>
        <w:rPr>
          <w:color w:val="auto"/>
          <w:highlight w:val="none"/>
          <w:lang w:eastAsia="zh-CN"/>
        </w:rPr>
        <w:t>”，单独称为“</w:t>
      </w:r>
      <w:r>
        <w:rPr>
          <w:b/>
          <w:color w:val="auto"/>
          <w:highlight w:val="none"/>
          <w:lang w:eastAsia="zh-CN"/>
        </w:rPr>
        <w:t>一方</w:t>
      </w:r>
      <w:r>
        <w:rPr>
          <w:color w:val="auto"/>
          <w:highlight w:val="none"/>
          <w:lang w:eastAsia="zh-CN"/>
        </w:rPr>
        <w:t>”。</w:t>
      </w:r>
    </w:p>
    <w:p w14:paraId="4E734318">
      <w:pPr>
        <w:pStyle w:val="66"/>
        <w:ind w:firstLine="480"/>
        <w:rPr>
          <w:rFonts w:hint="default"/>
          <w:color w:val="auto"/>
          <w:highlight w:val="none"/>
          <w:lang w:eastAsia="zh-CN"/>
        </w:rPr>
      </w:pPr>
      <w:r>
        <w:rPr>
          <w:color w:val="auto"/>
          <w:highlight w:val="none"/>
          <w:lang w:eastAsia="zh-CN"/>
        </w:rPr>
        <w:t>根据《中华人民共和国民法典》及相关法律法规的规定，双方本着自愿、平等、公平、诚实信用的原则，就</w:t>
      </w:r>
      <w:r>
        <w:rPr>
          <w:color w:val="auto"/>
          <w:highlight w:val="none"/>
          <w:u w:val="single"/>
          <w:lang w:eastAsia="zh-CN"/>
        </w:rPr>
        <w:t xml:space="preserve">       </w:t>
      </w:r>
      <w:r>
        <w:rPr>
          <w:color w:val="auto"/>
          <w:highlight w:val="none"/>
          <w:lang w:eastAsia="zh-CN"/>
        </w:rPr>
        <w:t>买卖事宜协商一致，订立本合同，以资共同遵守。</w:t>
      </w:r>
    </w:p>
    <w:p w14:paraId="74445700">
      <w:pPr>
        <w:pStyle w:val="67"/>
        <w:numPr>
          <w:ilvl w:val="0"/>
          <w:numId w:val="8"/>
        </w:numPr>
        <w:rPr>
          <w:color w:val="auto"/>
          <w:highlight w:val="none"/>
        </w:rPr>
      </w:pPr>
      <w:bookmarkStart w:id="62" w:name="_Toc359080232"/>
      <w:r>
        <w:rPr>
          <w:rFonts w:hint="eastAsia"/>
          <w:color w:val="auto"/>
          <w:highlight w:val="none"/>
          <w:lang w:eastAsia="zh-CN"/>
        </w:rPr>
        <w:t>合同标的及质量要求</w:t>
      </w:r>
      <w:bookmarkEnd w:id="62"/>
    </w:p>
    <w:p w14:paraId="4FD559E0">
      <w:pPr>
        <w:pStyle w:val="65"/>
        <w:rPr>
          <w:rFonts w:hint="default"/>
          <w:color w:val="auto"/>
          <w:highlight w:val="none"/>
        </w:rPr>
      </w:pPr>
      <w:r>
        <w:rPr>
          <w:color w:val="auto"/>
          <w:highlight w:val="none"/>
          <w:lang w:eastAsia="zh-CN"/>
        </w:rPr>
        <w:t>合同标的</w:t>
      </w:r>
    </w:p>
    <w:p w14:paraId="6B9E12BC">
      <w:pPr>
        <w:pStyle w:val="68"/>
        <w:numPr>
          <w:ilvl w:val="2"/>
          <w:numId w:val="0"/>
        </w:numPr>
        <w:tabs>
          <w:tab w:val="clear" w:pos="1701"/>
        </w:tabs>
        <w:ind w:left="1134"/>
        <w:rPr>
          <w:color w:val="auto"/>
          <w:highlight w:val="none"/>
          <w:lang w:eastAsia="zh-CN"/>
        </w:rPr>
      </w:pPr>
      <w:r>
        <w:rPr>
          <w:rFonts w:hint="eastAsia"/>
          <w:color w:val="auto"/>
          <w:highlight w:val="none"/>
          <w:lang w:eastAsia="zh-CN"/>
        </w:rPr>
        <w:t>本合同的标的为</w:t>
      </w:r>
      <w:r>
        <w:rPr>
          <w:rFonts w:hint="eastAsia"/>
          <w:color w:val="auto"/>
          <w:highlight w:val="none"/>
          <w:u w:val="single"/>
          <w:lang w:eastAsia="zh-CN"/>
        </w:rPr>
        <w:t xml:space="preserve">                          </w:t>
      </w:r>
      <w:r>
        <w:rPr>
          <w:rFonts w:hint="eastAsia"/>
          <w:color w:val="auto"/>
          <w:highlight w:val="none"/>
          <w:lang w:eastAsia="zh-CN"/>
        </w:rPr>
        <w:t>（具体明细详见附件）。</w:t>
      </w:r>
    </w:p>
    <w:p w14:paraId="7158B42F">
      <w:pPr>
        <w:pStyle w:val="65"/>
        <w:rPr>
          <w:rFonts w:hint="default"/>
          <w:color w:val="auto"/>
          <w:highlight w:val="none"/>
          <w:lang w:eastAsia="zh-CN"/>
        </w:rPr>
      </w:pPr>
      <w:r>
        <w:rPr>
          <w:color w:val="auto"/>
          <w:highlight w:val="none"/>
          <w:lang w:eastAsia="zh-CN"/>
        </w:rPr>
        <w:t>质量要求</w:t>
      </w:r>
    </w:p>
    <w:p w14:paraId="095D5CE0">
      <w:pPr>
        <w:pStyle w:val="68"/>
        <w:rPr>
          <w:color w:val="auto"/>
          <w:highlight w:val="none"/>
          <w:lang w:eastAsia="zh-CN"/>
        </w:rPr>
      </w:pPr>
      <w:r>
        <w:rPr>
          <w:rFonts w:hint="eastAsia"/>
          <w:color w:val="auto"/>
          <w:highlight w:val="none"/>
          <w:lang w:eastAsia="zh-CN"/>
        </w:rPr>
        <w:t>设备的技术和设计标准必须符合中国有关法律法规的规定，并且应满足</w:t>
      </w:r>
      <w:r>
        <w:rPr>
          <w:rFonts w:hint="eastAsia"/>
          <w:color w:val="auto"/>
          <w:highlight w:val="none"/>
          <w:u w:val="single"/>
          <w:lang w:eastAsia="zh-CN"/>
        </w:rPr>
        <w:t>行业</w:t>
      </w:r>
      <w:r>
        <w:rPr>
          <w:rFonts w:hint="eastAsia" w:cs="Arial"/>
          <w:color w:val="auto"/>
          <w:szCs w:val="24"/>
          <w:highlight w:val="none"/>
          <w:u w:val="single"/>
          <w:lang w:eastAsia="zh-CN"/>
        </w:rPr>
        <w:t>主管部门颁发的相关产业标准以及合同及附件所规定的各项技术参数、要求和对产品技术性能的各项描述</w:t>
      </w:r>
      <w:r>
        <w:rPr>
          <w:rFonts w:hint="eastAsia"/>
          <w:color w:val="auto"/>
          <w:szCs w:val="24"/>
          <w:highlight w:val="none"/>
          <w:u w:val="single"/>
          <w:lang w:eastAsia="zh-CN"/>
        </w:rPr>
        <w:t>。</w:t>
      </w:r>
    </w:p>
    <w:p w14:paraId="78581DEB">
      <w:pPr>
        <w:pStyle w:val="68"/>
        <w:rPr>
          <w:color w:val="auto"/>
          <w:highlight w:val="none"/>
          <w:lang w:eastAsia="zh-CN"/>
        </w:rPr>
      </w:pPr>
      <w:r>
        <w:rPr>
          <w:rFonts w:hint="eastAsia"/>
          <w:color w:val="auto"/>
          <w:highlight w:val="none"/>
          <w:lang w:eastAsia="zh-CN"/>
        </w:rPr>
        <w:t>卖方应从生产商或指定生产商采购符合法律规定及双方约定的标准及技术参数的设备，提供产品合格证明，并对设备的质量负责</w:t>
      </w:r>
      <w:r>
        <w:rPr>
          <w:rFonts w:hint="eastAsia" w:ascii="Times New Roman"/>
          <w:color w:val="auto"/>
          <w:highlight w:val="none"/>
          <w:lang w:eastAsia="zh-CN"/>
        </w:rPr>
        <w:t>。卖方是代理商而非生产商的，应当提供相应生产商的授权销售证明。</w:t>
      </w:r>
    </w:p>
    <w:p w14:paraId="2664B1BE">
      <w:pPr>
        <w:pStyle w:val="68"/>
        <w:rPr>
          <w:color w:val="auto"/>
          <w:highlight w:val="none"/>
          <w:lang w:eastAsia="zh-CN"/>
        </w:rPr>
      </w:pPr>
      <w:r>
        <w:rPr>
          <w:rFonts w:hint="eastAsia"/>
          <w:color w:val="auto"/>
          <w:highlight w:val="none"/>
          <w:lang w:eastAsia="zh-CN"/>
        </w:rPr>
        <w:t>卖方应保证提供的设备（含零配件、随机工具等）均为全新、未经使用，且表面和内部均无瑕疵。</w:t>
      </w:r>
    </w:p>
    <w:p w14:paraId="5871D359">
      <w:pPr>
        <w:pStyle w:val="68"/>
        <w:rPr>
          <w:color w:val="auto"/>
          <w:highlight w:val="none"/>
          <w:lang w:eastAsia="zh-CN"/>
        </w:rPr>
      </w:pPr>
      <w:r>
        <w:rPr>
          <w:rFonts w:hint="eastAsia"/>
          <w:color w:val="auto"/>
          <w:highlight w:val="none"/>
          <w:lang w:eastAsia="zh-CN"/>
        </w:rPr>
        <w:t>卖方应保证本合同不存在影响设备正常运行的软硬件缺陷。如果发现由于非买方原因导致的设备软件缺陷，卖方应自费负责纠正该缺陷，造成买方损失的，卖方应根据实际损失进行赔偿。</w:t>
      </w:r>
    </w:p>
    <w:p w14:paraId="3546821E">
      <w:pPr>
        <w:pStyle w:val="68"/>
        <w:rPr>
          <w:color w:val="auto"/>
          <w:highlight w:val="none"/>
          <w:lang w:eastAsia="zh-CN"/>
        </w:rPr>
      </w:pPr>
      <w:r>
        <w:rPr>
          <w:rFonts w:hint="eastAsia"/>
          <w:color w:val="auto"/>
          <w:szCs w:val="24"/>
          <w:highlight w:val="none"/>
          <w:lang w:eastAsia="zh-CN"/>
        </w:rPr>
        <w:t>其他约定：_________________________________________。</w:t>
      </w:r>
    </w:p>
    <w:p w14:paraId="646F09F4">
      <w:pPr>
        <w:pStyle w:val="67"/>
        <w:rPr>
          <w:color w:val="auto"/>
          <w:highlight w:val="none"/>
          <w:lang w:eastAsia="zh-CN"/>
        </w:rPr>
      </w:pPr>
      <w:bookmarkStart w:id="63" w:name="_Toc290842443"/>
      <w:bookmarkEnd w:id="63"/>
      <w:bookmarkStart w:id="64" w:name="_Toc290842382"/>
      <w:bookmarkEnd w:id="64"/>
      <w:bookmarkStart w:id="65" w:name="_Toc234658471"/>
      <w:bookmarkStart w:id="66" w:name="_Toc290842444"/>
      <w:bookmarkStart w:id="67" w:name="_Toc170809586"/>
      <w:bookmarkStart w:id="68" w:name="_Toc234916612"/>
      <w:bookmarkStart w:id="69" w:name="_Toc359080233"/>
      <w:bookmarkStart w:id="70" w:name="_Toc170357726"/>
      <w:bookmarkStart w:id="71" w:name="_Toc169968026"/>
      <w:bookmarkStart w:id="72" w:name="_Toc170458481"/>
      <w:r>
        <w:rPr>
          <w:rFonts w:hint="eastAsia"/>
          <w:color w:val="auto"/>
          <w:highlight w:val="none"/>
        </w:rPr>
        <w:t>设备包装</w:t>
      </w:r>
      <w:bookmarkEnd w:id="65"/>
      <w:bookmarkEnd w:id="66"/>
      <w:bookmarkEnd w:id="67"/>
      <w:bookmarkEnd w:id="68"/>
      <w:bookmarkEnd w:id="69"/>
      <w:r>
        <w:rPr>
          <w:color w:val="auto"/>
          <w:highlight w:val="none"/>
        </w:rPr>
        <w:t xml:space="preserve"> </w:t>
      </w:r>
    </w:p>
    <w:p w14:paraId="6E14209C">
      <w:pPr>
        <w:pStyle w:val="65"/>
        <w:rPr>
          <w:rFonts w:hint="default"/>
          <w:color w:val="auto"/>
          <w:highlight w:val="none"/>
          <w:lang w:eastAsia="zh-CN"/>
        </w:rPr>
      </w:pPr>
      <w:bookmarkStart w:id="73" w:name="_Toc170809587"/>
      <w:r>
        <w:rPr>
          <w:color w:val="auto"/>
          <w:highlight w:val="none"/>
          <w:lang w:eastAsia="zh-CN"/>
        </w:rPr>
        <w:t>包装标准：本合同中约定的设备包装必须符合国家规定的包装标准，</w:t>
      </w:r>
      <w:r>
        <w:rPr>
          <w:color w:val="auto"/>
          <w:szCs w:val="24"/>
          <w:highlight w:val="none"/>
          <w:lang w:eastAsia="zh-CN"/>
        </w:rPr>
        <w:t>设备必须使用适于</w:t>
      </w:r>
      <w:r>
        <w:rPr>
          <w:color w:val="auto"/>
          <w:highlight w:val="none"/>
          <w:u w:val="single"/>
          <w:lang w:eastAsia="zh-CN"/>
        </w:rPr>
        <w:t>陆运</w:t>
      </w:r>
      <w:r>
        <w:rPr>
          <w:color w:val="auto"/>
          <w:szCs w:val="24"/>
          <w:highlight w:val="none"/>
          <w:lang w:eastAsia="zh-CN"/>
        </w:rPr>
        <w:t>的原厂标准出厂包装。设备必须用全新未曾使用过的</w:t>
      </w:r>
      <w:r>
        <w:rPr>
          <w:color w:val="auto"/>
          <w:highlight w:val="none"/>
          <w:u w:val="single"/>
          <w:lang w:eastAsia="zh-CN"/>
        </w:rPr>
        <w:t>专用包装箱</w:t>
      </w:r>
      <w:r>
        <w:rPr>
          <w:color w:val="auto"/>
          <w:szCs w:val="24"/>
          <w:highlight w:val="none"/>
          <w:lang w:eastAsia="zh-CN"/>
        </w:rPr>
        <w:t>进行包装。包装必须坚固，适合远程</w:t>
      </w:r>
      <w:r>
        <w:rPr>
          <w:color w:val="auto"/>
          <w:szCs w:val="24"/>
          <w:highlight w:val="none"/>
          <w:u w:val="single"/>
          <w:lang w:eastAsia="zh-CN"/>
        </w:rPr>
        <w:t>陆运</w:t>
      </w:r>
      <w:r>
        <w:rPr>
          <w:color w:val="auto"/>
          <w:szCs w:val="24"/>
          <w:highlight w:val="none"/>
          <w:lang w:eastAsia="zh-CN"/>
        </w:rPr>
        <w:t>及多次搬运，适宜于长途运输，防湿、防潮、防锈、防蚀、防震荡。</w:t>
      </w:r>
      <w:r>
        <w:rPr>
          <w:color w:val="auto"/>
          <w:highlight w:val="none"/>
          <w:lang w:eastAsia="zh-CN"/>
        </w:rPr>
        <w:t xml:space="preserve">凡由于对设备包装不当或采取防护措施不充分致使设备损坏、丢失以致影响买方对设备的使用时，买方有权选择要求卖方降低价格或者在收到买方通知后3日内予以免费的修理、更换或补发货，并承担因此给买方造成的损失，否则，卖方应承担本合同第十六条约定的违约责任。                 </w:t>
      </w:r>
    </w:p>
    <w:p w14:paraId="550FEB00">
      <w:pPr>
        <w:pStyle w:val="65"/>
        <w:rPr>
          <w:rFonts w:hint="default"/>
          <w:color w:val="auto"/>
          <w:highlight w:val="none"/>
          <w:lang w:eastAsia="zh-CN"/>
        </w:rPr>
      </w:pPr>
      <w:r>
        <w:rPr>
          <w:color w:val="auto"/>
          <w:highlight w:val="none"/>
          <w:lang w:eastAsia="zh-CN"/>
        </w:rPr>
        <w:t>包装物及标识的具体要求：</w:t>
      </w:r>
    </w:p>
    <w:p w14:paraId="73B11FCA">
      <w:pPr>
        <w:pStyle w:val="68"/>
        <w:rPr>
          <w:color w:val="auto"/>
          <w:highlight w:val="none"/>
          <w:lang w:eastAsia="zh-CN"/>
        </w:rPr>
      </w:pPr>
      <w:r>
        <w:rPr>
          <w:rFonts w:hint="eastAsia"/>
          <w:color w:val="auto"/>
          <w:highlight w:val="none"/>
          <w:lang w:eastAsia="zh-CN"/>
        </w:rPr>
        <w:t>包括松散配件在内的所有包装箱应由卖方做出标记，应在包装箱的两侧显著标明下列内容：设备名称及件数、运输标记、收货人、目的地、箱号、毛重／净重、尺寸（长X宽X高）。此外，包装箱内应附有产品使用说明书或操作指南等说明。</w:t>
      </w:r>
    </w:p>
    <w:p w14:paraId="552B58FF">
      <w:pPr>
        <w:pStyle w:val="68"/>
        <w:rPr>
          <w:color w:val="auto"/>
          <w:highlight w:val="none"/>
          <w:lang w:eastAsia="zh-CN"/>
        </w:rPr>
      </w:pPr>
      <w:r>
        <w:rPr>
          <w:rFonts w:hint="eastAsia"/>
          <w:color w:val="auto"/>
          <w:highlight w:val="none"/>
          <w:lang w:eastAsia="zh-CN"/>
        </w:rPr>
        <w:t>按运输中每个集装箱的特性及不同要求，包装还应标明“小心轻放”，“此面向上”，“保持干燥”等中文字样。</w:t>
      </w:r>
    </w:p>
    <w:p w14:paraId="1DFCF2C8">
      <w:pPr>
        <w:pStyle w:val="68"/>
        <w:rPr>
          <w:color w:val="auto"/>
          <w:highlight w:val="none"/>
          <w:lang w:eastAsia="zh-CN"/>
        </w:rPr>
      </w:pPr>
      <w:r>
        <w:rPr>
          <w:rFonts w:hint="eastAsia"/>
          <w:color w:val="auto"/>
          <w:highlight w:val="none"/>
          <w:lang w:eastAsia="zh-CN"/>
        </w:rPr>
        <w:t>卖方应对包装箱内的每种配件和辅料进行标签，注明“备件”或“工具”，并注明箱号，如任何配件与设备分装，则该配件须注明配件名称、相应的设备名称及其在安装图纸的编号。</w:t>
      </w:r>
    </w:p>
    <w:p w14:paraId="68414071">
      <w:pPr>
        <w:pStyle w:val="68"/>
        <w:rPr>
          <w:color w:val="auto"/>
          <w:highlight w:val="none"/>
          <w:lang w:eastAsia="zh-CN"/>
        </w:rPr>
      </w:pPr>
      <w:r>
        <w:rPr>
          <w:rFonts w:hint="eastAsia"/>
          <w:color w:val="auto"/>
          <w:highlight w:val="none"/>
          <w:lang w:eastAsia="zh-CN"/>
        </w:rPr>
        <w:t>如果包装箱内设备较重或体积较大，卖方应在包装箱上用行业贸易中通用的运输标志标出其重心位置和起吊位置，便于装卸和搬运。</w:t>
      </w:r>
    </w:p>
    <w:p w14:paraId="317ACD77">
      <w:pPr>
        <w:pStyle w:val="68"/>
        <w:rPr>
          <w:color w:val="auto"/>
          <w:highlight w:val="none"/>
          <w:lang w:eastAsia="zh-CN"/>
        </w:rPr>
      </w:pPr>
      <w:r>
        <w:rPr>
          <w:rFonts w:hint="eastAsia"/>
          <w:color w:val="auto"/>
          <w:highlight w:val="none"/>
          <w:lang w:eastAsia="zh-CN"/>
        </w:rPr>
        <w:t xml:space="preserve">如果卖方供应的设备属于易燃、易爆、有毒、有腐蚀性、有放射性的危险设备，则卖方应按国家有关危险设备规定对危险物品妥善包装，作出危险物的标志和标签，并将有关危险物品的名称、性质和防范措施书面材料提交买方。                 </w:t>
      </w:r>
    </w:p>
    <w:p w14:paraId="40649183">
      <w:pPr>
        <w:pStyle w:val="65"/>
        <w:rPr>
          <w:rFonts w:hint="default"/>
          <w:color w:val="auto"/>
          <w:highlight w:val="none"/>
          <w:lang w:eastAsia="zh-CN"/>
        </w:rPr>
      </w:pPr>
      <w:r>
        <w:rPr>
          <w:color w:val="auto"/>
          <w:highlight w:val="none"/>
          <w:lang w:eastAsia="zh-CN"/>
        </w:rPr>
        <w:t>每个包装箱应由卖方附装箱单。</w:t>
      </w:r>
    </w:p>
    <w:p w14:paraId="09DF2AF5">
      <w:pPr>
        <w:pStyle w:val="65"/>
        <w:rPr>
          <w:rFonts w:hint="default"/>
          <w:color w:val="auto"/>
          <w:highlight w:val="none"/>
          <w:lang w:eastAsia="zh-CN"/>
        </w:rPr>
      </w:pPr>
      <w:r>
        <w:rPr>
          <w:color w:val="auto"/>
          <w:highlight w:val="none"/>
          <w:lang w:eastAsia="zh-CN"/>
        </w:rPr>
        <w:t>除双方另有约定外，上述设备包装费用由卖方承担 。</w:t>
      </w:r>
    </w:p>
    <w:p w14:paraId="14BB404E">
      <w:pPr>
        <w:pStyle w:val="65"/>
        <w:rPr>
          <w:rFonts w:hint="default"/>
          <w:color w:val="auto"/>
          <w:highlight w:val="none"/>
          <w:lang w:eastAsia="zh-CN"/>
        </w:rPr>
      </w:pPr>
      <w:r>
        <w:rPr>
          <w:color w:val="auto"/>
          <w:highlight w:val="none"/>
          <w:lang w:eastAsia="zh-CN"/>
        </w:rPr>
        <w:t>其他要求：_____________________________________________。</w:t>
      </w:r>
    </w:p>
    <w:p w14:paraId="6AA553DE">
      <w:pPr>
        <w:pStyle w:val="67"/>
        <w:rPr>
          <w:color w:val="auto"/>
          <w:highlight w:val="none"/>
          <w:lang w:eastAsia="zh-CN"/>
        </w:rPr>
      </w:pPr>
      <w:bookmarkStart w:id="74" w:name="_Toc290842384"/>
      <w:bookmarkEnd w:id="74"/>
      <w:bookmarkStart w:id="75" w:name="_Toc290842445"/>
      <w:bookmarkEnd w:id="75"/>
      <w:bookmarkStart w:id="76" w:name="_Toc234658472"/>
      <w:bookmarkStart w:id="77" w:name="_Toc234916613"/>
      <w:bookmarkStart w:id="78" w:name="_Toc290842446"/>
      <w:bookmarkStart w:id="79" w:name="_Toc359080234"/>
      <w:r>
        <w:rPr>
          <w:rFonts w:hint="eastAsia"/>
          <w:color w:val="auto"/>
          <w:highlight w:val="none"/>
        </w:rPr>
        <w:t>设备运输</w:t>
      </w:r>
      <w:bookmarkEnd w:id="73"/>
      <w:bookmarkEnd w:id="76"/>
      <w:bookmarkEnd w:id="77"/>
      <w:r>
        <w:rPr>
          <w:rFonts w:hint="eastAsia"/>
          <w:color w:val="auto"/>
          <w:highlight w:val="none"/>
        </w:rPr>
        <w:t>和保险</w:t>
      </w:r>
      <w:bookmarkEnd w:id="78"/>
      <w:bookmarkEnd w:id="79"/>
    </w:p>
    <w:p w14:paraId="27C0814F">
      <w:pPr>
        <w:pStyle w:val="65"/>
        <w:rPr>
          <w:rFonts w:hint="default"/>
          <w:color w:val="auto"/>
          <w:highlight w:val="none"/>
          <w:lang w:eastAsia="zh-CN"/>
        </w:rPr>
      </w:pPr>
      <w:r>
        <w:rPr>
          <w:color w:val="auto"/>
          <w:highlight w:val="none"/>
          <w:lang w:eastAsia="zh-CN"/>
        </w:rPr>
        <w:t>运输方式： 本合同下设备运输方式为</w:t>
      </w:r>
      <w:r>
        <w:rPr>
          <w:color w:val="auto"/>
          <w:highlight w:val="none"/>
          <w:u w:val="single"/>
          <w:lang w:eastAsia="zh-CN"/>
        </w:rPr>
        <w:t>陆运</w:t>
      </w:r>
      <w:r>
        <w:rPr>
          <w:color w:val="auto"/>
          <w:highlight w:val="none"/>
          <w:lang w:eastAsia="zh-CN"/>
        </w:rPr>
        <w:t xml:space="preserve">。       </w:t>
      </w:r>
      <w:r>
        <w:rPr>
          <w:color w:val="auto"/>
          <w:highlight w:val="none"/>
          <w:lang w:eastAsia="zh-CN"/>
        </w:rPr>
        <w:tab/>
      </w:r>
      <w:r>
        <w:rPr>
          <w:color w:val="auto"/>
          <w:highlight w:val="none"/>
          <w:lang w:eastAsia="zh-CN"/>
        </w:rPr>
        <w:t xml:space="preserve">                                                </w:t>
      </w:r>
    </w:p>
    <w:p w14:paraId="74BDB267">
      <w:pPr>
        <w:pStyle w:val="65"/>
        <w:spacing w:before="240" w:beforeLines="100"/>
        <w:rPr>
          <w:rFonts w:hint="default"/>
          <w:color w:val="auto"/>
          <w:highlight w:val="none"/>
          <w:lang w:eastAsia="zh-CN"/>
        </w:rPr>
      </w:pPr>
      <w:r>
        <w:rPr>
          <w:color w:val="auto"/>
          <w:highlight w:val="none"/>
          <w:lang w:eastAsia="zh-CN"/>
        </w:rPr>
        <w:t>货运信息：</w:t>
      </w:r>
    </w:p>
    <w:p w14:paraId="56089A6E">
      <w:pPr>
        <w:pStyle w:val="68"/>
        <w:rPr>
          <w:color w:val="auto"/>
          <w:highlight w:val="none"/>
          <w:lang w:eastAsia="zh-CN"/>
        </w:rPr>
      </w:pPr>
      <w:r>
        <w:rPr>
          <w:rFonts w:hint="eastAsia"/>
          <w:color w:val="auto"/>
          <w:highlight w:val="none"/>
          <w:lang w:eastAsia="zh-CN"/>
        </w:rPr>
        <w:t>设备发送地点：__________________。</w:t>
      </w:r>
    </w:p>
    <w:p w14:paraId="500240E1">
      <w:pPr>
        <w:pStyle w:val="68"/>
        <w:rPr>
          <w:color w:val="auto"/>
          <w:highlight w:val="none"/>
          <w:lang w:eastAsia="zh-CN"/>
        </w:rPr>
      </w:pPr>
      <w:r>
        <w:rPr>
          <w:rFonts w:hint="eastAsia"/>
          <w:color w:val="auto"/>
          <w:highlight w:val="none"/>
          <w:lang w:eastAsia="zh-CN"/>
        </w:rPr>
        <w:t>设备到达地点：__________________。</w:t>
      </w:r>
    </w:p>
    <w:p w14:paraId="6A325FD4">
      <w:pPr>
        <w:pStyle w:val="68"/>
        <w:rPr>
          <w:color w:val="auto"/>
          <w:highlight w:val="none"/>
          <w:lang w:eastAsia="zh-CN"/>
        </w:rPr>
      </w:pPr>
      <w:r>
        <w:rPr>
          <w:rFonts w:hint="eastAsia"/>
          <w:color w:val="auto"/>
          <w:highlight w:val="none"/>
          <w:lang w:eastAsia="zh-CN"/>
        </w:rPr>
        <w:t>收货人名称：__________________。</w:t>
      </w:r>
    </w:p>
    <w:p w14:paraId="54B98038">
      <w:pPr>
        <w:pStyle w:val="68"/>
        <w:rPr>
          <w:color w:val="auto"/>
          <w:highlight w:val="none"/>
          <w:lang w:eastAsia="zh-CN"/>
        </w:rPr>
      </w:pPr>
      <w:r>
        <w:rPr>
          <w:rFonts w:hint="eastAsia"/>
          <w:color w:val="auto"/>
          <w:highlight w:val="none"/>
          <w:lang w:eastAsia="zh-CN"/>
        </w:rPr>
        <w:t>装运时间：__________________。</w:t>
      </w:r>
    </w:p>
    <w:p w14:paraId="56B7C563">
      <w:pPr>
        <w:pStyle w:val="68"/>
        <w:rPr>
          <w:color w:val="auto"/>
          <w:highlight w:val="none"/>
          <w:lang w:eastAsia="zh-CN"/>
        </w:rPr>
      </w:pPr>
      <w:r>
        <w:rPr>
          <w:rFonts w:hint="eastAsia"/>
          <w:color w:val="auto"/>
          <w:highlight w:val="none"/>
          <w:lang w:eastAsia="zh-CN"/>
        </w:rPr>
        <w:t>卖方交货时间：__________________。</w:t>
      </w:r>
    </w:p>
    <w:p w14:paraId="21B0CB0D">
      <w:pPr>
        <w:pStyle w:val="65"/>
        <w:tabs>
          <w:tab w:val="left" w:pos="1351"/>
        </w:tabs>
        <w:ind w:left="1351"/>
        <w:rPr>
          <w:rFonts w:hint="default"/>
          <w:color w:val="auto"/>
          <w:highlight w:val="none"/>
          <w:lang w:eastAsia="zh-CN"/>
        </w:rPr>
      </w:pPr>
      <w:r>
        <w:rPr>
          <w:color w:val="auto"/>
          <w:highlight w:val="none"/>
          <w:lang w:eastAsia="zh-CN"/>
        </w:rPr>
        <w:t>装运条款</w:t>
      </w:r>
    </w:p>
    <w:p w14:paraId="6D3C38D7">
      <w:pPr>
        <w:pStyle w:val="68"/>
        <w:rPr>
          <w:color w:val="auto"/>
          <w:highlight w:val="none"/>
          <w:lang w:eastAsia="zh-CN"/>
        </w:rPr>
      </w:pPr>
      <w:r>
        <w:rPr>
          <w:rFonts w:hint="eastAsia"/>
          <w:color w:val="auto"/>
          <w:highlight w:val="none"/>
          <w:lang w:eastAsia="zh-CN"/>
        </w:rPr>
        <w:t>双方确认，由卖方负责与承运人签订从装运地至目的地的运输合同。</w:t>
      </w:r>
    </w:p>
    <w:p w14:paraId="0509BE05">
      <w:pPr>
        <w:pStyle w:val="68"/>
        <w:rPr>
          <w:color w:val="auto"/>
          <w:highlight w:val="none"/>
          <w:lang w:eastAsia="zh-CN"/>
        </w:rPr>
      </w:pPr>
      <w:r>
        <w:rPr>
          <w:rFonts w:hint="eastAsia"/>
          <w:color w:val="auto"/>
          <w:highlight w:val="none"/>
          <w:lang w:eastAsia="zh-CN"/>
        </w:rPr>
        <w:t>卖方应按照本合同约定签订运输合同，确保设备从装运地按时运至目的地。</w:t>
      </w:r>
    </w:p>
    <w:p w14:paraId="74EE6652">
      <w:pPr>
        <w:pStyle w:val="69"/>
        <w:rPr>
          <w:color w:val="auto"/>
          <w:highlight w:val="none"/>
          <w:lang w:eastAsia="zh-CN"/>
        </w:rPr>
      </w:pPr>
      <w:r>
        <w:rPr>
          <w:rFonts w:hint="eastAsia"/>
          <w:color w:val="auto"/>
          <w:highlight w:val="none"/>
          <w:lang w:eastAsia="zh-CN"/>
        </w:rPr>
        <w:t>未经买方书面同意，卖方不得改变约定的或通常的运输路线及运输方式。未经买方书面同意，卖方转船、改变约定的或通常的运输路线及运输方式所发生的一切费用应由卖方承担。</w:t>
      </w:r>
    </w:p>
    <w:p w14:paraId="201FAE61">
      <w:pPr>
        <w:pStyle w:val="69"/>
        <w:rPr>
          <w:color w:val="auto"/>
          <w:highlight w:val="none"/>
          <w:lang w:eastAsia="zh-CN"/>
        </w:rPr>
      </w:pPr>
      <w:r>
        <w:rPr>
          <w:rFonts w:hint="eastAsia"/>
          <w:color w:val="auto"/>
          <w:highlight w:val="none"/>
          <w:lang w:eastAsia="zh-CN"/>
        </w:rPr>
        <w:t>卖方应按照本合同第三条第4款约定向买方发出装运通知，以便买方安排接收设备。</w:t>
      </w:r>
    </w:p>
    <w:p w14:paraId="4698A7CF">
      <w:pPr>
        <w:pStyle w:val="69"/>
        <w:rPr>
          <w:color w:val="auto"/>
          <w:highlight w:val="none"/>
          <w:lang w:eastAsia="zh-CN"/>
        </w:rPr>
      </w:pPr>
      <w:r>
        <w:rPr>
          <w:rFonts w:hint="eastAsia"/>
          <w:color w:val="auto"/>
          <w:highlight w:val="none"/>
          <w:lang w:eastAsia="zh-CN"/>
        </w:rPr>
        <w:t>卖方按照约定将设备交运后，为便于买方接货、卸货，在每批设备备妥及装运车辆/船发出24小时内，卖方应以电子邮件将该批设备的如下信息通知买方：货运信息、发货日期、预计到达日期以及承运人联系方式。</w:t>
      </w:r>
    </w:p>
    <w:p w14:paraId="50596B6D">
      <w:pPr>
        <w:pStyle w:val="69"/>
        <w:rPr>
          <w:color w:val="auto"/>
          <w:highlight w:val="none"/>
          <w:lang w:eastAsia="zh-CN"/>
        </w:rPr>
      </w:pPr>
      <w:r>
        <w:rPr>
          <w:rFonts w:hint="eastAsia"/>
          <w:color w:val="auto"/>
          <w:highlight w:val="none"/>
          <w:lang w:eastAsia="zh-CN"/>
        </w:rPr>
        <w:t>若船只或其他运载设备按时到达目的地，买方未能按约定接货、卸货，买方承担卖方因此实际合理发生的滞留费、仓储费及其他相关必要费用。</w:t>
      </w:r>
    </w:p>
    <w:p w14:paraId="4B659350">
      <w:pPr>
        <w:pStyle w:val="69"/>
        <w:rPr>
          <w:color w:val="auto"/>
          <w:highlight w:val="none"/>
          <w:lang w:eastAsia="zh-CN"/>
        </w:rPr>
      </w:pPr>
      <w:r>
        <w:rPr>
          <w:rFonts w:hint="eastAsia"/>
          <w:color w:val="auto"/>
          <w:highlight w:val="none"/>
          <w:lang w:eastAsia="zh-CN"/>
        </w:rPr>
        <w:t>由卖方支付全部运费，买方不再另行支付运费。</w:t>
      </w:r>
    </w:p>
    <w:p w14:paraId="0450B689">
      <w:pPr>
        <w:pStyle w:val="65"/>
        <w:ind w:left="567"/>
        <w:rPr>
          <w:rFonts w:hint="default"/>
          <w:color w:val="auto"/>
          <w:highlight w:val="none"/>
          <w:u w:val="single"/>
          <w:lang w:eastAsia="zh-CN"/>
        </w:rPr>
      </w:pPr>
      <w:bookmarkStart w:id="80" w:name="_Toc301622663"/>
    </w:p>
    <w:p w14:paraId="669C31E1">
      <w:pPr>
        <w:pStyle w:val="68"/>
        <w:rPr>
          <w:color w:val="auto"/>
          <w:highlight w:val="none"/>
          <w:u w:val="single"/>
          <w:lang w:eastAsia="zh-CN"/>
        </w:rPr>
      </w:pPr>
      <w:r>
        <w:rPr>
          <w:rFonts w:hint="eastAsia"/>
          <w:color w:val="auto"/>
          <w:highlight w:val="none"/>
          <w:lang w:eastAsia="zh-CN"/>
        </w:rPr>
        <w:t>卖方自行装运的，应按照本合同约定将设备运至目的地，并承担设备交付前的全部风险和费用。</w:t>
      </w:r>
      <w:r>
        <w:rPr>
          <w:rFonts w:hint="eastAsia" w:cs="Arial"/>
          <w:bCs/>
          <w:smallCaps/>
          <w:color w:val="auto"/>
          <w:szCs w:val="24"/>
          <w:highlight w:val="none"/>
          <w:lang w:eastAsia="zh-CN"/>
        </w:rPr>
        <w:t>因卖方的原因导致设备在运输过程中受损的，卖方应赔偿因此给买方造成的直接损失。</w:t>
      </w:r>
    </w:p>
    <w:p w14:paraId="5E4D54F1">
      <w:pPr>
        <w:pStyle w:val="65"/>
        <w:spacing w:line="120" w:lineRule="exact"/>
        <w:ind w:left="567"/>
        <w:rPr>
          <w:rFonts w:hint="default"/>
          <w:color w:val="auto"/>
          <w:highlight w:val="none"/>
          <w:u w:val="single"/>
          <w:lang w:eastAsia="zh-CN"/>
        </w:rPr>
      </w:pPr>
    </w:p>
    <w:p w14:paraId="5D74F377">
      <w:pPr>
        <w:pStyle w:val="65"/>
        <w:rPr>
          <w:rFonts w:hint="default"/>
          <w:color w:val="auto"/>
          <w:highlight w:val="none"/>
          <w:u w:val="single"/>
          <w:lang w:eastAsia="zh-CN"/>
        </w:rPr>
      </w:pPr>
      <w:r>
        <w:rPr>
          <w:color w:val="auto"/>
          <w:highlight w:val="none"/>
        </w:rPr>
        <w:t>装运通知</w:t>
      </w:r>
      <w:bookmarkEnd w:id="80"/>
    </w:p>
    <w:p w14:paraId="6DB7D887">
      <w:pPr>
        <w:pStyle w:val="68"/>
        <w:rPr>
          <w:color w:val="auto"/>
          <w:highlight w:val="none"/>
          <w:lang w:eastAsia="zh-CN"/>
        </w:rPr>
      </w:pPr>
      <w:r>
        <w:rPr>
          <w:rFonts w:hint="eastAsia"/>
          <w:color w:val="auto"/>
          <w:highlight w:val="none"/>
          <w:lang w:eastAsia="zh-CN"/>
        </w:rPr>
        <w:t>卖方应于完成设备装运后</w:t>
      </w:r>
      <w:r>
        <w:rPr>
          <w:rFonts w:hint="eastAsia"/>
          <w:color w:val="auto"/>
          <w:highlight w:val="none"/>
          <w:u w:val="single"/>
          <w:lang w:eastAsia="zh-CN"/>
        </w:rPr>
        <w:t>8</w:t>
      </w:r>
      <w:r>
        <w:rPr>
          <w:rFonts w:hint="eastAsia"/>
          <w:color w:val="auto"/>
          <w:highlight w:val="none"/>
          <w:lang w:eastAsia="zh-CN"/>
        </w:rPr>
        <w:t>小时内发出装运通知，通知买方合同号、设备名称、数量、发票金额、包装件数、毛重、净重、尺寸、运载工具名称、启运日期、单证号以及预计抵达目的地日期等。如有任何易燃品或危险品，应在装运通知中详细说明。</w:t>
      </w:r>
    </w:p>
    <w:p w14:paraId="47321183">
      <w:pPr>
        <w:pStyle w:val="68"/>
        <w:rPr>
          <w:color w:val="auto"/>
          <w:highlight w:val="none"/>
          <w:lang w:eastAsia="zh-CN"/>
        </w:rPr>
      </w:pPr>
      <w:r>
        <w:rPr>
          <w:rFonts w:hint="eastAsia"/>
          <w:color w:val="auto"/>
          <w:highlight w:val="none"/>
          <w:lang w:eastAsia="zh-CN"/>
        </w:rPr>
        <w:t>如因卖方未按时发出装运通知造成买方无法安排通关和接收设备等相关事宜，买方由此受到的所有损失和产生的所有费用应由卖方承担。</w:t>
      </w:r>
    </w:p>
    <w:p w14:paraId="33AD72C6">
      <w:pPr>
        <w:pStyle w:val="65"/>
        <w:rPr>
          <w:rFonts w:hint="default"/>
          <w:color w:val="auto"/>
          <w:highlight w:val="none"/>
          <w:lang w:eastAsia="zh-CN"/>
        </w:rPr>
      </w:pPr>
      <w:r>
        <w:rPr>
          <w:color w:val="auto"/>
          <w:highlight w:val="none"/>
          <w:lang w:eastAsia="zh-CN"/>
        </w:rPr>
        <w:t>卖方应根据水运、陆运或空运等运输方式，向保险公司以</w:t>
      </w:r>
      <w:r>
        <w:rPr>
          <w:color w:val="auto"/>
          <w:highlight w:val="none"/>
          <w:u w:val="single"/>
          <w:lang w:eastAsia="zh-CN"/>
        </w:rPr>
        <w:t>买方</w:t>
      </w:r>
      <w:r>
        <w:rPr>
          <w:color w:val="auto"/>
          <w:highlight w:val="none"/>
          <w:lang w:eastAsia="zh-CN"/>
        </w:rPr>
        <w:t>为受益人投保发运设备价格</w:t>
      </w:r>
      <w:r>
        <w:rPr>
          <w:color w:val="auto"/>
          <w:highlight w:val="none"/>
          <w:u w:val="single"/>
          <w:lang w:eastAsia="zh-CN"/>
        </w:rPr>
        <w:t>110%</w:t>
      </w:r>
      <w:r>
        <w:rPr>
          <w:color w:val="auto"/>
          <w:highlight w:val="none"/>
          <w:lang w:eastAsia="zh-CN"/>
        </w:rPr>
        <w:t>的一切险，保险费已包括在合同总价中，保险期限应至少涵盖设备发运至买方签发《初检合格证书》的期间。</w:t>
      </w:r>
      <w:bookmarkEnd w:id="70"/>
      <w:bookmarkEnd w:id="71"/>
      <w:bookmarkEnd w:id="72"/>
      <w:bookmarkStart w:id="81" w:name="_Toc170458484"/>
      <w:bookmarkStart w:id="82" w:name="_Toc169968028"/>
      <w:bookmarkStart w:id="83" w:name="_Toc170357730"/>
      <w:bookmarkStart w:id="84" w:name="_Toc170809588"/>
    </w:p>
    <w:p w14:paraId="2AADB3A4">
      <w:pPr>
        <w:pStyle w:val="67"/>
        <w:rPr>
          <w:color w:val="auto"/>
          <w:highlight w:val="none"/>
        </w:rPr>
      </w:pPr>
      <w:bookmarkStart w:id="85" w:name="_Toc359080235"/>
      <w:bookmarkStart w:id="86" w:name="_Toc290842447"/>
      <w:bookmarkStart w:id="87" w:name="_Toc234916614"/>
      <w:r>
        <w:rPr>
          <w:rFonts w:hint="eastAsia"/>
          <w:color w:val="auto"/>
          <w:highlight w:val="none"/>
        </w:rPr>
        <w:t>设备交付</w:t>
      </w:r>
      <w:bookmarkEnd w:id="85"/>
      <w:bookmarkEnd w:id="86"/>
      <w:bookmarkEnd w:id="87"/>
    </w:p>
    <w:p w14:paraId="5A03C27A">
      <w:pPr>
        <w:pStyle w:val="65"/>
        <w:rPr>
          <w:rFonts w:hint="default"/>
          <w:color w:val="auto"/>
          <w:highlight w:val="none"/>
          <w:lang w:eastAsia="zh-CN"/>
        </w:rPr>
      </w:pPr>
      <w:r>
        <w:rPr>
          <w:color w:val="auto"/>
          <w:highlight w:val="none"/>
          <w:lang w:eastAsia="zh-CN"/>
        </w:rPr>
        <w:t>卖方应在</w:t>
      </w:r>
      <w:r>
        <w:rPr>
          <w:snapToGrid w:val="0"/>
          <w:color w:val="auto"/>
          <w:highlight w:val="none"/>
          <w:lang w:eastAsia="zh-CN"/>
        </w:rPr>
        <w:t>本合同生效后</w:t>
      </w:r>
      <w:r>
        <w:rPr>
          <w:color w:val="auto"/>
          <w:highlight w:val="none"/>
          <w:u w:val="single"/>
          <w:lang w:eastAsia="zh-CN"/>
        </w:rPr>
        <w:t>1</w:t>
      </w:r>
      <w:r>
        <w:rPr>
          <w:snapToGrid w:val="0"/>
          <w:color w:val="auto"/>
          <w:highlight w:val="none"/>
          <w:lang w:eastAsia="zh-CN"/>
        </w:rPr>
        <w:t>日内向买方提供供货进度表，并按照经买方确认的供货进度表，向买方提供设备</w:t>
      </w:r>
      <w:r>
        <w:rPr>
          <w:color w:val="auto"/>
          <w:highlight w:val="none"/>
          <w:lang w:eastAsia="zh-CN"/>
        </w:rPr>
        <w:t>。卖方应保证全部设备成套发运，其特殊安装工具材料应与设备同时到货。</w:t>
      </w:r>
    </w:p>
    <w:p w14:paraId="04D5A050">
      <w:pPr>
        <w:pStyle w:val="65"/>
        <w:rPr>
          <w:rFonts w:hint="default"/>
          <w:color w:val="auto"/>
          <w:highlight w:val="none"/>
          <w:lang w:eastAsia="zh-CN"/>
        </w:rPr>
      </w:pPr>
      <w:r>
        <w:rPr>
          <w:color w:val="auto"/>
          <w:highlight w:val="none"/>
          <w:lang w:eastAsia="zh-CN"/>
        </w:rPr>
        <w:t>双方将共同对运抵设备到达地点的设备和技术文件（包括</w:t>
      </w:r>
      <w:r>
        <w:rPr>
          <w:color w:val="auto"/>
          <w:szCs w:val="24"/>
          <w:highlight w:val="none"/>
          <w:lang w:eastAsia="zh-CN"/>
        </w:rPr>
        <w:t>产品合格证、供货清单、省（市）质量监督部门出具的验收报告、原产地证明、</w:t>
      </w:r>
      <w:r>
        <w:rPr>
          <w:snapToGrid w:val="0"/>
          <w:color w:val="auto"/>
          <w:highlight w:val="none"/>
          <w:lang w:eastAsia="zh-CN"/>
        </w:rPr>
        <w:t>产品使用说明书等）</w:t>
      </w:r>
      <w:r>
        <w:rPr>
          <w:color w:val="auto"/>
          <w:highlight w:val="none"/>
          <w:lang w:eastAsia="zh-CN"/>
        </w:rPr>
        <w:t>按照本合同第六条进行核对和查验，并将根据核对和查验结果共同签署到货证明，如乙方未按时参与验收，则视为同意甲方的验收结果。</w:t>
      </w:r>
    </w:p>
    <w:p w14:paraId="15E43DA6">
      <w:pPr>
        <w:pStyle w:val="65"/>
        <w:rPr>
          <w:rFonts w:hint="default"/>
          <w:color w:val="auto"/>
          <w:highlight w:val="none"/>
          <w:lang w:eastAsia="zh-CN"/>
        </w:rPr>
      </w:pPr>
      <w:r>
        <w:rPr>
          <w:color w:val="auto"/>
          <w:highlight w:val="none"/>
          <w:lang w:eastAsia="zh-CN"/>
        </w:rPr>
        <w:t>本合同项下设备的所有权和风险将在卖方所交付的设备、材料和技术资料验收合格之日转移至买方。</w:t>
      </w:r>
    </w:p>
    <w:p w14:paraId="142197A3">
      <w:pPr>
        <w:pStyle w:val="65"/>
        <w:rPr>
          <w:rFonts w:hint="default"/>
          <w:color w:val="auto"/>
          <w:highlight w:val="none"/>
          <w:lang w:eastAsia="zh-CN"/>
        </w:rPr>
      </w:pPr>
      <w:r>
        <w:rPr>
          <w:color w:val="auto"/>
          <w:highlight w:val="none"/>
          <w:lang w:eastAsia="zh-CN"/>
        </w:rPr>
        <w:t>在交付设备时，卖方应同时向买方提供设备出厂测试记录、质量合格证和产地证明，以及涉及该等设备安装、测试、运行等方面的技术文件。</w:t>
      </w:r>
    </w:p>
    <w:p w14:paraId="4D3EA7FA">
      <w:pPr>
        <w:pStyle w:val="65"/>
        <w:rPr>
          <w:rFonts w:hint="default"/>
          <w:color w:val="auto"/>
          <w:highlight w:val="none"/>
          <w:lang w:eastAsia="zh-CN"/>
        </w:rPr>
      </w:pPr>
      <w:r>
        <w:rPr>
          <w:color w:val="auto"/>
          <w:highlight w:val="none"/>
          <w:lang w:eastAsia="zh-CN"/>
        </w:rPr>
        <w:t>如果卖方交付的设备不足本合同中确定的数量，买方有权选择完全拒收已交付设备，或接受已交付设备并要求卖方在特定时间内补足交货不足部分。卖方之补足交货不足部分应被视作本合同项下的延迟交货，买方有权根据本合同约定要求卖方承担违约责任。</w:t>
      </w:r>
    </w:p>
    <w:p w14:paraId="1C445AAE">
      <w:pPr>
        <w:pStyle w:val="65"/>
        <w:rPr>
          <w:rFonts w:hint="default"/>
          <w:color w:val="auto"/>
          <w:highlight w:val="none"/>
          <w:lang w:eastAsia="zh-CN"/>
        </w:rPr>
      </w:pPr>
      <w:r>
        <w:rPr>
          <w:color w:val="auto"/>
          <w:highlight w:val="none"/>
          <w:lang w:eastAsia="zh-CN"/>
        </w:rPr>
        <w:t>双方约定，设备交付地点为：</w:t>
      </w:r>
      <w:r>
        <w:rPr>
          <w:snapToGrid w:val="0"/>
          <w:color w:val="auto"/>
          <w:highlight w:val="none"/>
          <w:u w:val="single"/>
          <w:lang w:eastAsia="zh-CN"/>
        </w:rPr>
        <w:t>甲方指定地点</w:t>
      </w:r>
      <w:r>
        <w:rPr>
          <w:color w:val="auto"/>
          <w:highlight w:val="none"/>
          <w:lang w:eastAsia="zh-CN"/>
        </w:rPr>
        <w:t>。</w:t>
      </w:r>
    </w:p>
    <w:p w14:paraId="1AE2D758">
      <w:pPr>
        <w:pStyle w:val="65"/>
        <w:rPr>
          <w:rFonts w:hint="default"/>
          <w:color w:val="auto"/>
          <w:highlight w:val="none"/>
          <w:lang w:eastAsia="zh-CN"/>
        </w:rPr>
      </w:pPr>
      <w:r>
        <w:rPr>
          <w:color w:val="auto"/>
          <w:highlight w:val="none"/>
          <w:lang w:eastAsia="zh-CN"/>
        </w:rPr>
        <w:t>卖方分批交付设备的，卖方对其中一批设备不交付或者交付不符合约定，致使该批设备不能实现合同目的的，买方有权就该批设备解除合同；卖方不交付其中一批设备或者交付不符合约定，致使今后其他各批设备的交付不能实现合同目的的，买方有权就该批以及今后其他各批设备解除本合同；买方如果就其中一批设备解除合同，该批设备与其他各批设备相互依存的，有权就已经交付和未交付的各批设备解除合同。</w:t>
      </w:r>
    </w:p>
    <w:p w14:paraId="580249F5">
      <w:pPr>
        <w:pStyle w:val="65"/>
        <w:rPr>
          <w:rFonts w:hint="default"/>
          <w:color w:val="auto"/>
          <w:highlight w:val="none"/>
          <w:lang w:eastAsia="zh-CN"/>
        </w:rPr>
      </w:pPr>
      <w:r>
        <w:rPr>
          <w:color w:val="auto"/>
          <w:highlight w:val="none"/>
          <w:lang w:eastAsia="zh-CN"/>
        </w:rPr>
        <w:t>其他：</w:t>
      </w:r>
      <w:r>
        <w:rPr>
          <w:snapToGrid w:val="0"/>
          <w:color w:val="auto"/>
          <w:highlight w:val="none"/>
          <w:lang w:eastAsia="zh-CN"/>
        </w:rPr>
        <w:t>_________________________________________________</w:t>
      </w:r>
      <w:r>
        <w:rPr>
          <w:color w:val="auto"/>
          <w:highlight w:val="none"/>
          <w:lang w:eastAsia="zh-CN"/>
        </w:rPr>
        <w:t>。</w:t>
      </w:r>
    </w:p>
    <w:p w14:paraId="5CAF5D64">
      <w:pPr>
        <w:pStyle w:val="67"/>
        <w:rPr>
          <w:color w:val="auto"/>
          <w:highlight w:val="none"/>
          <w:lang w:eastAsia="zh-CN"/>
        </w:rPr>
      </w:pPr>
      <w:bookmarkStart w:id="88" w:name="_Toc290842448"/>
      <w:bookmarkEnd w:id="88"/>
      <w:bookmarkStart w:id="89" w:name="_Toc290842387"/>
      <w:bookmarkEnd w:id="89"/>
      <w:bookmarkStart w:id="90" w:name="_Toc290842449"/>
      <w:bookmarkStart w:id="91" w:name="_Toc234658473"/>
      <w:bookmarkStart w:id="92" w:name="_Toc234916615"/>
      <w:bookmarkStart w:id="93" w:name="_Toc359080236"/>
      <w:r>
        <w:rPr>
          <w:rFonts w:hint="eastAsia"/>
          <w:color w:val="auto"/>
          <w:highlight w:val="none"/>
          <w:lang w:eastAsia="zh-CN"/>
        </w:rPr>
        <w:t>合同价款</w:t>
      </w:r>
      <w:r>
        <w:rPr>
          <w:rFonts w:hint="eastAsia"/>
          <w:color w:val="auto"/>
          <w:highlight w:val="none"/>
        </w:rPr>
        <w:t>及支付方式</w:t>
      </w:r>
      <w:bookmarkEnd w:id="81"/>
      <w:bookmarkEnd w:id="82"/>
      <w:bookmarkEnd w:id="83"/>
      <w:bookmarkEnd w:id="84"/>
      <w:bookmarkEnd w:id="90"/>
      <w:bookmarkEnd w:id="91"/>
      <w:bookmarkEnd w:id="92"/>
      <w:bookmarkEnd w:id="93"/>
    </w:p>
    <w:p w14:paraId="05BA6DA7">
      <w:pPr>
        <w:pStyle w:val="65"/>
        <w:rPr>
          <w:rFonts w:hint="default"/>
          <w:color w:val="auto"/>
          <w:highlight w:val="none"/>
          <w:lang w:eastAsia="zh-CN"/>
        </w:rPr>
      </w:pPr>
      <w:r>
        <w:rPr>
          <w:color w:val="auto"/>
          <w:highlight w:val="none"/>
          <w:lang w:eastAsia="zh-CN"/>
        </w:rPr>
        <w:t>双方确认，本合同附件中所列明的设备单价即为本合同约定的设备单价。</w:t>
      </w:r>
      <w:r>
        <w:rPr>
          <w:rFonts w:ascii="楷体" w:hAnsi="楷体" w:eastAsia="楷体"/>
          <w:color w:val="auto"/>
          <w:kern w:val="2"/>
          <w:szCs w:val="21"/>
          <w:highlight w:val="none"/>
          <w:lang w:eastAsia="zh-CN"/>
        </w:rPr>
        <w:t>本合同含税价款为人民币大写：</w:t>
      </w:r>
      <w:r>
        <w:rPr>
          <w:rFonts w:ascii="楷体" w:hAnsi="楷体" w:eastAsia="楷体"/>
          <w:color w:val="auto"/>
          <w:kern w:val="2"/>
          <w:szCs w:val="21"/>
          <w:highlight w:val="none"/>
          <w:u w:val="single"/>
          <w:lang w:eastAsia="zh-CN"/>
        </w:rPr>
        <w:t xml:space="preserve">         </w:t>
      </w:r>
      <w:r>
        <w:rPr>
          <w:rFonts w:ascii="楷体" w:hAnsi="楷体" w:eastAsia="楷体"/>
          <w:color w:val="auto"/>
          <w:kern w:val="2"/>
          <w:szCs w:val="21"/>
          <w:highlight w:val="none"/>
          <w:lang w:eastAsia="zh-CN"/>
        </w:rPr>
        <w:t>元（小写：</w:t>
      </w:r>
      <w:r>
        <w:rPr>
          <w:rFonts w:ascii="楷体" w:hAnsi="楷体" w:eastAsia="楷体"/>
          <w:color w:val="auto"/>
          <w:kern w:val="2"/>
          <w:szCs w:val="21"/>
          <w:highlight w:val="none"/>
          <w:u w:val="single"/>
          <w:lang w:eastAsia="zh-CN"/>
        </w:rPr>
        <w:t xml:space="preserve">        </w:t>
      </w:r>
      <w:r>
        <w:rPr>
          <w:rFonts w:ascii="楷体" w:hAnsi="楷体" w:eastAsia="楷体"/>
          <w:color w:val="auto"/>
          <w:kern w:val="2"/>
          <w:szCs w:val="21"/>
          <w:highlight w:val="none"/>
          <w:lang w:eastAsia="zh-CN"/>
        </w:rPr>
        <w:t>）；税率为</w:t>
      </w:r>
      <w:r>
        <w:rPr>
          <w:rFonts w:ascii="楷体" w:hAnsi="楷体" w:eastAsia="楷体"/>
          <w:color w:val="auto"/>
          <w:kern w:val="2"/>
          <w:szCs w:val="21"/>
          <w:highlight w:val="none"/>
          <w:u w:val="single"/>
          <w:lang w:eastAsia="zh-CN"/>
        </w:rPr>
        <w:t xml:space="preserve">     </w:t>
      </w:r>
      <w:r>
        <w:rPr>
          <w:rFonts w:ascii="楷体" w:hAnsi="楷体" w:eastAsia="楷体"/>
          <w:color w:val="auto"/>
          <w:kern w:val="2"/>
          <w:szCs w:val="21"/>
          <w:highlight w:val="none"/>
          <w:lang w:eastAsia="zh-CN"/>
        </w:rPr>
        <w:t>%，不含税价款为人民币大写</w:t>
      </w:r>
      <w:r>
        <w:rPr>
          <w:rFonts w:ascii="楷体" w:hAnsi="楷体" w:eastAsia="楷体"/>
          <w:color w:val="auto"/>
          <w:kern w:val="2"/>
          <w:szCs w:val="21"/>
          <w:highlight w:val="none"/>
          <w:u w:val="single"/>
          <w:lang w:eastAsia="zh-CN"/>
        </w:rPr>
        <w:t xml:space="preserve">         </w:t>
      </w:r>
      <w:r>
        <w:rPr>
          <w:rFonts w:ascii="楷体" w:hAnsi="楷体" w:eastAsia="楷体"/>
          <w:color w:val="auto"/>
          <w:kern w:val="2"/>
          <w:szCs w:val="21"/>
          <w:highlight w:val="none"/>
          <w:lang w:eastAsia="zh-CN"/>
        </w:rPr>
        <w:t>元（小写：</w:t>
      </w:r>
      <w:r>
        <w:rPr>
          <w:rFonts w:ascii="楷体" w:hAnsi="楷体" w:eastAsia="楷体"/>
          <w:color w:val="auto"/>
          <w:kern w:val="2"/>
          <w:szCs w:val="21"/>
          <w:highlight w:val="none"/>
          <w:u w:val="single"/>
          <w:lang w:eastAsia="zh-CN"/>
        </w:rPr>
        <w:t xml:space="preserve">        </w:t>
      </w:r>
      <w:r>
        <w:rPr>
          <w:rFonts w:ascii="楷体" w:hAnsi="楷体" w:eastAsia="楷体"/>
          <w:color w:val="auto"/>
          <w:kern w:val="2"/>
          <w:szCs w:val="21"/>
          <w:highlight w:val="none"/>
          <w:lang w:eastAsia="zh-CN"/>
        </w:rPr>
        <w:t>），</w:t>
      </w:r>
      <w:r>
        <w:rPr>
          <w:color w:val="auto"/>
          <w:highlight w:val="none"/>
          <w:lang w:eastAsia="zh-CN"/>
        </w:rPr>
        <w:t>包括本合同项下设备及相关配件、辅件的价格、</w:t>
      </w:r>
      <w:r>
        <w:rPr>
          <w:snapToGrid w:val="0"/>
          <w:color w:val="auto"/>
          <w:highlight w:val="none"/>
          <w:lang w:eastAsia="zh-CN"/>
        </w:rPr>
        <w:t>增值税及其他相关税费、运输费、保险费、装卸费、培训费以及安装及调试过程中发生的一切费用</w:t>
      </w:r>
      <w:r>
        <w:rPr>
          <w:color w:val="auto"/>
          <w:highlight w:val="none"/>
          <w:lang w:eastAsia="zh-CN"/>
        </w:rPr>
        <w:t>。</w:t>
      </w:r>
    </w:p>
    <w:p w14:paraId="66567A5B">
      <w:pPr>
        <w:pStyle w:val="65"/>
        <w:rPr>
          <w:rFonts w:hint="default"/>
          <w:color w:val="auto"/>
          <w:highlight w:val="none"/>
          <w:lang w:eastAsia="zh-CN"/>
        </w:rPr>
      </w:pPr>
      <w:r>
        <w:rPr>
          <w:color w:val="auto"/>
          <w:highlight w:val="none"/>
          <w:lang w:eastAsia="zh-CN"/>
        </w:rPr>
        <w:t>双方确认，合同价款按如下进度支付：</w:t>
      </w:r>
    </w:p>
    <w:p w14:paraId="2ED7F4BA">
      <w:pPr>
        <w:pStyle w:val="68"/>
        <w:rPr>
          <w:color w:val="auto"/>
          <w:highlight w:val="none"/>
          <w:lang w:eastAsia="zh-CN"/>
        </w:rPr>
      </w:pPr>
      <w:r>
        <w:rPr>
          <w:rFonts w:hint="eastAsia"/>
          <w:color w:val="auto"/>
          <w:highlight w:val="none"/>
          <w:lang w:eastAsia="zh-CN"/>
        </w:rPr>
        <w:t>自全部设备终验测试合格，且卖方向买方提供了如下文件后六十（60）日内，买方应向卖方支付至合同总价款的</w:t>
      </w:r>
      <w:r>
        <w:rPr>
          <w:rFonts w:hint="eastAsia"/>
          <w:color w:val="auto"/>
          <w:szCs w:val="28"/>
          <w:highlight w:val="none"/>
          <w:u w:val="single"/>
          <w:lang w:eastAsia="zh-CN"/>
        </w:rPr>
        <w:t>95</w:t>
      </w:r>
      <w:r>
        <w:rPr>
          <w:rFonts w:hint="eastAsia" w:cs="Arial"/>
          <w:color w:val="auto"/>
          <w:highlight w:val="none"/>
          <w:u w:val="single"/>
          <w:lang w:eastAsia="zh-CN"/>
        </w:rPr>
        <w:t>%</w:t>
      </w:r>
      <w:r>
        <w:rPr>
          <w:rFonts w:hint="eastAsia"/>
          <w:color w:val="auto"/>
          <w:highlight w:val="none"/>
          <w:lang w:eastAsia="zh-CN"/>
        </w:rPr>
        <w:t xml:space="preserve">： </w:t>
      </w:r>
    </w:p>
    <w:p w14:paraId="08415AD4">
      <w:pPr>
        <w:pStyle w:val="69"/>
        <w:rPr>
          <w:color w:val="auto"/>
          <w:highlight w:val="none"/>
          <w:lang w:eastAsia="zh-CN"/>
        </w:rPr>
      </w:pPr>
      <w:r>
        <w:rPr>
          <w:rFonts w:hint="eastAsia"/>
          <w:color w:val="auto"/>
          <w:highlight w:val="none"/>
          <w:lang w:eastAsia="zh-CN"/>
        </w:rPr>
        <w:t>买方签发的《物资入库验收单》；</w:t>
      </w:r>
    </w:p>
    <w:p w14:paraId="3D3F8AE5">
      <w:pPr>
        <w:pStyle w:val="69"/>
        <w:rPr>
          <w:color w:val="auto"/>
          <w:szCs w:val="28"/>
          <w:highlight w:val="none"/>
          <w:lang w:eastAsia="zh-CN"/>
        </w:rPr>
      </w:pPr>
      <w:r>
        <w:rPr>
          <w:rFonts w:hint="eastAsia"/>
          <w:color w:val="auto"/>
          <w:highlight w:val="none"/>
          <w:lang w:eastAsia="zh-CN"/>
        </w:rPr>
        <w:t>符合国家规定的全额增值税专用发票；</w:t>
      </w:r>
    </w:p>
    <w:p w14:paraId="784020E1">
      <w:pPr>
        <w:pStyle w:val="69"/>
        <w:rPr>
          <w:color w:val="auto"/>
          <w:highlight w:val="none"/>
          <w:lang w:eastAsia="zh-CN"/>
        </w:rPr>
      </w:pPr>
      <w:r>
        <w:rPr>
          <w:rFonts w:hint="eastAsia"/>
          <w:color w:val="auto"/>
          <w:szCs w:val="28"/>
          <w:highlight w:val="none"/>
          <w:lang w:eastAsia="zh-CN"/>
        </w:rPr>
        <w:t>其他：________________________。</w:t>
      </w:r>
    </w:p>
    <w:p w14:paraId="76ADEC8F">
      <w:pPr>
        <w:pStyle w:val="68"/>
        <w:rPr>
          <w:color w:val="auto"/>
          <w:highlight w:val="none"/>
          <w:lang w:eastAsia="zh-CN"/>
        </w:rPr>
      </w:pPr>
      <w:r>
        <w:rPr>
          <w:rFonts w:hint="eastAsia"/>
          <w:color w:val="auto"/>
          <w:highlight w:val="none"/>
          <w:lang w:eastAsia="zh-CN"/>
        </w:rPr>
        <w:t>剩余的相当于合同价款</w:t>
      </w:r>
      <w:r>
        <w:rPr>
          <w:rFonts w:hint="eastAsia"/>
          <w:color w:val="auto"/>
          <w:szCs w:val="28"/>
          <w:highlight w:val="none"/>
          <w:u w:val="single"/>
          <w:lang w:eastAsia="zh-CN"/>
        </w:rPr>
        <w:t>5</w:t>
      </w:r>
      <w:r>
        <w:rPr>
          <w:rFonts w:hint="eastAsia"/>
          <w:color w:val="auto"/>
          <w:highlight w:val="none"/>
          <w:u w:val="single"/>
          <w:lang w:eastAsia="zh-CN"/>
        </w:rPr>
        <w:t>%</w:t>
      </w:r>
      <w:r>
        <w:rPr>
          <w:rFonts w:hint="eastAsia"/>
          <w:color w:val="auto"/>
          <w:highlight w:val="none"/>
          <w:lang w:eastAsia="zh-CN"/>
        </w:rPr>
        <w:t>的金额将作为质量保证金，在验收合格后满1年且卖方向买方提供了如下文件后六十（60）日内，买方应向卖方支付质量保证金金额扣除依据本合同第九条第3款而应扣减的质量保修期内的维修费用后的余额：</w:t>
      </w:r>
    </w:p>
    <w:p w14:paraId="0EDB9C9B">
      <w:pPr>
        <w:pStyle w:val="69"/>
        <w:rPr>
          <w:color w:val="auto"/>
          <w:highlight w:val="none"/>
          <w:lang w:eastAsia="zh-CN"/>
        </w:rPr>
      </w:pPr>
      <w:r>
        <w:rPr>
          <w:rFonts w:hint="eastAsia"/>
          <w:color w:val="auto"/>
          <w:highlight w:val="none"/>
          <w:lang w:eastAsia="zh-CN"/>
        </w:rPr>
        <w:t>买方签发的无质量问题的证明类材料；</w:t>
      </w:r>
    </w:p>
    <w:p w14:paraId="09AF355C">
      <w:pPr>
        <w:pStyle w:val="69"/>
        <w:rPr>
          <w:color w:val="auto"/>
          <w:szCs w:val="28"/>
          <w:highlight w:val="none"/>
          <w:lang w:eastAsia="zh-CN"/>
        </w:rPr>
      </w:pPr>
      <w:r>
        <w:rPr>
          <w:rFonts w:hint="eastAsia"/>
          <w:color w:val="auto"/>
          <w:highlight w:val="none"/>
          <w:lang w:eastAsia="zh-CN"/>
        </w:rPr>
        <w:t>和卖方确认后的等额单据 ；</w:t>
      </w:r>
    </w:p>
    <w:p w14:paraId="07D0AC62">
      <w:pPr>
        <w:pStyle w:val="69"/>
        <w:rPr>
          <w:color w:val="auto"/>
          <w:highlight w:val="none"/>
          <w:lang w:eastAsia="zh-CN"/>
        </w:rPr>
      </w:pPr>
      <w:r>
        <w:rPr>
          <w:rFonts w:hint="eastAsia"/>
          <w:color w:val="auto"/>
          <w:szCs w:val="28"/>
          <w:highlight w:val="none"/>
          <w:lang w:eastAsia="zh-CN"/>
        </w:rPr>
        <w:t>其他：_________________________________。</w:t>
      </w:r>
    </w:p>
    <w:p w14:paraId="4DE00B67">
      <w:pPr>
        <w:pStyle w:val="68"/>
        <w:rPr>
          <w:color w:val="auto"/>
          <w:highlight w:val="none"/>
          <w:u w:val="single"/>
          <w:lang w:eastAsia="zh-CN"/>
        </w:rPr>
      </w:pPr>
      <w:r>
        <w:rPr>
          <w:rFonts w:hint="eastAsia"/>
          <w:color w:val="auto"/>
          <w:highlight w:val="none"/>
          <w:lang w:eastAsia="zh-CN"/>
        </w:rPr>
        <w:t>双方约定的其他合同价款支付方式：</w:t>
      </w:r>
      <w:r>
        <w:rPr>
          <w:rFonts w:hint="eastAsia"/>
          <w:color w:val="auto"/>
          <w:highlight w:val="none"/>
          <w:u w:val="single"/>
          <w:lang w:eastAsia="zh-CN"/>
        </w:rPr>
        <w:t xml:space="preserve">   所有款项</w:t>
      </w:r>
      <w:r>
        <w:rPr>
          <w:rFonts w:hint="eastAsia"/>
          <w:color w:val="auto"/>
          <w:highlight w:val="none"/>
          <w:u w:val="single"/>
          <w:lang w:val="en-US" w:eastAsia="zh-CN"/>
        </w:rPr>
        <w:t>买方</w:t>
      </w:r>
      <w:r>
        <w:rPr>
          <w:rFonts w:hint="eastAsia"/>
          <w:color w:val="auto"/>
          <w:highlight w:val="none"/>
          <w:u w:val="single"/>
          <w:lang w:eastAsia="zh-CN"/>
        </w:rPr>
        <w:t>使用全额商业承兑汇票支付。</w:t>
      </w:r>
    </w:p>
    <w:p w14:paraId="7D114526">
      <w:pPr>
        <w:pStyle w:val="65"/>
        <w:rPr>
          <w:rFonts w:hint="default"/>
          <w:color w:val="auto"/>
          <w:highlight w:val="none"/>
          <w:lang w:eastAsia="zh-CN"/>
        </w:rPr>
      </w:pPr>
      <w:r>
        <w:rPr>
          <w:color w:val="auto"/>
          <w:highlight w:val="none"/>
          <w:lang w:eastAsia="zh-CN"/>
        </w:rPr>
        <w:t>卖方提交单证的数量及内容应完整准确。如因卖方未按本合同约定提供单证致使买方不能通关及接收</w:t>
      </w:r>
      <w:r>
        <w:rPr>
          <w:color w:val="auto"/>
          <w:szCs w:val="24"/>
          <w:highlight w:val="none"/>
          <w:lang w:eastAsia="zh-CN"/>
        </w:rPr>
        <w:t>设备</w:t>
      </w:r>
      <w:r>
        <w:rPr>
          <w:color w:val="auto"/>
          <w:highlight w:val="none"/>
          <w:lang w:eastAsia="zh-CN"/>
        </w:rPr>
        <w:t>，买方由此受到的所有损失和产生的所有费用应由卖方承担。</w:t>
      </w:r>
    </w:p>
    <w:p w14:paraId="48E8D668">
      <w:pPr>
        <w:pStyle w:val="65"/>
        <w:rPr>
          <w:rFonts w:hint="default"/>
          <w:color w:val="auto"/>
          <w:highlight w:val="none"/>
          <w:lang w:eastAsia="zh-CN"/>
        </w:rPr>
      </w:pPr>
      <w:r>
        <w:rPr>
          <w:color w:val="auto"/>
          <w:highlight w:val="none"/>
          <w:lang w:eastAsia="zh-CN"/>
        </w:rPr>
        <w:t>本合同项下的价款应支付至卖方指定的下述银行账户，卖方应对其指定的下列账户信息的真实性、安全性、准确性负责。</w:t>
      </w:r>
    </w:p>
    <w:p w14:paraId="0D67D508">
      <w:pPr>
        <w:pStyle w:val="21"/>
        <w:ind w:left="1025" w:leftChars="488"/>
        <w:rPr>
          <w:color w:val="auto"/>
          <w:szCs w:val="28"/>
          <w:highlight w:val="none"/>
          <w:lang w:eastAsia="zh-CN"/>
        </w:rPr>
      </w:pPr>
      <w:r>
        <w:rPr>
          <w:rFonts w:hint="eastAsia"/>
          <w:color w:val="auto"/>
          <w:szCs w:val="28"/>
          <w:highlight w:val="none"/>
          <w:lang w:eastAsia="zh-CN"/>
        </w:rPr>
        <w:t>收款人：</w:t>
      </w:r>
      <w:r>
        <w:rPr>
          <w:rFonts w:hint="eastAsia"/>
          <w:color w:val="auto"/>
          <w:highlight w:val="none"/>
          <w:lang w:eastAsia="zh-CN"/>
        </w:rPr>
        <w:t>__________________</w:t>
      </w:r>
    </w:p>
    <w:p w14:paraId="2E5B3022">
      <w:pPr>
        <w:pStyle w:val="21"/>
        <w:ind w:left="1025" w:leftChars="488"/>
        <w:rPr>
          <w:color w:val="auto"/>
          <w:szCs w:val="28"/>
          <w:highlight w:val="none"/>
          <w:lang w:eastAsia="zh-CN"/>
        </w:rPr>
      </w:pPr>
      <w:r>
        <w:rPr>
          <w:rFonts w:hint="eastAsia"/>
          <w:color w:val="auto"/>
          <w:szCs w:val="28"/>
          <w:highlight w:val="none"/>
          <w:lang w:eastAsia="zh-CN"/>
        </w:rPr>
        <w:t>开户行：</w:t>
      </w:r>
      <w:r>
        <w:rPr>
          <w:rFonts w:hint="eastAsia"/>
          <w:color w:val="auto"/>
          <w:highlight w:val="none"/>
          <w:lang w:eastAsia="zh-CN"/>
        </w:rPr>
        <w:t>________________________</w:t>
      </w:r>
    </w:p>
    <w:p w14:paraId="782CF14C">
      <w:pPr>
        <w:pStyle w:val="21"/>
        <w:ind w:left="1025" w:leftChars="488"/>
        <w:rPr>
          <w:color w:val="auto"/>
          <w:szCs w:val="28"/>
          <w:highlight w:val="none"/>
          <w:lang w:eastAsia="zh-CN"/>
        </w:rPr>
      </w:pPr>
      <w:r>
        <w:rPr>
          <w:rFonts w:hint="eastAsia"/>
          <w:color w:val="auto"/>
          <w:szCs w:val="28"/>
          <w:highlight w:val="none"/>
          <w:lang w:eastAsia="zh-CN"/>
        </w:rPr>
        <w:t>账    号：</w:t>
      </w:r>
      <w:r>
        <w:rPr>
          <w:rFonts w:hint="eastAsia"/>
          <w:color w:val="auto"/>
          <w:highlight w:val="none"/>
          <w:lang w:eastAsia="zh-CN"/>
        </w:rPr>
        <w:t>__________________</w:t>
      </w:r>
    </w:p>
    <w:p w14:paraId="0DCCEF6E">
      <w:pPr>
        <w:pStyle w:val="21"/>
        <w:ind w:left="1025" w:leftChars="488"/>
        <w:rPr>
          <w:color w:val="auto"/>
          <w:highlight w:val="none"/>
          <w:lang w:eastAsia="zh-CN"/>
        </w:rPr>
      </w:pPr>
      <w:r>
        <w:rPr>
          <w:rFonts w:hint="eastAsia"/>
          <w:color w:val="auto"/>
          <w:highlight w:val="none"/>
          <w:lang w:eastAsia="zh-CN"/>
        </w:rPr>
        <w:t>如果卖方的开户银行或账号发生变更，卖方应于本合同约定的买方相关付款期限</w:t>
      </w:r>
      <w:r>
        <w:rPr>
          <w:rFonts w:hint="eastAsia"/>
          <w:color w:val="auto"/>
          <w:highlight w:val="none"/>
          <w:u w:val="single"/>
          <w:lang w:eastAsia="zh-CN"/>
        </w:rPr>
        <w:t>30</w:t>
      </w:r>
      <w:r>
        <w:rPr>
          <w:rFonts w:hint="eastAsia"/>
          <w:color w:val="auto"/>
          <w:highlight w:val="none"/>
          <w:lang w:eastAsia="zh-CN"/>
        </w:rPr>
        <w:t>日前，就该变化书面通知买方。如因卖方未及时通知或通知有误而影响买方支付相应款项，买方将不承担逾期付款的任何责任。</w:t>
      </w:r>
    </w:p>
    <w:p w14:paraId="4AE0B7F9">
      <w:pPr>
        <w:pStyle w:val="67"/>
        <w:rPr>
          <w:color w:val="auto"/>
          <w:highlight w:val="none"/>
        </w:rPr>
      </w:pPr>
      <w:bookmarkStart w:id="94" w:name="_Toc290842391"/>
      <w:bookmarkEnd w:id="94"/>
      <w:bookmarkStart w:id="95" w:name="_Toc290842389"/>
      <w:bookmarkEnd w:id="95"/>
      <w:bookmarkStart w:id="96" w:name="_Toc290842452"/>
      <w:bookmarkEnd w:id="96"/>
      <w:bookmarkStart w:id="97" w:name="_Toc290842450"/>
      <w:bookmarkEnd w:id="97"/>
      <w:bookmarkStart w:id="98" w:name="_Toc170357732"/>
      <w:bookmarkStart w:id="99" w:name="_Toc170809590"/>
      <w:bookmarkStart w:id="100" w:name="_Toc234916617"/>
      <w:bookmarkStart w:id="101" w:name="_Toc359080237"/>
      <w:bookmarkStart w:id="102" w:name="_Toc169968030"/>
      <w:bookmarkStart w:id="103" w:name="_Toc290842453"/>
      <w:bookmarkStart w:id="104" w:name="_Toc170458486"/>
      <w:bookmarkStart w:id="105" w:name="_Toc234658475"/>
      <w:r>
        <w:rPr>
          <w:rFonts w:hint="eastAsia"/>
          <w:color w:val="auto"/>
          <w:highlight w:val="none"/>
        </w:rPr>
        <w:t>到货验收</w:t>
      </w:r>
      <w:bookmarkEnd w:id="98"/>
      <w:bookmarkEnd w:id="99"/>
      <w:bookmarkEnd w:id="100"/>
      <w:bookmarkEnd w:id="101"/>
      <w:bookmarkEnd w:id="102"/>
      <w:bookmarkEnd w:id="103"/>
      <w:bookmarkEnd w:id="104"/>
      <w:bookmarkEnd w:id="105"/>
    </w:p>
    <w:p w14:paraId="6F0AE564">
      <w:pPr>
        <w:pStyle w:val="65"/>
        <w:rPr>
          <w:rFonts w:hint="default"/>
          <w:color w:val="auto"/>
          <w:highlight w:val="none"/>
          <w:lang w:eastAsia="zh-CN"/>
        </w:rPr>
      </w:pPr>
      <w:r>
        <w:rPr>
          <w:color w:val="auto"/>
          <w:highlight w:val="none"/>
          <w:lang w:eastAsia="zh-CN"/>
        </w:rPr>
        <w:t>买方将对卖方所交付的所有设备在本合同第三条规定的</w:t>
      </w:r>
      <w:r>
        <w:rPr>
          <w:color w:val="auto"/>
          <w:szCs w:val="24"/>
          <w:highlight w:val="none"/>
          <w:lang w:eastAsia="zh-CN"/>
        </w:rPr>
        <w:t>设备</w:t>
      </w:r>
      <w:r>
        <w:rPr>
          <w:color w:val="auto"/>
          <w:highlight w:val="none"/>
          <w:lang w:eastAsia="zh-CN"/>
        </w:rPr>
        <w:t>到达地点开箱验收，卖方应当派遣其检验员到现场参加开箱检查，其费用将由卖方自行承担。</w:t>
      </w:r>
    </w:p>
    <w:p w14:paraId="76548DA5">
      <w:pPr>
        <w:pStyle w:val="65"/>
        <w:rPr>
          <w:rFonts w:hint="default"/>
          <w:color w:val="auto"/>
          <w:highlight w:val="none"/>
          <w:lang w:eastAsia="zh-CN"/>
        </w:rPr>
      </w:pPr>
      <w:r>
        <w:rPr>
          <w:color w:val="auto"/>
          <w:highlight w:val="none"/>
          <w:lang w:eastAsia="zh-CN"/>
        </w:rPr>
        <w:t>在开箱验收的过程中，如发现设备有短缺、损坏或不符合本合同及其附件规定的情形，双方应作详细的记录并签字。该记录应被视作买方向卖方提出减少合同价格、更换、修理、补充或索赔的有效依据。</w:t>
      </w:r>
    </w:p>
    <w:p w14:paraId="5D32B690">
      <w:pPr>
        <w:pStyle w:val="65"/>
        <w:rPr>
          <w:rFonts w:hint="default"/>
          <w:color w:val="auto"/>
          <w:highlight w:val="none"/>
          <w:lang w:eastAsia="zh-CN"/>
        </w:rPr>
      </w:pPr>
      <w:r>
        <w:rPr>
          <w:color w:val="auto"/>
          <w:highlight w:val="none"/>
          <w:lang w:eastAsia="zh-CN"/>
        </w:rPr>
        <w:t>如发现因非买方的原因导致的短缺、损坏或不符合本合同及其附件规定的质量标准的情形，买方有权选择要求卖方减少合同价格、更换、修理或补充。如卖方未能在交货期内更换、修理或补充合同设备，则被视为迟延交付，卖方应承担违约责任。因更换，修理或补充设备所发生的所有运输费、风险和检验费用均将由卖方承担。</w:t>
      </w:r>
    </w:p>
    <w:p w14:paraId="48058757">
      <w:pPr>
        <w:pStyle w:val="65"/>
        <w:rPr>
          <w:rFonts w:hint="default"/>
          <w:color w:val="auto"/>
          <w:highlight w:val="none"/>
          <w:lang w:eastAsia="zh-CN"/>
        </w:rPr>
      </w:pPr>
      <w:r>
        <w:rPr>
          <w:color w:val="auto"/>
          <w:highlight w:val="none"/>
          <w:lang w:eastAsia="zh-CN"/>
        </w:rPr>
        <w:t>如果买方有合理的初步证据表明，设备不符合标准，买方有权委托公证、商检机构对所交付的所有设备进行商检，对不符合标准的设备，有权要求卖方承担违约责任并就因此所受损失向卖方要求赔偿，买方所支付的商检费用应由卖方承担。</w:t>
      </w:r>
    </w:p>
    <w:p w14:paraId="6FF3FF3D">
      <w:pPr>
        <w:pStyle w:val="65"/>
        <w:rPr>
          <w:rFonts w:hint="default"/>
          <w:color w:val="auto"/>
          <w:highlight w:val="none"/>
          <w:lang w:eastAsia="zh-CN"/>
        </w:rPr>
      </w:pPr>
      <w:r>
        <w:rPr>
          <w:rFonts w:ascii="Times New Roman" w:hAnsi="Times New Roman"/>
          <w:color w:val="auto"/>
          <w:highlight w:val="none"/>
          <w:lang w:eastAsia="zh-CN"/>
        </w:rPr>
        <w:t>如果卖方不能在开箱检验日参加开箱检验，将被视为委托买方检验并认同买方单方开箱检验的结果，买方将有权单方开箱检验，</w:t>
      </w:r>
      <w:r>
        <w:rPr>
          <w:color w:val="auto"/>
          <w:highlight w:val="none"/>
          <w:lang w:eastAsia="zh-CN"/>
        </w:rPr>
        <w:t>检验的法律效力等同于本合同第六条第1款约定的双方检验。</w:t>
      </w:r>
    </w:p>
    <w:p w14:paraId="769B575C">
      <w:pPr>
        <w:pStyle w:val="65"/>
        <w:rPr>
          <w:rFonts w:hint="default"/>
          <w:color w:val="auto"/>
          <w:highlight w:val="none"/>
          <w:lang w:eastAsia="zh-CN"/>
        </w:rPr>
      </w:pPr>
      <w:r>
        <w:rPr>
          <w:color w:val="auto"/>
          <w:highlight w:val="none"/>
          <w:lang w:eastAsia="zh-CN"/>
        </w:rPr>
        <w:t>如卖方对买方提出的索赔要求有异议，应在收到索赔通知的</w:t>
      </w:r>
      <w:r>
        <w:rPr>
          <w:color w:val="auto"/>
          <w:szCs w:val="28"/>
          <w:highlight w:val="none"/>
          <w:u w:val="single"/>
          <w:lang w:eastAsia="zh-CN"/>
        </w:rPr>
        <w:t>7</w:t>
      </w:r>
      <w:r>
        <w:rPr>
          <w:color w:val="auto"/>
          <w:szCs w:val="28"/>
          <w:highlight w:val="none"/>
          <w:lang w:eastAsia="zh-CN"/>
        </w:rPr>
        <w:t>日</w:t>
      </w:r>
      <w:r>
        <w:rPr>
          <w:color w:val="auto"/>
          <w:highlight w:val="none"/>
          <w:lang w:eastAsia="zh-CN"/>
        </w:rPr>
        <w:t>内采用书面的方式提出异议。如卖方未能在上述期限内提出书面异议，卖方将被视为接受了买方提出的上述索赔要求。</w:t>
      </w:r>
    </w:p>
    <w:p w14:paraId="364D93C7">
      <w:pPr>
        <w:pStyle w:val="65"/>
        <w:rPr>
          <w:rFonts w:hint="default"/>
          <w:color w:val="auto"/>
          <w:highlight w:val="none"/>
          <w:lang w:eastAsia="zh-CN"/>
        </w:rPr>
      </w:pPr>
      <w:r>
        <w:rPr>
          <w:color w:val="auto"/>
          <w:highlight w:val="none"/>
          <w:lang w:eastAsia="zh-CN"/>
        </w:rPr>
        <w:t>买方有权自行指定商检机构对卖方依据本合同及其附件的规定所交付的所有设备进行商检。如果商检发现设备存在问题，则商检费用由卖方承担。</w:t>
      </w:r>
    </w:p>
    <w:p w14:paraId="444E4A25">
      <w:pPr>
        <w:pStyle w:val="65"/>
        <w:rPr>
          <w:rFonts w:hint="default"/>
          <w:color w:val="auto"/>
          <w:highlight w:val="none"/>
          <w:lang w:eastAsia="zh-CN"/>
        </w:rPr>
      </w:pPr>
      <w:r>
        <w:rPr>
          <w:color w:val="auto"/>
          <w:highlight w:val="none"/>
          <w:lang w:eastAsia="zh-CN"/>
        </w:rPr>
        <w:t>买方有权在发现已交付验收合格设备的任何隐蔽性缺陷之日起</w:t>
      </w:r>
      <w:r>
        <w:rPr>
          <w:color w:val="auto"/>
          <w:highlight w:val="none"/>
          <w:u w:val="single"/>
          <w:lang w:eastAsia="zh-CN"/>
        </w:rPr>
        <w:t>7</w:t>
      </w:r>
      <w:r>
        <w:rPr>
          <w:color w:val="auto"/>
          <w:highlight w:val="none"/>
          <w:lang w:eastAsia="zh-CN"/>
        </w:rPr>
        <w:t>日内将该缺陷通知卖方。买方有权要求卖方免费纠正和更换该缺陷设备，卖方应当承担由此所产生的损失。</w:t>
      </w:r>
    </w:p>
    <w:p w14:paraId="54F3CEA9">
      <w:pPr>
        <w:pStyle w:val="65"/>
        <w:rPr>
          <w:rFonts w:hint="default"/>
          <w:color w:val="auto"/>
          <w:highlight w:val="none"/>
          <w:lang w:eastAsia="zh-CN"/>
        </w:rPr>
      </w:pPr>
      <w:r>
        <w:rPr>
          <w:color w:val="auto"/>
          <w:highlight w:val="none"/>
          <w:lang w:eastAsia="zh-CN"/>
        </w:rPr>
        <w:t>验收过程发生纠纷的，由</w:t>
      </w:r>
      <w:r>
        <w:rPr>
          <w:color w:val="auto"/>
          <w:highlight w:val="none"/>
          <w:u w:val="single"/>
          <w:lang w:eastAsia="zh-CN"/>
        </w:rPr>
        <w:t>验收所在地</w:t>
      </w:r>
      <w:r>
        <w:rPr>
          <w:color w:val="auto"/>
          <w:highlight w:val="none"/>
          <w:lang w:eastAsia="zh-CN"/>
        </w:rPr>
        <w:t>质量监督检查主管机关认定。由此产生的费用由</w:t>
      </w:r>
      <w:r>
        <w:rPr>
          <w:color w:val="auto"/>
          <w:highlight w:val="none"/>
          <w:u w:val="single"/>
          <w:lang w:eastAsia="zh-CN"/>
        </w:rPr>
        <w:t>责任方</w:t>
      </w:r>
      <w:r>
        <w:rPr>
          <w:color w:val="auto"/>
          <w:highlight w:val="none"/>
          <w:lang w:eastAsia="zh-CN"/>
        </w:rPr>
        <w:t>承担。</w:t>
      </w:r>
    </w:p>
    <w:p w14:paraId="1F8F68A1">
      <w:pPr>
        <w:pStyle w:val="65"/>
        <w:spacing w:before="240" w:beforeLines="100"/>
        <w:rPr>
          <w:rFonts w:hint="default"/>
          <w:color w:val="auto"/>
          <w:highlight w:val="none"/>
          <w:lang w:eastAsia="zh-CN"/>
        </w:rPr>
      </w:pPr>
      <w:r>
        <w:rPr>
          <w:color w:val="auto"/>
          <w:szCs w:val="28"/>
          <w:highlight w:val="none"/>
          <w:lang w:eastAsia="zh-CN"/>
        </w:rPr>
        <w:t>其他：_________________________________________________。</w:t>
      </w:r>
    </w:p>
    <w:p w14:paraId="40E50DDE">
      <w:pPr>
        <w:pStyle w:val="67"/>
        <w:rPr>
          <w:color w:val="auto"/>
          <w:highlight w:val="none"/>
          <w:lang w:eastAsia="zh-CN"/>
        </w:rPr>
      </w:pPr>
      <w:bookmarkStart w:id="106" w:name="_Toc290842454"/>
      <w:bookmarkEnd w:id="106"/>
      <w:bookmarkStart w:id="107" w:name="_Toc290842393"/>
      <w:bookmarkEnd w:id="107"/>
      <w:bookmarkStart w:id="108" w:name="_Toc290842455"/>
      <w:bookmarkStart w:id="109" w:name="_Toc359080238"/>
      <w:r>
        <w:rPr>
          <w:rFonts w:hint="eastAsia"/>
          <w:color w:val="auto"/>
          <w:highlight w:val="none"/>
          <w:lang w:eastAsia="zh-CN"/>
        </w:rPr>
        <w:t>安装、测试、初验、试运行及终验</w:t>
      </w:r>
      <w:bookmarkEnd w:id="108"/>
      <w:bookmarkEnd w:id="109"/>
    </w:p>
    <w:p w14:paraId="4FA6EC17">
      <w:pPr>
        <w:pStyle w:val="65"/>
        <w:rPr>
          <w:rFonts w:hint="default"/>
          <w:color w:val="auto"/>
          <w:highlight w:val="none"/>
        </w:rPr>
      </w:pPr>
      <w:r>
        <w:rPr>
          <w:color w:val="auto"/>
          <w:highlight w:val="none"/>
          <w:lang w:eastAsia="zh-CN"/>
        </w:rPr>
        <w:t>一般规定</w:t>
      </w:r>
    </w:p>
    <w:p w14:paraId="5E10D7BC">
      <w:pPr>
        <w:pStyle w:val="68"/>
        <w:rPr>
          <w:color w:val="auto"/>
          <w:highlight w:val="none"/>
          <w:lang w:eastAsia="zh-CN"/>
        </w:rPr>
      </w:pPr>
      <w:r>
        <w:rPr>
          <w:rFonts w:hint="eastAsia"/>
          <w:color w:val="auto"/>
          <w:highlight w:val="none"/>
          <w:lang w:eastAsia="zh-CN"/>
        </w:rPr>
        <w:t>双方将根据本合同规定的进度和分工进行从设备的安装、测试到验收的各项工作。</w:t>
      </w:r>
    </w:p>
    <w:p w14:paraId="0F3972F4">
      <w:pPr>
        <w:pStyle w:val="68"/>
        <w:rPr>
          <w:color w:val="auto"/>
          <w:highlight w:val="none"/>
          <w:lang w:eastAsia="zh-CN"/>
        </w:rPr>
      </w:pPr>
      <w:r>
        <w:rPr>
          <w:rFonts w:hint="eastAsia"/>
          <w:color w:val="auto"/>
          <w:highlight w:val="none"/>
          <w:lang w:eastAsia="zh-CN"/>
        </w:rPr>
        <w:t xml:space="preserve">双方将在本合同的有效期内，各指定一名代表负责处理与本合同有关的技术事务，其工作计划将由双方代表协商制定。当发现技术问题或就技术问题发生争议时，双方代表应分析原因、分清责任并协商解决。设计、安装、调试及验收期间的工作进度、发现的问题、每天的主要工作及解决方法均须记录在工作日志上。工作日志每天的记录将由双方代表签字确认，双方保留一份。               </w:t>
      </w:r>
    </w:p>
    <w:p w14:paraId="6913F9C0">
      <w:pPr>
        <w:pStyle w:val="68"/>
        <w:rPr>
          <w:color w:val="auto"/>
          <w:highlight w:val="none"/>
          <w:lang w:eastAsia="zh-CN"/>
        </w:rPr>
      </w:pPr>
      <w:r>
        <w:rPr>
          <w:rFonts w:hint="eastAsia"/>
          <w:color w:val="auto"/>
          <w:highlight w:val="none"/>
          <w:lang w:eastAsia="zh-CN"/>
        </w:rPr>
        <w:t>测试和验收应符合本合同及相关规定的技术规范参数和标准并满足初验及终验验收程序及测试标准。</w:t>
      </w:r>
    </w:p>
    <w:p w14:paraId="3D66DC55">
      <w:pPr>
        <w:pStyle w:val="68"/>
        <w:rPr>
          <w:color w:val="auto"/>
          <w:highlight w:val="none"/>
          <w:lang w:eastAsia="zh-CN"/>
        </w:rPr>
      </w:pPr>
      <w:r>
        <w:rPr>
          <w:rFonts w:hint="eastAsia"/>
          <w:color w:val="auto"/>
          <w:highlight w:val="none"/>
          <w:lang w:eastAsia="zh-CN"/>
        </w:rPr>
        <w:t>本条约定的初验和终验应由双方共同进行，如果卖方不能在检验日期参加检验，将被视为委托买方进行检验，并认可其检验结果。</w:t>
      </w:r>
    </w:p>
    <w:p w14:paraId="420793E2">
      <w:pPr>
        <w:pStyle w:val="68"/>
        <w:rPr>
          <w:color w:val="auto"/>
          <w:highlight w:val="none"/>
          <w:lang w:eastAsia="zh-CN"/>
        </w:rPr>
      </w:pPr>
      <w:r>
        <w:rPr>
          <w:rFonts w:hint="eastAsia"/>
          <w:color w:val="auto"/>
          <w:highlight w:val="none"/>
          <w:lang w:eastAsia="zh-CN"/>
        </w:rPr>
        <w:t>因卖方的原因进行设备或部件更换、部件维修所发生的费用，包括部分设备或部件运出买方工作地维修和运回买方工作地的费用将由卖方承担。</w:t>
      </w:r>
    </w:p>
    <w:p w14:paraId="2186155F">
      <w:pPr>
        <w:pStyle w:val="68"/>
        <w:rPr>
          <w:color w:val="auto"/>
          <w:highlight w:val="none"/>
          <w:lang w:eastAsia="zh-CN"/>
        </w:rPr>
      </w:pPr>
      <w:r>
        <w:rPr>
          <w:rFonts w:hint="eastAsia"/>
          <w:color w:val="auto"/>
          <w:highlight w:val="none"/>
          <w:lang w:eastAsia="zh-CN"/>
        </w:rPr>
        <w:t>如果上述检修及更换部件的工作在买方的工作地进行，卖方技术人员可以使用已交付的备件，但所有费用，包括备件费和人工费等将由卖方承担。同时，卖方应在最终验收结束前把与使用的已交付的备件相同的备件交还给买方。</w:t>
      </w:r>
    </w:p>
    <w:p w14:paraId="4E43BEF6">
      <w:pPr>
        <w:pStyle w:val="65"/>
        <w:rPr>
          <w:rFonts w:hint="default"/>
          <w:color w:val="auto"/>
          <w:highlight w:val="none"/>
        </w:rPr>
      </w:pPr>
      <w:r>
        <w:rPr>
          <w:color w:val="auto"/>
          <w:highlight w:val="none"/>
        </w:rPr>
        <w:t>初验</w:t>
      </w:r>
    </w:p>
    <w:p w14:paraId="489AB665">
      <w:pPr>
        <w:pStyle w:val="68"/>
        <w:rPr>
          <w:color w:val="auto"/>
          <w:highlight w:val="none"/>
          <w:lang w:eastAsia="zh-CN"/>
        </w:rPr>
      </w:pPr>
      <w:r>
        <w:rPr>
          <w:rFonts w:hint="eastAsia"/>
          <w:color w:val="auto"/>
          <w:highlight w:val="none"/>
          <w:lang w:eastAsia="zh-CN"/>
        </w:rPr>
        <w:t>初验测试将根据本合同规定的时间，在设备经安装、测试与开通并稳定运行后进行。除非买方另行同意与卖方共同确定初验测试的方案及其日期，初验测试的方案及其日期将由买方确定并通知卖方。</w:t>
      </w:r>
    </w:p>
    <w:p w14:paraId="4FE59240">
      <w:pPr>
        <w:pStyle w:val="68"/>
        <w:rPr>
          <w:color w:val="auto"/>
          <w:highlight w:val="none"/>
          <w:lang w:eastAsia="zh-CN"/>
        </w:rPr>
      </w:pPr>
      <w:r>
        <w:rPr>
          <w:rFonts w:hint="eastAsia"/>
          <w:color w:val="auto"/>
          <w:highlight w:val="none"/>
          <w:lang w:eastAsia="zh-CN"/>
        </w:rPr>
        <w:t>买方代表将于设备及服务初验测试合格后的</w:t>
      </w:r>
      <w:r>
        <w:rPr>
          <w:rFonts w:hint="eastAsia"/>
          <w:color w:val="auto"/>
          <w:szCs w:val="28"/>
          <w:highlight w:val="none"/>
          <w:u w:val="single"/>
          <w:lang w:eastAsia="zh-CN"/>
        </w:rPr>
        <w:t>7</w:t>
      </w:r>
      <w:r>
        <w:rPr>
          <w:rFonts w:hint="eastAsia"/>
          <w:color w:val="auto"/>
          <w:highlight w:val="none"/>
          <w:lang w:eastAsia="zh-CN"/>
        </w:rPr>
        <w:t>日内签发《初验合格证书》。</w:t>
      </w:r>
    </w:p>
    <w:p w14:paraId="7A21725C">
      <w:pPr>
        <w:pStyle w:val="65"/>
        <w:rPr>
          <w:rFonts w:hint="default"/>
          <w:color w:val="auto"/>
          <w:highlight w:val="none"/>
          <w:lang w:eastAsia="zh-CN"/>
        </w:rPr>
      </w:pPr>
      <w:r>
        <w:rPr>
          <w:color w:val="auto"/>
          <w:highlight w:val="none"/>
          <w:lang w:eastAsia="zh-CN"/>
        </w:rPr>
        <w:t>试运行及终验测试</w:t>
      </w:r>
    </w:p>
    <w:p w14:paraId="33B39CF1">
      <w:pPr>
        <w:pStyle w:val="68"/>
        <w:rPr>
          <w:color w:val="auto"/>
          <w:highlight w:val="none"/>
          <w:lang w:eastAsia="zh-CN"/>
        </w:rPr>
      </w:pPr>
      <w:r>
        <w:rPr>
          <w:rFonts w:hint="eastAsia"/>
          <w:color w:val="auto"/>
          <w:highlight w:val="none"/>
          <w:lang w:eastAsia="zh-CN"/>
        </w:rPr>
        <w:t>设备的试运行期为投入使用后的</w:t>
      </w:r>
      <w:r>
        <w:rPr>
          <w:rFonts w:hint="eastAsia"/>
          <w:color w:val="auto"/>
          <w:highlight w:val="none"/>
          <w:u w:val="single"/>
          <w:lang w:eastAsia="zh-CN"/>
        </w:rPr>
        <w:t>（ ）</w:t>
      </w:r>
      <w:r>
        <w:rPr>
          <w:rFonts w:hint="eastAsia"/>
          <w:color w:val="auto"/>
          <w:highlight w:val="none"/>
          <w:lang w:eastAsia="zh-CN"/>
        </w:rPr>
        <w:t>日。如设备在试运行期发生运行中断，试运行期应在导致中断的事项得到排除后重新计算。卖方对买方在试运行期间按照操作手册进行设备的操作及维护应提供及时的技术支持。</w:t>
      </w:r>
    </w:p>
    <w:p w14:paraId="0CC0B395">
      <w:pPr>
        <w:pStyle w:val="68"/>
        <w:rPr>
          <w:color w:val="auto"/>
          <w:highlight w:val="none"/>
          <w:lang w:eastAsia="zh-CN"/>
        </w:rPr>
      </w:pPr>
      <w:r>
        <w:rPr>
          <w:rFonts w:hint="eastAsia"/>
          <w:color w:val="auto"/>
          <w:highlight w:val="none"/>
          <w:lang w:eastAsia="zh-CN"/>
        </w:rPr>
        <w:t>除本合同另行规定的情形之外，设备及服务的终验测试应在试运行期结束之日之后的</w:t>
      </w:r>
      <w:r>
        <w:rPr>
          <w:rFonts w:hint="eastAsia"/>
          <w:color w:val="auto"/>
          <w:szCs w:val="28"/>
          <w:highlight w:val="none"/>
          <w:u w:val="single"/>
          <w:lang w:eastAsia="zh-CN"/>
        </w:rPr>
        <w:t>7</w:t>
      </w:r>
      <w:r>
        <w:rPr>
          <w:rFonts w:hint="eastAsia"/>
          <w:color w:val="auto"/>
          <w:highlight w:val="none"/>
          <w:lang w:eastAsia="zh-CN"/>
        </w:rPr>
        <w:t>日内进行。除非买方另行同意与卖方共同确定终验测试的方案及其日期，终验测试的方案及其日期将由买方确定并通知卖方。买方代表将于设备及服务终验测试合格后的</w:t>
      </w:r>
      <w:r>
        <w:rPr>
          <w:rFonts w:hint="eastAsia"/>
          <w:color w:val="auto"/>
          <w:szCs w:val="28"/>
          <w:highlight w:val="none"/>
          <w:u w:val="single"/>
          <w:lang w:eastAsia="zh-CN"/>
        </w:rPr>
        <w:t>7</w:t>
      </w:r>
      <w:r>
        <w:rPr>
          <w:rFonts w:hint="eastAsia"/>
          <w:color w:val="auto"/>
          <w:highlight w:val="none"/>
          <w:lang w:eastAsia="zh-CN"/>
        </w:rPr>
        <w:t>日内签发 《终验合格证书》。</w:t>
      </w:r>
    </w:p>
    <w:p w14:paraId="0D36522F">
      <w:pPr>
        <w:pStyle w:val="68"/>
        <w:rPr>
          <w:color w:val="auto"/>
          <w:highlight w:val="none"/>
          <w:lang w:eastAsia="zh-CN"/>
        </w:rPr>
      </w:pPr>
      <w:r>
        <w:rPr>
          <w:rFonts w:hint="eastAsia"/>
          <w:color w:val="auto"/>
          <w:highlight w:val="none"/>
          <w:lang w:eastAsia="zh-CN"/>
        </w:rPr>
        <w:t>如果初验/终验测试未能达到本合同及其附件规定的全部参数和指标要求以及性能，卖方应负责在</w:t>
      </w:r>
      <w:r>
        <w:rPr>
          <w:rFonts w:hint="eastAsia"/>
          <w:color w:val="auto"/>
          <w:szCs w:val="28"/>
          <w:highlight w:val="none"/>
          <w:u w:val="single"/>
          <w:lang w:eastAsia="zh-CN"/>
        </w:rPr>
        <w:t>7</w:t>
      </w:r>
      <w:r>
        <w:rPr>
          <w:rFonts w:hint="eastAsia"/>
          <w:color w:val="auto"/>
          <w:highlight w:val="none"/>
          <w:lang w:eastAsia="zh-CN"/>
        </w:rPr>
        <w:t>日内解决存在的问题。自卖方针对性地更换了设备部件或解决了存在的问题之日起，未通过初验的可再次进行初验测试；未通过终验的，设备将重新进行试运行，试运行期限届满后进行第二次终验。解决存在的问题并再次进行初验/终验测试的费用将由卖方承担。</w:t>
      </w:r>
    </w:p>
    <w:p w14:paraId="3AA9F724">
      <w:pPr>
        <w:pStyle w:val="68"/>
        <w:rPr>
          <w:color w:val="auto"/>
          <w:highlight w:val="none"/>
          <w:lang w:eastAsia="zh-CN"/>
        </w:rPr>
      </w:pPr>
      <w:r>
        <w:rPr>
          <w:rFonts w:hint="eastAsia"/>
          <w:color w:val="auto"/>
          <w:highlight w:val="none"/>
          <w:lang w:eastAsia="zh-CN"/>
        </w:rPr>
        <w:t>如因卖方的原因使得设备及服务经两次初验或终验测试后仍未能通过验收，则买方有权解除本合同。</w:t>
      </w:r>
    </w:p>
    <w:p w14:paraId="1EABAF0F">
      <w:pPr>
        <w:pStyle w:val="68"/>
        <w:rPr>
          <w:color w:val="auto"/>
          <w:highlight w:val="none"/>
          <w:lang w:eastAsia="zh-CN"/>
        </w:rPr>
      </w:pPr>
      <w:r>
        <w:rPr>
          <w:rFonts w:hint="eastAsia"/>
          <w:color w:val="auto"/>
          <w:highlight w:val="none"/>
          <w:lang w:eastAsia="zh-CN"/>
        </w:rPr>
        <w:t>在此情况下，卖方应在接到买方关于解除本合同的书面通知之日起的</w:t>
      </w:r>
      <w:r>
        <w:rPr>
          <w:rFonts w:hint="eastAsia"/>
          <w:color w:val="auto"/>
          <w:szCs w:val="28"/>
          <w:highlight w:val="none"/>
          <w:u w:val="single"/>
          <w:lang w:eastAsia="zh-CN"/>
        </w:rPr>
        <w:t>30</w:t>
      </w:r>
      <w:r>
        <w:rPr>
          <w:rFonts w:hint="eastAsia"/>
          <w:color w:val="auto"/>
          <w:highlight w:val="none"/>
          <w:lang w:eastAsia="zh-CN"/>
        </w:rPr>
        <w:t>日内退还已收取的本合同下的价款并赔偿买方因此而遭受的损失。</w:t>
      </w:r>
    </w:p>
    <w:p w14:paraId="05508E31">
      <w:pPr>
        <w:pStyle w:val="65"/>
        <w:rPr>
          <w:rFonts w:hint="default"/>
          <w:color w:val="auto"/>
          <w:highlight w:val="none"/>
        </w:rPr>
      </w:pPr>
      <w:r>
        <w:rPr>
          <w:color w:val="auto"/>
          <w:highlight w:val="none"/>
          <w:lang w:eastAsia="zh-CN"/>
        </w:rPr>
        <w:t>其他：_________________________________________________。</w:t>
      </w:r>
    </w:p>
    <w:p w14:paraId="72300517">
      <w:pPr>
        <w:pStyle w:val="67"/>
        <w:rPr>
          <w:color w:val="auto"/>
          <w:highlight w:val="none"/>
        </w:rPr>
      </w:pPr>
      <w:bookmarkStart w:id="110" w:name="_Toc290842456"/>
      <w:bookmarkEnd w:id="110"/>
      <w:bookmarkStart w:id="111" w:name="_Toc290842395"/>
      <w:bookmarkEnd w:id="111"/>
      <w:bookmarkStart w:id="112" w:name="_Toc107806579"/>
      <w:bookmarkStart w:id="113" w:name="_Toc234916618"/>
      <w:bookmarkStart w:id="114" w:name="_Toc107849817"/>
      <w:bookmarkStart w:id="115" w:name="_Toc107839706"/>
      <w:bookmarkStart w:id="116" w:name="_Toc107806675"/>
      <w:bookmarkStart w:id="117" w:name="_Toc290842457"/>
      <w:bookmarkStart w:id="118" w:name="_Toc107980735"/>
      <w:bookmarkStart w:id="119" w:name="_Toc107980638"/>
      <w:bookmarkStart w:id="120" w:name="_Toc234658476"/>
      <w:bookmarkStart w:id="121" w:name="_Toc107839804"/>
      <w:bookmarkStart w:id="122" w:name="_Toc359080239"/>
      <w:bookmarkStart w:id="123" w:name="_Toc123112759"/>
      <w:bookmarkStart w:id="124" w:name="_Toc170357733"/>
      <w:bookmarkStart w:id="125" w:name="_Toc169968031"/>
      <w:bookmarkStart w:id="126" w:name="_Toc170458487"/>
      <w:bookmarkStart w:id="127" w:name="_Toc170809591"/>
      <w:r>
        <w:rPr>
          <w:rFonts w:hint="eastAsia"/>
          <w:color w:val="auto"/>
          <w:highlight w:val="none"/>
        </w:rPr>
        <w:t>双方的一般权利义务</w:t>
      </w:r>
      <w:bookmarkEnd w:id="112"/>
      <w:bookmarkEnd w:id="113"/>
      <w:bookmarkEnd w:id="114"/>
      <w:bookmarkEnd w:id="115"/>
      <w:bookmarkEnd w:id="116"/>
      <w:bookmarkEnd w:id="117"/>
      <w:bookmarkEnd w:id="118"/>
      <w:bookmarkEnd w:id="119"/>
      <w:bookmarkEnd w:id="120"/>
      <w:bookmarkEnd w:id="121"/>
      <w:bookmarkEnd w:id="122"/>
      <w:bookmarkEnd w:id="123"/>
      <w:r>
        <w:rPr>
          <w:rFonts w:hint="eastAsia"/>
          <w:color w:val="auto"/>
          <w:highlight w:val="none"/>
        </w:rPr>
        <w:t xml:space="preserve"> </w:t>
      </w:r>
    </w:p>
    <w:p w14:paraId="1AD80363">
      <w:pPr>
        <w:pStyle w:val="65"/>
        <w:rPr>
          <w:rFonts w:hint="default"/>
          <w:color w:val="auto"/>
          <w:highlight w:val="none"/>
        </w:rPr>
      </w:pPr>
      <w:r>
        <w:rPr>
          <w:color w:val="auto"/>
          <w:highlight w:val="none"/>
        </w:rPr>
        <w:t>买方的权利义务</w:t>
      </w:r>
    </w:p>
    <w:p w14:paraId="2B5AE55B">
      <w:pPr>
        <w:pStyle w:val="68"/>
        <w:rPr>
          <w:color w:val="auto"/>
          <w:highlight w:val="none"/>
          <w:lang w:eastAsia="zh-CN"/>
        </w:rPr>
      </w:pPr>
      <w:r>
        <w:rPr>
          <w:rFonts w:hint="eastAsia"/>
          <w:color w:val="auto"/>
          <w:highlight w:val="none"/>
          <w:lang w:eastAsia="zh-CN"/>
        </w:rPr>
        <w:t>要求卖方按照本合同确定的时间、地点、数量、价格、质量标准交付设备。</w:t>
      </w:r>
    </w:p>
    <w:p w14:paraId="58E8598B">
      <w:pPr>
        <w:pStyle w:val="68"/>
        <w:rPr>
          <w:color w:val="auto"/>
          <w:highlight w:val="none"/>
          <w:lang w:eastAsia="zh-CN"/>
        </w:rPr>
      </w:pPr>
      <w:r>
        <w:rPr>
          <w:rFonts w:hint="eastAsia"/>
          <w:color w:val="auto"/>
          <w:highlight w:val="none"/>
          <w:lang w:eastAsia="zh-CN"/>
        </w:rPr>
        <w:t>卖方或其委托的第三方将设备交付收货人之前，买方有权要求卖方中止运输、变更到达地或变更收货人，由此而导致的运输或储存费用变动的，按照多退少补的原则处理。</w:t>
      </w:r>
    </w:p>
    <w:p w14:paraId="618A4327">
      <w:pPr>
        <w:pStyle w:val="68"/>
        <w:rPr>
          <w:color w:val="auto"/>
          <w:highlight w:val="none"/>
          <w:lang w:eastAsia="zh-CN"/>
        </w:rPr>
      </w:pPr>
      <w:r>
        <w:rPr>
          <w:rFonts w:hint="eastAsia"/>
          <w:color w:val="auto"/>
          <w:highlight w:val="none"/>
          <w:lang w:eastAsia="zh-CN"/>
        </w:rPr>
        <w:t>要求卖方按照本合同第二条的约定妥善包装设备。</w:t>
      </w:r>
    </w:p>
    <w:p w14:paraId="3CE2748B">
      <w:pPr>
        <w:pStyle w:val="68"/>
        <w:rPr>
          <w:color w:val="auto"/>
          <w:highlight w:val="none"/>
          <w:lang w:eastAsia="zh-CN"/>
        </w:rPr>
      </w:pPr>
      <w:r>
        <w:rPr>
          <w:rFonts w:hint="eastAsia"/>
          <w:color w:val="auto"/>
          <w:highlight w:val="none"/>
          <w:lang w:eastAsia="zh-CN"/>
        </w:rPr>
        <w:t>买方有权根据本合同第六条的约定，就卖方提供设备存在的所有瑕疵通知卖方，并要求卖方承担相应的赔偿、更换、修理或补充责任。</w:t>
      </w:r>
    </w:p>
    <w:p w14:paraId="3A216E32">
      <w:pPr>
        <w:pStyle w:val="68"/>
        <w:rPr>
          <w:color w:val="auto"/>
          <w:highlight w:val="none"/>
          <w:lang w:eastAsia="zh-CN"/>
        </w:rPr>
      </w:pPr>
      <w:r>
        <w:rPr>
          <w:rFonts w:hint="eastAsia"/>
          <w:color w:val="auto"/>
          <w:highlight w:val="none"/>
          <w:lang w:eastAsia="zh-CN"/>
        </w:rPr>
        <w:t>买方有权在设备出厂前派遣技术人员前往卖方工厂进行厂验或参与出厂测试。买方的上述行为并不免除卖方根据本合同及其附件应当承担的任何责任，并且买方检验人员届时对设备表示的任何意见，均不代表买方对设备质量的认可。</w:t>
      </w:r>
    </w:p>
    <w:p w14:paraId="7847C583">
      <w:pPr>
        <w:pStyle w:val="68"/>
        <w:rPr>
          <w:color w:val="auto"/>
          <w:highlight w:val="none"/>
          <w:lang w:eastAsia="zh-CN"/>
        </w:rPr>
      </w:pPr>
      <w:r>
        <w:rPr>
          <w:rFonts w:hint="eastAsia"/>
          <w:color w:val="auto"/>
          <w:highlight w:val="none"/>
          <w:lang w:eastAsia="zh-CN"/>
        </w:rPr>
        <w:t>按约定支付设备价款。</w:t>
      </w:r>
    </w:p>
    <w:p w14:paraId="38112B05">
      <w:pPr>
        <w:pStyle w:val="68"/>
        <w:rPr>
          <w:color w:val="auto"/>
          <w:highlight w:val="none"/>
          <w:lang w:eastAsia="zh-CN"/>
        </w:rPr>
      </w:pPr>
      <w:r>
        <w:rPr>
          <w:rFonts w:hint="eastAsia"/>
          <w:color w:val="auto"/>
          <w:highlight w:val="none"/>
          <w:lang w:eastAsia="zh-CN"/>
        </w:rPr>
        <w:t>买方有权</w:t>
      </w:r>
      <w:r>
        <w:rPr>
          <w:rFonts w:hint="eastAsia"/>
          <w:color w:val="auto"/>
          <w:szCs w:val="24"/>
          <w:highlight w:val="none"/>
          <w:lang w:eastAsia="zh-CN"/>
        </w:rPr>
        <w:t>委派代表入驻卖方工厂监督设备的制造。</w:t>
      </w:r>
    </w:p>
    <w:p w14:paraId="69370D1C">
      <w:pPr>
        <w:pStyle w:val="68"/>
        <w:rPr>
          <w:color w:val="auto"/>
          <w:highlight w:val="none"/>
          <w:lang w:eastAsia="zh-CN"/>
        </w:rPr>
      </w:pPr>
      <w:r>
        <w:rPr>
          <w:rFonts w:hint="eastAsia"/>
          <w:color w:val="auto"/>
          <w:highlight w:val="none"/>
          <w:lang w:eastAsia="zh-CN"/>
        </w:rPr>
        <w:t>买方除了有权按照本款（g）项的约定委派驻场监造代表</w:t>
      </w:r>
      <w:r>
        <w:rPr>
          <w:rFonts w:hint="eastAsia" w:ascii="Times New Roman" w:hAnsi="Times New Roman"/>
          <w:color w:val="auto"/>
          <w:highlight w:val="none"/>
          <w:lang w:eastAsia="zh-CN"/>
        </w:rPr>
        <w:t>，还有权委任</w:t>
      </w:r>
      <w:r>
        <w:rPr>
          <w:rFonts w:hint="eastAsia"/>
          <w:color w:val="auto"/>
          <w:highlight w:val="none"/>
          <w:lang w:eastAsia="zh-CN"/>
        </w:rPr>
        <w:t>______</w:t>
      </w:r>
      <w:r>
        <w:rPr>
          <w:rFonts w:hint="eastAsia" w:ascii="Times New Roman" w:hAnsi="Times New Roman"/>
          <w:color w:val="auto"/>
          <w:highlight w:val="none"/>
          <w:lang w:eastAsia="zh-CN"/>
        </w:rPr>
        <w:t>作为买方的授权代表，在本合同有效期内决定与本合同履行有关的事项，具体授权范围为：负责本合同的履行和与本合同有关业务的沟通、协调工作。买方及买方的授权代表以外的任何第三方对卖方及卖方的授权代表作出的意思表示对本合同当事人均无约束力。买方更换授权代表，应在7日前以书面形式通知卖方。</w:t>
      </w:r>
    </w:p>
    <w:p w14:paraId="50CB7BA2">
      <w:pPr>
        <w:pStyle w:val="68"/>
        <w:rPr>
          <w:color w:val="auto"/>
          <w:highlight w:val="none"/>
          <w:lang w:eastAsia="zh-CN"/>
        </w:rPr>
      </w:pPr>
      <w:r>
        <w:rPr>
          <w:rFonts w:hint="eastAsia"/>
          <w:color w:val="auto"/>
          <w:highlight w:val="none"/>
          <w:lang w:eastAsia="zh-CN"/>
        </w:rPr>
        <w:t>其他：_____________________________________________。</w:t>
      </w:r>
    </w:p>
    <w:p w14:paraId="25AAB6F5">
      <w:pPr>
        <w:pStyle w:val="65"/>
        <w:rPr>
          <w:rFonts w:hint="default"/>
          <w:color w:val="auto"/>
          <w:highlight w:val="none"/>
        </w:rPr>
      </w:pPr>
      <w:r>
        <w:rPr>
          <w:color w:val="auto"/>
          <w:highlight w:val="none"/>
        </w:rPr>
        <w:t>卖方的权利义务</w:t>
      </w:r>
    </w:p>
    <w:p w14:paraId="689C85AF">
      <w:pPr>
        <w:pStyle w:val="68"/>
        <w:rPr>
          <w:color w:val="auto"/>
          <w:highlight w:val="none"/>
          <w:lang w:eastAsia="zh-CN"/>
        </w:rPr>
      </w:pPr>
      <w:r>
        <w:rPr>
          <w:rFonts w:hint="eastAsia"/>
          <w:color w:val="auto"/>
          <w:highlight w:val="none"/>
          <w:lang w:eastAsia="zh-CN"/>
        </w:rPr>
        <w:t>按照约定的时间、质量标准交付设备</w:t>
      </w:r>
      <w:r>
        <w:rPr>
          <w:color w:val="auto"/>
          <w:highlight w:val="none"/>
          <w:lang w:eastAsia="zh-CN"/>
        </w:rPr>
        <w:t>，</w:t>
      </w:r>
      <w:r>
        <w:rPr>
          <w:rFonts w:hint="eastAsia"/>
          <w:color w:val="auto"/>
          <w:highlight w:val="none"/>
          <w:lang w:eastAsia="zh-CN"/>
        </w:rPr>
        <w:t>并</w:t>
      </w:r>
      <w:r>
        <w:rPr>
          <w:color w:val="auto"/>
          <w:highlight w:val="none"/>
          <w:lang w:eastAsia="zh-CN"/>
        </w:rPr>
        <w:t>向</w:t>
      </w:r>
      <w:r>
        <w:rPr>
          <w:rFonts w:hint="eastAsia"/>
          <w:color w:val="auto"/>
          <w:highlight w:val="none"/>
          <w:lang w:eastAsia="zh-CN"/>
        </w:rPr>
        <w:t>买方</w:t>
      </w:r>
      <w:r>
        <w:rPr>
          <w:color w:val="auto"/>
          <w:highlight w:val="none"/>
          <w:lang w:eastAsia="zh-CN"/>
        </w:rPr>
        <w:t>发出到货通知</w:t>
      </w:r>
      <w:r>
        <w:rPr>
          <w:rFonts w:hint="eastAsia"/>
          <w:color w:val="auto"/>
          <w:highlight w:val="none"/>
          <w:lang w:eastAsia="zh-CN"/>
        </w:rPr>
        <w:t>，办理相应的交接手续。</w:t>
      </w:r>
    </w:p>
    <w:p w14:paraId="469CAD32">
      <w:pPr>
        <w:pStyle w:val="68"/>
        <w:rPr>
          <w:color w:val="auto"/>
          <w:highlight w:val="none"/>
          <w:lang w:eastAsia="zh-CN"/>
        </w:rPr>
      </w:pPr>
      <w:r>
        <w:rPr>
          <w:rFonts w:hint="eastAsia"/>
          <w:color w:val="auto"/>
          <w:highlight w:val="none"/>
          <w:lang w:eastAsia="zh-CN"/>
        </w:rPr>
        <w:t>对易燃、易爆、有毒、有腐蚀性、有放射性的危险物品，应按国家有关危险物品的运输规定进行妥善保管，作出危险物的标志和标签，并采取有效措施保证设备安全，避免环境污染。</w:t>
      </w:r>
    </w:p>
    <w:p w14:paraId="43274B24">
      <w:pPr>
        <w:pStyle w:val="68"/>
        <w:rPr>
          <w:color w:val="auto"/>
          <w:highlight w:val="none"/>
          <w:lang w:eastAsia="zh-CN"/>
        </w:rPr>
      </w:pPr>
      <w:r>
        <w:rPr>
          <w:rFonts w:hint="eastAsia"/>
          <w:color w:val="auto"/>
          <w:highlight w:val="none"/>
          <w:lang w:eastAsia="zh-CN"/>
        </w:rPr>
        <w:t>应就双方约定的某种设备和备品备件保持足够库存，以确保买方对该设备的必要使用量。</w:t>
      </w:r>
    </w:p>
    <w:p w14:paraId="113DC6CB">
      <w:pPr>
        <w:pStyle w:val="68"/>
        <w:rPr>
          <w:color w:val="auto"/>
          <w:highlight w:val="none"/>
          <w:lang w:eastAsia="zh-CN"/>
        </w:rPr>
      </w:pPr>
      <w:r>
        <w:rPr>
          <w:rFonts w:hint="eastAsia"/>
          <w:color w:val="auto"/>
          <w:highlight w:val="none"/>
          <w:lang w:eastAsia="zh-CN"/>
        </w:rPr>
        <w:t>卖方保证拥有设备的完整所有权（对设备中涉及/包括的部分第三方软件，卖方已取得其权利人合法有效授权，并有权转许可给买方使用），卖方有权将设备及设备中涉及/包括的部分第三方软件出售/许可给买方并具有提供设备及安装、技术支持等服务的本合同规定的履约能力。任何第三人不会基于所有权、抵押权、质押权、留置权或任何其他对设备的担保利益而向买方主张对设备的权利。并保证设备无任何偷漏税、走私、其他能够造成任何行政扣押或者司法冻结、查封的违法行为，否则卖方应自行承担因此而产生的法律责任，并赔偿买方的全部损失。</w:t>
      </w:r>
    </w:p>
    <w:p w14:paraId="206A6137">
      <w:pPr>
        <w:pStyle w:val="68"/>
        <w:rPr>
          <w:color w:val="auto"/>
          <w:highlight w:val="none"/>
          <w:lang w:eastAsia="zh-CN"/>
        </w:rPr>
      </w:pPr>
      <w:r>
        <w:rPr>
          <w:rFonts w:hint="eastAsia"/>
          <w:color w:val="auto"/>
          <w:highlight w:val="none"/>
          <w:lang w:eastAsia="zh-CN"/>
        </w:rPr>
        <w:t>卖方承诺，其出售的设备为全新的，适合本合同的目的并符合规定的技术规格和质量标准。</w:t>
      </w:r>
    </w:p>
    <w:p w14:paraId="2DF51E87">
      <w:pPr>
        <w:pStyle w:val="68"/>
        <w:rPr>
          <w:color w:val="auto"/>
          <w:highlight w:val="none"/>
          <w:lang w:eastAsia="zh-CN"/>
        </w:rPr>
      </w:pPr>
      <w:r>
        <w:rPr>
          <w:rFonts w:hint="eastAsia"/>
          <w:color w:val="auto"/>
          <w:highlight w:val="none"/>
          <w:lang w:eastAsia="zh-CN"/>
        </w:rPr>
        <w:t>卖方承诺，其依据本合同向买方提供的一切文件、数据、资料均真实、准确、合法和有效。</w:t>
      </w:r>
    </w:p>
    <w:p w14:paraId="573288A5">
      <w:pPr>
        <w:pStyle w:val="68"/>
        <w:rPr>
          <w:color w:val="auto"/>
          <w:highlight w:val="none"/>
          <w:lang w:eastAsia="zh-CN"/>
        </w:rPr>
      </w:pPr>
      <w:r>
        <w:rPr>
          <w:rFonts w:hint="eastAsia"/>
          <w:color w:val="auto"/>
          <w:highlight w:val="none"/>
          <w:lang w:eastAsia="zh-CN"/>
        </w:rPr>
        <w:t>卖方承诺，依据本合同向买方交付相关技术资料。</w:t>
      </w:r>
    </w:p>
    <w:p w14:paraId="6E9C7B8C">
      <w:pPr>
        <w:pStyle w:val="68"/>
        <w:ind w:left="1704" w:hanging="568"/>
        <w:rPr>
          <w:color w:val="auto"/>
          <w:highlight w:val="none"/>
          <w:lang w:eastAsia="zh-CN"/>
        </w:rPr>
      </w:pPr>
      <w:r>
        <w:rPr>
          <w:rFonts w:hint="eastAsia"/>
          <w:color w:val="auto"/>
          <w:highlight w:val="none"/>
          <w:lang w:eastAsia="zh-CN"/>
        </w:rPr>
        <w:t>卖方应及时参加设备安装、调试后的验收。否则，由此而造成的设备不能按期投入正常运行的责任，应由卖方承担。</w:t>
      </w:r>
    </w:p>
    <w:p w14:paraId="61936E16">
      <w:pPr>
        <w:pStyle w:val="68"/>
        <w:rPr>
          <w:color w:val="auto"/>
          <w:highlight w:val="none"/>
          <w:lang w:eastAsia="zh-CN"/>
        </w:rPr>
      </w:pPr>
      <w:r>
        <w:rPr>
          <w:rFonts w:hint="eastAsia"/>
          <w:color w:val="auto"/>
          <w:highlight w:val="none"/>
          <w:lang w:eastAsia="zh-CN"/>
        </w:rPr>
        <w:t>为了保证买方在购买设备后对其能够进行正确的操作、管理、保养、维修甚至是改进，卖方有义务向买方有关人员提供全面而良好的技术指导和技术培训，以确保设备的正常运转。</w:t>
      </w:r>
    </w:p>
    <w:p w14:paraId="55361D95">
      <w:pPr>
        <w:pStyle w:val="68"/>
        <w:rPr>
          <w:color w:val="auto"/>
          <w:highlight w:val="none"/>
          <w:lang w:eastAsia="zh-CN"/>
        </w:rPr>
      </w:pPr>
      <w:r>
        <w:rPr>
          <w:rFonts w:hint="eastAsia"/>
          <w:color w:val="auto"/>
          <w:highlight w:val="none"/>
          <w:lang w:eastAsia="zh-CN"/>
        </w:rPr>
        <w:t>如买方</w:t>
      </w:r>
      <w:r>
        <w:rPr>
          <w:rFonts w:hint="eastAsia"/>
          <w:color w:val="auto"/>
          <w:szCs w:val="24"/>
          <w:highlight w:val="none"/>
          <w:lang w:eastAsia="zh-CN"/>
        </w:rPr>
        <w:t>委派代表入驻卖方工厂监督设备的制造，卖方应为买方驻厂代表的现场工作提供必要的支持和协助。</w:t>
      </w:r>
    </w:p>
    <w:p w14:paraId="466B4DC4">
      <w:pPr>
        <w:pStyle w:val="68"/>
        <w:rPr>
          <w:color w:val="auto"/>
          <w:highlight w:val="none"/>
          <w:lang w:eastAsia="zh-CN"/>
        </w:rPr>
      </w:pPr>
      <w:r>
        <w:rPr>
          <w:rFonts w:hint="eastAsia"/>
          <w:color w:val="auto"/>
          <w:highlight w:val="none"/>
          <w:lang w:eastAsia="zh-CN"/>
        </w:rPr>
        <w:t>卖方有权委任______作为卖方的授权代表，在本合同有效期内决定与本合同履行有关的事项，具体授权范围为：本合同范围内所有事项的沟通、落实工作。</w:t>
      </w:r>
      <w:r>
        <w:rPr>
          <w:rFonts w:hint="eastAsia" w:ascii="Times New Roman" w:hAnsi="Times New Roman"/>
          <w:color w:val="auto"/>
          <w:highlight w:val="none"/>
          <w:lang w:eastAsia="zh-CN"/>
        </w:rPr>
        <w:t>卖方应对其授权代表的行为承担责任。</w:t>
      </w:r>
      <w:r>
        <w:rPr>
          <w:rFonts w:hint="eastAsia"/>
          <w:color w:val="auto"/>
          <w:highlight w:val="none"/>
          <w:lang w:eastAsia="zh-CN"/>
        </w:rPr>
        <w:t>卖方更换授权代表，应在</w:t>
      </w:r>
      <w:r>
        <w:rPr>
          <w:rFonts w:hint="eastAsia"/>
          <w:color w:val="auto"/>
          <w:highlight w:val="none"/>
          <w:u w:val="single"/>
          <w:lang w:eastAsia="zh-CN"/>
        </w:rPr>
        <w:t>7</w:t>
      </w:r>
      <w:r>
        <w:rPr>
          <w:rFonts w:hint="eastAsia"/>
          <w:color w:val="auto"/>
          <w:highlight w:val="none"/>
          <w:lang w:eastAsia="zh-CN"/>
        </w:rPr>
        <w:t>日前以书面形式通知买方。。</w:t>
      </w:r>
    </w:p>
    <w:p w14:paraId="3E4FAFCB">
      <w:pPr>
        <w:pStyle w:val="68"/>
        <w:rPr>
          <w:color w:val="auto"/>
          <w:highlight w:val="none"/>
          <w:lang w:eastAsia="zh-CN"/>
        </w:rPr>
      </w:pPr>
      <w:r>
        <w:rPr>
          <w:rFonts w:hint="eastAsia"/>
          <w:color w:val="auto"/>
          <w:highlight w:val="none"/>
          <w:lang w:eastAsia="zh-CN"/>
        </w:rPr>
        <w:t>其他：_____________________________________________。</w:t>
      </w:r>
    </w:p>
    <w:p w14:paraId="1B6A5549">
      <w:pPr>
        <w:pStyle w:val="67"/>
        <w:rPr>
          <w:color w:val="auto"/>
          <w:highlight w:val="none"/>
        </w:rPr>
      </w:pPr>
      <w:bookmarkStart w:id="128" w:name="_Toc290842458"/>
      <w:bookmarkStart w:id="129" w:name="_Toc359080240"/>
      <w:r>
        <w:rPr>
          <w:rFonts w:hint="eastAsia"/>
          <w:color w:val="auto"/>
          <w:highlight w:val="none"/>
        </w:rPr>
        <w:t>质量保修</w:t>
      </w:r>
      <w:bookmarkEnd w:id="124"/>
      <w:bookmarkEnd w:id="125"/>
      <w:bookmarkEnd w:id="126"/>
      <w:bookmarkEnd w:id="127"/>
      <w:bookmarkEnd w:id="128"/>
      <w:bookmarkEnd w:id="129"/>
      <w:bookmarkStart w:id="130" w:name="_Toc290842459"/>
      <w:bookmarkEnd w:id="130"/>
    </w:p>
    <w:p w14:paraId="79D9BDA0">
      <w:pPr>
        <w:pStyle w:val="65"/>
        <w:rPr>
          <w:rFonts w:hint="default"/>
          <w:color w:val="auto"/>
          <w:highlight w:val="none"/>
          <w:lang w:eastAsia="zh-CN"/>
        </w:rPr>
      </w:pPr>
      <w:r>
        <w:rPr>
          <w:color w:val="auto"/>
          <w:highlight w:val="none"/>
          <w:lang w:eastAsia="zh-CN"/>
        </w:rPr>
        <w:t>卖方保证对所提供设备提供保修。质量保修期为买方按照技术规范书、本合同及其附件的规定就设备签发《物资入库验收单》之日起</w:t>
      </w:r>
      <w:r>
        <w:rPr>
          <w:color w:val="auto"/>
          <w:highlight w:val="none"/>
          <w:u w:val="single"/>
          <w:lang w:eastAsia="zh-CN"/>
        </w:rPr>
        <w:t xml:space="preserve">       </w:t>
      </w:r>
      <w:r>
        <w:rPr>
          <w:color w:val="auto"/>
          <w:highlight w:val="none"/>
          <w:lang w:eastAsia="zh-CN"/>
        </w:rPr>
        <w:t>年。</w:t>
      </w:r>
    </w:p>
    <w:p w14:paraId="5ACC0D5C">
      <w:pPr>
        <w:pStyle w:val="65"/>
        <w:rPr>
          <w:rFonts w:hint="default"/>
          <w:color w:val="auto"/>
          <w:highlight w:val="none"/>
          <w:lang w:eastAsia="zh-CN"/>
        </w:rPr>
      </w:pPr>
      <w:r>
        <w:rPr>
          <w:color w:val="auto"/>
          <w:highlight w:val="none"/>
          <w:lang w:eastAsia="zh-CN"/>
        </w:rPr>
        <w:t>保修期内，卖方提供免费保修服务，不论是否因卖方原因，只要卖方提供的设备出现任何毁损、故障以及任何其他可能或者已经影响该设备的通常用途的情形，卖方均应在买方发出通知之后</w:t>
      </w:r>
      <w:r>
        <w:rPr>
          <w:color w:val="auto"/>
          <w:highlight w:val="none"/>
          <w:u w:val="single"/>
          <w:lang w:eastAsia="zh-CN"/>
        </w:rPr>
        <w:t>1</w:t>
      </w:r>
      <w:r>
        <w:rPr>
          <w:color w:val="auto"/>
          <w:highlight w:val="none"/>
          <w:lang w:eastAsia="zh-CN"/>
        </w:rPr>
        <w:t>小时之内予以响应，并负责在收到买方通知</w:t>
      </w:r>
      <w:r>
        <w:rPr>
          <w:color w:val="auto"/>
          <w:highlight w:val="none"/>
          <w:u w:val="single"/>
          <w:lang w:eastAsia="zh-CN"/>
        </w:rPr>
        <w:t>5</w:t>
      </w:r>
      <w:r>
        <w:rPr>
          <w:color w:val="auto"/>
          <w:highlight w:val="none"/>
          <w:lang w:eastAsia="zh-CN"/>
        </w:rPr>
        <w:t>日之内将该设备修复恢复使用。此外，卖方应负责在修理该设备期间，根据具体情况，向买方提供替代设备或部件，以确保满足买方的正常使用，否则，卖方应赔偿买方因此遭受的一切损失。发生部件损坏返修的情况时，该部件的保修期将重新起算。</w:t>
      </w:r>
    </w:p>
    <w:p w14:paraId="68B8CCFC">
      <w:pPr>
        <w:pStyle w:val="65"/>
        <w:rPr>
          <w:rFonts w:hint="default"/>
          <w:color w:val="auto"/>
          <w:highlight w:val="none"/>
          <w:lang w:eastAsia="zh-CN"/>
        </w:rPr>
      </w:pPr>
      <w:r>
        <w:rPr>
          <w:color w:val="auto"/>
          <w:highlight w:val="none"/>
          <w:lang w:eastAsia="zh-CN"/>
        </w:rPr>
        <w:t xml:space="preserve">若卖方未能按照前款约定及时开始或完成维修工作，买方可聘请第三方完成该等工作，相应的费用从质量保证金中扣除，质量保证金不足以支付该等维修费用的，不足部分应由卖方承担； </w:t>
      </w:r>
    </w:p>
    <w:p w14:paraId="29666952">
      <w:pPr>
        <w:pStyle w:val="65"/>
        <w:rPr>
          <w:rFonts w:hint="default"/>
          <w:color w:val="auto"/>
          <w:highlight w:val="none"/>
          <w:lang w:eastAsia="zh-CN"/>
        </w:rPr>
      </w:pPr>
      <w:r>
        <w:rPr>
          <w:color w:val="auto"/>
          <w:highlight w:val="none"/>
          <w:lang w:eastAsia="zh-CN"/>
        </w:rPr>
        <w:t>在约定的质量保修期届满前的</w:t>
      </w:r>
      <w:r>
        <w:rPr>
          <w:color w:val="auto"/>
          <w:highlight w:val="none"/>
          <w:u w:val="single"/>
          <w:lang w:eastAsia="zh-CN"/>
        </w:rPr>
        <w:t>30</w:t>
      </w:r>
      <w:r>
        <w:rPr>
          <w:color w:val="auto"/>
          <w:highlight w:val="none"/>
          <w:lang w:eastAsia="zh-CN"/>
        </w:rPr>
        <w:t>日内，卖方负责对所供应设备及设备的运行状况进行全面检修。</w:t>
      </w:r>
    </w:p>
    <w:p w14:paraId="00B8D37D">
      <w:pPr>
        <w:pStyle w:val="65"/>
        <w:rPr>
          <w:rFonts w:hint="default"/>
          <w:color w:val="auto"/>
          <w:highlight w:val="none"/>
          <w:lang w:eastAsia="zh-CN"/>
        </w:rPr>
      </w:pPr>
      <w:r>
        <w:rPr>
          <w:color w:val="auto"/>
          <w:highlight w:val="none"/>
          <w:lang w:eastAsia="zh-CN"/>
        </w:rPr>
        <w:t>其他：_________________________________________________。</w:t>
      </w:r>
    </w:p>
    <w:p w14:paraId="2B0A0EFD">
      <w:pPr>
        <w:pStyle w:val="67"/>
        <w:rPr>
          <w:color w:val="auto"/>
          <w:highlight w:val="none"/>
        </w:rPr>
      </w:pPr>
      <w:bookmarkStart w:id="131" w:name="_Toc290842460"/>
      <w:bookmarkStart w:id="132" w:name="_Toc359080241"/>
      <w:r>
        <w:rPr>
          <w:rFonts w:hint="eastAsia"/>
          <w:color w:val="auto"/>
          <w:highlight w:val="none"/>
        </w:rPr>
        <w:t>备品备件</w:t>
      </w:r>
      <w:bookmarkEnd w:id="131"/>
      <w:bookmarkEnd w:id="132"/>
    </w:p>
    <w:p w14:paraId="6C85D754">
      <w:pPr>
        <w:pStyle w:val="65"/>
        <w:rPr>
          <w:rFonts w:hint="default"/>
          <w:color w:val="auto"/>
          <w:highlight w:val="none"/>
          <w:lang w:eastAsia="zh-CN"/>
        </w:rPr>
      </w:pPr>
      <w:r>
        <w:rPr>
          <w:color w:val="auto"/>
          <w:highlight w:val="none"/>
          <w:lang w:eastAsia="zh-CN"/>
        </w:rPr>
        <w:t>卖方保证自《终验合格证书》签发之日起至少10年内向买方提供买方所需的设备备件，卖方应对设备备品备件的采购数量提供建议，并保证该建议的准确性和合理性。若卖方决定停止生产某种备品备件，应至少提前6个月以书面的方式通知买方，以使买方有机会购买足够数量的该种备品备件。</w:t>
      </w:r>
    </w:p>
    <w:p w14:paraId="1E8DD81B">
      <w:pPr>
        <w:pStyle w:val="65"/>
        <w:rPr>
          <w:rFonts w:hint="default"/>
          <w:color w:val="auto"/>
          <w:highlight w:val="none"/>
          <w:lang w:eastAsia="zh-CN"/>
        </w:rPr>
      </w:pPr>
      <w:r>
        <w:rPr>
          <w:color w:val="auto"/>
          <w:highlight w:val="none"/>
          <w:lang w:eastAsia="zh-CN"/>
        </w:rPr>
        <w:t>卖方保证其向买方提供的备品备件的价格将不高于本合同及其附件中规定的该备品备件的成交价，折扣率将不低于</w:t>
      </w:r>
      <w:r>
        <w:rPr>
          <w:color w:val="auto"/>
          <w:szCs w:val="28"/>
          <w:highlight w:val="none"/>
          <w:u w:val="single"/>
          <w:lang w:eastAsia="zh-CN"/>
        </w:rPr>
        <w:t>10%</w:t>
      </w:r>
      <w:r>
        <w:rPr>
          <w:color w:val="auto"/>
          <w:highlight w:val="none"/>
          <w:lang w:eastAsia="zh-CN"/>
        </w:rPr>
        <w:t>，或当时的市场优惠价，取三者最低价。</w:t>
      </w:r>
    </w:p>
    <w:p w14:paraId="5A999FFE">
      <w:pPr>
        <w:pStyle w:val="65"/>
        <w:rPr>
          <w:rFonts w:hint="default"/>
          <w:color w:val="auto"/>
          <w:highlight w:val="none"/>
          <w:lang w:eastAsia="zh-CN"/>
        </w:rPr>
      </w:pPr>
      <w:r>
        <w:rPr>
          <w:color w:val="auto"/>
          <w:highlight w:val="none"/>
          <w:lang w:eastAsia="zh-CN"/>
        </w:rPr>
        <w:t>其他：_________________________________________________。</w:t>
      </w:r>
    </w:p>
    <w:p w14:paraId="0A1B0900">
      <w:pPr>
        <w:pStyle w:val="67"/>
        <w:rPr>
          <w:color w:val="auto"/>
          <w:highlight w:val="none"/>
          <w:lang w:eastAsia="zh-CN"/>
        </w:rPr>
      </w:pPr>
      <w:bookmarkStart w:id="133" w:name="_Toc290842401"/>
      <w:bookmarkEnd w:id="133"/>
      <w:bookmarkStart w:id="134" w:name="_Toc290842400"/>
      <w:bookmarkEnd w:id="134"/>
      <w:bookmarkStart w:id="135" w:name="_Toc290842464"/>
      <w:bookmarkEnd w:id="135"/>
      <w:bookmarkStart w:id="136" w:name="_Toc290842463"/>
      <w:bookmarkEnd w:id="136"/>
      <w:bookmarkStart w:id="137" w:name="_Toc290842402"/>
      <w:bookmarkEnd w:id="137"/>
      <w:bookmarkStart w:id="138" w:name="_Toc290842461"/>
      <w:bookmarkEnd w:id="138"/>
      <w:bookmarkStart w:id="139" w:name="_Toc290842462"/>
      <w:bookmarkEnd w:id="139"/>
      <w:bookmarkStart w:id="140" w:name="_Toc290842403"/>
      <w:bookmarkEnd w:id="140"/>
      <w:bookmarkStart w:id="141" w:name="_Toc135705954"/>
      <w:bookmarkStart w:id="142" w:name="_Toc290842465"/>
      <w:bookmarkStart w:id="143" w:name="_Toc359080242"/>
      <w:bookmarkStart w:id="144" w:name="_Toc353652222"/>
      <w:bookmarkStart w:id="145" w:name="_Toc353651991"/>
      <w:bookmarkStart w:id="146" w:name="_Toc234916621"/>
      <w:r>
        <w:rPr>
          <w:rFonts w:hint="eastAsia"/>
          <w:color w:val="auto"/>
          <w:kern w:val="2"/>
          <w:highlight w:val="none"/>
          <w:lang w:eastAsia="zh-CN"/>
        </w:rPr>
        <w:t>履约保</w:t>
      </w:r>
      <w:bookmarkEnd w:id="141"/>
      <w:r>
        <w:rPr>
          <w:rFonts w:hint="eastAsia"/>
          <w:color w:val="auto"/>
          <w:kern w:val="2"/>
          <w:highlight w:val="none"/>
          <w:lang w:eastAsia="zh-CN"/>
        </w:rPr>
        <w:t>证</w:t>
      </w:r>
      <w:bookmarkEnd w:id="142"/>
      <w:bookmarkEnd w:id="143"/>
      <w:bookmarkEnd w:id="144"/>
      <w:bookmarkEnd w:id="145"/>
      <w:bookmarkEnd w:id="146"/>
    </w:p>
    <w:p w14:paraId="2C1E35CC">
      <w:pPr>
        <w:pStyle w:val="65"/>
        <w:rPr>
          <w:rFonts w:hint="default"/>
          <w:color w:val="auto"/>
          <w:highlight w:val="none"/>
          <w:lang w:eastAsia="zh-CN"/>
        </w:rPr>
      </w:pPr>
      <w:r>
        <w:rPr>
          <w:color w:val="auto"/>
          <w:highlight w:val="none"/>
          <w:lang w:eastAsia="zh-CN"/>
        </w:rPr>
        <w:t>卖方应在本合同生效时，向买方提交相当于合同价款100%的履约保函。履约保函应为由买方认可的中国境内国有商业银行或股份制商业银行开具的一份受益人为买方的无条件的、不可撤销的履约保函，包括一份正本和一份副本（格式见附件三）。履约保函的有效期应至《终验合格证书》签发之日后的六十（60）日。</w:t>
      </w:r>
    </w:p>
    <w:p w14:paraId="4499344F">
      <w:pPr>
        <w:pStyle w:val="65"/>
        <w:rPr>
          <w:rFonts w:hint="default"/>
          <w:color w:val="auto"/>
          <w:highlight w:val="none"/>
          <w:lang w:eastAsia="zh-CN"/>
        </w:rPr>
      </w:pPr>
      <w:r>
        <w:rPr>
          <w:color w:val="auto"/>
          <w:highlight w:val="none"/>
          <w:lang w:eastAsia="zh-CN"/>
        </w:rPr>
        <w:t>符合上述条件的履约保函的提交为本合同生效的前提条件。</w:t>
      </w:r>
    </w:p>
    <w:p w14:paraId="4C2A0388">
      <w:pPr>
        <w:pStyle w:val="67"/>
        <w:rPr>
          <w:color w:val="auto"/>
          <w:highlight w:val="none"/>
        </w:rPr>
      </w:pPr>
      <w:bookmarkStart w:id="147" w:name="_Toc290842466"/>
      <w:bookmarkStart w:id="148" w:name="_Toc359080243"/>
      <w:r>
        <w:rPr>
          <w:rFonts w:hint="eastAsia"/>
          <w:color w:val="auto"/>
          <w:highlight w:val="none"/>
        </w:rPr>
        <w:t>税</w:t>
      </w:r>
      <w:bookmarkEnd w:id="147"/>
      <w:r>
        <w:rPr>
          <w:rFonts w:hint="eastAsia"/>
          <w:color w:val="auto"/>
          <w:highlight w:val="none"/>
          <w:lang w:eastAsia="zh-CN"/>
        </w:rPr>
        <w:t>费</w:t>
      </w:r>
      <w:bookmarkEnd w:id="148"/>
    </w:p>
    <w:p w14:paraId="2805F4D3">
      <w:pPr>
        <w:pStyle w:val="65"/>
        <w:rPr>
          <w:rFonts w:hint="default"/>
          <w:color w:val="auto"/>
          <w:highlight w:val="none"/>
          <w:lang w:eastAsia="zh-CN"/>
        </w:rPr>
      </w:pPr>
      <w:r>
        <w:rPr>
          <w:color w:val="auto"/>
          <w:highlight w:val="none"/>
          <w:lang w:eastAsia="zh-CN"/>
        </w:rPr>
        <w:t>主管政府部门依据中国法律和规定向买方所征缴的与本合同的签订及对设备的购买、占有及使用有关的税费将由买方承担并缴纳。</w:t>
      </w:r>
    </w:p>
    <w:p w14:paraId="216EB70B">
      <w:pPr>
        <w:pStyle w:val="65"/>
        <w:rPr>
          <w:rFonts w:hint="default"/>
          <w:color w:val="auto"/>
          <w:highlight w:val="none"/>
          <w:lang w:eastAsia="zh-CN"/>
        </w:rPr>
      </w:pPr>
      <w:r>
        <w:rPr>
          <w:color w:val="auto"/>
          <w:highlight w:val="none"/>
          <w:lang w:eastAsia="zh-CN"/>
        </w:rPr>
        <w:t>主管政府部门依据中国法律和规定向卖方征收的与本合同有关的或在本合同履行过程中向卖方征收的所有税费将由卖方承担并缴纳。</w:t>
      </w:r>
    </w:p>
    <w:p w14:paraId="551392FA">
      <w:pPr>
        <w:pStyle w:val="65"/>
        <w:rPr>
          <w:rFonts w:hint="default"/>
          <w:color w:val="auto"/>
          <w:highlight w:val="none"/>
          <w:lang w:eastAsia="zh-CN"/>
        </w:rPr>
      </w:pPr>
      <w:r>
        <w:rPr>
          <w:color w:val="auto"/>
          <w:highlight w:val="none"/>
          <w:lang w:eastAsia="zh-CN"/>
        </w:rPr>
        <w:t>主管政府部门向卖方征收的与本合同有关的或在本合同履行过程中向卖方征收的所有税费，按照中国有关部门的规定，需要由买方代扣代缴的，买方将按有关规定从应支付给卖方的款项中预扣并代扣代缴。</w:t>
      </w:r>
    </w:p>
    <w:p w14:paraId="5CB1A3A5">
      <w:pPr>
        <w:pStyle w:val="65"/>
        <w:rPr>
          <w:rFonts w:hint="default"/>
          <w:color w:val="auto"/>
          <w:highlight w:val="none"/>
          <w:lang w:eastAsia="zh-CN"/>
        </w:rPr>
      </w:pPr>
      <w:r>
        <w:rPr>
          <w:color w:val="auto"/>
          <w:highlight w:val="none"/>
          <w:lang w:eastAsia="zh-CN"/>
        </w:rPr>
        <w:t>在中国境外产生的与本合同有关的和与本合同执行有关的一切税费将由卖方承担并缴纳。</w:t>
      </w:r>
    </w:p>
    <w:p w14:paraId="1F7F7CAB">
      <w:pPr>
        <w:pStyle w:val="67"/>
        <w:rPr>
          <w:color w:val="auto"/>
          <w:highlight w:val="none"/>
        </w:rPr>
      </w:pPr>
      <w:bookmarkStart w:id="149" w:name="_Toc301622668"/>
      <w:bookmarkStart w:id="150" w:name="_Toc359080244"/>
      <w:bookmarkStart w:id="151" w:name="_Toc290842467"/>
      <w:r>
        <w:rPr>
          <w:rFonts w:hint="eastAsia"/>
          <w:color w:val="auto"/>
          <w:highlight w:val="none"/>
        </w:rPr>
        <w:t>保密</w:t>
      </w:r>
      <w:bookmarkEnd w:id="149"/>
      <w:bookmarkEnd w:id="150"/>
    </w:p>
    <w:p w14:paraId="47D689E5">
      <w:pPr>
        <w:pStyle w:val="67"/>
        <w:numPr>
          <w:ilvl w:val="0"/>
          <w:numId w:val="0"/>
        </w:numPr>
        <w:tabs>
          <w:tab w:val="clear" w:pos="567"/>
        </w:tabs>
        <w:ind w:left="567"/>
        <w:rPr>
          <w:color w:val="auto"/>
          <w:highlight w:val="none"/>
          <w:lang w:eastAsia="zh-CN"/>
        </w:rPr>
      </w:pPr>
      <w:bookmarkStart w:id="152" w:name="_Toc359080245"/>
      <w:bookmarkStart w:id="153" w:name="_Toc353651995"/>
      <w:bookmarkStart w:id="154" w:name="_Toc353652226"/>
      <w:r>
        <w:rPr>
          <w:rFonts w:hint="eastAsia"/>
          <w:b w:val="0"/>
          <w:color w:val="auto"/>
          <w:sz w:val="24"/>
          <w:highlight w:val="none"/>
          <w:lang w:eastAsia="zh-CN"/>
        </w:rPr>
        <w:t>双方对因订立和履行本合同所知悉的对方商业秘密互负保密义务。未经对方书面同意，一方不得以任何形式将其所知悉的对方商业秘密泄露给第三方，一方违反本约定应承担违约责任。本合同的变更、解除、履行完毕等不影响本条款的效力，在发生上述情形下，双方仍应履行保密义务。保密期限按照国家及企业有关规定执行。</w:t>
      </w:r>
      <w:bookmarkEnd w:id="152"/>
      <w:bookmarkEnd w:id="153"/>
      <w:bookmarkEnd w:id="154"/>
    </w:p>
    <w:p w14:paraId="484A1DFF">
      <w:pPr>
        <w:pStyle w:val="67"/>
        <w:rPr>
          <w:color w:val="auto"/>
          <w:highlight w:val="none"/>
        </w:rPr>
      </w:pPr>
      <w:bookmarkStart w:id="155" w:name="_Toc359080246"/>
      <w:r>
        <w:rPr>
          <w:rFonts w:hint="eastAsia"/>
          <w:color w:val="auto"/>
          <w:highlight w:val="none"/>
        </w:rPr>
        <w:t>知识产权</w:t>
      </w:r>
      <w:bookmarkEnd w:id="151"/>
      <w:bookmarkEnd w:id="155"/>
    </w:p>
    <w:p w14:paraId="794D2C23">
      <w:pPr>
        <w:pStyle w:val="65"/>
        <w:rPr>
          <w:rFonts w:hint="default" w:cs="Arial"/>
          <w:color w:val="auto"/>
          <w:highlight w:val="none"/>
          <w:shd w:val="pct10" w:color="auto" w:fill="FFFFFF"/>
          <w:lang w:eastAsia="zh-CN"/>
        </w:rPr>
      </w:pPr>
      <w:r>
        <w:rPr>
          <w:color w:val="auto"/>
          <w:highlight w:val="none"/>
          <w:lang w:eastAsia="zh-CN"/>
        </w:rPr>
        <w:t>卖方确认，卖方基于本合同的约定向买方提供的设备（包括硬件和软件）的知识产权是卖方合法拥有/或经合法授权的权利，不会侵犯任何第三方的合法知识产权。卖方保证，卖方将采取措施保持上述权利的持续有效，并将积极地对侵犯卖方知识产权的侵权人采取各种反侵权措施（包括但不限于通过司法和行政等公力救济途径、谈判和发送警告等私力救济途径打击侵权行为）打击对卖方知识产权的侵害，</w:t>
      </w:r>
      <w:r>
        <w:rPr>
          <w:rFonts w:cs="Arial"/>
          <w:color w:val="auto"/>
          <w:szCs w:val="28"/>
          <w:highlight w:val="none"/>
          <w:lang w:eastAsia="zh-CN"/>
        </w:rPr>
        <w:t>因上述软件的知识产权侵权引发的一切法律后果由卖方自行承担。</w:t>
      </w:r>
    </w:p>
    <w:p w14:paraId="7C4897EE">
      <w:pPr>
        <w:pStyle w:val="65"/>
        <w:rPr>
          <w:rFonts w:hint="default"/>
          <w:color w:val="auto"/>
          <w:highlight w:val="none"/>
          <w:lang w:eastAsia="zh-CN"/>
        </w:rPr>
      </w:pPr>
      <w:r>
        <w:rPr>
          <w:color w:val="auto"/>
          <w:szCs w:val="28"/>
          <w:highlight w:val="none"/>
          <w:lang w:eastAsia="zh-CN"/>
        </w:rPr>
        <w:t>对于卖方拥有知识产权的与设备配套的软件，卖方保证在交付设备前或交付</w:t>
      </w:r>
      <w:r>
        <w:rPr>
          <w:color w:val="auto"/>
          <w:highlight w:val="none"/>
          <w:lang w:eastAsia="zh-CN"/>
        </w:rPr>
        <w:t>设备同时向买方提供由卖方签署的授权使用证明；对卖方不拥有知识产权的设备软件，卖方提供由拥有知识产权的厂商签署的授权使用证明。</w:t>
      </w:r>
    </w:p>
    <w:p w14:paraId="1B8CD3E0">
      <w:pPr>
        <w:pStyle w:val="65"/>
        <w:rPr>
          <w:rFonts w:hint="default"/>
          <w:color w:val="auto"/>
          <w:szCs w:val="28"/>
          <w:highlight w:val="none"/>
          <w:lang w:eastAsia="zh-CN"/>
        </w:rPr>
      </w:pPr>
      <w:r>
        <w:rPr>
          <w:color w:val="auto"/>
          <w:szCs w:val="28"/>
          <w:highlight w:val="none"/>
          <w:lang w:eastAsia="zh-CN"/>
        </w:rPr>
        <w:t>买方将有权持续并不受干扰地享有和使用卖方向其提供的设备软件，且除本合同约定的应支付的设备款项外，买方不必就使用上述软件而另外交纳任何其他费用。</w:t>
      </w:r>
    </w:p>
    <w:p w14:paraId="226FD305">
      <w:pPr>
        <w:pStyle w:val="65"/>
        <w:rPr>
          <w:rFonts w:hint="default"/>
          <w:color w:val="auto"/>
          <w:highlight w:val="none"/>
          <w:lang w:eastAsia="zh-CN"/>
        </w:rPr>
      </w:pPr>
      <w:r>
        <w:rPr>
          <w:color w:val="auto"/>
          <w:highlight w:val="none"/>
          <w:lang w:eastAsia="zh-CN"/>
        </w:rPr>
        <w:t>卖方保证其提供的软件符合本合同第一条第二款的约定。</w:t>
      </w:r>
    </w:p>
    <w:p w14:paraId="0991A00F">
      <w:pPr>
        <w:pStyle w:val="65"/>
        <w:rPr>
          <w:rFonts w:hint="default"/>
          <w:color w:val="auto"/>
          <w:highlight w:val="none"/>
          <w:lang w:eastAsia="zh-CN"/>
        </w:rPr>
      </w:pPr>
      <w:r>
        <w:rPr>
          <w:color w:val="auto"/>
          <w:highlight w:val="none"/>
          <w:lang w:eastAsia="zh-CN"/>
        </w:rPr>
        <w:t>卖方承诺在本合同中所采用的和提供给买方所有和使用的一切软件、硬件设备以及技术、方法、手段中不存在任何权利瑕疵，不侵犯任何第三方的合法权益。</w:t>
      </w:r>
    </w:p>
    <w:p w14:paraId="75174FDC">
      <w:pPr>
        <w:pStyle w:val="68"/>
        <w:rPr>
          <w:color w:val="auto"/>
          <w:highlight w:val="none"/>
          <w:lang w:eastAsia="zh-CN"/>
        </w:rPr>
      </w:pPr>
      <w:r>
        <w:rPr>
          <w:rFonts w:hint="eastAsia"/>
          <w:color w:val="auto"/>
          <w:highlight w:val="none"/>
          <w:lang w:eastAsia="zh-CN"/>
        </w:rPr>
        <w:t>如果买方因按照本合同的约定享有和使用卖方提供的软、硬件设备以及相应的技术、方法、手段而侵犯任何第三方的合法权利，或因此涉入诉讼、索赔或其他司法程序，买方应立即通知卖方，卖方应按照本条款的规定处理并赔偿买方损失，同时应支付所产生的一切行政处罚罚款、诉讼费用、合理的律师费用、和解金额或终审判决中规定的损害赔偿金额以及由此给买方造成的损失。</w:t>
      </w:r>
    </w:p>
    <w:p w14:paraId="41E7DC4A">
      <w:pPr>
        <w:pStyle w:val="68"/>
        <w:rPr>
          <w:color w:val="auto"/>
          <w:highlight w:val="none"/>
          <w:lang w:eastAsia="zh-CN"/>
        </w:rPr>
      </w:pPr>
      <w:r>
        <w:rPr>
          <w:rFonts w:hint="eastAsia"/>
          <w:color w:val="auto"/>
          <w:highlight w:val="none"/>
          <w:lang w:eastAsia="zh-CN"/>
        </w:rPr>
        <w:t>如果在上述(a)项规定的侵权纠纷中有关法院、行政机关或其他有权机构禁止买方继续享有和使用软件的一部分或全部，买方有权要求卖方采取以下措施之一：</w:t>
      </w:r>
    </w:p>
    <w:p w14:paraId="783D0FF2">
      <w:pPr>
        <w:pStyle w:val="69"/>
        <w:rPr>
          <w:color w:val="auto"/>
          <w:highlight w:val="none"/>
          <w:lang w:eastAsia="zh-CN"/>
        </w:rPr>
      </w:pPr>
      <w:r>
        <w:rPr>
          <w:rFonts w:hint="eastAsia"/>
          <w:color w:val="auto"/>
          <w:highlight w:val="none"/>
          <w:lang w:eastAsia="zh-CN"/>
        </w:rPr>
        <w:t>在买方要求的期限内使买方免费重新获得使用上述软件的权利；</w:t>
      </w:r>
    </w:p>
    <w:p w14:paraId="3BA68BA8">
      <w:pPr>
        <w:pStyle w:val="69"/>
        <w:rPr>
          <w:color w:val="auto"/>
          <w:highlight w:val="none"/>
          <w:lang w:eastAsia="zh-CN"/>
        </w:rPr>
      </w:pPr>
      <w:r>
        <w:rPr>
          <w:rFonts w:hint="eastAsia"/>
          <w:color w:val="auto"/>
          <w:highlight w:val="none"/>
          <w:lang w:eastAsia="zh-CN"/>
        </w:rPr>
        <w:t>在买方要求的期限内对上述设备软件进行修改或更换，使其满足本合同的相关约定，让买方使用软件不受上述禁令限制，并继续使用设备。</w:t>
      </w:r>
    </w:p>
    <w:p w14:paraId="65AFA968">
      <w:pPr>
        <w:pStyle w:val="21"/>
        <w:ind w:left="567" w:leftChars="270"/>
        <w:rPr>
          <w:color w:val="auto"/>
          <w:highlight w:val="none"/>
          <w:lang w:eastAsia="zh-CN"/>
        </w:rPr>
      </w:pPr>
      <w:r>
        <w:rPr>
          <w:rFonts w:hint="eastAsia"/>
          <w:color w:val="auto"/>
          <w:highlight w:val="none"/>
          <w:lang w:eastAsia="zh-CN"/>
        </w:rPr>
        <w:t>无论采用</w:t>
      </w:r>
      <w:r>
        <w:rPr>
          <w:rFonts w:hint="eastAsia" w:cs="Arial"/>
          <w:color w:val="auto"/>
          <w:highlight w:val="none"/>
          <w:lang w:eastAsia="zh-CN"/>
        </w:rPr>
        <w:t>上述</w:t>
      </w:r>
      <w:r>
        <w:rPr>
          <w:rFonts w:hint="eastAsia"/>
          <w:color w:val="auto"/>
          <w:highlight w:val="none"/>
          <w:lang w:eastAsia="zh-CN"/>
        </w:rPr>
        <w:t>何种方式，或卖方与它方交涉的结果如何，卖方均需承担全部费用。卖方除应采取上述措施外还应承担因此给买方造成的一切损失。</w:t>
      </w:r>
    </w:p>
    <w:p w14:paraId="67D94514">
      <w:pPr>
        <w:pStyle w:val="67"/>
        <w:rPr>
          <w:color w:val="auto"/>
          <w:highlight w:val="none"/>
          <w:lang w:eastAsia="zh-CN"/>
        </w:rPr>
      </w:pPr>
      <w:bookmarkStart w:id="156" w:name="_Toc290842408"/>
      <w:bookmarkEnd w:id="156"/>
      <w:bookmarkStart w:id="157" w:name="_Toc290842469"/>
      <w:bookmarkEnd w:id="157"/>
      <w:bookmarkStart w:id="158" w:name="_Toc170809593"/>
      <w:bookmarkStart w:id="159" w:name="_Toc170357734"/>
      <w:bookmarkStart w:id="160" w:name="_Toc359080247"/>
      <w:bookmarkStart w:id="161" w:name="_Toc170458488"/>
      <w:bookmarkStart w:id="162" w:name="_Toc234658479"/>
      <w:bookmarkStart w:id="163" w:name="_Toc290842470"/>
      <w:bookmarkStart w:id="164" w:name="_Toc234916624"/>
      <w:bookmarkStart w:id="165" w:name="_Toc169968032"/>
      <w:r>
        <w:rPr>
          <w:rFonts w:hint="eastAsia"/>
          <w:color w:val="auto"/>
          <w:highlight w:val="none"/>
        </w:rPr>
        <w:t>不可抗力</w:t>
      </w:r>
      <w:bookmarkEnd w:id="158"/>
      <w:bookmarkEnd w:id="159"/>
      <w:bookmarkEnd w:id="160"/>
      <w:bookmarkEnd w:id="161"/>
      <w:bookmarkEnd w:id="162"/>
      <w:bookmarkEnd w:id="163"/>
      <w:bookmarkEnd w:id="164"/>
      <w:bookmarkEnd w:id="165"/>
    </w:p>
    <w:p w14:paraId="02D2114A">
      <w:pPr>
        <w:pStyle w:val="65"/>
        <w:rPr>
          <w:rFonts w:hint="default"/>
          <w:color w:val="auto"/>
          <w:highlight w:val="none"/>
          <w:lang w:eastAsia="zh-CN"/>
        </w:rPr>
      </w:pPr>
      <w:bookmarkStart w:id="166" w:name="_Toc169968033"/>
      <w:r>
        <w:rPr>
          <w:color w:val="auto"/>
          <w:highlight w:val="none"/>
          <w:lang w:eastAsia="zh-CN"/>
        </w:rPr>
        <w:t>本合同所称不可抗力事件指合同当事人不能预见、不能避免、不能克服的客观情况，包括但不限于地震、水灾、雷击、雪灾等天灾，战争、恐怖袭击、内乱、严重威胁健康或安全的情形，火灾、极端恶劣天气。</w:t>
      </w:r>
    </w:p>
    <w:bookmarkEnd w:id="166"/>
    <w:p w14:paraId="5E1F1554">
      <w:pPr>
        <w:pStyle w:val="65"/>
        <w:rPr>
          <w:rFonts w:hint="default"/>
          <w:color w:val="auto"/>
          <w:highlight w:val="none"/>
          <w:lang w:eastAsia="zh-CN"/>
        </w:rPr>
      </w:pPr>
      <w:r>
        <w:rPr>
          <w:color w:val="auto"/>
          <w:highlight w:val="none"/>
          <w:lang w:eastAsia="zh-CN"/>
        </w:rPr>
        <w:t>由于不可抗力原因，使双方或任何一方不能履行合同义务时，应采取有效措施，尽量避免或减少损失，将损失降低到最低程度。并在不可抗力发生后立即通知对方并于24小时内以书面形式通知对方，并在其后3日内向对方提供有效证明文件。</w:t>
      </w:r>
    </w:p>
    <w:p w14:paraId="64DE3D9F">
      <w:pPr>
        <w:pStyle w:val="65"/>
        <w:rPr>
          <w:rFonts w:hint="default"/>
          <w:color w:val="auto"/>
          <w:highlight w:val="none"/>
          <w:lang w:eastAsia="zh-CN"/>
        </w:rPr>
      </w:pPr>
      <w:r>
        <w:rPr>
          <w:color w:val="auto"/>
          <w:highlight w:val="none"/>
          <w:lang w:eastAsia="zh-CN"/>
        </w:rPr>
        <w:t>因不可抗力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14:paraId="44A6E10F">
      <w:pPr>
        <w:pStyle w:val="65"/>
        <w:rPr>
          <w:rFonts w:hint="default"/>
          <w:color w:val="auto"/>
          <w:highlight w:val="none"/>
          <w:lang w:eastAsia="zh-CN"/>
        </w:rPr>
      </w:pPr>
      <w:r>
        <w:rPr>
          <w:color w:val="auto"/>
          <w:highlight w:val="none"/>
          <w:lang w:eastAsia="zh-CN"/>
        </w:rPr>
        <w:t>因不可抗力致使合同无法按期履行或不能履行所造成的损失由双方各自承担。一方未尽通知义务或未采取措施避免、减少损失的，应就扩大的损失承担相应的赔偿责任。如果因不可抗力的影响致使本合同中止履行60日或60日以上时，双方应就继续履行本合同进行协商，协商不成则双方均有权终止本合同。当一方因上述原因终止本合同时，应当以书面的方式通知另一方。</w:t>
      </w:r>
      <w:r>
        <w:rPr>
          <w:color w:val="auto"/>
          <w:highlight w:val="none"/>
        </w:rPr>
        <w:t>通知送达另一方时本合同终止。</w:t>
      </w:r>
    </w:p>
    <w:p w14:paraId="67061D54">
      <w:pPr>
        <w:pStyle w:val="67"/>
        <w:rPr>
          <w:color w:val="auto"/>
          <w:highlight w:val="none"/>
          <w:lang w:eastAsia="zh-CN"/>
        </w:rPr>
      </w:pPr>
      <w:bookmarkStart w:id="167" w:name="_Toc290842412"/>
      <w:bookmarkEnd w:id="167"/>
      <w:bookmarkStart w:id="168" w:name="_Toc290842480"/>
      <w:bookmarkEnd w:id="168"/>
      <w:bookmarkStart w:id="169" w:name="_Toc290842479"/>
      <w:bookmarkEnd w:id="169"/>
      <w:bookmarkStart w:id="170" w:name="_Toc290842413"/>
      <w:bookmarkEnd w:id="170"/>
      <w:bookmarkStart w:id="171" w:name="_Toc290842414"/>
      <w:bookmarkEnd w:id="171"/>
      <w:bookmarkStart w:id="172" w:name="_Toc290842474"/>
      <w:bookmarkEnd w:id="172"/>
      <w:bookmarkStart w:id="173" w:name="_Toc290842416"/>
      <w:bookmarkEnd w:id="173"/>
      <w:bookmarkStart w:id="174" w:name="_Toc290842410"/>
      <w:bookmarkEnd w:id="174"/>
      <w:bookmarkStart w:id="175" w:name="_Toc290842415"/>
      <w:bookmarkEnd w:id="175"/>
      <w:bookmarkStart w:id="176" w:name="_Toc290842478"/>
      <w:bookmarkEnd w:id="176"/>
      <w:bookmarkStart w:id="177" w:name="_Toc290842472"/>
      <w:bookmarkEnd w:id="177"/>
      <w:bookmarkStart w:id="178" w:name="_Toc290842476"/>
      <w:bookmarkEnd w:id="178"/>
      <w:bookmarkStart w:id="179" w:name="_Toc290842477"/>
      <w:bookmarkEnd w:id="179"/>
      <w:bookmarkStart w:id="180" w:name="_Toc290842411"/>
      <w:bookmarkEnd w:id="180"/>
      <w:bookmarkStart w:id="181" w:name="_Toc290842471"/>
      <w:bookmarkEnd w:id="181"/>
      <w:bookmarkStart w:id="182" w:name="_Toc290842473"/>
      <w:bookmarkEnd w:id="182"/>
      <w:bookmarkStart w:id="183" w:name="_Toc290842418"/>
      <w:bookmarkEnd w:id="183"/>
      <w:bookmarkStart w:id="184" w:name="_Toc290842475"/>
      <w:bookmarkEnd w:id="184"/>
      <w:bookmarkStart w:id="185" w:name="_Toc290842417"/>
      <w:bookmarkEnd w:id="185"/>
      <w:bookmarkStart w:id="186" w:name="_Toc290842419"/>
      <w:bookmarkEnd w:id="186"/>
      <w:bookmarkStart w:id="187" w:name="_Toc170809595"/>
      <w:bookmarkStart w:id="188" w:name="_Toc234916626"/>
      <w:bookmarkStart w:id="189" w:name="_Toc170357736"/>
      <w:bookmarkStart w:id="190" w:name="_Toc234658481"/>
      <w:bookmarkStart w:id="191" w:name="_Toc170458490"/>
      <w:bookmarkStart w:id="192" w:name="_Toc169968034"/>
      <w:bookmarkStart w:id="193" w:name="_Toc359080248"/>
      <w:bookmarkStart w:id="194" w:name="_Toc290842481"/>
      <w:r>
        <w:rPr>
          <w:rFonts w:hint="eastAsia"/>
          <w:color w:val="auto"/>
          <w:highlight w:val="none"/>
        </w:rPr>
        <w:t>违约责任</w:t>
      </w:r>
      <w:bookmarkEnd w:id="187"/>
      <w:bookmarkEnd w:id="188"/>
      <w:bookmarkEnd w:id="189"/>
      <w:bookmarkEnd w:id="190"/>
      <w:bookmarkEnd w:id="191"/>
      <w:bookmarkEnd w:id="192"/>
      <w:bookmarkEnd w:id="193"/>
      <w:bookmarkEnd w:id="194"/>
    </w:p>
    <w:p w14:paraId="66F6ED71">
      <w:pPr>
        <w:pStyle w:val="65"/>
        <w:rPr>
          <w:rFonts w:hint="default"/>
          <w:color w:val="auto"/>
          <w:highlight w:val="none"/>
          <w:lang w:eastAsia="zh-CN"/>
        </w:rPr>
      </w:pPr>
      <w:r>
        <w:rPr>
          <w:color w:val="auto"/>
          <w:highlight w:val="none"/>
          <w:lang w:eastAsia="zh-CN"/>
        </w:rPr>
        <w:t>在检验、验收和质量保修期内，如发现设备存在质量瑕疵或不符合合同约定，买方有权向卖方提出索赔。卖方应根据买方的选择，采取下列一种或几种方式相结合解决上述索赔：</w:t>
      </w:r>
    </w:p>
    <w:p w14:paraId="2198A628">
      <w:pPr>
        <w:pStyle w:val="68"/>
        <w:widowControl w:val="0"/>
        <w:rPr>
          <w:color w:val="auto"/>
          <w:highlight w:val="none"/>
          <w:lang w:eastAsia="zh-CN"/>
        </w:rPr>
      </w:pPr>
      <w:r>
        <w:rPr>
          <w:rFonts w:hint="eastAsia"/>
          <w:color w:val="auto"/>
          <w:highlight w:val="none"/>
          <w:lang w:eastAsia="zh-CN"/>
        </w:rPr>
        <w:t>卖方同意退货并在收到设备后的</w:t>
      </w:r>
      <w:r>
        <w:rPr>
          <w:rFonts w:hint="eastAsia"/>
          <w:color w:val="auto"/>
          <w:highlight w:val="none"/>
          <w:u w:val="single"/>
          <w:lang w:eastAsia="zh-CN"/>
        </w:rPr>
        <w:t>30</w:t>
      </w:r>
      <w:r>
        <w:rPr>
          <w:rFonts w:hint="eastAsia"/>
          <w:color w:val="auto"/>
          <w:highlight w:val="none"/>
          <w:lang w:eastAsia="zh-CN"/>
        </w:rPr>
        <w:t>日内以合同约定的同种货币将价款退还买方，并承担由此发生的一切损失和费用，包括利息、银行手续费、运费、保险费、检验费、仓储费、装卸费以及为保管和保护退回设备所需的其他必要费用</w:t>
      </w:r>
      <w:r>
        <w:rPr>
          <w:rFonts w:hint="eastAsia" w:ascii="Times New Roman" w:hAnsi="Times New Roman"/>
          <w:color w:val="auto"/>
          <w:highlight w:val="none"/>
          <w:lang w:eastAsia="zh-CN"/>
        </w:rPr>
        <w:t>，但该赔偿额最高不超过本合同价款的</w:t>
      </w:r>
      <w:r>
        <w:rPr>
          <w:rFonts w:hint="eastAsia" w:ascii="Times New Roman" w:hAnsi="Times New Roman"/>
          <w:color w:val="auto"/>
          <w:highlight w:val="none"/>
          <w:u w:val="single"/>
          <w:lang w:eastAsia="zh-CN"/>
        </w:rPr>
        <w:t>50</w:t>
      </w:r>
      <w:r>
        <w:rPr>
          <w:rFonts w:hint="eastAsia" w:ascii="Times New Roman" w:hAnsi="Times New Roman"/>
          <w:color w:val="auto"/>
          <w:highlight w:val="none"/>
          <w:lang w:eastAsia="zh-CN"/>
        </w:rPr>
        <w:t>%</w:t>
      </w:r>
      <w:r>
        <w:rPr>
          <w:rFonts w:ascii="Times New Roman" w:hAnsi="Times New Roman"/>
          <w:color w:val="auto"/>
          <w:highlight w:val="none"/>
          <w:lang w:eastAsia="zh-CN"/>
        </w:rPr>
        <w:t>。</w:t>
      </w:r>
    </w:p>
    <w:p w14:paraId="12DE654F">
      <w:pPr>
        <w:pStyle w:val="68"/>
        <w:widowControl w:val="0"/>
        <w:rPr>
          <w:color w:val="auto"/>
          <w:highlight w:val="none"/>
          <w:lang w:eastAsia="zh-CN"/>
        </w:rPr>
      </w:pPr>
      <w:r>
        <w:rPr>
          <w:rFonts w:hint="eastAsia"/>
          <w:color w:val="auto"/>
          <w:highlight w:val="none"/>
          <w:lang w:eastAsia="zh-CN"/>
        </w:rPr>
        <w:t>根据设备质量问题可能使买方受到损失的情况，在收到买方通知后3个工作日内或在买方提出要求之日起7日内修补或更换存在质量问题的设备，承担由此产生的一切费用，并赔偿买方受到的全部损失，卖方应相应顺延所更换设备的质量保修期</w:t>
      </w:r>
      <w:r>
        <w:rPr>
          <w:rFonts w:hint="eastAsia" w:ascii="Times New Roman" w:hAnsi="Times New Roman"/>
          <w:color w:val="auto"/>
          <w:highlight w:val="none"/>
          <w:lang w:eastAsia="zh-CN"/>
        </w:rPr>
        <w:t>，但该赔偿额最高不超过本合同价款的</w:t>
      </w:r>
      <w:r>
        <w:rPr>
          <w:rFonts w:hint="eastAsia" w:ascii="Times New Roman" w:hAnsi="Times New Roman"/>
          <w:color w:val="auto"/>
          <w:highlight w:val="none"/>
          <w:u w:val="single"/>
          <w:lang w:eastAsia="zh-CN"/>
        </w:rPr>
        <w:t>50%</w:t>
      </w:r>
      <w:r>
        <w:rPr>
          <w:rFonts w:ascii="Times New Roman" w:hAnsi="Times New Roman"/>
          <w:color w:val="auto"/>
          <w:highlight w:val="none"/>
          <w:lang w:eastAsia="zh-CN"/>
        </w:rPr>
        <w:t>。</w:t>
      </w:r>
    </w:p>
    <w:p w14:paraId="303AE1D9">
      <w:pPr>
        <w:pStyle w:val="65"/>
        <w:rPr>
          <w:rFonts w:hint="default"/>
          <w:color w:val="auto"/>
          <w:highlight w:val="none"/>
          <w:lang w:eastAsia="zh-CN"/>
        </w:rPr>
      </w:pPr>
      <w:r>
        <w:rPr>
          <w:color w:val="auto"/>
          <w:highlight w:val="none"/>
          <w:lang w:eastAsia="zh-CN"/>
        </w:rPr>
        <w:t>如卖方自接到买方索赔通知之日</w:t>
      </w:r>
      <w:r>
        <w:rPr>
          <w:color w:val="auto"/>
          <w:highlight w:val="none"/>
          <w:u w:val="single"/>
          <w:lang w:eastAsia="zh-CN"/>
        </w:rPr>
        <w:t>起7</w:t>
      </w:r>
      <w:r>
        <w:rPr>
          <w:color w:val="auto"/>
          <w:highlight w:val="none"/>
          <w:lang w:eastAsia="zh-CN"/>
        </w:rPr>
        <w:t>日内未做出任何答复，则视为卖方已接受买方提出的索赔。</w:t>
      </w:r>
    </w:p>
    <w:p w14:paraId="00A68D74">
      <w:pPr>
        <w:pStyle w:val="65"/>
        <w:rPr>
          <w:rFonts w:hint="default"/>
          <w:color w:val="auto"/>
          <w:highlight w:val="none"/>
          <w:lang w:eastAsia="zh-CN"/>
        </w:rPr>
      </w:pPr>
      <w:r>
        <w:rPr>
          <w:color w:val="auto"/>
          <w:highlight w:val="none"/>
          <w:lang w:eastAsia="zh-CN"/>
        </w:rPr>
        <w:t>除不可抗力外，如因卖方原因造成迟延交货，每迟延交货一日，卖方应向买方支付相当于迟延交付的设备总价的</w:t>
      </w:r>
      <w:r>
        <w:rPr>
          <w:color w:val="auto"/>
          <w:highlight w:val="none"/>
          <w:u w:val="single"/>
          <w:lang w:eastAsia="zh-CN"/>
        </w:rPr>
        <w:t>5</w:t>
      </w:r>
      <w:r>
        <w:rPr>
          <w:rFonts w:cs="Arial"/>
          <w:color w:val="auto"/>
          <w:highlight w:val="none"/>
          <w:lang w:eastAsia="zh-CN"/>
        </w:rPr>
        <w:t>%</w:t>
      </w:r>
      <w:r>
        <w:rPr>
          <w:color w:val="auto"/>
          <w:highlight w:val="none"/>
          <w:lang w:eastAsia="zh-CN"/>
        </w:rPr>
        <w:t>的违约金。上述违约金的支付不解除卖方的发货/交货责任。如果卖方未能在约定的发货/交货期内按时交货，如该等违约金不足以弥补买方因此遭受的损失，卖方还应赔偿买方因此遭受的一切损失。</w:t>
      </w:r>
    </w:p>
    <w:p w14:paraId="7F52C86C">
      <w:pPr>
        <w:pStyle w:val="65"/>
        <w:rPr>
          <w:rFonts w:hint="default"/>
          <w:color w:val="auto"/>
          <w:highlight w:val="none"/>
          <w:lang w:eastAsia="zh-CN"/>
        </w:rPr>
      </w:pPr>
      <w:r>
        <w:rPr>
          <w:color w:val="auto"/>
          <w:highlight w:val="none"/>
          <w:lang w:eastAsia="zh-CN"/>
        </w:rPr>
        <w:t>如果迟延交货超过</w:t>
      </w:r>
      <w:r>
        <w:rPr>
          <w:color w:val="auto"/>
          <w:highlight w:val="none"/>
          <w:u w:val="single"/>
          <w:lang w:eastAsia="zh-CN"/>
        </w:rPr>
        <w:t>5</w:t>
      </w:r>
      <w:r>
        <w:rPr>
          <w:color w:val="auto"/>
          <w:highlight w:val="none"/>
          <w:lang w:eastAsia="zh-CN"/>
        </w:rPr>
        <w:t>日，则买方有权解除本合同。在买方解除本合同的情况下，卖方应退还买方已支付全部款项及自付款之日起至返还之日间的利息（按中国人民银行同期贷款利率计算），并按照上述约定支付违约金。</w:t>
      </w:r>
    </w:p>
    <w:p w14:paraId="745E7472">
      <w:pPr>
        <w:pStyle w:val="65"/>
        <w:rPr>
          <w:rFonts w:hint="default"/>
          <w:color w:val="auto"/>
          <w:highlight w:val="none"/>
          <w:lang w:eastAsia="zh-CN"/>
        </w:rPr>
      </w:pPr>
      <w:r>
        <w:rPr>
          <w:color w:val="auto"/>
          <w:highlight w:val="none"/>
          <w:lang w:eastAsia="zh-CN"/>
        </w:rPr>
        <w:t>若卖方未能在交付设备之前或交付设备时提供系统所有软件的知识产权授权许可使用证明文件，买方有权拒付货款直至卖方提供所有证明文件或解除本合同，卖方应按延迟交货违约金计算方式向买方支付违约金。</w:t>
      </w:r>
    </w:p>
    <w:p w14:paraId="3A2B3D4C">
      <w:pPr>
        <w:pStyle w:val="65"/>
        <w:rPr>
          <w:rFonts w:hint="default"/>
          <w:color w:val="auto"/>
          <w:highlight w:val="none"/>
          <w:lang w:eastAsia="zh-CN"/>
        </w:rPr>
      </w:pPr>
      <w:r>
        <w:rPr>
          <w:color w:val="auto"/>
          <w:highlight w:val="none"/>
          <w:lang w:eastAsia="zh-CN"/>
        </w:rPr>
        <w:t>若买方未能按本合同约定的期限、金额、方式向卖方支付价款的，收到卖方书面催告通知后，30日内仍未支付的，每逾期一日，应向卖方按照逾期未付的价款的</w:t>
      </w:r>
      <w:r>
        <w:rPr>
          <w:color w:val="auto"/>
          <w:highlight w:val="none"/>
          <w:u w:val="single"/>
          <w:lang w:eastAsia="zh-CN"/>
        </w:rPr>
        <w:t>1</w:t>
      </w:r>
      <w:r>
        <w:rPr>
          <w:rFonts w:cs="Arial"/>
          <w:color w:val="auto"/>
          <w:highlight w:val="none"/>
          <w:lang w:eastAsia="zh-CN"/>
        </w:rPr>
        <w:t>%</w:t>
      </w:r>
      <w:r>
        <w:rPr>
          <w:color w:val="auto"/>
          <w:highlight w:val="none"/>
          <w:lang w:eastAsia="zh-CN"/>
        </w:rPr>
        <w:t>的标准承担违约责任，但是买方在本合同项下承担的所有违约金和相应的损害赔偿总额，不得超过</w:t>
      </w:r>
      <w:r>
        <w:rPr>
          <w:rFonts w:ascii="Times New Roman" w:hAnsi="Times New Roman"/>
          <w:color w:val="auto"/>
          <w:highlight w:val="none"/>
          <w:lang w:eastAsia="zh-CN"/>
        </w:rPr>
        <w:t>本合同价款的</w:t>
      </w:r>
      <w:r>
        <w:rPr>
          <w:rFonts w:ascii="Times New Roman" w:hAnsi="Times New Roman"/>
          <w:color w:val="auto"/>
          <w:highlight w:val="none"/>
          <w:u w:val="single"/>
          <w:lang w:eastAsia="zh-CN"/>
        </w:rPr>
        <w:t>50%</w:t>
      </w:r>
      <w:r>
        <w:rPr>
          <w:color w:val="auto"/>
          <w:highlight w:val="none"/>
          <w:lang w:eastAsia="zh-CN"/>
        </w:rPr>
        <w:t>。</w:t>
      </w:r>
    </w:p>
    <w:p w14:paraId="7B7A6AFE">
      <w:pPr>
        <w:pStyle w:val="65"/>
        <w:rPr>
          <w:rFonts w:hint="default"/>
          <w:color w:val="auto"/>
          <w:highlight w:val="none"/>
          <w:lang w:eastAsia="zh-CN"/>
        </w:rPr>
      </w:pPr>
      <w:r>
        <w:rPr>
          <w:color w:val="auto"/>
          <w:highlight w:val="none"/>
          <w:lang w:eastAsia="zh-CN"/>
        </w:rPr>
        <w:t xml:space="preserve">买方有权从合同价款的任何一笔付款中直接扣除卖方应付给买方的违约金或赔偿金。 </w:t>
      </w:r>
    </w:p>
    <w:p w14:paraId="0EAD48A0">
      <w:pPr>
        <w:pStyle w:val="65"/>
        <w:rPr>
          <w:rFonts w:hint="default"/>
          <w:color w:val="auto"/>
          <w:highlight w:val="none"/>
          <w:lang w:eastAsia="zh-CN"/>
        </w:rPr>
      </w:pPr>
      <w:r>
        <w:rPr>
          <w:color w:val="auto"/>
          <w:highlight w:val="none"/>
          <w:lang w:eastAsia="zh-CN"/>
        </w:rPr>
        <w:t>其他：_________________________________________________。</w:t>
      </w:r>
      <w:bookmarkStart w:id="195" w:name="_Toc301622669"/>
    </w:p>
    <w:p w14:paraId="4D3FB4B4">
      <w:pPr>
        <w:pStyle w:val="67"/>
        <w:rPr>
          <w:color w:val="auto"/>
          <w:highlight w:val="none"/>
        </w:rPr>
      </w:pPr>
      <w:bookmarkStart w:id="196" w:name="_Toc359080249"/>
      <w:r>
        <w:rPr>
          <w:rFonts w:hint="eastAsia"/>
          <w:color w:val="auto"/>
          <w:highlight w:val="none"/>
        </w:rPr>
        <w:t>合同</w:t>
      </w:r>
      <w:r>
        <w:rPr>
          <w:rFonts w:hint="eastAsia"/>
          <w:color w:val="auto"/>
          <w:highlight w:val="none"/>
          <w:lang w:eastAsia="zh-CN"/>
        </w:rPr>
        <w:t>的变更与</w:t>
      </w:r>
      <w:r>
        <w:rPr>
          <w:rFonts w:hint="eastAsia"/>
          <w:color w:val="auto"/>
          <w:highlight w:val="none"/>
        </w:rPr>
        <w:t>解除</w:t>
      </w:r>
      <w:bookmarkEnd w:id="195"/>
      <w:bookmarkEnd w:id="196"/>
    </w:p>
    <w:p w14:paraId="377D7868">
      <w:pPr>
        <w:pStyle w:val="65"/>
        <w:tabs>
          <w:tab w:val="left" w:pos="1351"/>
        </w:tabs>
        <w:ind w:left="1351"/>
        <w:rPr>
          <w:rFonts w:hint="default"/>
          <w:color w:val="auto"/>
          <w:highlight w:val="none"/>
          <w:lang w:eastAsia="zh-CN"/>
        </w:rPr>
      </w:pPr>
      <w:r>
        <w:rPr>
          <w:rFonts w:ascii="Times New Roman" w:hAnsi="Times New Roman"/>
          <w:color w:val="auto"/>
          <w:highlight w:val="none"/>
          <w:lang w:eastAsia="zh-CN"/>
        </w:rPr>
        <w:t>经双方</w:t>
      </w:r>
      <w:r>
        <w:rPr>
          <w:rFonts w:ascii="Times New Roman" w:hAnsi="Times New Roman"/>
          <w:color w:val="auto"/>
          <w:szCs w:val="24"/>
          <w:highlight w:val="none"/>
          <w:lang w:eastAsia="zh-CN"/>
        </w:rPr>
        <w:t>协商</w:t>
      </w:r>
      <w:r>
        <w:rPr>
          <w:rFonts w:ascii="Times New Roman" w:hAnsi="Times New Roman"/>
          <w:color w:val="auto"/>
          <w:highlight w:val="none"/>
          <w:lang w:eastAsia="zh-CN"/>
        </w:rPr>
        <w:t>一致，可对本合同的条款和条件做出变更。合同变更应以书面方式作出。</w:t>
      </w:r>
    </w:p>
    <w:p w14:paraId="2B7E419F">
      <w:pPr>
        <w:pStyle w:val="65"/>
        <w:tabs>
          <w:tab w:val="left" w:pos="1351"/>
        </w:tabs>
        <w:ind w:left="1351"/>
        <w:rPr>
          <w:rFonts w:hint="default"/>
          <w:color w:val="auto"/>
          <w:highlight w:val="none"/>
          <w:lang w:eastAsia="zh-CN"/>
        </w:rPr>
      </w:pPr>
      <w:r>
        <w:rPr>
          <w:color w:val="auto"/>
          <w:highlight w:val="none"/>
          <w:lang w:eastAsia="zh-CN"/>
        </w:rPr>
        <w:t>卖方严重违反其在本合同项下的义务或责任，自收到买方的违约通知之日起</w:t>
      </w:r>
      <w:r>
        <w:rPr>
          <w:color w:val="auto"/>
          <w:highlight w:val="none"/>
          <w:u w:val="single"/>
          <w:lang w:eastAsia="zh-CN"/>
        </w:rPr>
        <w:t>7</w:t>
      </w:r>
      <w:r>
        <w:rPr>
          <w:color w:val="auto"/>
          <w:highlight w:val="none"/>
          <w:lang w:eastAsia="zh-CN"/>
        </w:rPr>
        <w:t>日内仍未能改正的，买方有权书面通知卖方全部或部分解除本合同。</w:t>
      </w:r>
    </w:p>
    <w:p w14:paraId="41D9D930">
      <w:pPr>
        <w:pStyle w:val="65"/>
        <w:tabs>
          <w:tab w:val="left" w:pos="1351"/>
        </w:tabs>
        <w:ind w:left="1351"/>
        <w:rPr>
          <w:rFonts w:hint="default"/>
          <w:color w:val="auto"/>
          <w:highlight w:val="none"/>
          <w:lang w:eastAsia="zh-CN"/>
        </w:rPr>
      </w:pPr>
      <w:r>
        <w:rPr>
          <w:color w:val="auto"/>
          <w:highlight w:val="none"/>
          <w:lang w:eastAsia="zh-CN"/>
        </w:rPr>
        <w:t>买方严重违反其在本合同项下的义务或责任，自收到卖方的违约通知之日起</w:t>
      </w:r>
      <w:r>
        <w:rPr>
          <w:color w:val="auto"/>
          <w:highlight w:val="none"/>
          <w:u w:val="single"/>
          <w:lang w:eastAsia="zh-CN"/>
        </w:rPr>
        <w:t>7</w:t>
      </w:r>
      <w:r>
        <w:rPr>
          <w:color w:val="auto"/>
          <w:highlight w:val="none"/>
          <w:lang w:eastAsia="zh-CN"/>
        </w:rPr>
        <w:t>日内仍未能改正的，卖方有权书面通知买方全部或部分解除本合同。</w:t>
      </w:r>
    </w:p>
    <w:p w14:paraId="6650A74A">
      <w:pPr>
        <w:pStyle w:val="65"/>
        <w:tabs>
          <w:tab w:val="left" w:pos="1351"/>
        </w:tabs>
        <w:ind w:left="1351"/>
        <w:rPr>
          <w:rFonts w:hint="default"/>
          <w:color w:val="auto"/>
          <w:highlight w:val="none"/>
          <w:lang w:eastAsia="zh-CN"/>
        </w:rPr>
      </w:pPr>
      <w:r>
        <w:rPr>
          <w:color w:val="auto"/>
          <w:highlight w:val="none"/>
          <w:lang w:eastAsia="zh-CN"/>
        </w:rPr>
        <w:t>本合同全部或部分终止并不免除违约方应承担的违约责任，包括但不限于定金罚则、支付违约金、赔偿金。</w:t>
      </w:r>
    </w:p>
    <w:p w14:paraId="4C45843B">
      <w:pPr>
        <w:pStyle w:val="65"/>
        <w:tabs>
          <w:tab w:val="left" w:pos="1351"/>
        </w:tabs>
        <w:ind w:left="1351"/>
        <w:rPr>
          <w:rFonts w:hint="default"/>
          <w:color w:val="auto"/>
          <w:highlight w:val="none"/>
          <w:lang w:eastAsia="zh-CN"/>
        </w:rPr>
      </w:pPr>
      <w:r>
        <w:rPr>
          <w:color w:val="auto"/>
          <w:highlight w:val="none"/>
          <w:lang w:eastAsia="zh-CN"/>
        </w:rPr>
        <w:t>卖方破产或因其他原因丧失清偿能力，在不损害或影响买方的任何行动权利和已采取或将采取的对买方补救措施的条件下，买方可在任何时候书面通知卖方终止合同而无须向卖方作任何补偿。</w:t>
      </w:r>
    </w:p>
    <w:p w14:paraId="4345C8FA">
      <w:pPr>
        <w:pStyle w:val="67"/>
        <w:rPr>
          <w:color w:val="auto"/>
          <w:highlight w:val="none"/>
        </w:rPr>
      </w:pPr>
      <w:bookmarkStart w:id="197" w:name="_Toc359080250"/>
      <w:bookmarkStart w:id="198" w:name="_Toc301622673"/>
      <w:r>
        <w:rPr>
          <w:rFonts w:hint="eastAsia"/>
          <w:color w:val="auto"/>
          <w:highlight w:val="none"/>
        </w:rPr>
        <w:t>完整性</w:t>
      </w:r>
      <w:bookmarkEnd w:id="197"/>
      <w:bookmarkEnd w:id="198"/>
    </w:p>
    <w:p w14:paraId="24BC1E60">
      <w:pPr>
        <w:pStyle w:val="21"/>
        <w:widowControl w:val="0"/>
        <w:ind w:left="567"/>
        <w:rPr>
          <w:color w:val="auto"/>
          <w:highlight w:val="none"/>
          <w:lang w:eastAsia="zh-CN"/>
        </w:rPr>
      </w:pPr>
      <w:r>
        <w:rPr>
          <w:rFonts w:hint="eastAsia"/>
          <w:color w:val="auto"/>
          <w:highlight w:val="none"/>
          <w:lang w:eastAsia="zh-CN"/>
        </w:rPr>
        <w:t>本合同提及的并附于本合同的附件是本合同的组成部分，且与本合同约定具有同等法律效力，本合同及其附件构成完整协议，并取代双方先前就本合同标的做出的一切口头及书面协议、传真和会议纪要。如附件与本合同不一致，以本合同为准。</w:t>
      </w:r>
    </w:p>
    <w:p w14:paraId="73EEA375">
      <w:pPr>
        <w:pStyle w:val="67"/>
        <w:rPr>
          <w:color w:val="auto"/>
          <w:highlight w:val="none"/>
        </w:rPr>
      </w:pPr>
      <w:bookmarkStart w:id="199" w:name="_Toc301622674"/>
      <w:bookmarkStart w:id="200" w:name="_Toc359080251"/>
      <w:r>
        <w:rPr>
          <w:rFonts w:hint="eastAsia"/>
          <w:color w:val="auto"/>
          <w:highlight w:val="none"/>
        </w:rPr>
        <w:t>修订</w:t>
      </w:r>
      <w:bookmarkEnd w:id="199"/>
      <w:bookmarkEnd w:id="200"/>
    </w:p>
    <w:p w14:paraId="1704E45A">
      <w:pPr>
        <w:pStyle w:val="21"/>
        <w:widowControl w:val="0"/>
        <w:ind w:left="567"/>
        <w:rPr>
          <w:color w:val="auto"/>
          <w:highlight w:val="none"/>
          <w:lang w:eastAsia="zh-CN"/>
        </w:rPr>
      </w:pPr>
      <w:r>
        <w:rPr>
          <w:rFonts w:hint="eastAsia"/>
          <w:color w:val="auto"/>
          <w:highlight w:val="none"/>
          <w:lang w:eastAsia="zh-CN"/>
        </w:rPr>
        <w:t>任何对本合同的补充和条款的修改，都应经双方协商一致后，由双方授权代表签署书面协议。</w:t>
      </w:r>
    </w:p>
    <w:p w14:paraId="2CAB2EEC">
      <w:pPr>
        <w:pStyle w:val="67"/>
        <w:rPr>
          <w:color w:val="auto"/>
          <w:highlight w:val="none"/>
        </w:rPr>
      </w:pPr>
      <w:bookmarkStart w:id="201" w:name="_Toc290842482"/>
      <w:bookmarkEnd w:id="201"/>
      <w:bookmarkStart w:id="202" w:name="_Toc290842421"/>
      <w:bookmarkEnd w:id="202"/>
      <w:bookmarkStart w:id="203" w:name="_Toc359080252"/>
      <w:bookmarkStart w:id="204" w:name="_Toc290842483"/>
      <w:bookmarkStart w:id="205" w:name="_Toc234916627"/>
      <w:bookmarkStart w:id="206" w:name="_Toc170809596"/>
      <w:bookmarkStart w:id="207" w:name="_Toc234658482"/>
      <w:bookmarkStart w:id="208" w:name="_Toc169968035"/>
      <w:bookmarkStart w:id="209" w:name="_Toc170357737"/>
      <w:bookmarkStart w:id="210" w:name="_Toc170458491"/>
      <w:r>
        <w:rPr>
          <w:rFonts w:hint="eastAsia"/>
          <w:color w:val="auto"/>
          <w:highlight w:val="none"/>
        </w:rPr>
        <w:t>适用法律</w:t>
      </w:r>
      <w:r>
        <w:rPr>
          <w:rFonts w:hint="eastAsia"/>
          <w:color w:val="auto"/>
          <w:highlight w:val="none"/>
          <w:lang w:eastAsia="zh-CN"/>
        </w:rPr>
        <w:t>及</w:t>
      </w:r>
      <w:r>
        <w:rPr>
          <w:rFonts w:hint="eastAsia"/>
          <w:color w:val="auto"/>
          <w:highlight w:val="none"/>
        </w:rPr>
        <w:t>争议解决</w:t>
      </w:r>
      <w:bookmarkEnd w:id="203"/>
      <w:bookmarkEnd w:id="204"/>
    </w:p>
    <w:p w14:paraId="4DB0FF18">
      <w:pPr>
        <w:pStyle w:val="65"/>
        <w:rPr>
          <w:rFonts w:hint="default"/>
          <w:color w:val="auto"/>
          <w:highlight w:val="none"/>
          <w:lang w:eastAsia="zh-CN"/>
        </w:rPr>
      </w:pPr>
      <w:r>
        <w:rPr>
          <w:color w:val="auto"/>
          <w:highlight w:val="none"/>
          <w:lang w:eastAsia="zh-CN"/>
        </w:rPr>
        <w:t>本合同的订立、解释、履行及效力均受中国法律管辖。</w:t>
      </w:r>
    </w:p>
    <w:p w14:paraId="4CBA33F3">
      <w:pPr>
        <w:pStyle w:val="65"/>
        <w:spacing w:before="240" w:beforeLines="100"/>
        <w:rPr>
          <w:rFonts w:hint="default" w:ascii="Times New Roman" w:hAnsi="Times New Roman"/>
          <w:color w:val="auto"/>
          <w:highlight w:val="none"/>
          <w:lang w:eastAsia="zh-CN"/>
        </w:rPr>
      </w:pPr>
      <w:r>
        <w:rPr>
          <w:color w:val="auto"/>
          <w:highlight w:val="none"/>
          <w:lang w:eastAsia="zh-CN"/>
        </w:rPr>
        <w:t>凡因执行本合同发生的与本合同有关的一切争议，双方应首先尽最大努力友好协商解决。</w:t>
      </w:r>
    </w:p>
    <w:p w14:paraId="633AF503">
      <w:pPr>
        <w:pStyle w:val="65"/>
        <w:spacing w:before="240" w:beforeLines="100"/>
        <w:rPr>
          <w:rFonts w:hint="default"/>
          <w:color w:val="auto"/>
          <w:highlight w:val="none"/>
          <w:lang w:eastAsia="zh-CN"/>
        </w:rPr>
      </w:pPr>
      <w:r>
        <w:rPr>
          <w:rFonts w:ascii="Times New Roman" w:hAnsi="Times New Roman"/>
          <w:color w:val="auto"/>
          <w:highlight w:val="none"/>
          <w:lang w:eastAsia="zh-CN"/>
        </w:rPr>
        <w:t>争议发生后，如果无法通过协商或调解解决争议，则应通过以下</w:t>
      </w:r>
      <w:r>
        <w:rPr>
          <w:rFonts w:ascii="Times New Roman" w:hAnsi="Times New Roman"/>
          <w:color w:val="auto"/>
          <w:highlight w:val="none"/>
          <w:u w:val="single"/>
          <w:lang w:eastAsia="zh-CN"/>
        </w:rPr>
        <w:t>第</w:t>
      </w:r>
      <w:r>
        <w:rPr>
          <w:color w:val="auto"/>
          <w:highlight w:val="none"/>
          <w:u w:val="single"/>
          <w:lang w:eastAsia="zh-CN"/>
        </w:rPr>
        <w:t>_b</w:t>
      </w:r>
      <w:r>
        <w:rPr>
          <w:rFonts w:ascii="Times New Roman" w:hAnsi="Times New Roman"/>
          <w:color w:val="auto"/>
          <w:highlight w:val="none"/>
          <w:u w:val="single"/>
          <w:lang w:eastAsia="zh-CN"/>
        </w:rPr>
        <w:t>_</w:t>
      </w:r>
      <w:r>
        <w:rPr>
          <w:rFonts w:ascii="Times New Roman" w:hAnsi="Times New Roman"/>
          <w:color w:val="auto"/>
          <w:highlight w:val="none"/>
          <w:lang w:eastAsia="zh-CN"/>
        </w:rPr>
        <w:t>种方式解决争议</w:t>
      </w:r>
      <w:r>
        <w:rPr>
          <w:color w:val="auto"/>
          <w:highlight w:val="none"/>
          <w:lang w:eastAsia="zh-CN"/>
        </w:rPr>
        <w:t>：</w:t>
      </w:r>
    </w:p>
    <w:p w14:paraId="064A9037">
      <w:pPr>
        <w:pStyle w:val="68"/>
        <w:rPr>
          <w:color w:val="auto"/>
          <w:highlight w:val="none"/>
          <w:lang w:eastAsia="zh-CN"/>
        </w:rPr>
      </w:pPr>
      <w:r>
        <w:rPr>
          <w:rFonts w:hint="eastAsia"/>
          <w:color w:val="auto"/>
          <w:highlight w:val="none"/>
          <w:lang w:eastAsia="zh-CN"/>
        </w:rPr>
        <w:t>提交__________________仲裁委员会在________按照申请仲裁时该会有效的仲裁规则进行仲裁。仲裁裁决为终局裁决，对双方都有约束力。仲裁费用（包括但不限于律师费、仲裁费、鉴定费、交通食宿费和其他费用）由败诉方承担。</w:t>
      </w:r>
    </w:p>
    <w:p w14:paraId="74F843C9">
      <w:pPr>
        <w:pStyle w:val="68"/>
        <w:rPr>
          <w:color w:val="auto"/>
          <w:highlight w:val="none"/>
          <w:lang w:eastAsia="zh-CN"/>
        </w:rPr>
      </w:pPr>
      <w:r>
        <w:rPr>
          <w:rFonts w:hint="eastAsia"/>
          <w:color w:val="auto"/>
          <w:highlight w:val="none"/>
          <w:lang w:eastAsia="zh-CN"/>
        </w:rPr>
        <w:t>将争议诉至</w:t>
      </w:r>
      <w:r>
        <w:rPr>
          <w:rFonts w:hint="eastAsia"/>
          <w:color w:val="auto"/>
          <w:highlight w:val="none"/>
          <w:u w:val="single"/>
          <w:lang w:eastAsia="zh-CN"/>
        </w:rPr>
        <w:t>买方所在地</w:t>
      </w:r>
      <w:r>
        <w:rPr>
          <w:rFonts w:hint="eastAsia"/>
          <w:color w:val="auto"/>
          <w:highlight w:val="none"/>
          <w:lang w:eastAsia="zh-CN"/>
        </w:rPr>
        <w:t>法院通过诉讼方式解决。诉讼</w:t>
      </w:r>
      <w:r>
        <w:rPr>
          <w:color w:val="auto"/>
          <w:highlight w:val="none"/>
          <w:lang w:eastAsia="zh-CN"/>
        </w:rPr>
        <w:t>费用</w:t>
      </w:r>
      <w:r>
        <w:rPr>
          <w:rFonts w:hint="eastAsia"/>
          <w:color w:val="auto"/>
          <w:highlight w:val="none"/>
          <w:lang w:eastAsia="zh-CN"/>
        </w:rPr>
        <w:t>（包括但不限于律师费、仲裁费、鉴定费、交通食宿费和其他费用）</w:t>
      </w:r>
      <w:r>
        <w:rPr>
          <w:color w:val="auto"/>
          <w:highlight w:val="none"/>
          <w:lang w:eastAsia="zh-CN"/>
        </w:rPr>
        <w:t>由败诉方承担。</w:t>
      </w:r>
    </w:p>
    <w:p w14:paraId="34601480">
      <w:pPr>
        <w:pStyle w:val="65"/>
        <w:rPr>
          <w:rFonts w:hint="default"/>
          <w:color w:val="auto"/>
          <w:highlight w:val="none"/>
          <w:lang w:eastAsia="zh-CN"/>
        </w:rPr>
      </w:pPr>
      <w:r>
        <w:rPr>
          <w:color w:val="auto"/>
          <w:highlight w:val="none"/>
          <w:lang w:eastAsia="zh-CN"/>
        </w:rPr>
        <w:t>在仲裁或诉讼期间，除提交仲裁或诉讼的争议事项外，双方应继续履行本合同及本合同附件的其他内容。</w:t>
      </w:r>
    </w:p>
    <w:p w14:paraId="61D148D7">
      <w:pPr>
        <w:pStyle w:val="67"/>
        <w:rPr>
          <w:color w:val="auto"/>
          <w:highlight w:val="none"/>
        </w:rPr>
      </w:pPr>
      <w:bookmarkStart w:id="211" w:name="_Toc290842484"/>
      <w:bookmarkStart w:id="212" w:name="_Toc359080253"/>
      <w:r>
        <w:rPr>
          <w:rFonts w:hint="eastAsia"/>
          <w:color w:val="auto"/>
          <w:highlight w:val="none"/>
        </w:rPr>
        <w:t>通知</w:t>
      </w:r>
      <w:bookmarkEnd w:id="211"/>
      <w:bookmarkEnd w:id="212"/>
    </w:p>
    <w:p w14:paraId="6AA4B898">
      <w:pPr>
        <w:pStyle w:val="21"/>
        <w:widowControl w:val="0"/>
        <w:ind w:left="567"/>
        <w:rPr>
          <w:rFonts w:ascii="Times New Roman" w:hAnsi="Times New Roman"/>
          <w:color w:val="auto"/>
          <w:highlight w:val="none"/>
          <w:lang w:eastAsia="zh-CN"/>
        </w:rPr>
      </w:pPr>
      <w:r>
        <w:rPr>
          <w:rFonts w:hint="eastAsia" w:ascii="Times New Roman" w:hAnsi="Times New Roman"/>
          <w:color w:val="auto"/>
          <w:highlight w:val="none"/>
          <w:lang w:eastAsia="zh-CN"/>
        </w:rPr>
        <w:t>任何与本合同有关的通知应以书面形式作出，由本合同一方以专人递送、电子邮件、邮递方式发出。通知以专人递送，于递交时视为送达；以邮件方式发出，于发件人邮箱显示邮件已发出时视为送达；以邮递方式发出，于邮件寄出后的第3个工作日视为送达。任何通知一经送达即行生效。</w:t>
      </w:r>
    </w:p>
    <w:p w14:paraId="4637D0BB">
      <w:pPr>
        <w:pStyle w:val="21"/>
        <w:widowControl w:val="0"/>
        <w:ind w:left="567"/>
        <w:rPr>
          <w:color w:val="auto"/>
          <w:highlight w:val="none"/>
          <w:lang w:eastAsia="zh-CN"/>
        </w:rPr>
      </w:pPr>
      <w:r>
        <w:rPr>
          <w:rFonts w:hint="eastAsia"/>
          <w:color w:val="auto"/>
          <w:highlight w:val="none"/>
          <w:lang w:eastAsia="zh-CN"/>
        </w:rPr>
        <w:t>各方的联络及通讯方法以各方的下列信息为准</w:t>
      </w:r>
      <w:r>
        <w:rPr>
          <w:color w:val="auto"/>
          <w:highlight w:val="none"/>
          <w:lang w:eastAsia="zh-CN"/>
        </w:rPr>
        <w:t>：</w:t>
      </w:r>
    </w:p>
    <w:p w14:paraId="4C87EDF0">
      <w:pPr>
        <w:pStyle w:val="21"/>
        <w:widowControl w:val="0"/>
        <w:ind w:left="567"/>
        <w:rPr>
          <w:b/>
          <w:color w:val="auto"/>
          <w:highlight w:val="none"/>
          <w:lang w:eastAsia="zh-CN"/>
        </w:rPr>
      </w:pPr>
      <w:r>
        <w:rPr>
          <w:b/>
          <w:color w:val="auto"/>
          <w:highlight w:val="none"/>
          <w:lang w:eastAsia="zh-CN"/>
        </w:rPr>
        <w:t>卖方：</w:t>
      </w:r>
      <w:r>
        <w:rPr>
          <w:rFonts w:hint="eastAsia"/>
          <w:color w:val="auto"/>
          <w:highlight w:val="none"/>
          <w:lang w:eastAsia="zh-CN"/>
        </w:rPr>
        <w:t>__________________</w:t>
      </w:r>
    </w:p>
    <w:p w14:paraId="716A2240">
      <w:pPr>
        <w:pStyle w:val="21"/>
        <w:widowControl w:val="0"/>
        <w:ind w:left="567"/>
        <w:rPr>
          <w:color w:val="auto"/>
          <w:highlight w:val="none"/>
          <w:lang w:eastAsia="zh-CN"/>
        </w:rPr>
      </w:pPr>
      <w:r>
        <w:rPr>
          <w:color w:val="auto"/>
          <w:highlight w:val="none"/>
          <w:lang w:eastAsia="zh-CN"/>
        </w:rPr>
        <w:t>地址：</w:t>
      </w:r>
      <w:r>
        <w:rPr>
          <w:rFonts w:hint="eastAsia"/>
          <w:color w:val="auto"/>
          <w:highlight w:val="none"/>
          <w:lang w:eastAsia="zh-CN"/>
        </w:rPr>
        <w:t>________________________</w:t>
      </w:r>
    </w:p>
    <w:p w14:paraId="257F1F48">
      <w:pPr>
        <w:pStyle w:val="21"/>
        <w:widowControl w:val="0"/>
        <w:ind w:left="567"/>
        <w:rPr>
          <w:color w:val="auto"/>
          <w:highlight w:val="none"/>
          <w:lang w:eastAsia="zh-CN"/>
        </w:rPr>
      </w:pPr>
      <w:r>
        <w:rPr>
          <w:rFonts w:hint="eastAsia"/>
          <w:color w:val="auto"/>
          <w:highlight w:val="none"/>
          <w:lang w:eastAsia="zh-CN"/>
        </w:rPr>
        <w:t>电话</w:t>
      </w:r>
      <w:r>
        <w:rPr>
          <w:color w:val="auto"/>
          <w:highlight w:val="none"/>
          <w:lang w:eastAsia="zh-CN"/>
        </w:rPr>
        <w:t>：</w:t>
      </w:r>
      <w:r>
        <w:rPr>
          <w:rFonts w:hint="eastAsia"/>
          <w:color w:val="auto"/>
          <w:highlight w:val="none"/>
          <w:lang w:eastAsia="zh-CN"/>
        </w:rPr>
        <w:t>__________________</w:t>
      </w:r>
    </w:p>
    <w:p w14:paraId="2EC7C040">
      <w:pPr>
        <w:pStyle w:val="21"/>
        <w:widowControl w:val="0"/>
        <w:ind w:left="567"/>
        <w:rPr>
          <w:color w:val="auto"/>
          <w:highlight w:val="none"/>
          <w:lang w:eastAsia="zh-CN"/>
        </w:rPr>
      </w:pPr>
      <w:r>
        <w:rPr>
          <w:rFonts w:hint="eastAsia"/>
          <w:color w:val="auto"/>
          <w:highlight w:val="none"/>
          <w:lang w:eastAsia="zh-CN"/>
        </w:rPr>
        <w:t>联系人：______</w:t>
      </w:r>
    </w:p>
    <w:p w14:paraId="568C4949">
      <w:pPr>
        <w:pStyle w:val="21"/>
        <w:widowControl w:val="0"/>
        <w:ind w:left="567"/>
        <w:rPr>
          <w:color w:val="auto"/>
          <w:highlight w:val="none"/>
          <w:lang w:eastAsia="zh-CN"/>
        </w:rPr>
      </w:pPr>
    </w:p>
    <w:p w14:paraId="21E2A3AC">
      <w:pPr>
        <w:pStyle w:val="21"/>
        <w:widowControl w:val="0"/>
        <w:ind w:left="567"/>
        <w:rPr>
          <w:b/>
          <w:color w:val="auto"/>
          <w:highlight w:val="none"/>
          <w:lang w:eastAsia="zh-CN"/>
        </w:rPr>
      </w:pPr>
      <w:r>
        <w:rPr>
          <w:b/>
          <w:color w:val="auto"/>
          <w:highlight w:val="none"/>
          <w:lang w:eastAsia="zh-CN"/>
        </w:rPr>
        <w:t>买方：</w:t>
      </w:r>
      <w:r>
        <w:rPr>
          <w:rFonts w:hint="eastAsia"/>
          <w:color w:val="auto"/>
          <w:highlight w:val="none"/>
          <w:lang w:eastAsia="zh-CN"/>
        </w:rPr>
        <w:t>______________________________</w:t>
      </w:r>
    </w:p>
    <w:p w14:paraId="0A828A0D">
      <w:pPr>
        <w:pStyle w:val="21"/>
        <w:widowControl w:val="0"/>
        <w:ind w:left="567"/>
        <w:rPr>
          <w:color w:val="auto"/>
          <w:highlight w:val="none"/>
          <w:lang w:eastAsia="zh-CN"/>
        </w:rPr>
      </w:pPr>
      <w:r>
        <w:rPr>
          <w:color w:val="auto"/>
          <w:highlight w:val="none"/>
          <w:lang w:eastAsia="zh-CN"/>
        </w:rPr>
        <w:t>地址：</w:t>
      </w:r>
      <w:r>
        <w:rPr>
          <w:rFonts w:hint="eastAsia"/>
          <w:color w:val="auto"/>
          <w:highlight w:val="none"/>
          <w:lang w:eastAsia="zh-CN"/>
        </w:rPr>
        <w:t>________________________</w:t>
      </w:r>
    </w:p>
    <w:p w14:paraId="6587E7EF">
      <w:pPr>
        <w:pStyle w:val="21"/>
        <w:widowControl w:val="0"/>
        <w:ind w:left="567"/>
        <w:rPr>
          <w:color w:val="auto"/>
          <w:highlight w:val="none"/>
          <w:lang w:eastAsia="zh-CN"/>
        </w:rPr>
      </w:pPr>
      <w:r>
        <w:rPr>
          <w:rFonts w:hint="eastAsia"/>
          <w:color w:val="auto"/>
          <w:highlight w:val="none"/>
          <w:lang w:eastAsia="zh-CN"/>
        </w:rPr>
        <w:t>电话</w:t>
      </w:r>
      <w:r>
        <w:rPr>
          <w:color w:val="auto"/>
          <w:highlight w:val="none"/>
          <w:lang w:eastAsia="zh-CN"/>
        </w:rPr>
        <w:t>：</w:t>
      </w:r>
      <w:r>
        <w:rPr>
          <w:rFonts w:hint="eastAsia"/>
          <w:color w:val="auto"/>
          <w:highlight w:val="none"/>
          <w:lang w:eastAsia="zh-CN"/>
        </w:rPr>
        <w:t>__________________</w:t>
      </w:r>
    </w:p>
    <w:p w14:paraId="18B36EBD">
      <w:pPr>
        <w:pStyle w:val="21"/>
        <w:widowControl w:val="0"/>
        <w:ind w:left="567"/>
        <w:rPr>
          <w:color w:val="auto"/>
          <w:highlight w:val="none"/>
          <w:lang w:eastAsia="zh-CN"/>
        </w:rPr>
      </w:pPr>
      <w:r>
        <w:rPr>
          <w:rFonts w:hint="eastAsia"/>
          <w:color w:val="auto"/>
          <w:highlight w:val="none"/>
          <w:lang w:eastAsia="zh-CN"/>
        </w:rPr>
        <w:t>联系人：____________</w:t>
      </w:r>
    </w:p>
    <w:bookmarkEnd w:id="205"/>
    <w:bookmarkEnd w:id="206"/>
    <w:bookmarkEnd w:id="207"/>
    <w:bookmarkEnd w:id="208"/>
    <w:bookmarkEnd w:id="209"/>
    <w:bookmarkEnd w:id="210"/>
    <w:p w14:paraId="01D75D45">
      <w:pPr>
        <w:pStyle w:val="67"/>
        <w:rPr>
          <w:color w:val="auto"/>
          <w:highlight w:val="none"/>
        </w:rPr>
      </w:pPr>
      <w:bookmarkStart w:id="213" w:name="_Toc290842432"/>
      <w:bookmarkEnd w:id="213"/>
      <w:bookmarkStart w:id="214" w:name="_Toc290842429"/>
      <w:bookmarkEnd w:id="214"/>
      <w:bookmarkStart w:id="215" w:name="_Toc290842496"/>
      <w:bookmarkEnd w:id="215"/>
      <w:bookmarkStart w:id="216" w:name="_Toc290842426"/>
      <w:bookmarkEnd w:id="216"/>
      <w:bookmarkStart w:id="217" w:name="_Toc290842497"/>
      <w:bookmarkEnd w:id="217"/>
      <w:bookmarkStart w:id="218" w:name="_Toc290842486"/>
      <w:bookmarkEnd w:id="218"/>
      <w:bookmarkStart w:id="219" w:name="_Toc290842493"/>
      <w:bookmarkEnd w:id="219"/>
      <w:bookmarkStart w:id="220" w:name="_Toc290842488"/>
      <w:bookmarkEnd w:id="220"/>
      <w:bookmarkStart w:id="221" w:name="_Toc290842492"/>
      <w:bookmarkEnd w:id="221"/>
      <w:bookmarkStart w:id="222" w:name="_Toc290842431"/>
      <w:bookmarkEnd w:id="222"/>
      <w:bookmarkStart w:id="223" w:name="_Toc290842435"/>
      <w:bookmarkEnd w:id="223"/>
      <w:bookmarkStart w:id="224" w:name="_Toc290842489"/>
      <w:bookmarkEnd w:id="224"/>
      <w:bookmarkStart w:id="225" w:name="_Toc290842485"/>
      <w:bookmarkEnd w:id="225"/>
      <w:bookmarkStart w:id="226" w:name="_Toc290842498"/>
      <w:bookmarkEnd w:id="226"/>
      <w:bookmarkStart w:id="227" w:name="_Toc290842437"/>
      <w:bookmarkEnd w:id="227"/>
      <w:bookmarkStart w:id="228" w:name="_Toc290842490"/>
      <w:bookmarkEnd w:id="228"/>
      <w:bookmarkStart w:id="229" w:name="_Toc290842433"/>
      <w:bookmarkEnd w:id="229"/>
      <w:bookmarkStart w:id="230" w:name="_Toc290842430"/>
      <w:bookmarkEnd w:id="230"/>
      <w:bookmarkStart w:id="231" w:name="_Toc290842424"/>
      <w:bookmarkEnd w:id="231"/>
      <w:bookmarkStart w:id="232" w:name="_Toc290842425"/>
      <w:bookmarkEnd w:id="232"/>
      <w:bookmarkStart w:id="233" w:name="_Toc290842494"/>
      <w:bookmarkEnd w:id="233"/>
      <w:bookmarkStart w:id="234" w:name="_Toc290842428"/>
      <w:bookmarkEnd w:id="234"/>
      <w:bookmarkStart w:id="235" w:name="_Toc290842436"/>
      <w:bookmarkEnd w:id="235"/>
      <w:bookmarkStart w:id="236" w:name="_Toc290842487"/>
      <w:bookmarkEnd w:id="236"/>
      <w:bookmarkStart w:id="237" w:name="_Toc290842491"/>
      <w:bookmarkEnd w:id="237"/>
      <w:bookmarkStart w:id="238" w:name="_Toc290842427"/>
      <w:bookmarkEnd w:id="238"/>
      <w:bookmarkStart w:id="239" w:name="_Toc170357738"/>
      <w:bookmarkStart w:id="240" w:name="_Toc169968036"/>
      <w:bookmarkStart w:id="241" w:name="_Toc170458492"/>
      <w:bookmarkStart w:id="242" w:name="_Toc359080254"/>
      <w:bookmarkStart w:id="243" w:name="_Toc234916629"/>
      <w:bookmarkStart w:id="244" w:name="_Toc290842499"/>
      <w:bookmarkStart w:id="245" w:name="_Toc170809597"/>
      <w:bookmarkStart w:id="246" w:name="_Toc234658484"/>
      <w:r>
        <w:rPr>
          <w:rFonts w:hint="eastAsia"/>
          <w:color w:val="auto"/>
          <w:highlight w:val="none"/>
          <w:lang w:eastAsia="zh-CN"/>
        </w:rPr>
        <w:t>合同</w:t>
      </w:r>
      <w:r>
        <w:rPr>
          <w:rFonts w:hint="eastAsia"/>
          <w:color w:val="auto"/>
          <w:highlight w:val="none"/>
        </w:rPr>
        <w:t>效力</w:t>
      </w:r>
      <w:bookmarkEnd w:id="239"/>
      <w:bookmarkEnd w:id="240"/>
      <w:bookmarkEnd w:id="241"/>
      <w:r>
        <w:rPr>
          <w:rFonts w:hint="eastAsia"/>
          <w:color w:val="auto"/>
          <w:highlight w:val="none"/>
        </w:rPr>
        <w:t>及其他约定</w:t>
      </w:r>
      <w:bookmarkEnd w:id="242"/>
      <w:bookmarkEnd w:id="243"/>
      <w:bookmarkEnd w:id="244"/>
      <w:bookmarkEnd w:id="245"/>
      <w:bookmarkEnd w:id="246"/>
    </w:p>
    <w:p w14:paraId="299AC253">
      <w:pPr>
        <w:pStyle w:val="65"/>
        <w:rPr>
          <w:rFonts w:hint="default"/>
          <w:color w:val="auto"/>
          <w:highlight w:val="none"/>
          <w:lang w:eastAsia="zh-CN"/>
        </w:rPr>
      </w:pPr>
      <w:r>
        <w:rPr>
          <w:rFonts w:ascii="宋体" w:hAnsi="宋体"/>
          <w:color w:val="auto"/>
          <w:highlight w:val="none"/>
          <w:lang w:eastAsia="zh-CN"/>
        </w:rPr>
        <w:t>本合同的履行地为</w:t>
      </w:r>
      <w:r>
        <w:rPr>
          <w:color w:val="auto"/>
          <w:highlight w:val="none"/>
          <w:u w:val="single"/>
          <w:lang w:eastAsia="zh-CN"/>
        </w:rPr>
        <w:t>买方所在地</w:t>
      </w:r>
      <w:r>
        <w:rPr>
          <w:color w:val="auto"/>
          <w:highlight w:val="none"/>
          <w:lang w:eastAsia="zh-CN"/>
        </w:rPr>
        <w:t>。</w:t>
      </w:r>
    </w:p>
    <w:p w14:paraId="30BF63AF">
      <w:pPr>
        <w:pStyle w:val="65"/>
        <w:rPr>
          <w:rFonts w:hint="default"/>
          <w:color w:val="auto"/>
          <w:highlight w:val="none"/>
          <w:lang w:eastAsia="zh-CN"/>
        </w:rPr>
      </w:pPr>
      <w:r>
        <w:rPr>
          <w:color w:val="auto"/>
          <w:highlight w:val="none"/>
          <w:lang w:eastAsia="zh-CN"/>
        </w:rPr>
        <w:t xml:space="preserve">本合同自双方法定代表人/负责人或其授权代表签字并加盖单位公章/合同专用章之日起生效。 </w:t>
      </w:r>
    </w:p>
    <w:p w14:paraId="26FF656C">
      <w:pPr>
        <w:pStyle w:val="65"/>
        <w:rPr>
          <w:rFonts w:hint="default"/>
          <w:color w:val="auto"/>
          <w:highlight w:val="none"/>
          <w:lang w:eastAsia="zh-CN"/>
        </w:rPr>
      </w:pPr>
      <w:r>
        <w:rPr>
          <w:color w:val="auto"/>
          <w:highlight w:val="none"/>
          <w:lang w:eastAsia="zh-CN"/>
        </w:rPr>
        <w:t>本合同附件是本合同的组成部分，具有与本合同同等的法律效力。</w:t>
      </w:r>
    </w:p>
    <w:p w14:paraId="48D91550">
      <w:pPr>
        <w:pStyle w:val="65"/>
        <w:rPr>
          <w:rFonts w:hint="default"/>
          <w:color w:val="auto"/>
          <w:highlight w:val="none"/>
          <w:lang w:eastAsia="zh-CN"/>
        </w:rPr>
      </w:pPr>
      <w:r>
        <w:rPr>
          <w:color w:val="auto"/>
          <w:highlight w:val="none"/>
          <w:lang w:eastAsia="zh-CN"/>
        </w:rPr>
        <w:t>本合同有效存续期内，卖方应严格防控卖方或其员工进行的各类商业贿赂行为。一经发现，买方有权单方面解除本合同，并要求卖方赔偿买方因合同解除所造成的损失。</w:t>
      </w:r>
    </w:p>
    <w:p w14:paraId="5CDF3D0E">
      <w:pPr>
        <w:pStyle w:val="65"/>
        <w:rPr>
          <w:rFonts w:hint="default"/>
          <w:color w:val="auto"/>
          <w:highlight w:val="none"/>
          <w:lang w:eastAsia="zh-CN"/>
        </w:rPr>
      </w:pPr>
      <w:r>
        <w:rPr>
          <w:rFonts w:ascii="Times New Roman" w:hAnsi="Times New Roman"/>
          <w:color w:val="auto"/>
          <w:highlight w:val="none"/>
          <w:lang w:eastAsia="zh-CN"/>
        </w:rPr>
        <w:t>未经双方一致同意，任何一方不得将本合同项下的任何权利、义务转让与任何第三方。</w:t>
      </w:r>
    </w:p>
    <w:p w14:paraId="44A59165">
      <w:pPr>
        <w:pStyle w:val="65"/>
        <w:rPr>
          <w:rFonts w:hint="default"/>
          <w:color w:val="auto"/>
          <w:highlight w:val="none"/>
          <w:lang w:eastAsia="zh-CN"/>
        </w:rPr>
      </w:pPr>
      <w:r>
        <w:rPr>
          <w:color w:val="auto"/>
          <w:szCs w:val="21"/>
          <w:highlight w:val="none"/>
          <w:lang w:eastAsia="zh-CN"/>
        </w:rPr>
        <w:t>本合同未尽事宜，由买卖双方另行协商。</w:t>
      </w:r>
    </w:p>
    <w:p w14:paraId="4FD241EB">
      <w:pPr>
        <w:pStyle w:val="65"/>
        <w:rPr>
          <w:rFonts w:hint="default"/>
          <w:color w:val="auto"/>
          <w:highlight w:val="none"/>
          <w:lang w:eastAsia="zh-CN"/>
        </w:rPr>
      </w:pPr>
      <w:r>
        <w:rPr>
          <w:color w:val="auto"/>
          <w:highlight w:val="none"/>
          <w:lang w:eastAsia="zh-CN"/>
        </w:rPr>
        <w:t>对于本合同项下的任何修改、补充及变更，均应由本合同的双方协商一致并以书面形式作出，经本合同的双方授权的代表签字并加盖各自的单位公章/合同专用章后方为有效。该等修改、补充及变更的书面协议将构成本合同的组成部分，与本合同具有同等法律效力。</w:t>
      </w:r>
    </w:p>
    <w:p w14:paraId="44C91BB0">
      <w:pPr>
        <w:pStyle w:val="65"/>
        <w:rPr>
          <w:rFonts w:hint="default"/>
          <w:color w:val="auto"/>
          <w:highlight w:val="none"/>
          <w:lang w:eastAsia="zh-CN"/>
        </w:rPr>
      </w:pPr>
      <w:r>
        <w:rPr>
          <w:color w:val="auto"/>
          <w:highlight w:val="none"/>
          <w:lang w:eastAsia="zh-CN"/>
        </w:rPr>
        <w:t>本合同正本一式</w:t>
      </w:r>
      <w:r>
        <w:rPr>
          <w:color w:val="auto"/>
          <w:highlight w:val="none"/>
          <w:u w:val="single"/>
          <w:lang w:eastAsia="zh-CN"/>
        </w:rPr>
        <w:t>叁</w:t>
      </w:r>
      <w:r>
        <w:rPr>
          <w:color w:val="auto"/>
          <w:highlight w:val="none"/>
          <w:lang w:eastAsia="zh-CN"/>
        </w:rPr>
        <w:t>份，卖方执</w:t>
      </w:r>
      <w:r>
        <w:rPr>
          <w:color w:val="auto"/>
          <w:highlight w:val="none"/>
          <w:u w:val="single"/>
          <w:lang w:eastAsia="zh-CN"/>
        </w:rPr>
        <w:t>壹</w:t>
      </w:r>
      <w:r>
        <w:rPr>
          <w:color w:val="auto"/>
          <w:highlight w:val="none"/>
          <w:lang w:eastAsia="zh-CN"/>
        </w:rPr>
        <w:t>份，买方执</w:t>
      </w:r>
      <w:r>
        <w:rPr>
          <w:color w:val="auto"/>
          <w:highlight w:val="none"/>
          <w:u w:val="single"/>
          <w:lang w:eastAsia="zh-CN"/>
        </w:rPr>
        <w:t>贰</w:t>
      </w:r>
      <w:r>
        <w:rPr>
          <w:color w:val="auto"/>
          <w:highlight w:val="none"/>
          <w:lang w:eastAsia="zh-CN"/>
        </w:rPr>
        <w:t>份，各份具有同等法律效力。</w:t>
      </w:r>
    </w:p>
    <w:p w14:paraId="161E3B96">
      <w:pPr>
        <w:pStyle w:val="65"/>
        <w:rPr>
          <w:rFonts w:hint="default"/>
          <w:color w:val="auto"/>
          <w:highlight w:val="none"/>
          <w:lang w:eastAsia="zh-CN"/>
        </w:rPr>
      </w:pPr>
      <w:r>
        <w:rPr>
          <w:color w:val="auto"/>
          <w:highlight w:val="none"/>
          <w:lang w:eastAsia="zh-CN"/>
        </w:rPr>
        <w:t>其他：_________________________________________________。</w:t>
      </w:r>
    </w:p>
    <w:p w14:paraId="10C63294">
      <w:pPr>
        <w:pStyle w:val="21"/>
        <w:jc w:val="left"/>
        <w:rPr>
          <w:rFonts w:ascii="Times New Roman" w:hAnsi="Times New Roman"/>
          <w:color w:val="auto"/>
          <w:highlight w:val="none"/>
          <w:lang w:eastAsia="zh-CN"/>
        </w:rPr>
      </w:pPr>
      <w:bookmarkStart w:id="247" w:name="StartRange"/>
      <w:bookmarkEnd w:id="247"/>
      <w:r>
        <w:rPr>
          <w:rFonts w:ascii="Times New Roman" w:hAnsi="Times New Roman"/>
          <w:color w:val="auto"/>
          <w:highlight w:val="none"/>
          <w:lang w:eastAsia="zh-CN"/>
        </w:rPr>
        <w:t>（以下无正文</w:t>
      </w:r>
      <w:r>
        <w:rPr>
          <w:rFonts w:hint="eastAsia" w:ascii="Times New Roman" w:hAnsi="Times New Roman"/>
          <w:color w:val="auto"/>
          <w:highlight w:val="none"/>
          <w:lang w:eastAsia="zh-CN"/>
        </w:rPr>
        <w:t>）</w:t>
      </w:r>
    </w:p>
    <w:p w14:paraId="492D4DD4">
      <w:pPr>
        <w:spacing w:line="360" w:lineRule="auto"/>
        <w:rPr>
          <w:color w:val="auto"/>
          <w:highlight w:val="none"/>
        </w:rPr>
      </w:pPr>
    </w:p>
    <w:p w14:paraId="5965A1A8">
      <w:pPr>
        <w:spacing w:line="360" w:lineRule="auto"/>
        <w:rPr>
          <w:color w:val="auto"/>
          <w:highlight w:val="none"/>
        </w:rPr>
      </w:pPr>
      <w:r>
        <w:rPr>
          <w:rFonts w:hint="eastAsia"/>
          <w:color w:val="auto"/>
          <w:highlight w:val="none"/>
        </w:rPr>
        <w:t>买方（盖章）：                                卖方（盖章）：</w:t>
      </w:r>
    </w:p>
    <w:p w14:paraId="25266798">
      <w:pPr>
        <w:pStyle w:val="19"/>
        <w:spacing w:line="360" w:lineRule="auto"/>
        <w:ind w:left="0"/>
        <w:rPr>
          <w:color w:val="auto"/>
          <w:highlight w:val="none"/>
        </w:rPr>
      </w:pPr>
    </w:p>
    <w:p w14:paraId="447CD7FD">
      <w:pPr>
        <w:pStyle w:val="19"/>
        <w:spacing w:line="360" w:lineRule="auto"/>
        <w:ind w:left="0"/>
        <w:rPr>
          <w:color w:val="auto"/>
          <w:highlight w:val="none"/>
        </w:rPr>
      </w:pPr>
      <w:r>
        <w:rPr>
          <w:rFonts w:hint="eastAsia"/>
          <w:color w:val="auto"/>
          <w:highlight w:val="none"/>
        </w:rPr>
        <w:t xml:space="preserve">法定代表人（负责人）：                      </w:t>
      </w:r>
      <w:r>
        <w:rPr>
          <w:color w:val="auto"/>
          <w:highlight w:val="none"/>
        </w:rPr>
        <w:t xml:space="preserve"> </w:t>
      </w:r>
      <w:r>
        <w:rPr>
          <w:rFonts w:hint="eastAsia"/>
          <w:color w:val="auto"/>
          <w:highlight w:val="none"/>
        </w:rPr>
        <w:t xml:space="preserve"> 法定代表人（负责人）：</w:t>
      </w:r>
    </w:p>
    <w:p w14:paraId="27E89676">
      <w:pPr>
        <w:pStyle w:val="19"/>
        <w:spacing w:line="360" w:lineRule="auto"/>
        <w:ind w:left="0"/>
        <w:rPr>
          <w:color w:val="auto"/>
          <w:highlight w:val="none"/>
        </w:rPr>
      </w:pPr>
    </w:p>
    <w:p w14:paraId="1282072E">
      <w:pPr>
        <w:pStyle w:val="19"/>
        <w:spacing w:line="360" w:lineRule="auto"/>
        <w:ind w:left="0"/>
        <w:rPr>
          <w:color w:val="auto"/>
          <w:highlight w:val="none"/>
        </w:rPr>
      </w:pPr>
      <w:r>
        <w:rPr>
          <w:rFonts w:hint="eastAsia"/>
          <w:color w:val="auto"/>
          <w:highlight w:val="none"/>
        </w:rPr>
        <w:t>委托授权人：                                  委托授权人：</w:t>
      </w:r>
    </w:p>
    <w:p w14:paraId="2EC5E9F0">
      <w:pPr>
        <w:pStyle w:val="19"/>
        <w:spacing w:line="360" w:lineRule="auto"/>
        <w:ind w:left="0"/>
        <w:rPr>
          <w:color w:val="auto"/>
          <w:highlight w:val="none"/>
        </w:rPr>
      </w:pPr>
      <w:r>
        <w:rPr>
          <w:rFonts w:hint="eastAsia"/>
          <w:color w:val="auto"/>
          <w:highlight w:val="none"/>
        </w:rPr>
        <w:t xml:space="preserve"> </w:t>
      </w:r>
    </w:p>
    <w:p w14:paraId="49C61B6B">
      <w:pPr>
        <w:pStyle w:val="19"/>
        <w:spacing w:line="360" w:lineRule="auto"/>
        <w:ind w:left="0"/>
        <w:jc w:val="left"/>
        <w:rPr>
          <w:color w:val="auto"/>
          <w:highlight w:val="none"/>
        </w:rPr>
      </w:pPr>
      <w:r>
        <w:rPr>
          <w:rFonts w:hint="eastAsia"/>
          <w:color w:val="auto"/>
          <w:highlight w:val="none"/>
        </w:rPr>
        <w:t xml:space="preserve">     年    月    日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    月    日</w:t>
      </w:r>
    </w:p>
    <w:p w14:paraId="0FB3AC45">
      <w:pPr>
        <w:pStyle w:val="19"/>
        <w:spacing w:line="360" w:lineRule="auto"/>
        <w:ind w:left="0"/>
        <w:jc w:val="left"/>
        <w:rPr>
          <w:color w:val="000000"/>
          <w:highlight w:val="none"/>
        </w:rPr>
      </w:pPr>
      <w:r>
        <w:rPr>
          <w:rFonts w:hint="eastAsia"/>
          <w:color w:val="000000"/>
          <w:highlight w:val="none"/>
        </w:rPr>
        <w:t xml:space="preserve">     </w:t>
      </w:r>
    </w:p>
    <w:p w14:paraId="0520F533">
      <w:pPr>
        <w:pStyle w:val="19"/>
        <w:spacing w:line="360" w:lineRule="auto"/>
        <w:ind w:left="0"/>
        <w:rPr>
          <w:b/>
          <w:highlight w:val="none"/>
        </w:rPr>
      </w:pPr>
    </w:p>
    <w:p w14:paraId="32413270">
      <w:pPr>
        <w:pStyle w:val="21"/>
        <w:jc w:val="left"/>
        <w:rPr>
          <w:rFonts w:ascii="Times New Roman" w:hAnsi="Times New Roman"/>
          <w:color w:val="auto"/>
          <w:highlight w:val="none"/>
          <w:lang w:eastAsia="zh-CN"/>
        </w:rPr>
        <w:sectPr>
          <w:headerReference r:id="rId16" w:type="default"/>
          <w:footerReference r:id="rId17" w:type="default"/>
          <w:pgSz w:w="11907" w:h="16840"/>
          <w:pgMar w:top="1440" w:right="1191" w:bottom="1134" w:left="1474" w:header="850" w:footer="709" w:gutter="0"/>
          <w:pgNumType w:fmt="decimal"/>
          <w:cols w:space="720" w:num="1"/>
          <w:docGrid w:linePitch="360" w:charSpace="0"/>
        </w:sectPr>
      </w:pPr>
    </w:p>
    <w:p w14:paraId="7C3C6A36">
      <w:pPr>
        <w:pStyle w:val="67"/>
        <w:numPr>
          <w:ilvl w:val="0"/>
          <w:numId w:val="0"/>
        </w:numPr>
        <w:tabs>
          <w:tab w:val="clear" w:pos="567"/>
        </w:tabs>
        <w:rPr>
          <w:color w:val="000000"/>
          <w:highlight w:val="none"/>
          <w:lang w:eastAsia="zh-CN"/>
        </w:rPr>
      </w:pPr>
      <w:bookmarkStart w:id="248" w:name="_Toc359080255"/>
      <w:bookmarkStart w:id="249" w:name="_Toc290842500"/>
      <w:r>
        <w:rPr>
          <w:rFonts w:hint="eastAsia"/>
          <w:color w:val="000000"/>
          <w:highlight w:val="none"/>
          <w:lang w:eastAsia="zh-CN"/>
        </w:rPr>
        <w:t>附件</w:t>
      </w:r>
      <w:bookmarkEnd w:id="248"/>
      <w:bookmarkEnd w:id="249"/>
      <w:r>
        <w:rPr>
          <w:rFonts w:hint="eastAsia"/>
          <w:color w:val="000000"/>
          <w:highlight w:val="none"/>
          <w:lang w:eastAsia="zh-CN"/>
        </w:rPr>
        <w:t>：采购设备明细表</w:t>
      </w:r>
    </w:p>
    <w:p w14:paraId="7563011E">
      <w:pPr>
        <w:rPr>
          <w:color w:val="000000"/>
          <w:highlight w:val="none"/>
        </w:rPr>
      </w:pPr>
    </w:p>
    <w:p w14:paraId="59D342C8">
      <w:pPr>
        <w:pStyle w:val="67"/>
        <w:numPr>
          <w:ilvl w:val="0"/>
          <w:numId w:val="0"/>
        </w:numPr>
        <w:tabs>
          <w:tab w:val="clear" w:pos="567"/>
        </w:tabs>
        <w:rPr>
          <w:color w:val="000000"/>
          <w:highlight w:val="none"/>
          <w:lang w:eastAsia="zh-CN"/>
        </w:rPr>
      </w:pPr>
      <w:r>
        <w:rPr>
          <w:rFonts w:hint="eastAsia"/>
          <w:color w:val="000000"/>
          <w:highlight w:val="none"/>
          <w:lang w:eastAsia="zh-CN"/>
        </w:rPr>
        <w:t xml:space="preserve"> </w:t>
      </w:r>
    </w:p>
    <w:p w14:paraId="4A7A1500">
      <w:pPr>
        <w:pStyle w:val="67"/>
        <w:numPr>
          <w:ilvl w:val="0"/>
          <w:numId w:val="0"/>
        </w:numPr>
        <w:tabs>
          <w:tab w:val="clear" w:pos="567"/>
        </w:tabs>
        <w:rPr>
          <w:color w:val="000000"/>
          <w:highlight w:val="none"/>
          <w:lang w:eastAsia="zh-CN"/>
        </w:rPr>
      </w:pPr>
      <w:r>
        <w:rPr>
          <w:color w:val="000000"/>
          <w:highlight w:val="none"/>
          <w:lang w:eastAsia="zh-CN"/>
        </w:rPr>
        <w:br w:type="page"/>
      </w:r>
      <w:bookmarkStart w:id="250" w:name="_Toc290842502"/>
      <w:bookmarkStart w:id="251" w:name="_Toc359080257"/>
      <w:r>
        <w:rPr>
          <w:rFonts w:hint="eastAsia"/>
          <w:color w:val="000000"/>
          <w:highlight w:val="none"/>
          <w:lang w:eastAsia="zh-CN"/>
        </w:rPr>
        <w:t>附件三：机电设备买卖协议履约保函</w:t>
      </w:r>
      <w:bookmarkEnd w:id="250"/>
      <w:r>
        <w:rPr>
          <w:rFonts w:hint="eastAsia"/>
          <w:color w:val="000000"/>
          <w:highlight w:val="none"/>
          <w:lang w:eastAsia="zh-CN"/>
        </w:rPr>
        <w:t>格式</w:t>
      </w:r>
      <w:bookmarkEnd w:id="251"/>
    </w:p>
    <w:p w14:paraId="2E5ADA63">
      <w:pPr>
        <w:pStyle w:val="66"/>
        <w:ind w:firstLine="480"/>
        <w:jc w:val="center"/>
        <w:rPr>
          <w:rFonts w:hint="default"/>
          <w:highlight w:val="none"/>
          <w:lang w:eastAsia="zh-CN"/>
        </w:rPr>
      </w:pPr>
      <w:r>
        <w:rPr>
          <w:highlight w:val="none"/>
          <w:lang w:eastAsia="zh-CN"/>
        </w:rPr>
        <w:t>机电设备买卖协议履约保函</w:t>
      </w:r>
    </w:p>
    <w:p w14:paraId="4D6DFBDB">
      <w:pPr>
        <w:pStyle w:val="21"/>
        <w:jc w:val="right"/>
        <w:rPr>
          <w:rFonts w:cs="宋体"/>
          <w:highlight w:val="none"/>
          <w:lang w:eastAsia="zh-CN"/>
        </w:rPr>
      </w:pPr>
      <w:r>
        <w:rPr>
          <w:rFonts w:hint="eastAsia" w:cs="宋体"/>
          <w:highlight w:val="none"/>
          <w:lang w:eastAsia="zh-CN"/>
        </w:rPr>
        <w:t>编号</w:t>
      </w:r>
      <w:r>
        <w:rPr>
          <w:rFonts w:hint="eastAsia"/>
          <w:highlight w:val="none"/>
          <w:lang w:eastAsia="zh-CN"/>
        </w:rPr>
        <w:t>：___________</w:t>
      </w:r>
      <w:r>
        <w:rPr>
          <w:rFonts w:hint="eastAsia" w:cs="宋体"/>
          <w:highlight w:val="none"/>
          <w:u w:val="single"/>
          <w:lang w:eastAsia="zh-CN"/>
        </w:rPr>
        <w:t xml:space="preserve">            </w:t>
      </w:r>
    </w:p>
    <w:p w14:paraId="00E248CE">
      <w:pPr>
        <w:pStyle w:val="21"/>
        <w:rPr>
          <w:rFonts w:cs="宋体"/>
          <w:highlight w:val="none"/>
          <w:lang w:eastAsia="zh-CN"/>
        </w:rPr>
      </w:pPr>
      <w:r>
        <w:rPr>
          <w:rFonts w:hint="eastAsia" w:cs="宋体"/>
          <w:highlight w:val="none"/>
          <w:lang w:eastAsia="zh-CN"/>
        </w:rPr>
        <w:t xml:space="preserve">致受益人___________： </w:t>
      </w:r>
    </w:p>
    <w:p w14:paraId="06428F6C">
      <w:pPr>
        <w:pStyle w:val="21"/>
        <w:rPr>
          <w:rFonts w:cs="宋体"/>
          <w:highlight w:val="none"/>
          <w:lang w:eastAsia="zh-CN"/>
        </w:rPr>
      </w:pPr>
      <w:r>
        <w:rPr>
          <w:rFonts w:hint="eastAsia" w:cs="宋体"/>
          <w:highlight w:val="none"/>
          <w:lang w:eastAsia="zh-CN"/>
        </w:rPr>
        <w:t>鉴</w:t>
      </w:r>
      <w:r>
        <w:rPr>
          <w:rFonts w:hint="eastAsia"/>
          <w:highlight w:val="none"/>
          <w:lang w:eastAsia="zh-CN"/>
        </w:rPr>
        <w:t>于申</w:t>
      </w:r>
      <w:r>
        <w:rPr>
          <w:rFonts w:hint="eastAsia" w:cs="宋体"/>
          <w:highlight w:val="none"/>
          <w:lang w:eastAsia="zh-CN"/>
        </w:rPr>
        <w:t>请</w:t>
      </w:r>
      <w:r>
        <w:rPr>
          <w:rFonts w:hint="eastAsia"/>
          <w:highlight w:val="none"/>
          <w:lang w:eastAsia="zh-CN"/>
        </w:rPr>
        <w:t>人</w:t>
      </w:r>
      <w:r>
        <w:rPr>
          <w:rFonts w:hint="eastAsia" w:cs="宋体"/>
          <w:highlight w:val="none"/>
          <w:u w:val="single"/>
          <w:lang w:eastAsia="zh-CN"/>
        </w:rPr>
        <w:t xml:space="preserve">                              </w:t>
      </w:r>
      <w:r>
        <w:rPr>
          <w:rFonts w:hint="eastAsia" w:cs="宋体"/>
          <w:highlight w:val="none"/>
          <w:lang w:eastAsia="zh-CN"/>
        </w:rPr>
        <w:t>（“申请人”）与贵方签订编号为</w:t>
      </w:r>
      <w:r>
        <w:rPr>
          <w:rFonts w:hint="eastAsia" w:cs="宋体"/>
          <w:highlight w:val="none"/>
          <w:u w:val="single"/>
          <w:lang w:eastAsia="zh-CN"/>
        </w:rPr>
        <w:t xml:space="preserve">                              </w:t>
      </w:r>
      <w:r>
        <w:rPr>
          <w:rFonts w:hint="eastAsia" w:cs="宋体"/>
          <w:highlight w:val="none"/>
          <w:lang w:eastAsia="zh-CN"/>
        </w:rPr>
        <w:t>的机电设备买卖合同（“协议”），本行根据申请</w:t>
      </w:r>
      <w:r>
        <w:rPr>
          <w:rFonts w:hint="eastAsia"/>
          <w:highlight w:val="none"/>
          <w:lang w:eastAsia="zh-CN"/>
        </w:rPr>
        <w:t>人的申</w:t>
      </w:r>
      <w:r>
        <w:rPr>
          <w:rFonts w:hint="eastAsia" w:cs="宋体"/>
          <w:highlight w:val="none"/>
          <w:lang w:eastAsia="zh-CN"/>
        </w:rPr>
        <w:t>请</w:t>
      </w:r>
      <w:r>
        <w:rPr>
          <w:rFonts w:hint="eastAsia"/>
          <w:highlight w:val="none"/>
          <w:lang w:eastAsia="zh-CN"/>
        </w:rPr>
        <w:t>，特此</w:t>
      </w:r>
      <w:r>
        <w:rPr>
          <w:rFonts w:hint="eastAsia" w:cs="宋体"/>
          <w:highlight w:val="none"/>
          <w:lang w:eastAsia="zh-CN"/>
        </w:rPr>
        <w:t>开</w:t>
      </w:r>
      <w:r>
        <w:rPr>
          <w:rFonts w:hint="eastAsia"/>
          <w:highlight w:val="none"/>
          <w:lang w:eastAsia="zh-CN"/>
        </w:rPr>
        <w:t>立以</w:t>
      </w:r>
      <w:r>
        <w:rPr>
          <w:rFonts w:hint="eastAsia" w:cs="宋体"/>
          <w:highlight w:val="none"/>
          <w:lang w:eastAsia="zh-CN"/>
        </w:rPr>
        <w:t>贵方为</w:t>
      </w:r>
      <w:r>
        <w:rPr>
          <w:rFonts w:hint="eastAsia"/>
          <w:highlight w:val="none"/>
          <w:lang w:eastAsia="zh-CN"/>
        </w:rPr>
        <w:t>受益人的</w:t>
      </w:r>
      <w:r>
        <w:rPr>
          <w:rFonts w:hint="eastAsia" w:cs="宋体"/>
          <w:highlight w:val="none"/>
          <w:lang w:eastAsia="zh-CN"/>
        </w:rPr>
        <w:t>独</w:t>
      </w:r>
      <w:r>
        <w:rPr>
          <w:rFonts w:hint="eastAsia"/>
          <w:highlight w:val="none"/>
          <w:lang w:eastAsia="zh-CN"/>
        </w:rPr>
        <w:t>立担保函，作</w:t>
      </w:r>
      <w:r>
        <w:rPr>
          <w:rFonts w:hint="eastAsia" w:cs="宋体"/>
          <w:highlight w:val="none"/>
          <w:lang w:eastAsia="zh-CN"/>
        </w:rPr>
        <w:t>为申请</w:t>
      </w:r>
      <w:r>
        <w:rPr>
          <w:rFonts w:hint="eastAsia"/>
          <w:highlight w:val="none"/>
          <w:lang w:eastAsia="zh-CN"/>
        </w:rPr>
        <w:t>人履行</w:t>
      </w:r>
      <w:r>
        <w:rPr>
          <w:rFonts w:hint="eastAsia" w:cs="宋体"/>
          <w:highlight w:val="none"/>
          <w:lang w:eastAsia="zh-CN"/>
        </w:rPr>
        <w:t>协议责</w:t>
      </w:r>
      <w:r>
        <w:rPr>
          <w:rFonts w:hint="eastAsia"/>
          <w:highlight w:val="none"/>
          <w:lang w:eastAsia="zh-CN"/>
        </w:rPr>
        <w:t>任的担保，</w:t>
      </w:r>
      <w:r>
        <w:rPr>
          <w:rFonts w:hint="eastAsia" w:cs="宋体"/>
          <w:highlight w:val="none"/>
          <w:lang w:eastAsia="zh-CN"/>
        </w:rPr>
        <w:t>最高担保限额为</w:t>
      </w:r>
      <w:r>
        <w:rPr>
          <w:rFonts w:hint="eastAsia"/>
          <w:highlight w:val="none"/>
          <w:lang w:eastAsia="zh-CN"/>
        </w:rPr>
        <w:t>人民</w:t>
      </w:r>
      <w:r>
        <w:rPr>
          <w:rFonts w:hint="eastAsia" w:cs="宋体"/>
          <w:highlight w:val="none"/>
          <w:lang w:eastAsia="zh-CN"/>
        </w:rPr>
        <w:t>币</w:t>
      </w:r>
      <w:r>
        <w:rPr>
          <w:rFonts w:hint="eastAsia"/>
          <w:highlight w:val="none"/>
          <w:lang w:eastAsia="zh-CN"/>
        </w:rPr>
        <w:t>（大</w:t>
      </w:r>
      <w:r>
        <w:rPr>
          <w:rFonts w:hint="eastAsia" w:cs="宋体"/>
          <w:highlight w:val="none"/>
          <w:lang w:eastAsia="zh-CN"/>
        </w:rPr>
        <w:t>写</w:t>
      </w:r>
      <w:r>
        <w:rPr>
          <w:rFonts w:hint="eastAsia"/>
          <w:highlight w:val="none"/>
          <w:lang w:eastAsia="zh-CN"/>
        </w:rPr>
        <w:t>）</w:t>
      </w:r>
      <w:r>
        <w:rPr>
          <w:rFonts w:hint="eastAsia" w:cs="宋体"/>
          <w:highlight w:val="none"/>
          <w:u w:val="single"/>
          <w:lang w:eastAsia="zh-CN"/>
        </w:rPr>
        <w:t xml:space="preserve">                   </w:t>
      </w:r>
      <w:r>
        <w:rPr>
          <w:rFonts w:hint="eastAsia" w:cs="宋体"/>
          <w:highlight w:val="none"/>
          <w:lang w:eastAsia="zh-CN"/>
        </w:rPr>
        <w:t>____________________________。</w:t>
      </w:r>
    </w:p>
    <w:p w14:paraId="1D4A667A">
      <w:pPr>
        <w:pStyle w:val="21"/>
        <w:rPr>
          <w:highlight w:val="none"/>
          <w:lang w:eastAsia="zh-CN"/>
        </w:rPr>
      </w:pPr>
      <w:r>
        <w:rPr>
          <w:rFonts w:hint="eastAsia" w:cs="宋体"/>
          <w:highlight w:val="none"/>
          <w:lang w:eastAsia="zh-CN"/>
        </w:rPr>
        <w:t>在保函有效期内</w:t>
      </w:r>
      <w:r>
        <w:rPr>
          <w:rFonts w:hint="eastAsia"/>
          <w:highlight w:val="none"/>
          <w:lang w:eastAsia="zh-CN"/>
        </w:rPr>
        <w:t>，一</w:t>
      </w:r>
      <w:r>
        <w:rPr>
          <w:rFonts w:hint="eastAsia" w:cs="宋体"/>
          <w:highlight w:val="none"/>
          <w:lang w:eastAsia="zh-CN"/>
        </w:rPr>
        <w:t>经贵方向本行</w:t>
      </w:r>
      <w:r>
        <w:rPr>
          <w:rFonts w:hint="eastAsia"/>
          <w:highlight w:val="none"/>
          <w:lang w:eastAsia="zh-CN"/>
        </w:rPr>
        <w:t>下述</w:t>
      </w:r>
      <w:r>
        <w:rPr>
          <w:rFonts w:hint="eastAsia" w:cs="宋体"/>
          <w:highlight w:val="none"/>
          <w:lang w:eastAsia="zh-CN"/>
        </w:rPr>
        <w:t>营业</w:t>
      </w:r>
      <w:r>
        <w:rPr>
          <w:rFonts w:hint="eastAsia"/>
          <w:highlight w:val="none"/>
          <w:lang w:eastAsia="zh-CN"/>
        </w:rPr>
        <w:t>地址</w:t>
      </w:r>
      <w:r>
        <w:rPr>
          <w:rFonts w:hint="eastAsia" w:cs="宋体"/>
          <w:highlight w:val="none"/>
          <w:lang w:eastAsia="zh-CN"/>
        </w:rPr>
        <w:t>提交加盖贵方公章的本保函复印件以及由贵方法定代表人或授权</w:t>
      </w:r>
      <w:r>
        <w:rPr>
          <w:rFonts w:hint="eastAsia"/>
          <w:highlight w:val="none"/>
          <w:lang w:eastAsia="zh-CN"/>
        </w:rPr>
        <w:t>代表</w:t>
      </w:r>
      <w:r>
        <w:rPr>
          <w:rFonts w:hint="eastAsia" w:cs="宋体"/>
          <w:highlight w:val="none"/>
          <w:lang w:eastAsia="zh-CN"/>
        </w:rPr>
        <w:t>签</w:t>
      </w:r>
      <w:r>
        <w:rPr>
          <w:rFonts w:hint="eastAsia"/>
          <w:highlight w:val="none"/>
          <w:lang w:eastAsia="zh-CN"/>
        </w:rPr>
        <w:t>署</w:t>
      </w:r>
      <w:r>
        <w:rPr>
          <w:rFonts w:hint="eastAsia" w:cs="宋体"/>
          <w:highlight w:val="none"/>
          <w:lang w:eastAsia="zh-CN"/>
        </w:rPr>
        <w:t>并</w:t>
      </w:r>
      <w:r>
        <w:rPr>
          <w:rFonts w:hint="eastAsia"/>
          <w:highlight w:val="none"/>
          <w:lang w:eastAsia="zh-CN"/>
        </w:rPr>
        <w:t>加盖</w:t>
      </w:r>
      <w:r>
        <w:rPr>
          <w:rFonts w:hint="eastAsia" w:cs="宋体"/>
          <w:highlight w:val="none"/>
          <w:lang w:eastAsia="zh-CN"/>
        </w:rPr>
        <w:t>贵方公章的书</w:t>
      </w:r>
      <w:r>
        <w:rPr>
          <w:rFonts w:hint="eastAsia"/>
          <w:highlight w:val="none"/>
          <w:lang w:eastAsia="zh-CN"/>
        </w:rPr>
        <w:t>面索</w:t>
      </w:r>
      <w:r>
        <w:rPr>
          <w:rFonts w:hint="eastAsia" w:cs="宋体"/>
          <w:highlight w:val="none"/>
          <w:lang w:eastAsia="zh-CN"/>
        </w:rPr>
        <w:t>赔</w:t>
      </w:r>
      <w:r>
        <w:rPr>
          <w:rFonts w:hint="eastAsia"/>
          <w:highlight w:val="none"/>
          <w:lang w:eastAsia="zh-CN"/>
        </w:rPr>
        <w:t>通知</w:t>
      </w:r>
      <w:r>
        <w:rPr>
          <w:rFonts w:hint="eastAsia" w:cs="宋体"/>
          <w:highlight w:val="none"/>
          <w:lang w:eastAsia="zh-CN"/>
        </w:rPr>
        <w:t>（贵</w:t>
      </w:r>
      <w:r>
        <w:rPr>
          <w:rFonts w:hint="eastAsia"/>
          <w:highlight w:val="none"/>
          <w:lang w:eastAsia="zh-CN"/>
        </w:rPr>
        <w:t>方无须出具证明或陈述理由</w:t>
      </w:r>
      <w:r>
        <w:rPr>
          <w:rFonts w:hint="eastAsia" w:cs="宋体"/>
          <w:highlight w:val="none"/>
          <w:lang w:eastAsia="zh-CN"/>
        </w:rPr>
        <w:t>），则</w:t>
      </w:r>
      <w:r>
        <w:rPr>
          <w:rFonts w:hint="eastAsia"/>
          <w:highlight w:val="none"/>
          <w:lang w:eastAsia="zh-CN"/>
        </w:rPr>
        <w:t>本行</w:t>
      </w:r>
      <w:r>
        <w:rPr>
          <w:rFonts w:hint="eastAsia" w:cs="宋体"/>
          <w:highlight w:val="none"/>
          <w:lang w:eastAsia="zh-CN"/>
        </w:rPr>
        <w:t>将</w:t>
      </w:r>
      <w:r>
        <w:rPr>
          <w:rFonts w:hint="eastAsia"/>
          <w:highlight w:val="none"/>
          <w:lang w:eastAsia="zh-CN"/>
        </w:rPr>
        <w:t>在收到上述索</w:t>
      </w:r>
      <w:r>
        <w:rPr>
          <w:rFonts w:hint="eastAsia" w:cs="宋体"/>
          <w:highlight w:val="none"/>
          <w:lang w:eastAsia="zh-CN"/>
        </w:rPr>
        <w:t>赔</w:t>
      </w:r>
      <w:r>
        <w:rPr>
          <w:rFonts w:hint="eastAsia"/>
          <w:highlight w:val="none"/>
          <w:lang w:eastAsia="zh-CN"/>
        </w:rPr>
        <w:t>通知后七（</w:t>
      </w:r>
      <w:r>
        <w:rPr>
          <w:rFonts w:hint="eastAsia" w:cs="宋体"/>
          <w:highlight w:val="none"/>
          <w:lang w:eastAsia="zh-CN"/>
        </w:rPr>
        <w:t>7）个银</w:t>
      </w:r>
      <w:r>
        <w:rPr>
          <w:rFonts w:hint="eastAsia"/>
          <w:highlight w:val="none"/>
          <w:lang w:eastAsia="zh-CN"/>
        </w:rPr>
        <w:t>行工作日</w:t>
      </w:r>
      <w:r>
        <w:rPr>
          <w:rFonts w:hint="eastAsia" w:cs="宋体"/>
          <w:highlight w:val="none"/>
          <w:lang w:eastAsia="zh-CN"/>
        </w:rPr>
        <w:t>内</w:t>
      </w:r>
      <w:r>
        <w:rPr>
          <w:rFonts w:hint="eastAsia"/>
          <w:highlight w:val="none"/>
          <w:lang w:eastAsia="zh-CN"/>
        </w:rPr>
        <w:t>，不挑剔、不</w:t>
      </w:r>
      <w:r>
        <w:rPr>
          <w:rFonts w:hint="eastAsia" w:cs="宋体"/>
          <w:highlight w:val="none"/>
          <w:lang w:eastAsia="zh-CN"/>
        </w:rPr>
        <w:t>争辩</w:t>
      </w:r>
      <w:r>
        <w:rPr>
          <w:rFonts w:hint="eastAsia"/>
          <w:highlight w:val="none"/>
          <w:lang w:eastAsia="zh-CN"/>
        </w:rPr>
        <w:t>、也无</w:t>
      </w:r>
      <w:r>
        <w:rPr>
          <w:rFonts w:hint="eastAsia" w:cs="宋体"/>
          <w:highlight w:val="none"/>
          <w:lang w:eastAsia="zh-CN"/>
        </w:rPr>
        <w:t>须贵方出具申请</w:t>
      </w:r>
      <w:r>
        <w:rPr>
          <w:rFonts w:hint="eastAsia"/>
          <w:highlight w:val="none"/>
          <w:lang w:eastAsia="zh-CN"/>
        </w:rPr>
        <w:t>人相</w:t>
      </w:r>
      <w:r>
        <w:rPr>
          <w:rFonts w:hint="eastAsia" w:cs="宋体"/>
          <w:highlight w:val="none"/>
          <w:lang w:eastAsia="zh-CN"/>
        </w:rPr>
        <w:t>关违约证</w:t>
      </w:r>
      <w:r>
        <w:rPr>
          <w:rFonts w:hint="eastAsia"/>
          <w:highlight w:val="none"/>
          <w:lang w:eastAsia="zh-CN"/>
        </w:rPr>
        <w:t>明，即无</w:t>
      </w:r>
      <w:r>
        <w:rPr>
          <w:rFonts w:hint="eastAsia" w:cs="宋体"/>
          <w:highlight w:val="none"/>
          <w:lang w:eastAsia="zh-CN"/>
        </w:rPr>
        <w:t>条件向索赔</w:t>
      </w:r>
      <w:r>
        <w:rPr>
          <w:rFonts w:hint="eastAsia"/>
          <w:highlight w:val="none"/>
          <w:lang w:eastAsia="zh-CN"/>
        </w:rPr>
        <w:t>通知中指定的</w:t>
      </w:r>
      <w:r>
        <w:rPr>
          <w:rFonts w:hint="eastAsia" w:cs="宋体"/>
          <w:highlight w:val="none"/>
          <w:lang w:eastAsia="zh-CN"/>
        </w:rPr>
        <w:t>贵方名下账户</w:t>
      </w:r>
      <w:r>
        <w:rPr>
          <w:rFonts w:hint="eastAsia"/>
          <w:highlight w:val="none"/>
          <w:lang w:eastAsia="zh-CN"/>
        </w:rPr>
        <w:t>支付</w:t>
      </w:r>
      <w:r>
        <w:rPr>
          <w:rFonts w:hint="eastAsia" w:cs="宋体"/>
          <w:highlight w:val="none"/>
          <w:lang w:eastAsia="zh-CN"/>
        </w:rPr>
        <w:t>贵方在索赔</w:t>
      </w:r>
      <w:r>
        <w:rPr>
          <w:rFonts w:hint="eastAsia"/>
          <w:highlight w:val="none"/>
          <w:lang w:eastAsia="zh-CN"/>
        </w:rPr>
        <w:t>通知中要求的人民</w:t>
      </w:r>
      <w:r>
        <w:rPr>
          <w:rFonts w:hint="eastAsia" w:cs="宋体"/>
          <w:highlight w:val="none"/>
          <w:lang w:eastAsia="zh-CN"/>
        </w:rPr>
        <w:t>币</w:t>
      </w:r>
      <w:r>
        <w:rPr>
          <w:rFonts w:hint="eastAsia"/>
          <w:highlight w:val="none"/>
          <w:lang w:eastAsia="zh-CN"/>
        </w:rPr>
        <w:t>金</w:t>
      </w:r>
      <w:r>
        <w:rPr>
          <w:rFonts w:hint="eastAsia" w:cs="宋体"/>
          <w:highlight w:val="none"/>
          <w:lang w:eastAsia="zh-CN"/>
        </w:rPr>
        <w:t>额</w:t>
      </w:r>
      <w:r>
        <w:rPr>
          <w:rFonts w:hint="eastAsia"/>
          <w:highlight w:val="none"/>
          <w:lang w:eastAsia="zh-CN"/>
        </w:rPr>
        <w:t>，但</w:t>
      </w:r>
      <w:r>
        <w:rPr>
          <w:rFonts w:hint="eastAsia" w:cs="宋体"/>
          <w:highlight w:val="none"/>
          <w:lang w:eastAsia="zh-CN"/>
        </w:rPr>
        <w:t>贵方索赔</w:t>
      </w:r>
      <w:r>
        <w:rPr>
          <w:rFonts w:hint="eastAsia"/>
          <w:highlight w:val="none"/>
          <w:lang w:eastAsia="zh-CN"/>
        </w:rPr>
        <w:t>的累</w:t>
      </w:r>
      <w:r>
        <w:rPr>
          <w:rFonts w:hint="eastAsia" w:cs="宋体"/>
          <w:highlight w:val="none"/>
          <w:lang w:eastAsia="zh-CN"/>
        </w:rPr>
        <w:t>计</w:t>
      </w:r>
      <w:r>
        <w:rPr>
          <w:rFonts w:hint="eastAsia"/>
          <w:highlight w:val="none"/>
          <w:lang w:eastAsia="zh-CN"/>
        </w:rPr>
        <w:t>金</w:t>
      </w:r>
      <w:r>
        <w:rPr>
          <w:rFonts w:hint="eastAsia" w:cs="宋体"/>
          <w:highlight w:val="none"/>
          <w:lang w:eastAsia="zh-CN"/>
        </w:rPr>
        <w:t>额</w:t>
      </w:r>
      <w:r>
        <w:rPr>
          <w:rFonts w:hint="eastAsia"/>
          <w:highlight w:val="none"/>
          <w:lang w:eastAsia="zh-CN"/>
        </w:rPr>
        <w:t>不得超</w:t>
      </w:r>
      <w:r>
        <w:rPr>
          <w:rFonts w:hint="eastAsia" w:cs="宋体"/>
          <w:highlight w:val="none"/>
          <w:lang w:eastAsia="zh-CN"/>
        </w:rPr>
        <w:t>过</w:t>
      </w:r>
      <w:r>
        <w:rPr>
          <w:rFonts w:hint="eastAsia"/>
          <w:highlight w:val="none"/>
          <w:lang w:eastAsia="zh-CN"/>
        </w:rPr>
        <w:t>最高担保限</w:t>
      </w:r>
      <w:r>
        <w:rPr>
          <w:rFonts w:hint="eastAsia" w:cs="宋体"/>
          <w:highlight w:val="none"/>
          <w:lang w:eastAsia="zh-CN"/>
        </w:rPr>
        <w:t>额</w:t>
      </w:r>
      <w:r>
        <w:rPr>
          <w:rFonts w:hint="eastAsia"/>
          <w:highlight w:val="none"/>
          <w:lang w:eastAsia="zh-CN"/>
        </w:rPr>
        <w:t>。</w:t>
      </w:r>
    </w:p>
    <w:p w14:paraId="73FAD411">
      <w:pPr>
        <w:pStyle w:val="21"/>
        <w:rPr>
          <w:rFonts w:cs="宋体"/>
          <w:highlight w:val="none"/>
          <w:lang w:eastAsia="zh-CN"/>
        </w:rPr>
      </w:pPr>
      <w:r>
        <w:rPr>
          <w:rFonts w:hint="eastAsia" w:cs="宋体"/>
          <w:highlight w:val="none"/>
          <w:lang w:eastAsia="zh-CN"/>
        </w:rPr>
        <w:t>在向本行提出要求前，本行将不坚持要求贵方应首先向申请人索还上述款项。本行还同意，协议的修改、变更或延期或对合同的任何方面的宽容或原谅，均不得使本行在本保函项下减轻担保责任。贵方无须就上述修改、变更或延期或对合同的任何方面的宽容或原谅</w:t>
      </w:r>
      <w:r>
        <w:rPr>
          <w:rFonts w:hint="eastAsia"/>
          <w:highlight w:val="none"/>
          <w:lang w:eastAsia="zh-CN"/>
        </w:rPr>
        <w:t>而通知本行。</w:t>
      </w:r>
    </w:p>
    <w:p w14:paraId="410B71FA">
      <w:pPr>
        <w:pStyle w:val="21"/>
        <w:rPr>
          <w:rFonts w:cs="宋体"/>
          <w:highlight w:val="none"/>
          <w:lang w:eastAsia="zh-CN"/>
        </w:rPr>
      </w:pPr>
      <w:r>
        <w:rPr>
          <w:rFonts w:hint="eastAsia" w:cs="宋体"/>
          <w:highlight w:val="none"/>
          <w:lang w:eastAsia="zh-CN"/>
        </w:rPr>
        <w:t>本保函经</w:t>
      </w:r>
      <w:r>
        <w:rPr>
          <w:rFonts w:hint="eastAsia"/>
          <w:highlight w:val="none"/>
          <w:lang w:eastAsia="zh-CN"/>
        </w:rPr>
        <w:t>本行授</w:t>
      </w:r>
      <w:r>
        <w:rPr>
          <w:rFonts w:hint="eastAsia" w:cs="宋体"/>
          <w:highlight w:val="none"/>
          <w:lang w:eastAsia="zh-CN"/>
        </w:rPr>
        <w:t>权</w:t>
      </w:r>
      <w:r>
        <w:rPr>
          <w:rFonts w:hint="eastAsia"/>
          <w:highlight w:val="none"/>
          <w:lang w:eastAsia="zh-CN"/>
        </w:rPr>
        <w:t>代表</w:t>
      </w:r>
      <w:r>
        <w:rPr>
          <w:rFonts w:hint="eastAsia" w:cs="宋体"/>
          <w:highlight w:val="none"/>
          <w:lang w:eastAsia="zh-CN"/>
        </w:rPr>
        <w:t>签</w:t>
      </w:r>
      <w:r>
        <w:rPr>
          <w:rFonts w:hint="eastAsia"/>
          <w:highlight w:val="none"/>
          <w:lang w:eastAsia="zh-CN"/>
        </w:rPr>
        <w:t>字</w:t>
      </w:r>
      <w:r>
        <w:rPr>
          <w:rFonts w:hint="eastAsia" w:cs="宋体"/>
          <w:highlight w:val="none"/>
          <w:lang w:eastAsia="zh-CN"/>
        </w:rPr>
        <w:t>并</w:t>
      </w:r>
      <w:r>
        <w:rPr>
          <w:rFonts w:hint="eastAsia"/>
          <w:highlight w:val="none"/>
          <w:lang w:eastAsia="zh-CN"/>
        </w:rPr>
        <w:t>加盖本行保函</w:t>
      </w:r>
      <w:r>
        <w:rPr>
          <w:rFonts w:hint="eastAsia" w:cs="宋体"/>
          <w:highlight w:val="none"/>
          <w:lang w:eastAsia="zh-CN"/>
        </w:rPr>
        <w:t>专</w:t>
      </w:r>
      <w:r>
        <w:rPr>
          <w:rFonts w:hint="eastAsia"/>
          <w:highlight w:val="none"/>
          <w:lang w:eastAsia="zh-CN"/>
        </w:rPr>
        <w:t>用章后自</w:t>
      </w:r>
      <w:r>
        <w:rPr>
          <w:rFonts w:hint="eastAsia" w:cs="宋体"/>
          <w:highlight w:val="none"/>
          <w:lang w:eastAsia="zh-CN"/>
        </w:rPr>
        <w:t>开</w:t>
      </w:r>
      <w:r>
        <w:rPr>
          <w:rFonts w:hint="eastAsia"/>
          <w:highlight w:val="none"/>
          <w:lang w:eastAsia="zh-CN"/>
        </w:rPr>
        <w:t>立之日起生效，</w:t>
      </w:r>
      <w:r>
        <w:rPr>
          <w:rFonts w:hint="eastAsia" w:cs="宋体"/>
          <w:highlight w:val="none"/>
          <w:lang w:eastAsia="zh-CN"/>
        </w:rPr>
        <w:t>有效期至协议中约</w:t>
      </w:r>
      <w:r>
        <w:rPr>
          <w:rFonts w:hint="eastAsia"/>
          <w:highlight w:val="none"/>
          <w:lang w:eastAsia="zh-CN"/>
        </w:rPr>
        <w:t>定的</w:t>
      </w:r>
      <w:r>
        <w:rPr>
          <w:rFonts w:hint="eastAsia" w:cs="宋体"/>
          <w:highlight w:val="none"/>
          <w:lang w:eastAsia="zh-CN"/>
        </w:rPr>
        <w:t>《终验合格证书》签发之日后六十（60）日满失效</w:t>
      </w:r>
      <w:r>
        <w:rPr>
          <w:rFonts w:hint="eastAsia"/>
          <w:highlight w:val="none"/>
          <w:lang w:eastAsia="zh-CN"/>
        </w:rPr>
        <w:t>。</w:t>
      </w:r>
    </w:p>
    <w:p w14:paraId="4C91B41B">
      <w:pPr>
        <w:pStyle w:val="21"/>
        <w:rPr>
          <w:rFonts w:cs="宋体"/>
          <w:highlight w:val="none"/>
          <w:lang w:eastAsia="zh-CN"/>
        </w:rPr>
      </w:pPr>
      <w:r>
        <w:rPr>
          <w:rFonts w:hint="eastAsia" w:cs="宋体"/>
          <w:highlight w:val="none"/>
          <w:lang w:eastAsia="zh-CN"/>
        </w:rPr>
        <w:t>本保函项</w:t>
      </w:r>
      <w:r>
        <w:rPr>
          <w:rFonts w:hint="eastAsia"/>
          <w:highlight w:val="none"/>
          <w:lang w:eastAsia="zh-CN"/>
        </w:rPr>
        <w:t>下的任何</w:t>
      </w:r>
      <w:r>
        <w:rPr>
          <w:rFonts w:hint="eastAsia" w:cs="宋体"/>
          <w:highlight w:val="none"/>
          <w:lang w:eastAsia="zh-CN"/>
        </w:rPr>
        <w:t>权</w:t>
      </w:r>
      <w:r>
        <w:rPr>
          <w:rFonts w:hint="eastAsia"/>
          <w:highlight w:val="none"/>
          <w:lang w:eastAsia="zh-CN"/>
        </w:rPr>
        <w:t>益可由贵方</w:t>
      </w:r>
      <w:r>
        <w:rPr>
          <w:rFonts w:hint="eastAsia" w:cs="宋体"/>
          <w:highlight w:val="none"/>
          <w:lang w:eastAsia="zh-CN"/>
        </w:rPr>
        <w:t>转让。</w:t>
      </w:r>
    </w:p>
    <w:p w14:paraId="0E935840">
      <w:pPr>
        <w:pStyle w:val="21"/>
        <w:rPr>
          <w:rFonts w:cs="宋体"/>
          <w:highlight w:val="none"/>
          <w:lang w:eastAsia="zh-CN"/>
        </w:rPr>
      </w:pPr>
      <w:r>
        <w:rPr>
          <w:rFonts w:hint="eastAsia" w:cs="宋体"/>
          <w:highlight w:val="none"/>
          <w:lang w:eastAsia="zh-CN"/>
        </w:rPr>
        <w:t>本保函适用中华</w:t>
      </w:r>
      <w:r>
        <w:rPr>
          <w:rFonts w:hint="eastAsia"/>
          <w:highlight w:val="none"/>
          <w:lang w:eastAsia="zh-CN"/>
        </w:rPr>
        <w:t>人民共和</w:t>
      </w:r>
      <w:r>
        <w:rPr>
          <w:rFonts w:hint="eastAsia" w:cs="宋体"/>
          <w:highlight w:val="none"/>
          <w:lang w:eastAsia="zh-CN"/>
        </w:rPr>
        <w:t>国</w:t>
      </w:r>
      <w:r>
        <w:rPr>
          <w:rFonts w:hint="eastAsia"/>
          <w:highlight w:val="none"/>
          <w:lang w:eastAsia="zh-CN"/>
        </w:rPr>
        <w:t>法律。</w:t>
      </w:r>
    </w:p>
    <w:p w14:paraId="56CEAFA6">
      <w:pPr>
        <w:pStyle w:val="21"/>
        <w:rPr>
          <w:rFonts w:cs="宋体"/>
          <w:highlight w:val="none"/>
          <w:lang w:eastAsia="zh-CN"/>
        </w:rPr>
      </w:pPr>
      <w:r>
        <w:rPr>
          <w:rFonts w:hint="eastAsia" w:cs="宋体"/>
          <w:highlight w:val="none"/>
          <w:lang w:eastAsia="zh-CN"/>
        </w:rPr>
        <w:t>本保函原件一份</w:t>
      </w:r>
      <w:r>
        <w:rPr>
          <w:rFonts w:hint="eastAsia"/>
          <w:highlight w:val="none"/>
          <w:lang w:eastAsia="zh-CN"/>
        </w:rPr>
        <w:t>，由受益人在保函有效期</w:t>
      </w:r>
      <w:r>
        <w:rPr>
          <w:rFonts w:hint="eastAsia" w:cs="宋体"/>
          <w:highlight w:val="none"/>
          <w:lang w:eastAsia="zh-CN"/>
        </w:rPr>
        <w:t>内</w:t>
      </w:r>
      <w:r>
        <w:rPr>
          <w:rFonts w:hint="eastAsia"/>
          <w:highlight w:val="none"/>
          <w:lang w:eastAsia="zh-CN"/>
        </w:rPr>
        <w:t>持有</w:t>
      </w:r>
      <w:r>
        <w:rPr>
          <w:rFonts w:hint="eastAsia" w:cs="宋体"/>
          <w:highlight w:val="none"/>
          <w:lang w:eastAsia="zh-CN"/>
        </w:rPr>
        <w:t>并</w:t>
      </w:r>
      <w:r>
        <w:rPr>
          <w:rFonts w:hint="eastAsia"/>
          <w:highlight w:val="none"/>
          <w:lang w:eastAsia="zh-CN"/>
        </w:rPr>
        <w:t>作</w:t>
      </w:r>
      <w:r>
        <w:rPr>
          <w:rFonts w:hint="eastAsia" w:cs="宋体"/>
          <w:highlight w:val="none"/>
          <w:lang w:eastAsia="zh-CN"/>
        </w:rPr>
        <w:t>为</w:t>
      </w:r>
      <w:r>
        <w:rPr>
          <w:rFonts w:hint="eastAsia"/>
          <w:highlight w:val="none"/>
          <w:lang w:eastAsia="zh-CN"/>
        </w:rPr>
        <w:t>索</w:t>
      </w:r>
      <w:r>
        <w:rPr>
          <w:rFonts w:hint="eastAsia" w:cs="宋体"/>
          <w:highlight w:val="none"/>
          <w:lang w:eastAsia="zh-CN"/>
        </w:rPr>
        <w:t>赔</w:t>
      </w:r>
      <w:r>
        <w:rPr>
          <w:rFonts w:hint="eastAsia"/>
          <w:highlight w:val="none"/>
          <w:lang w:eastAsia="zh-CN"/>
        </w:rPr>
        <w:t>依据</w:t>
      </w:r>
      <w:r>
        <w:rPr>
          <w:rFonts w:hint="eastAsia" w:cs="宋体"/>
          <w:highlight w:val="none"/>
          <w:lang w:eastAsia="zh-CN"/>
        </w:rPr>
        <w:t>。</w:t>
      </w:r>
    </w:p>
    <w:p w14:paraId="2E67C93F">
      <w:pPr>
        <w:pStyle w:val="21"/>
        <w:rPr>
          <w:rFonts w:cs="宋体"/>
          <w:highlight w:val="none"/>
          <w:lang w:eastAsia="zh-CN"/>
        </w:rPr>
      </w:pPr>
      <w:r>
        <w:rPr>
          <w:rFonts w:hint="eastAsia" w:cs="宋体"/>
          <w:highlight w:val="none"/>
          <w:lang w:eastAsia="zh-CN"/>
        </w:rPr>
        <w:t>保函开</w:t>
      </w:r>
      <w:r>
        <w:rPr>
          <w:rFonts w:hint="eastAsia"/>
          <w:highlight w:val="none"/>
          <w:lang w:eastAsia="zh-CN"/>
        </w:rPr>
        <w:t>立</w:t>
      </w:r>
      <w:r>
        <w:rPr>
          <w:rFonts w:hint="eastAsia" w:cs="宋体"/>
          <w:highlight w:val="none"/>
          <w:lang w:eastAsia="zh-CN"/>
        </w:rPr>
        <w:t>银</w:t>
      </w:r>
      <w:r>
        <w:rPr>
          <w:rFonts w:hint="eastAsia"/>
          <w:highlight w:val="none"/>
          <w:lang w:eastAsia="zh-CN"/>
        </w:rPr>
        <w:t>行（盖章）</w:t>
      </w:r>
      <w:r>
        <w:rPr>
          <w:rFonts w:hint="eastAsia" w:cs="宋体"/>
          <w:highlight w:val="none"/>
          <w:lang w:eastAsia="zh-CN"/>
        </w:rPr>
        <w:t>：</w:t>
      </w:r>
    </w:p>
    <w:p w14:paraId="117CA7DB">
      <w:pPr>
        <w:pStyle w:val="21"/>
        <w:spacing w:after="120"/>
        <w:rPr>
          <w:rFonts w:cs="宋体"/>
          <w:highlight w:val="none"/>
          <w:lang w:eastAsia="zh-CN"/>
        </w:rPr>
      </w:pPr>
      <w:r>
        <w:rPr>
          <w:rFonts w:hint="eastAsia" w:cs="宋体"/>
          <w:highlight w:val="none"/>
          <w:lang w:eastAsia="zh-CN"/>
        </w:rPr>
        <w:t>授权</w:t>
      </w:r>
      <w:r>
        <w:rPr>
          <w:rFonts w:hint="eastAsia"/>
          <w:highlight w:val="none"/>
          <w:lang w:eastAsia="zh-CN"/>
        </w:rPr>
        <w:t>代表（</w:t>
      </w:r>
      <w:r>
        <w:rPr>
          <w:rFonts w:hint="eastAsia" w:cs="宋体"/>
          <w:highlight w:val="none"/>
          <w:lang w:eastAsia="zh-CN"/>
        </w:rPr>
        <w:t>签</w:t>
      </w:r>
      <w:r>
        <w:rPr>
          <w:rFonts w:hint="eastAsia"/>
          <w:highlight w:val="none"/>
          <w:lang w:eastAsia="zh-CN"/>
        </w:rPr>
        <w:t>字）：</w:t>
      </w:r>
      <w:r>
        <w:rPr>
          <w:rFonts w:hint="eastAsia" w:cs="宋体"/>
          <w:highlight w:val="none"/>
          <w:lang w:eastAsia="zh-CN"/>
        </w:rPr>
        <w:t>  </w:t>
      </w:r>
      <w:r>
        <w:rPr>
          <w:rFonts w:hint="eastAsia" w:cs="宋体"/>
          <w:highlight w:val="none"/>
          <w:u w:val="single"/>
          <w:lang w:eastAsia="zh-CN"/>
        </w:rPr>
        <w:t xml:space="preserve">                                              </w:t>
      </w:r>
    </w:p>
    <w:p w14:paraId="69CA617E">
      <w:pPr>
        <w:pStyle w:val="21"/>
        <w:spacing w:after="120"/>
        <w:rPr>
          <w:rFonts w:cs="宋体"/>
          <w:highlight w:val="none"/>
          <w:lang w:eastAsia="zh-CN"/>
        </w:rPr>
      </w:pPr>
      <w:r>
        <w:rPr>
          <w:rFonts w:hint="eastAsia" w:cs="宋体"/>
          <w:highlight w:val="none"/>
          <w:lang w:eastAsia="zh-CN"/>
        </w:rPr>
        <w:t>营业</w:t>
      </w:r>
      <w:r>
        <w:rPr>
          <w:rFonts w:hint="eastAsia"/>
          <w:highlight w:val="none"/>
          <w:lang w:eastAsia="zh-CN"/>
        </w:rPr>
        <w:t>地址：</w:t>
      </w:r>
      <w:r>
        <w:rPr>
          <w:rFonts w:hint="eastAsia" w:cs="宋体"/>
          <w:highlight w:val="none"/>
          <w:lang w:eastAsia="zh-CN"/>
        </w:rPr>
        <w:t> </w:t>
      </w:r>
      <w:r>
        <w:rPr>
          <w:rFonts w:hint="eastAsia" w:cs="宋体"/>
          <w:highlight w:val="none"/>
          <w:u w:val="single"/>
          <w:lang w:eastAsia="zh-CN"/>
        </w:rPr>
        <w:t xml:space="preserve">                                                             </w:t>
      </w:r>
    </w:p>
    <w:p w14:paraId="3E331E92">
      <w:pPr>
        <w:pStyle w:val="66"/>
        <w:ind w:firstLine="480"/>
        <w:jc w:val="left"/>
        <w:rPr>
          <w:rFonts w:hint="default"/>
          <w:highlight w:val="none"/>
          <w:lang w:eastAsia="zh-CN"/>
        </w:rPr>
      </w:pPr>
      <w:r>
        <w:rPr>
          <w:rFonts w:cs="宋体"/>
          <w:highlight w:val="none"/>
          <w:lang w:eastAsia="zh-CN"/>
        </w:rPr>
        <w:t>保函开</w:t>
      </w:r>
      <w:r>
        <w:rPr>
          <w:highlight w:val="none"/>
          <w:lang w:eastAsia="zh-CN"/>
        </w:rPr>
        <w:t>立日期：</w:t>
      </w:r>
      <w:r>
        <w:rPr>
          <w:rFonts w:cs="宋体"/>
          <w:highlight w:val="none"/>
          <w:u w:val="single"/>
          <w:lang w:eastAsia="zh-CN"/>
        </w:rPr>
        <w:t xml:space="preserve">            </w:t>
      </w:r>
      <w:r>
        <w:rPr>
          <w:rFonts w:cs="宋体"/>
          <w:highlight w:val="none"/>
          <w:lang w:eastAsia="zh-CN"/>
        </w:rPr>
        <w:t>年____ 月____日</w:t>
      </w:r>
    </w:p>
    <w:p w14:paraId="33F40B65">
      <w:pPr>
        <w:rPr>
          <w:rFonts w:ascii="宋体"/>
          <w:sz w:val="24"/>
          <w:highlight w:val="none"/>
        </w:rPr>
      </w:pPr>
      <w:r>
        <w:rPr>
          <w:rFonts w:ascii="宋体"/>
          <w:sz w:val="24"/>
          <w:highlight w:val="none"/>
        </w:rPr>
        <w:br w:type="page"/>
      </w:r>
    </w:p>
    <w:p w14:paraId="298AD492">
      <w:pPr>
        <w:tabs>
          <w:tab w:val="left" w:pos="-709"/>
          <w:tab w:val="left" w:pos="284"/>
          <w:tab w:val="left" w:pos="1296"/>
        </w:tabs>
        <w:spacing w:line="360" w:lineRule="auto"/>
        <w:ind w:firstLine="3614" w:firstLineChars="1500"/>
        <w:outlineLvl w:val="0"/>
        <w:rPr>
          <w:rFonts w:ascii="宋体" w:cs="宋体"/>
          <w:b/>
          <w:bCs/>
          <w:sz w:val="24"/>
          <w:szCs w:val="24"/>
          <w:highlight w:val="none"/>
        </w:rPr>
      </w:pPr>
      <w:r>
        <w:rPr>
          <w:rFonts w:hint="eastAsia" w:ascii="宋体" w:hAnsi="宋体" w:cs="宋体"/>
          <w:b/>
          <w:bCs/>
          <w:sz w:val="24"/>
          <w:szCs w:val="24"/>
          <w:highlight w:val="none"/>
        </w:rPr>
        <w:t>第四章</w:t>
      </w:r>
      <w:r>
        <w:rPr>
          <w:rFonts w:ascii="宋体" w:hAnsi="宋体" w:cs="宋体"/>
          <w:b/>
          <w:bCs/>
          <w:sz w:val="24"/>
          <w:szCs w:val="24"/>
          <w:highlight w:val="none"/>
        </w:rPr>
        <w:t xml:space="preserve">  </w:t>
      </w:r>
      <w:r>
        <w:rPr>
          <w:rFonts w:hint="eastAsia" w:ascii="宋体" w:hAnsi="宋体" w:cs="宋体"/>
          <w:b/>
          <w:bCs/>
          <w:sz w:val="24"/>
          <w:szCs w:val="24"/>
          <w:highlight w:val="none"/>
        </w:rPr>
        <w:t>响应文件组成</w:t>
      </w:r>
      <w:bookmarkEnd w:id="32"/>
      <w:bookmarkEnd w:id="33"/>
    </w:p>
    <w:p w14:paraId="52899FF1">
      <w:pPr>
        <w:rPr>
          <w:highlight w:val="none"/>
        </w:rPr>
      </w:pPr>
    </w:p>
    <w:p w14:paraId="3A219EE7">
      <w:pPr>
        <w:rPr>
          <w:highlight w:val="none"/>
        </w:rPr>
      </w:pPr>
    </w:p>
    <w:p w14:paraId="2998266C">
      <w:pPr>
        <w:rPr>
          <w:highlight w:val="none"/>
        </w:rPr>
      </w:pPr>
    </w:p>
    <w:p w14:paraId="6F48DD9D">
      <w:pPr>
        <w:rPr>
          <w:highlight w:val="none"/>
        </w:rPr>
      </w:pPr>
    </w:p>
    <w:p w14:paraId="0A938835">
      <w:pPr>
        <w:spacing w:line="360" w:lineRule="auto"/>
        <w:jc w:val="center"/>
        <w:rPr>
          <w:rFonts w:ascii="宋体"/>
          <w:bCs/>
          <w:sz w:val="36"/>
          <w:szCs w:val="36"/>
          <w:highlight w:val="none"/>
        </w:rPr>
      </w:pPr>
      <w:r>
        <w:rPr>
          <w:rFonts w:hint="eastAsia" w:ascii="宋体" w:hAnsi="宋体"/>
          <w:bCs/>
          <w:sz w:val="36"/>
          <w:szCs w:val="36"/>
          <w:highlight w:val="none"/>
        </w:rPr>
        <w:t>（项目名称）</w:t>
      </w:r>
    </w:p>
    <w:p w14:paraId="5516A944">
      <w:pPr>
        <w:spacing w:line="360" w:lineRule="auto"/>
        <w:jc w:val="center"/>
        <w:rPr>
          <w:b/>
          <w:sz w:val="84"/>
          <w:szCs w:val="84"/>
          <w:highlight w:val="none"/>
        </w:rPr>
      </w:pPr>
      <w:r>
        <w:rPr>
          <w:rFonts w:hint="eastAsia"/>
          <w:b/>
          <w:sz w:val="84"/>
          <w:szCs w:val="84"/>
          <w:highlight w:val="none"/>
        </w:rPr>
        <w:t>响应文件</w:t>
      </w:r>
    </w:p>
    <w:p w14:paraId="526E1986">
      <w:pPr>
        <w:rPr>
          <w:highlight w:val="none"/>
        </w:rPr>
      </w:pPr>
    </w:p>
    <w:p w14:paraId="27BE671C">
      <w:pPr>
        <w:rPr>
          <w:highlight w:val="none"/>
        </w:rPr>
      </w:pPr>
    </w:p>
    <w:p w14:paraId="74A69062">
      <w:pPr>
        <w:rPr>
          <w:highlight w:val="none"/>
        </w:rPr>
      </w:pPr>
    </w:p>
    <w:p w14:paraId="3CB6D572">
      <w:pPr>
        <w:rPr>
          <w:highlight w:val="none"/>
        </w:rPr>
      </w:pPr>
    </w:p>
    <w:p w14:paraId="751123A2">
      <w:pPr>
        <w:rPr>
          <w:highlight w:val="none"/>
        </w:rPr>
      </w:pPr>
    </w:p>
    <w:p w14:paraId="6DEC79B9">
      <w:pPr>
        <w:rPr>
          <w:highlight w:val="none"/>
        </w:rPr>
      </w:pPr>
    </w:p>
    <w:p w14:paraId="321E3294">
      <w:pPr>
        <w:rPr>
          <w:highlight w:val="none"/>
        </w:rPr>
      </w:pPr>
    </w:p>
    <w:p w14:paraId="3564C6AC">
      <w:pPr>
        <w:rPr>
          <w:highlight w:val="none"/>
        </w:rPr>
      </w:pPr>
    </w:p>
    <w:p w14:paraId="72AD448F">
      <w:pPr>
        <w:rPr>
          <w:highlight w:val="none"/>
        </w:rPr>
      </w:pPr>
    </w:p>
    <w:p w14:paraId="43A613FC">
      <w:pPr>
        <w:rPr>
          <w:highlight w:val="none"/>
        </w:rPr>
      </w:pPr>
    </w:p>
    <w:p w14:paraId="5D0B0232">
      <w:pPr>
        <w:rPr>
          <w:highlight w:val="none"/>
        </w:rPr>
      </w:pPr>
    </w:p>
    <w:p w14:paraId="12885964">
      <w:pPr>
        <w:rPr>
          <w:highlight w:val="none"/>
        </w:rPr>
      </w:pPr>
    </w:p>
    <w:p w14:paraId="1EE72269">
      <w:pPr>
        <w:rPr>
          <w:highlight w:val="none"/>
        </w:rPr>
      </w:pPr>
    </w:p>
    <w:p w14:paraId="248C9511">
      <w:pPr>
        <w:rPr>
          <w:highlight w:val="none"/>
        </w:rPr>
      </w:pPr>
    </w:p>
    <w:p w14:paraId="433AD21C">
      <w:pPr>
        <w:spacing w:line="360" w:lineRule="auto"/>
        <w:ind w:firstLine="640" w:firstLineChars="200"/>
        <w:jc w:val="left"/>
        <w:rPr>
          <w:rFonts w:ascii="宋体"/>
          <w:sz w:val="32"/>
          <w:szCs w:val="32"/>
          <w:highlight w:val="none"/>
        </w:rPr>
      </w:pPr>
      <w:r>
        <w:rPr>
          <w:rFonts w:hint="eastAsia" w:ascii="宋体" w:hAnsi="宋体"/>
          <w:sz w:val="32"/>
          <w:szCs w:val="32"/>
          <w:highlight w:val="none"/>
        </w:rPr>
        <w:t>招标编号：</w:t>
      </w:r>
      <w:r>
        <w:rPr>
          <w:rFonts w:ascii="宋体" w:hAnsi="宋体"/>
          <w:bCs/>
          <w:sz w:val="32"/>
          <w:szCs w:val="32"/>
          <w:highlight w:val="none"/>
          <w:u w:val="single"/>
        </w:rPr>
        <w:t xml:space="preserve">                          </w:t>
      </w:r>
      <w:r>
        <w:rPr>
          <w:rFonts w:eastAsia="楷体"/>
          <w:sz w:val="32"/>
          <w:szCs w:val="32"/>
          <w:highlight w:val="none"/>
        </w:rPr>
        <w:t xml:space="preserve"> </w:t>
      </w:r>
    </w:p>
    <w:p w14:paraId="0A12609F">
      <w:pPr>
        <w:rPr>
          <w:highlight w:val="none"/>
        </w:rPr>
      </w:pPr>
    </w:p>
    <w:p w14:paraId="666665B2">
      <w:pPr>
        <w:spacing w:line="360" w:lineRule="auto"/>
        <w:ind w:firstLine="640" w:firstLineChars="200"/>
        <w:jc w:val="left"/>
        <w:rPr>
          <w:rFonts w:ascii="宋体"/>
          <w:sz w:val="32"/>
          <w:szCs w:val="32"/>
          <w:highlight w:val="none"/>
        </w:rPr>
      </w:pPr>
      <w:r>
        <w:rPr>
          <w:rFonts w:hint="eastAsia" w:ascii="宋体" w:hAnsi="宋体"/>
          <w:sz w:val="32"/>
          <w:szCs w:val="32"/>
          <w:highlight w:val="none"/>
        </w:rPr>
        <w:t>投</w:t>
      </w:r>
      <w:r>
        <w:rPr>
          <w:rFonts w:ascii="宋体" w:hAnsi="宋体"/>
          <w:sz w:val="32"/>
          <w:szCs w:val="32"/>
          <w:highlight w:val="none"/>
        </w:rPr>
        <w:t xml:space="preserve"> </w:t>
      </w:r>
      <w:r>
        <w:rPr>
          <w:rFonts w:hint="eastAsia" w:ascii="宋体" w:hAnsi="宋体"/>
          <w:sz w:val="32"/>
          <w:szCs w:val="32"/>
          <w:highlight w:val="none"/>
        </w:rPr>
        <w:t>标</w:t>
      </w:r>
      <w:r>
        <w:rPr>
          <w:rFonts w:ascii="宋体" w:hAnsi="宋体"/>
          <w:sz w:val="32"/>
          <w:szCs w:val="32"/>
          <w:highlight w:val="none"/>
        </w:rPr>
        <w:t xml:space="preserve"> </w:t>
      </w:r>
      <w:r>
        <w:rPr>
          <w:rFonts w:hint="eastAsia" w:ascii="宋体" w:hAnsi="宋体"/>
          <w:sz w:val="32"/>
          <w:szCs w:val="32"/>
          <w:highlight w:val="none"/>
        </w:rPr>
        <w:t>人：</w:t>
      </w:r>
      <w:r>
        <w:rPr>
          <w:rFonts w:ascii="宋体" w:hAnsi="宋体"/>
          <w:bCs/>
          <w:sz w:val="32"/>
          <w:szCs w:val="32"/>
          <w:highlight w:val="none"/>
          <w:u w:val="single"/>
        </w:rPr>
        <w:t xml:space="preserve">                          </w:t>
      </w:r>
      <w:r>
        <w:rPr>
          <w:rFonts w:hint="eastAsia" w:ascii="宋体" w:hAnsi="宋体"/>
          <w:sz w:val="32"/>
          <w:szCs w:val="32"/>
          <w:highlight w:val="none"/>
        </w:rPr>
        <w:t>（单位公章）</w:t>
      </w:r>
    </w:p>
    <w:p w14:paraId="1612BB9D">
      <w:pPr>
        <w:rPr>
          <w:highlight w:val="none"/>
        </w:rPr>
      </w:pPr>
    </w:p>
    <w:p w14:paraId="0DFC7396">
      <w:pPr>
        <w:spacing w:line="360" w:lineRule="auto"/>
        <w:ind w:firstLine="640" w:firstLineChars="200"/>
        <w:jc w:val="left"/>
        <w:rPr>
          <w:rFonts w:ascii="宋体"/>
          <w:sz w:val="32"/>
          <w:szCs w:val="32"/>
          <w:highlight w:val="none"/>
        </w:rPr>
      </w:pPr>
      <w:r>
        <w:rPr>
          <w:rFonts w:hint="eastAsia" w:ascii="宋体" w:hAnsi="宋体"/>
          <w:sz w:val="32"/>
          <w:szCs w:val="32"/>
          <w:highlight w:val="none"/>
        </w:rPr>
        <w:t>法人代表或委托代理人：</w:t>
      </w:r>
      <w:r>
        <w:rPr>
          <w:rFonts w:ascii="宋体" w:hAnsi="宋体"/>
          <w:sz w:val="32"/>
          <w:szCs w:val="32"/>
          <w:highlight w:val="none"/>
          <w:u w:val="single"/>
        </w:rPr>
        <w:t xml:space="preserve">              </w:t>
      </w:r>
      <w:r>
        <w:rPr>
          <w:rFonts w:hint="eastAsia" w:ascii="宋体" w:hAnsi="宋体"/>
          <w:sz w:val="32"/>
          <w:szCs w:val="32"/>
          <w:highlight w:val="none"/>
        </w:rPr>
        <w:t>（签字）</w:t>
      </w:r>
    </w:p>
    <w:p w14:paraId="7F59D823">
      <w:pPr>
        <w:rPr>
          <w:highlight w:val="none"/>
        </w:rPr>
      </w:pPr>
    </w:p>
    <w:p w14:paraId="16B18FA6">
      <w:pPr>
        <w:spacing w:line="360" w:lineRule="auto"/>
        <w:ind w:firstLine="640" w:firstLineChars="200"/>
        <w:jc w:val="center"/>
        <w:rPr>
          <w:rFonts w:ascii="宋体"/>
          <w:sz w:val="32"/>
          <w:szCs w:val="32"/>
          <w:highlight w:val="none"/>
        </w:rPr>
      </w:pPr>
      <w:r>
        <w:rPr>
          <w:rFonts w:hint="eastAsia" w:ascii="宋体" w:hAnsi="宋体"/>
          <w:sz w:val="32"/>
          <w:szCs w:val="32"/>
          <w:highlight w:val="none"/>
        </w:rPr>
        <w:t>年</w:t>
      </w:r>
      <w:r>
        <w:rPr>
          <w:rFonts w:ascii="宋体" w:hAnsi="宋体"/>
          <w:sz w:val="32"/>
          <w:szCs w:val="32"/>
          <w:highlight w:val="none"/>
        </w:rPr>
        <w:t xml:space="preserve">   </w:t>
      </w:r>
      <w:r>
        <w:rPr>
          <w:rFonts w:hint="eastAsia" w:ascii="宋体" w:hAnsi="宋体"/>
          <w:sz w:val="32"/>
          <w:szCs w:val="32"/>
          <w:highlight w:val="none"/>
        </w:rPr>
        <w:t>月</w:t>
      </w:r>
      <w:r>
        <w:rPr>
          <w:rFonts w:ascii="宋体" w:hAnsi="宋体"/>
          <w:sz w:val="32"/>
          <w:szCs w:val="32"/>
          <w:highlight w:val="none"/>
        </w:rPr>
        <w:t xml:space="preserve">   </w:t>
      </w:r>
      <w:r>
        <w:rPr>
          <w:rFonts w:hint="eastAsia" w:ascii="宋体" w:hAnsi="宋体"/>
          <w:sz w:val="32"/>
          <w:szCs w:val="32"/>
          <w:highlight w:val="none"/>
        </w:rPr>
        <w:t>日</w:t>
      </w:r>
    </w:p>
    <w:p w14:paraId="23635143">
      <w:pPr>
        <w:jc w:val="center"/>
        <w:rPr>
          <w:b/>
          <w:sz w:val="36"/>
          <w:szCs w:val="36"/>
          <w:highlight w:val="none"/>
        </w:rPr>
      </w:pPr>
      <w:r>
        <w:rPr>
          <w:rFonts w:ascii="黑体" w:eastAsia="黑体"/>
          <w:sz w:val="28"/>
          <w:szCs w:val="28"/>
          <w:highlight w:val="none"/>
        </w:rPr>
        <w:br w:type="page"/>
      </w:r>
      <w:bookmarkStart w:id="252" w:name="_Toc310252853"/>
      <w:bookmarkStart w:id="253" w:name="_Toc310252652"/>
      <w:r>
        <w:rPr>
          <w:rFonts w:hint="eastAsia"/>
          <w:b/>
          <w:sz w:val="36"/>
          <w:szCs w:val="36"/>
          <w:highlight w:val="none"/>
        </w:rPr>
        <w:t>目</w:t>
      </w:r>
      <w:r>
        <w:rPr>
          <w:b/>
          <w:sz w:val="36"/>
          <w:szCs w:val="36"/>
          <w:highlight w:val="none"/>
        </w:rPr>
        <w:t xml:space="preserve"> </w:t>
      </w:r>
      <w:r>
        <w:rPr>
          <w:rFonts w:hint="eastAsia"/>
          <w:b/>
          <w:sz w:val="36"/>
          <w:szCs w:val="36"/>
          <w:highlight w:val="none"/>
        </w:rPr>
        <w:t>录</w:t>
      </w:r>
    </w:p>
    <w:p w14:paraId="439C33E5">
      <w:pPr>
        <w:rPr>
          <w:highlight w:val="none"/>
        </w:rPr>
      </w:pPr>
    </w:p>
    <w:p w14:paraId="72C44FFC">
      <w:pPr>
        <w:rPr>
          <w:highlight w:val="none"/>
        </w:rPr>
      </w:pPr>
    </w:p>
    <w:p w14:paraId="62CC75D0">
      <w:pPr>
        <w:spacing w:line="360" w:lineRule="auto"/>
        <w:ind w:left="840" w:leftChars="400"/>
        <w:rPr>
          <w:b/>
          <w:bCs/>
          <w:sz w:val="24"/>
          <w:highlight w:val="none"/>
        </w:rPr>
      </w:pPr>
      <w:r>
        <w:rPr>
          <w:rFonts w:hint="eastAsia"/>
          <w:b/>
          <w:bCs/>
          <w:sz w:val="24"/>
          <w:highlight w:val="none"/>
        </w:rPr>
        <w:t>第一部分  商务部分</w:t>
      </w:r>
    </w:p>
    <w:p w14:paraId="5A0FC372">
      <w:pPr>
        <w:numPr>
          <w:ilvl w:val="0"/>
          <w:numId w:val="9"/>
        </w:numPr>
        <w:spacing w:line="360" w:lineRule="auto"/>
        <w:ind w:firstLine="415"/>
        <w:rPr>
          <w:sz w:val="24"/>
          <w:highlight w:val="none"/>
        </w:rPr>
      </w:pPr>
      <w:r>
        <w:rPr>
          <w:rFonts w:hint="eastAsia"/>
          <w:sz w:val="24"/>
          <w:highlight w:val="none"/>
        </w:rPr>
        <w:t>投标函</w:t>
      </w:r>
    </w:p>
    <w:p w14:paraId="42616706">
      <w:pPr>
        <w:numPr>
          <w:ilvl w:val="0"/>
          <w:numId w:val="9"/>
        </w:numPr>
        <w:spacing w:line="360" w:lineRule="auto"/>
        <w:ind w:firstLine="415"/>
        <w:rPr>
          <w:sz w:val="24"/>
          <w:highlight w:val="none"/>
        </w:rPr>
      </w:pPr>
      <w:r>
        <w:rPr>
          <w:rFonts w:hint="eastAsia"/>
          <w:sz w:val="24"/>
          <w:highlight w:val="none"/>
        </w:rPr>
        <w:t>首轮报价一览表及分项价格表</w:t>
      </w:r>
    </w:p>
    <w:p w14:paraId="1B190CD8">
      <w:pPr>
        <w:numPr>
          <w:ilvl w:val="0"/>
          <w:numId w:val="9"/>
        </w:numPr>
        <w:spacing w:line="360" w:lineRule="auto"/>
        <w:ind w:firstLine="415"/>
        <w:rPr>
          <w:sz w:val="24"/>
          <w:highlight w:val="none"/>
        </w:rPr>
      </w:pPr>
      <w:r>
        <w:rPr>
          <w:rFonts w:hint="eastAsia"/>
          <w:sz w:val="24"/>
          <w:highlight w:val="none"/>
        </w:rPr>
        <w:t>商务条款偏离表</w:t>
      </w:r>
    </w:p>
    <w:p w14:paraId="6A932042">
      <w:pPr>
        <w:numPr>
          <w:ilvl w:val="0"/>
          <w:numId w:val="9"/>
        </w:numPr>
        <w:spacing w:line="360" w:lineRule="auto"/>
        <w:ind w:firstLine="415"/>
        <w:rPr>
          <w:sz w:val="24"/>
          <w:highlight w:val="none"/>
        </w:rPr>
      </w:pPr>
      <w:r>
        <w:rPr>
          <w:rFonts w:hint="eastAsia"/>
          <w:sz w:val="24"/>
          <w:highlight w:val="none"/>
        </w:rPr>
        <w:t>谈判保证金</w:t>
      </w:r>
    </w:p>
    <w:p w14:paraId="0E780881">
      <w:pPr>
        <w:numPr>
          <w:ilvl w:val="0"/>
          <w:numId w:val="9"/>
        </w:numPr>
        <w:spacing w:line="360" w:lineRule="auto"/>
        <w:ind w:firstLine="415"/>
        <w:rPr>
          <w:sz w:val="24"/>
          <w:highlight w:val="none"/>
        </w:rPr>
      </w:pPr>
      <w:r>
        <w:rPr>
          <w:rFonts w:hint="eastAsia"/>
          <w:sz w:val="24"/>
          <w:highlight w:val="none"/>
        </w:rPr>
        <w:t>供应商的资格证明材料</w:t>
      </w:r>
    </w:p>
    <w:p w14:paraId="4FBD578E">
      <w:pPr>
        <w:numPr>
          <w:ilvl w:val="0"/>
          <w:numId w:val="9"/>
        </w:numPr>
        <w:spacing w:line="360" w:lineRule="auto"/>
        <w:ind w:firstLine="415"/>
        <w:rPr>
          <w:sz w:val="24"/>
          <w:highlight w:val="none"/>
        </w:rPr>
      </w:pPr>
      <w:r>
        <w:rPr>
          <w:rFonts w:hint="eastAsia"/>
          <w:sz w:val="24"/>
          <w:highlight w:val="none"/>
        </w:rPr>
        <w:t>须知前附表要求供应商提供的其他材料</w:t>
      </w:r>
    </w:p>
    <w:p w14:paraId="2A6CE372">
      <w:pPr>
        <w:numPr>
          <w:ilvl w:val="0"/>
          <w:numId w:val="9"/>
        </w:numPr>
        <w:spacing w:line="360" w:lineRule="auto"/>
        <w:ind w:firstLine="415"/>
        <w:rPr>
          <w:highlight w:val="none"/>
        </w:rPr>
      </w:pPr>
      <w:r>
        <w:rPr>
          <w:rFonts w:hint="eastAsia"/>
          <w:sz w:val="24"/>
          <w:highlight w:val="none"/>
        </w:rPr>
        <w:t>供应商认为需要提供的其他资料</w:t>
      </w:r>
    </w:p>
    <w:p w14:paraId="11157FF9">
      <w:pPr>
        <w:numPr>
          <w:ilvl w:val="0"/>
          <w:numId w:val="10"/>
        </w:numPr>
        <w:spacing w:line="360" w:lineRule="auto"/>
        <w:ind w:left="840" w:leftChars="400"/>
        <w:rPr>
          <w:b/>
          <w:bCs/>
          <w:sz w:val="24"/>
          <w:highlight w:val="none"/>
        </w:rPr>
      </w:pPr>
      <w:r>
        <w:rPr>
          <w:rFonts w:hint="eastAsia"/>
          <w:b/>
          <w:bCs/>
          <w:sz w:val="24"/>
          <w:highlight w:val="none"/>
        </w:rPr>
        <w:t xml:space="preserve"> 技术部分</w:t>
      </w:r>
    </w:p>
    <w:p w14:paraId="167D0C14">
      <w:pPr>
        <w:numPr>
          <w:ilvl w:val="0"/>
          <w:numId w:val="11"/>
        </w:numPr>
        <w:spacing w:line="360" w:lineRule="auto"/>
        <w:ind w:firstLine="415"/>
        <w:rPr>
          <w:sz w:val="24"/>
          <w:highlight w:val="none"/>
        </w:rPr>
      </w:pPr>
      <w:r>
        <w:rPr>
          <w:rFonts w:hint="eastAsia"/>
          <w:sz w:val="24"/>
          <w:highlight w:val="none"/>
        </w:rPr>
        <w:t>投标（响应）货物配置明细表</w:t>
      </w:r>
    </w:p>
    <w:p w14:paraId="13F24B1B">
      <w:pPr>
        <w:numPr>
          <w:ilvl w:val="0"/>
          <w:numId w:val="11"/>
        </w:numPr>
        <w:spacing w:line="360" w:lineRule="auto"/>
        <w:ind w:firstLine="415"/>
        <w:rPr>
          <w:sz w:val="24"/>
          <w:highlight w:val="none"/>
        </w:rPr>
      </w:pPr>
      <w:r>
        <w:rPr>
          <w:rFonts w:hint="eastAsia"/>
          <w:sz w:val="24"/>
          <w:highlight w:val="none"/>
        </w:rPr>
        <w:t>技术规格响应表</w:t>
      </w:r>
    </w:p>
    <w:p w14:paraId="061A2DA6">
      <w:pPr>
        <w:numPr>
          <w:ilvl w:val="0"/>
          <w:numId w:val="11"/>
        </w:numPr>
        <w:spacing w:line="360" w:lineRule="auto"/>
        <w:ind w:firstLine="415"/>
        <w:rPr>
          <w:sz w:val="24"/>
          <w:highlight w:val="none"/>
        </w:rPr>
      </w:pPr>
      <w:r>
        <w:rPr>
          <w:rFonts w:hint="eastAsia"/>
          <w:sz w:val="24"/>
          <w:highlight w:val="none"/>
        </w:rPr>
        <w:t>投标（响应）货物和服务合格性证明及技术文件</w:t>
      </w:r>
    </w:p>
    <w:p w14:paraId="7C5DEEE5">
      <w:pPr>
        <w:numPr>
          <w:ilvl w:val="0"/>
          <w:numId w:val="11"/>
        </w:numPr>
        <w:spacing w:line="360" w:lineRule="auto"/>
        <w:ind w:firstLine="415"/>
        <w:rPr>
          <w:sz w:val="24"/>
          <w:highlight w:val="none"/>
        </w:rPr>
      </w:pPr>
      <w:r>
        <w:rPr>
          <w:rFonts w:hint="eastAsia"/>
          <w:sz w:val="24"/>
          <w:highlight w:val="none"/>
        </w:rPr>
        <w:t>售后服务承诺及方案</w:t>
      </w:r>
    </w:p>
    <w:p w14:paraId="19696F9F">
      <w:pPr>
        <w:numPr>
          <w:ilvl w:val="0"/>
          <w:numId w:val="11"/>
        </w:numPr>
        <w:spacing w:line="360" w:lineRule="auto"/>
        <w:ind w:firstLine="415"/>
        <w:rPr>
          <w:sz w:val="24"/>
          <w:highlight w:val="none"/>
        </w:rPr>
      </w:pPr>
      <w:r>
        <w:rPr>
          <w:rFonts w:hint="eastAsia"/>
          <w:sz w:val="24"/>
          <w:highlight w:val="none"/>
        </w:rPr>
        <w:t>投标（响应）货物或类似货物的业绩</w:t>
      </w:r>
    </w:p>
    <w:p w14:paraId="682725C4">
      <w:pPr>
        <w:numPr>
          <w:ilvl w:val="0"/>
          <w:numId w:val="11"/>
        </w:numPr>
        <w:spacing w:line="360" w:lineRule="auto"/>
        <w:ind w:firstLine="415"/>
        <w:rPr>
          <w:sz w:val="24"/>
          <w:highlight w:val="none"/>
        </w:rPr>
      </w:pPr>
      <w:r>
        <w:rPr>
          <w:rFonts w:hint="eastAsia"/>
          <w:sz w:val="24"/>
          <w:highlight w:val="none"/>
        </w:rPr>
        <w:t>投标（响应方案）</w:t>
      </w:r>
    </w:p>
    <w:p w14:paraId="7A0AEF0E">
      <w:pPr>
        <w:numPr>
          <w:ilvl w:val="0"/>
          <w:numId w:val="11"/>
        </w:numPr>
        <w:spacing w:line="360" w:lineRule="auto"/>
        <w:ind w:firstLine="415"/>
        <w:rPr>
          <w:sz w:val="24"/>
          <w:highlight w:val="none"/>
        </w:rPr>
      </w:pPr>
      <w:r>
        <w:rPr>
          <w:rFonts w:hint="eastAsia"/>
          <w:sz w:val="24"/>
          <w:highlight w:val="none"/>
        </w:rPr>
        <w:t>供应商认为需提供的相关资料</w:t>
      </w:r>
    </w:p>
    <w:p w14:paraId="45956658">
      <w:pPr>
        <w:numPr>
          <w:ilvl w:val="0"/>
          <w:numId w:val="11"/>
        </w:numPr>
        <w:spacing w:line="360" w:lineRule="auto"/>
        <w:ind w:firstLine="415"/>
        <w:rPr>
          <w:sz w:val="24"/>
          <w:highlight w:val="none"/>
        </w:rPr>
      </w:pPr>
      <w:r>
        <w:rPr>
          <w:rFonts w:hint="eastAsia"/>
          <w:sz w:val="24"/>
          <w:highlight w:val="none"/>
        </w:rPr>
        <w:t>采购人或采购代理机构要求提供的其他材料</w:t>
      </w:r>
      <w:r>
        <w:rPr>
          <w:rFonts w:hint="eastAsia"/>
          <w:sz w:val="24"/>
          <w:highlight w:val="none"/>
        </w:rPr>
        <w:br w:type="page"/>
      </w:r>
    </w:p>
    <w:p w14:paraId="284575EB">
      <w:pPr>
        <w:jc w:val="center"/>
        <w:rPr>
          <w:highlight w:val="none"/>
        </w:rPr>
      </w:pPr>
      <w:bookmarkStart w:id="254" w:name="_Toc11778"/>
      <w:bookmarkStart w:id="255" w:name="_Toc19830"/>
      <w:bookmarkStart w:id="256" w:name="_Toc28788"/>
      <w:r>
        <w:rPr>
          <w:rFonts w:hint="eastAsia" w:ascii="宋体" w:hAnsi="宋体" w:cs="宋体"/>
          <w:szCs w:val="21"/>
          <w:highlight w:val="none"/>
        </w:rPr>
        <w:t>第一部分　商务部分</w:t>
      </w:r>
      <w:bookmarkEnd w:id="254"/>
      <w:bookmarkEnd w:id="255"/>
      <w:bookmarkEnd w:id="256"/>
    </w:p>
    <w:bookmarkEnd w:id="252"/>
    <w:bookmarkEnd w:id="253"/>
    <w:p w14:paraId="6335E388">
      <w:pPr>
        <w:tabs>
          <w:tab w:val="left" w:pos="-709"/>
          <w:tab w:val="left" w:pos="284"/>
          <w:tab w:val="left" w:pos="360"/>
          <w:tab w:val="left" w:pos="851"/>
        </w:tabs>
        <w:spacing w:line="360" w:lineRule="auto"/>
        <w:ind w:firstLine="420" w:firstLineChars="200"/>
        <w:outlineLvl w:val="2"/>
        <w:rPr>
          <w:rFonts w:ascii="宋体" w:hAnsi="宋体" w:cs="宋体"/>
          <w:szCs w:val="21"/>
          <w:highlight w:val="none"/>
        </w:rPr>
      </w:pPr>
      <w:bookmarkStart w:id="257" w:name="_Toc8540"/>
      <w:bookmarkStart w:id="258" w:name="_Toc1789"/>
      <w:bookmarkStart w:id="259" w:name="_Toc7441"/>
      <w:r>
        <w:rPr>
          <w:rFonts w:hint="eastAsia" w:ascii="宋体" w:hAnsi="宋体" w:cs="宋体"/>
          <w:szCs w:val="21"/>
          <w:highlight w:val="none"/>
        </w:rPr>
        <w:t>一、投标（响应）函</w:t>
      </w:r>
      <w:bookmarkEnd w:id="257"/>
      <w:bookmarkEnd w:id="258"/>
      <w:bookmarkEnd w:id="259"/>
    </w:p>
    <w:p w14:paraId="11F820BD">
      <w:pPr>
        <w:tabs>
          <w:tab w:val="left" w:pos="-709"/>
          <w:tab w:val="left" w:pos="284"/>
          <w:tab w:val="left" w:pos="1152"/>
        </w:tabs>
        <w:spacing w:line="360" w:lineRule="auto"/>
        <w:jc w:val="center"/>
        <w:rPr>
          <w:rFonts w:ascii="宋体" w:hAnsi="宋体" w:cs="宋体"/>
          <w:szCs w:val="21"/>
          <w:highlight w:val="none"/>
        </w:rPr>
      </w:pPr>
      <w:r>
        <w:rPr>
          <w:rFonts w:hint="eastAsia" w:ascii="宋体" w:hAnsi="宋体" w:cs="宋体"/>
          <w:szCs w:val="21"/>
          <w:highlight w:val="none"/>
        </w:rPr>
        <w:t>投标（响应）函</w:t>
      </w:r>
    </w:p>
    <w:p w14:paraId="01F61914">
      <w:pPr>
        <w:spacing w:line="360" w:lineRule="auto"/>
        <w:rPr>
          <w:rFonts w:hAnsi="宋体" w:cs="黑体"/>
          <w:color w:val="auto"/>
          <w:szCs w:val="21"/>
        </w:rPr>
      </w:pPr>
      <w:r>
        <w:rPr>
          <w:rFonts w:hint="eastAsia" w:hAnsi="宋体" w:cs="黑体"/>
          <w:color w:val="auto"/>
          <w:szCs w:val="21"/>
        </w:rPr>
        <w:t>致：（招标人名称）</w:t>
      </w:r>
    </w:p>
    <w:p w14:paraId="359567F2">
      <w:pPr>
        <w:spacing w:line="360" w:lineRule="auto"/>
        <w:ind w:firstLine="420" w:firstLineChars="200"/>
        <w:rPr>
          <w:rFonts w:hAnsi="宋体" w:cs="黑体"/>
          <w:color w:val="auto"/>
          <w:szCs w:val="21"/>
        </w:rPr>
      </w:pPr>
      <w:r>
        <w:rPr>
          <w:rFonts w:hint="eastAsia" w:hAnsi="宋体" w:cs="黑体"/>
          <w:color w:val="auto"/>
          <w:szCs w:val="21"/>
        </w:rPr>
        <w:t>根据贵方为</w:t>
      </w:r>
      <w:r>
        <w:rPr>
          <w:rFonts w:hint="eastAsia" w:hAnsi="宋体" w:cs="黑体"/>
          <w:color w:val="auto"/>
          <w:szCs w:val="21"/>
          <w:u w:val="single"/>
        </w:rPr>
        <w:t xml:space="preserve">       （项目名称）     </w:t>
      </w:r>
      <w:r>
        <w:rPr>
          <w:rFonts w:hint="eastAsia" w:hAnsi="宋体" w:cs="黑体"/>
          <w:color w:val="auto"/>
          <w:szCs w:val="21"/>
        </w:rPr>
        <w:t>项目招标的</w:t>
      </w:r>
      <w:r>
        <w:rPr>
          <w:rFonts w:hint="eastAsia" w:hAnsi="宋体" w:cs="黑体"/>
          <w:color w:val="auto"/>
          <w:szCs w:val="21"/>
          <w:lang w:eastAsia="zh-CN"/>
        </w:rPr>
        <w:t>谈判文件</w:t>
      </w:r>
      <w:r>
        <w:rPr>
          <w:rFonts w:hint="eastAsia" w:hAnsi="宋体" w:cs="黑体"/>
          <w:color w:val="auto"/>
          <w:szCs w:val="21"/>
          <w:u w:val="single"/>
        </w:rPr>
        <w:t xml:space="preserve"> （招标编号） </w:t>
      </w:r>
      <w:r>
        <w:rPr>
          <w:rFonts w:hint="eastAsia" w:hAnsi="宋体" w:cs="黑体"/>
          <w:color w:val="auto"/>
          <w:szCs w:val="21"/>
        </w:rPr>
        <w:t>，签字代表</w:t>
      </w:r>
      <w:r>
        <w:rPr>
          <w:rFonts w:hint="eastAsia" w:hAnsi="宋体" w:cs="黑体"/>
          <w:color w:val="auto"/>
          <w:szCs w:val="21"/>
          <w:u w:val="single"/>
        </w:rPr>
        <w:t xml:space="preserve">  （姓名、职务） </w:t>
      </w:r>
      <w:r>
        <w:rPr>
          <w:rFonts w:hint="eastAsia" w:hAnsi="宋体" w:cs="黑体"/>
          <w:color w:val="auto"/>
          <w:szCs w:val="21"/>
        </w:rPr>
        <w:t>经正式授权并代表投标人</w:t>
      </w:r>
      <w:r>
        <w:rPr>
          <w:rFonts w:hint="eastAsia" w:hAnsi="宋体" w:cs="黑体"/>
          <w:color w:val="auto"/>
          <w:szCs w:val="21"/>
          <w:u w:val="single"/>
        </w:rPr>
        <w:t xml:space="preserve">   （投标人名称、地址）    </w:t>
      </w:r>
      <w:r>
        <w:rPr>
          <w:rFonts w:hint="eastAsia" w:hAnsi="宋体" w:cs="黑体"/>
          <w:color w:val="auto"/>
          <w:szCs w:val="21"/>
        </w:rPr>
        <w:t>提交</w:t>
      </w:r>
      <w:r>
        <w:rPr>
          <w:rFonts w:hint="eastAsia" w:hAnsi="宋体" w:cs="黑体"/>
          <w:color w:val="auto"/>
          <w:szCs w:val="21"/>
          <w:lang w:eastAsia="zh-CN"/>
        </w:rPr>
        <w:t>响应文件</w:t>
      </w:r>
      <w:r>
        <w:rPr>
          <w:rFonts w:hint="eastAsia" w:hAnsi="宋体" w:cs="黑体"/>
          <w:color w:val="auto"/>
          <w:szCs w:val="21"/>
        </w:rPr>
        <w:t>，在此，签字代表宣布同意如下：</w:t>
      </w:r>
    </w:p>
    <w:p w14:paraId="6D4E8BC6">
      <w:pPr>
        <w:numPr>
          <w:ilvl w:val="0"/>
          <w:numId w:val="12"/>
        </w:numPr>
        <w:spacing w:line="360" w:lineRule="auto"/>
        <w:ind w:left="0" w:firstLine="420" w:firstLineChars="200"/>
        <w:rPr>
          <w:rFonts w:hAnsi="宋体" w:cs="黑体"/>
          <w:color w:val="auto"/>
          <w:szCs w:val="21"/>
        </w:rPr>
      </w:pPr>
      <w:r>
        <w:rPr>
          <w:rFonts w:hint="eastAsia" w:hAnsi="宋体" w:cs="黑体"/>
          <w:szCs w:val="21"/>
          <w:lang w:eastAsia="zh-CN"/>
        </w:rPr>
        <w:t>响应文件</w:t>
      </w:r>
      <w:r>
        <w:rPr>
          <w:rFonts w:hint="eastAsia" w:hAnsi="宋体" w:cs="黑体"/>
          <w:color w:val="auto"/>
          <w:szCs w:val="21"/>
        </w:rPr>
        <w:t>所附投标价格表中规定的应提交和交付的</w:t>
      </w:r>
      <w:r>
        <w:rPr>
          <w:rFonts w:hint="eastAsia" w:hAnsi="宋体" w:cs="黑体"/>
          <w:color w:val="auto"/>
          <w:szCs w:val="21"/>
          <w:lang w:eastAsia="zh-CN"/>
        </w:rPr>
        <w:t>货物</w:t>
      </w:r>
      <w:r>
        <w:rPr>
          <w:rFonts w:hint="eastAsia" w:hAnsi="宋体" w:cs="黑体"/>
          <w:color w:val="auto"/>
          <w:szCs w:val="21"/>
        </w:rPr>
        <w:t>投标总价为</w:t>
      </w:r>
      <w:r>
        <w:rPr>
          <w:rFonts w:hint="eastAsia" w:hAnsi="宋体" w:cs="黑体"/>
          <w:color w:val="auto"/>
          <w:szCs w:val="21"/>
          <w:u w:val="single"/>
        </w:rPr>
        <w:t xml:space="preserve">    （注明币种，并用文字和数字表示的投标总价）</w:t>
      </w:r>
      <w:r>
        <w:rPr>
          <w:rFonts w:hint="eastAsia" w:hAnsi="宋体" w:cs="黑体"/>
          <w:color w:val="auto"/>
          <w:szCs w:val="21"/>
        </w:rPr>
        <w:t>。</w:t>
      </w:r>
      <w:r>
        <w:rPr>
          <w:rFonts w:hint="eastAsia" w:hAnsi="宋体" w:cs="黑体"/>
          <w:color w:val="auto"/>
          <w:szCs w:val="21"/>
          <w:lang w:eastAsia="zh-CN"/>
        </w:rPr>
        <w:t>交货期</w:t>
      </w:r>
      <w:r>
        <w:rPr>
          <w:rFonts w:hint="eastAsia" w:hAnsi="宋体" w:cs="黑体"/>
          <w:color w:val="auto"/>
          <w:szCs w:val="21"/>
        </w:rPr>
        <w:t>为：</w:t>
      </w:r>
      <w:r>
        <w:rPr>
          <w:rFonts w:hint="eastAsia" w:hAnsi="宋体" w:cs="黑体"/>
          <w:color w:val="auto"/>
          <w:szCs w:val="21"/>
          <w:u w:val="single"/>
        </w:rPr>
        <w:t xml:space="preserve">                 </w:t>
      </w:r>
      <w:r>
        <w:rPr>
          <w:rFonts w:hint="eastAsia" w:hAnsi="宋体" w:cs="黑体"/>
          <w:color w:val="auto"/>
          <w:szCs w:val="21"/>
        </w:rPr>
        <w:t>。</w:t>
      </w:r>
    </w:p>
    <w:p w14:paraId="701D9C58">
      <w:pPr>
        <w:numPr>
          <w:ilvl w:val="0"/>
          <w:numId w:val="12"/>
        </w:numPr>
        <w:spacing w:line="360" w:lineRule="auto"/>
        <w:ind w:left="0" w:firstLine="420" w:firstLineChars="200"/>
        <w:rPr>
          <w:rFonts w:hAnsi="宋体" w:cs="黑体"/>
          <w:color w:val="auto"/>
          <w:szCs w:val="21"/>
        </w:rPr>
      </w:pPr>
      <w:r>
        <w:rPr>
          <w:rFonts w:hint="eastAsia" w:hAnsi="宋体" w:cs="黑体"/>
          <w:color w:val="auto"/>
          <w:szCs w:val="21"/>
        </w:rPr>
        <w:t>投标人将按</w:t>
      </w:r>
      <w:r>
        <w:rPr>
          <w:rFonts w:hint="eastAsia" w:hAnsi="宋体" w:cs="黑体"/>
          <w:color w:val="auto"/>
          <w:szCs w:val="21"/>
          <w:lang w:eastAsia="zh-CN"/>
        </w:rPr>
        <w:t>谈判文件</w:t>
      </w:r>
      <w:r>
        <w:rPr>
          <w:rFonts w:hint="eastAsia" w:hAnsi="宋体" w:cs="黑体"/>
          <w:color w:val="auto"/>
          <w:szCs w:val="21"/>
        </w:rPr>
        <w:t>的规定履行合同责任和义务。</w:t>
      </w:r>
    </w:p>
    <w:p w14:paraId="4C733E60">
      <w:pPr>
        <w:numPr>
          <w:ilvl w:val="0"/>
          <w:numId w:val="12"/>
        </w:numPr>
        <w:spacing w:line="360" w:lineRule="auto"/>
        <w:ind w:left="0" w:firstLine="420" w:firstLineChars="200"/>
        <w:rPr>
          <w:rFonts w:hAnsi="宋体" w:cs="黑体"/>
          <w:color w:val="auto"/>
          <w:szCs w:val="21"/>
        </w:rPr>
      </w:pPr>
      <w:r>
        <w:rPr>
          <w:rFonts w:hint="eastAsia" w:hAnsi="宋体" w:cs="黑体"/>
          <w:color w:val="auto"/>
          <w:szCs w:val="21"/>
        </w:rPr>
        <w:t>投标人已详细审查全部</w:t>
      </w:r>
      <w:r>
        <w:rPr>
          <w:rFonts w:hint="eastAsia" w:hAnsi="宋体" w:cs="黑体"/>
          <w:color w:val="auto"/>
          <w:szCs w:val="21"/>
          <w:lang w:eastAsia="zh-CN"/>
        </w:rPr>
        <w:t>谈判文件</w:t>
      </w:r>
      <w:r>
        <w:rPr>
          <w:rFonts w:hint="eastAsia" w:hAnsi="宋体" w:cs="黑体"/>
          <w:color w:val="auto"/>
          <w:szCs w:val="21"/>
        </w:rPr>
        <w:t>。我们完全理解并同意放弃对这方面有不明及误解的权力。</w:t>
      </w:r>
    </w:p>
    <w:p w14:paraId="602E8C8B">
      <w:pPr>
        <w:numPr>
          <w:ilvl w:val="0"/>
          <w:numId w:val="12"/>
        </w:numPr>
        <w:spacing w:line="360" w:lineRule="auto"/>
        <w:ind w:left="0" w:firstLine="420" w:firstLineChars="200"/>
        <w:rPr>
          <w:rFonts w:hAnsi="宋体" w:cs="黑体"/>
          <w:color w:val="auto"/>
          <w:szCs w:val="21"/>
        </w:rPr>
      </w:pPr>
      <w:r>
        <w:rPr>
          <w:rFonts w:hint="eastAsia" w:hAnsi="宋体" w:cs="黑体"/>
          <w:color w:val="auto"/>
          <w:szCs w:val="21"/>
        </w:rPr>
        <w:t>本投标有效期为自投标截止日起</w:t>
      </w:r>
      <w:r>
        <w:rPr>
          <w:rFonts w:hint="eastAsia" w:hAnsi="宋体" w:cs="黑体"/>
          <w:color w:val="auto"/>
          <w:szCs w:val="21"/>
          <w:u w:val="single"/>
        </w:rPr>
        <w:t>90</w:t>
      </w:r>
      <w:r>
        <w:rPr>
          <w:rFonts w:hint="eastAsia" w:hAnsi="宋体" w:cs="黑体"/>
          <w:color w:val="auto"/>
          <w:szCs w:val="21"/>
        </w:rPr>
        <w:t>日历天。</w:t>
      </w:r>
    </w:p>
    <w:p w14:paraId="5323DEAE">
      <w:pPr>
        <w:numPr>
          <w:ilvl w:val="0"/>
          <w:numId w:val="12"/>
        </w:numPr>
        <w:spacing w:line="360" w:lineRule="auto"/>
        <w:ind w:left="0" w:firstLine="420" w:firstLineChars="200"/>
        <w:rPr>
          <w:rFonts w:hAnsi="宋体" w:cs="黑体"/>
          <w:color w:val="auto"/>
          <w:szCs w:val="21"/>
        </w:rPr>
      </w:pPr>
      <w:r>
        <w:rPr>
          <w:rFonts w:hint="eastAsia" w:hAnsi="宋体" w:cs="黑体"/>
          <w:color w:val="auto"/>
          <w:szCs w:val="21"/>
        </w:rPr>
        <w:t>投标人同意投标人须知中关于没收投标保证金的规定。</w:t>
      </w:r>
    </w:p>
    <w:p w14:paraId="66C4143D">
      <w:pPr>
        <w:numPr>
          <w:ilvl w:val="0"/>
          <w:numId w:val="12"/>
        </w:numPr>
        <w:spacing w:line="360" w:lineRule="auto"/>
        <w:ind w:left="0" w:firstLine="420" w:firstLineChars="200"/>
        <w:rPr>
          <w:rFonts w:hAnsi="宋体" w:cs="黑体"/>
          <w:color w:val="auto"/>
          <w:szCs w:val="21"/>
        </w:rPr>
      </w:pPr>
      <w:r>
        <w:rPr>
          <w:rFonts w:hint="eastAsia" w:hAnsi="宋体" w:cs="黑体"/>
          <w:color w:val="auto"/>
          <w:szCs w:val="21"/>
        </w:rPr>
        <w:t>根据投标人须知规定，我方承诺，与买方聘请的为此项目提供咨询服务的公司及任何附属机构均无关联，我方不是买方的附属机构。</w:t>
      </w:r>
    </w:p>
    <w:p w14:paraId="41493711">
      <w:pPr>
        <w:numPr>
          <w:ilvl w:val="0"/>
          <w:numId w:val="12"/>
        </w:numPr>
        <w:spacing w:line="360" w:lineRule="auto"/>
        <w:ind w:left="0" w:firstLine="420" w:firstLineChars="200"/>
        <w:rPr>
          <w:rFonts w:hAnsi="宋体" w:cs="黑体"/>
          <w:color w:val="auto"/>
          <w:szCs w:val="21"/>
        </w:rPr>
      </w:pPr>
      <w:r>
        <w:rPr>
          <w:rFonts w:hint="eastAsia" w:hAnsi="宋体" w:cs="黑体"/>
          <w:color w:val="auto"/>
          <w:szCs w:val="21"/>
        </w:rPr>
        <w:t>投标人同意提供按照贵方可能要求的与其投标有关的一切数据或资料。完全理解贵方不一定接受最低价的投标或收到的任何投标。</w:t>
      </w:r>
    </w:p>
    <w:p w14:paraId="3B08E770">
      <w:pPr>
        <w:numPr>
          <w:ilvl w:val="0"/>
          <w:numId w:val="12"/>
        </w:numPr>
        <w:spacing w:line="360" w:lineRule="auto"/>
        <w:ind w:left="0" w:firstLine="420" w:firstLineChars="200"/>
        <w:rPr>
          <w:rFonts w:hAnsi="宋体" w:cs="黑体"/>
          <w:color w:val="auto"/>
          <w:szCs w:val="21"/>
        </w:rPr>
      </w:pPr>
      <w:r>
        <w:rPr>
          <w:rFonts w:hint="eastAsia" w:hAnsi="宋体" w:cs="黑体"/>
          <w:color w:val="auto"/>
          <w:szCs w:val="21"/>
        </w:rPr>
        <w:t>与本投标有关的一切正式信函请寄：</w:t>
      </w:r>
    </w:p>
    <w:p w14:paraId="75C867F2">
      <w:pPr>
        <w:spacing w:line="360" w:lineRule="auto"/>
        <w:ind w:firstLine="420" w:firstLineChars="200"/>
        <w:rPr>
          <w:rFonts w:hAnsi="宋体" w:cs="黑体"/>
          <w:color w:val="auto"/>
          <w:szCs w:val="21"/>
          <w:u w:val="single"/>
        </w:rPr>
      </w:pPr>
      <w:r>
        <w:rPr>
          <w:rFonts w:hint="eastAsia" w:hAnsi="宋体" w:cs="黑体"/>
          <w:color w:val="auto"/>
          <w:szCs w:val="21"/>
        </w:rPr>
        <w:t xml:space="preserve">地址：                          </w:t>
      </w:r>
      <w:r>
        <w:rPr>
          <w:rFonts w:hAnsi="宋体" w:cs="黑体"/>
          <w:color w:val="auto"/>
          <w:szCs w:val="21"/>
        </w:rPr>
        <w:t xml:space="preserve"> </w:t>
      </w:r>
      <w:r>
        <w:rPr>
          <w:rFonts w:hint="eastAsia" w:hAnsi="宋体" w:cs="黑体"/>
          <w:color w:val="auto"/>
          <w:szCs w:val="21"/>
        </w:rPr>
        <w:t>传真：</w:t>
      </w:r>
      <w:r>
        <w:rPr>
          <w:rFonts w:hint="eastAsia" w:hAnsi="宋体" w:cs="黑体"/>
          <w:color w:val="auto"/>
          <w:szCs w:val="21"/>
          <w:u w:val="single"/>
        </w:rPr>
        <w:t xml:space="preserve">                                </w:t>
      </w:r>
    </w:p>
    <w:p w14:paraId="3FFF86E7">
      <w:pPr>
        <w:spacing w:line="360" w:lineRule="auto"/>
        <w:ind w:firstLine="420" w:firstLineChars="200"/>
        <w:rPr>
          <w:rFonts w:hAnsi="宋体" w:cs="黑体"/>
          <w:color w:val="auto"/>
          <w:szCs w:val="21"/>
        </w:rPr>
      </w:pPr>
      <w:r>
        <w:rPr>
          <w:rFonts w:hint="eastAsia" w:hAnsi="宋体" w:cs="黑体"/>
          <w:color w:val="auto"/>
          <w:szCs w:val="21"/>
        </w:rPr>
        <w:t xml:space="preserve">电话：                          </w:t>
      </w:r>
      <w:r>
        <w:rPr>
          <w:rFonts w:hAnsi="宋体" w:cs="黑体"/>
          <w:color w:val="auto"/>
          <w:szCs w:val="21"/>
        </w:rPr>
        <w:t xml:space="preserve"> </w:t>
      </w:r>
      <w:r>
        <w:rPr>
          <w:rFonts w:hint="eastAsia" w:hAnsi="宋体" w:cs="黑体"/>
          <w:color w:val="auto"/>
          <w:szCs w:val="21"/>
        </w:rPr>
        <w:t>电子函件：</w:t>
      </w:r>
      <w:r>
        <w:rPr>
          <w:rFonts w:hint="eastAsia" w:hAnsi="宋体" w:cs="黑体"/>
          <w:color w:val="auto"/>
          <w:szCs w:val="21"/>
          <w:u w:val="single"/>
        </w:rPr>
        <w:t xml:space="preserve">                     </w:t>
      </w:r>
    </w:p>
    <w:p w14:paraId="7D0DE991">
      <w:pPr>
        <w:spacing w:line="360" w:lineRule="auto"/>
        <w:ind w:firstLine="420" w:firstLineChars="200"/>
        <w:rPr>
          <w:rFonts w:hAnsi="宋体" w:cs="黑体"/>
          <w:color w:val="auto"/>
          <w:szCs w:val="21"/>
        </w:rPr>
      </w:pPr>
    </w:p>
    <w:p w14:paraId="109BF97D">
      <w:pPr>
        <w:spacing w:line="360" w:lineRule="auto"/>
        <w:ind w:firstLine="420" w:firstLineChars="200"/>
        <w:rPr>
          <w:rFonts w:hAnsi="宋体" w:cs="黑体"/>
          <w:color w:val="auto"/>
          <w:szCs w:val="21"/>
        </w:rPr>
      </w:pPr>
    </w:p>
    <w:p w14:paraId="3FBAFF11">
      <w:pPr>
        <w:pStyle w:val="13"/>
        <w:spacing w:line="360" w:lineRule="auto"/>
        <w:ind w:firstLine="420" w:firstLineChars="200"/>
        <w:rPr>
          <w:rFonts w:hAnsi="宋体" w:cs="宋体"/>
          <w:szCs w:val="21"/>
          <w:highlight w:val="none"/>
        </w:rPr>
      </w:pPr>
    </w:p>
    <w:p w14:paraId="351081F3">
      <w:pPr>
        <w:pStyle w:val="13"/>
        <w:spacing w:line="360" w:lineRule="auto"/>
        <w:ind w:firstLine="420" w:firstLineChars="200"/>
        <w:rPr>
          <w:rFonts w:hAnsi="宋体" w:cs="宋体"/>
          <w:szCs w:val="21"/>
          <w:highlight w:val="none"/>
        </w:rPr>
      </w:pPr>
      <w:r>
        <w:rPr>
          <w:rFonts w:hint="eastAsia" w:hAnsi="宋体" w:cs="宋体"/>
          <w:szCs w:val="21"/>
          <w:highlight w:val="none"/>
        </w:rPr>
        <w:t>供应商名称(公章)：____________</w:t>
      </w:r>
    </w:p>
    <w:p w14:paraId="0FAFCED1">
      <w:pPr>
        <w:pStyle w:val="13"/>
        <w:spacing w:line="360" w:lineRule="auto"/>
        <w:ind w:firstLine="420" w:firstLineChars="200"/>
        <w:rPr>
          <w:rFonts w:hAnsi="宋体" w:cs="宋体"/>
          <w:szCs w:val="21"/>
          <w:highlight w:val="none"/>
        </w:rPr>
      </w:pPr>
      <w:r>
        <w:rPr>
          <w:rFonts w:hint="eastAsia" w:hAnsi="宋体" w:cs="宋体"/>
          <w:szCs w:val="21"/>
          <w:highlight w:val="none"/>
        </w:rPr>
        <w:t>法定代表人或授权代表(签字或盖章)：____________</w:t>
      </w:r>
    </w:p>
    <w:p w14:paraId="15179B12">
      <w:pPr>
        <w:pStyle w:val="13"/>
        <w:spacing w:line="360" w:lineRule="auto"/>
        <w:ind w:firstLine="420" w:firstLineChars="200"/>
        <w:rPr>
          <w:rFonts w:hAnsi="宋体" w:cs="宋体"/>
          <w:szCs w:val="21"/>
          <w:highlight w:val="none"/>
        </w:rPr>
      </w:pPr>
      <w:r>
        <w:rPr>
          <w:rFonts w:hint="eastAsia" w:hAnsi="宋体" w:cs="宋体"/>
          <w:szCs w:val="21"/>
          <w:highlight w:val="none"/>
        </w:rPr>
        <w:t>日期：______年____月____日</w:t>
      </w:r>
    </w:p>
    <w:p w14:paraId="2F110745">
      <w:pPr>
        <w:tabs>
          <w:tab w:val="left" w:pos="-709"/>
          <w:tab w:val="left" w:pos="284"/>
          <w:tab w:val="left" w:pos="360"/>
          <w:tab w:val="left" w:pos="851"/>
        </w:tabs>
        <w:spacing w:line="360" w:lineRule="auto"/>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　　附件1－1</w:t>
      </w:r>
    </w:p>
    <w:p w14:paraId="057AE3EC">
      <w:pPr>
        <w:tabs>
          <w:tab w:val="left" w:pos="-709"/>
          <w:tab w:val="left" w:pos="284"/>
          <w:tab w:val="left" w:pos="1152"/>
        </w:tabs>
        <w:spacing w:line="360" w:lineRule="auto"/>
        <w:jc w:val="center"/>
        <w:rPr>
          <w:rFonts w:ascii="宋体" w:hAnsi="宋体" w:cs="宋体"/>
          <w:szCs w:val="21"/>
          <w:highlight w:val="none"/>
        </w:rPr>
      </w:pPr>
      <w:r>
        <w:rPr>
          <w:rFonts w:hint="eastAsia" w:ascii="宋体" w:hAnsi="宋体" w:cs="宋体"/>
          <w:szCs w:val="21"/>
          <w:highlight w:val="none"/>
        </w:rPr>
        <w:t>法定代表人身份证明复印件(适用于法定代表人参加竞争性谈判)</w:t>
      </w:r>
    </w:p>
    <w:p w14:paraId="481B4FBC">
      <w:pPr>
        <w:pStyle w:val="13"/>
        <w:spacing w:line="360" w:lineRule="auto"/>
        <w:ind w:firstLine="420" w:firstLineChars="200"/>
        <w:rPr>
          <w:rFonts w:hAnsi="宋体" w:cs="宋体"/>
          <w:szCs w:val="21"/>
          <w:highlight w:val="none"/>
        </w:rPr>
      </w:pPr>
      <w:r>
        <w:rPr>
          <w:rFonts w:hint="eastAsia" w:hAnsi="宋体" w:cs="宋体"/>
          <w:szCs w:val="21"/>
          <w:highlight w:val="none"/>
        </w:rPr>
        <w:t>　　</w:t>
      </w:r>
    </w:p>
    <w:tbl>
      <w:tblPr>
        <w:tblStyle w:val="30"/>
        <w:tblW w:w="55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7"/>
      </w:tblGrid>
      <w:tr w14:paraId="1DDB6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7" w:hRule="atLeast"/>
          <w:jc w:val="center"/>
        </w:trPr>
        <w:tc>
          <w:tcPr>
            <w:tcW w:w="5547" w:type="dxa"/>
            <w:vAlign w:val="center"/>
          </w:tcPr>
          <w:p w14:paraId="048305CD">
            <w:pPr>
              <w:pStyle w:val="13"/>
              <w:spacing w:line="360" w:lineRule="auto"/>
              <w:jc w:val="center"/>
              <w:rPr>
                <w:rFonts w:hAnsi="宋体" w:cs="宋体"/>
                <w:szCs w:val="21"/>
                <w:highlight w:val="none"/>
              </w:rPr>
            </w:pPr>
          </w:p>
          <w:p w14:paraId="307586E5">
            <w:pPr>
              <w:pStyle w:val="13"/>
              <w:spacing w:line="360" w:lineRule="auto"/>
              <w:jc w:val="center"/>
              <w:rPr>
                <w:rFonts w:hAnsi="宋体" w:cs="宋体"/>
                <w:szCs w:val="21"/>
                <w:highlight w:val="none"/>
              </w:rPr>
            </w:pPr>
          </w:p>
          <w:p w14:paraId="5F3F263C">
            <w:pPr>
              <w:pStyle w:val="13"/>
              <w:spacing w:line="360" w:lineRule="auto"/>
              <w:jc w:val="center"/>
              <w:rPr>
                <w:rFonts w:hAnsi="宋体" w:cs="宋体"/>
                <w:szCs w:val="21"/>
                <w:highlight w:val="none"/>
              </w:rPr>
            </w:pPr>
            <w:r>
              <w:rPr>
                <w:rFonts w:hint="eastAsia" w:hAnsi="宋体" w:cs="宋体"/>
                <w:szCs w:val="21"/>
                <w:highlight w:val="none"/>
              </w:rPr>
              <w:t>法定代表人身份证明复印件</w:t>
            </w:r>
          </w:p>
          <w:p w14:paraId="4E4CDCDC">
            <w:pPr>
              <w:pStyle w:val="13"/>
              <w:spacing w:line="360" w:lineRule="auto"/>
              <w:jc w:val="center"/>
              <w:rPr>
                <w:rFonts w:hAnsi="宋体" w:cs="宋体"/>
                <w:szCs w:val="21"/>
                <w:highlight w:val="none"/>
              </w:rPr>
            </w:pPr>
          </w:p>
          <w:p w14:paraId="41772971">
            <w:pPr>
              <w:pStyle w:val="13"/>
              <w:spacing w:line="360" w:lineRule="auto"/>
              <w:jc w:val="center"/>
              <w:rPr>
                <w:rFonts w:hAnsi="宋体" w:cs="宋体"/>
                <w:szCs w:val="21"/>
                <w:highlight w:val="none"/>
              </w:rPr>
            </w:pPr>
          </w:p>
        </w:tc>
      </w:tr>
    </w:tbl>
    <w:p w14:paraId="0E498F5B">
      <w:pPr>
        <w:pStyle w:val="13"/>
        <w:spacing w:line="360" w:lineRule="auto"/>
        <w:ind w:firstLine="420" w:firstLineChars="200"/>
        <w:rPr>
          <w:rFonts w:hAnsi="宋体" w:cs="宋体"/>
          <w:szCs w:val="21"/>
          <w:highlight w:val="none"/>
        </w:rPr>
      </w:pPr>
    </w:p>
    <w:p w14:paraId="5DCD408B">
      <w:pPr>
        <w:pStyle w:val="13"/>
        <w:spacing w:line="360" w:lineRule="auto"/>
        <w:ind w:firstLine="420" w:firstLineChars="200"/>
        <w:rPr>
          <w:rFonts w:hAnsi="宋体" w:cs="宋体"/>
          <w:szCs w:val="21"/>
          <w:highlight w:val="none"/>
        </w:rPr>
      </w:pPr>
    </w:p>
    <w:p w14:paraId="7D9541F3">
      <w:pPr>
        <w:pStyle w:val="13"/>
        <w:spacing w:line="360" w:lineRule="auto"/>
        <w:ind w:firstLine="420" w:firstLineChars="200"/>
        <w:rPr>
          <w:rFonts w:hAnsi="宋体" w:cs="宋体"/>
          <w:szCs w:val="21"/>
          <w:highlight w:val="none"/>
        </w:rPr>
      </w:pPr>
    </w:p>
    <w:p w14:paraId="107B96FF">
      <w:pPr>
        <w:pStyle w:val="13"/>
        <w:spacing w:line="360" w:lineRule="auto"/>
        <w:ind w:firstLine="420" w:firstLineChars="200"/>
        <w:rPr>
          <w:rFonts w:hAnsi="宋体" w:cs="宋体"/>
          <w:szCs w:val="21"/>
          <w:highlight w:val="none"/>
        </w:rPr>
      </w:pPr>
    </w:p>
    <w:p w14:paraId="3A038EA8">
      <w:pPr>
        <w:pStyle w:val="13"/>
        <w:spacing w:line="360" w:lineRule="auto"/>
        <w:ind w:firstLine="420" w:firstLineChars="200"/>
        <w:rPr>
          <w:rFonts w:hAnsi="宋体" w:cs="宋体"/>
          <w:szCs w:val="21"/>
          <w:highlight w:val="none"/>
        </w:rPr>
      </w:pPr>
      <w:r>
        <w:rPr>
          <w:rFonts w:hint="eastAsia" w:hAnsi="宋体" w:cs="宋体"/>
          <w:szCs w:val="21"/>
          <w:highlight w:val="none"/>
        </w:rPr>
        <w:t>供应商名称(公章)：____________</w:t>
      </w:r>
    </w:p>
    <w:p w14:paraId="1C36648D">
      <w:pPr>
        <w:pStyle w:val="13"/>
        <w:spacing w:line="360" w:lineRule="auto"/>
        <w:ind w:firstLine="420" w:firstLineChars="200"/>
        <w:rPr>
          <w:rFonts w:hAnsi="宋体" w:cs="宋体"/>
          <w:szCs w:val="21"/>
          <w:highlight w:val="none"/>
        </w:rPr>
      </w:pPr>
      <w:r>
        <w:rPr>
          <w:rFonts w:hint="eastAsia" w:hAnsi="宋体" w:cs="宋体"/>
          <w:szCs w:val="21"/>
          <w:highlight w:val="none"/>
        </w:rPr>
        <w:t>法定代表人(签字或盖章)：____________</w:t>
      </w:r>
    </w:p>
    <w:p w14:paraId="11273C9A">
      <w:pPr>
        <w:pStyle w:val="13"/>
        <w:spacing w:line="360" w:lineRule="auto"/>
        <w:ind w:firstLine="420" w:firstLineChars="200"/>
        <w:rPr>
          <w:rFonts w:hAnsi="宋体" w:cs="宋体"/>
          <w:szCs w:val="21"/>
          <w:highlight w:val="none"/>
        </w:rPr>
      </w:pPr>
    </w:p>
    <w:p w14:paraId="345040F2">
      <w:pPr>
        <w:pStyle w:val="13"/>
        <w:spacing w:line="360" w:lineRule="auto"/>
        <w:ind w:firstLine="420" w:firstLineChars="200"/>
        <w:jc w:val="right"/>
        <w:rPr>
          <w:rFonts w:hAnsi="宋体" w:cs="宋体"/>
          <w:szCs w:val="21"/>
          <w:highlight w:val="none"/>
        </w:rPr>
      </w:pPr>
      <w:r>
        <w:rPr>
          <w:rFonts w:hint="eastAsia" w:hAnsi="宋体" w:cs="宋体"/>
          <w:szCs w:val="21"/>
          <w:highlight w:val="none"/>
        </w:rPr>
        <w:t>______年____月____日</w:t>
      </w:r>
    </w:p>
    <w:p w14:paraId="4F94AF8E">
      <w:pPr>
        <w:tabs>
          <w:tab w:val="left" w:pos="-709"/>
          <w:tab w:val="left" w:pos="284"/>
          <w:tab w:val="left" w:pos="360"/>
          <w:tab w:val="left" w:pos="851"/>
        </w:tabs>
        <w:spacing w:line="360" w:lineRule="auto"/>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　　附件1－2</w:t>
      </w:r>
    </w:p>
    <w:p w14:paraId="63E026D3">
      <w:pPr>
        <w:tabs>
          <w:tab w:val="left" w:pos="-709"/>
          <w:tab w:val="left" w:pos="284"/>
          <w:tab w:val="left" w:pos="1152"/>
        </w:tabs>
        <w:spacing w:line="360" w:lineRule="auto"/>
        <w:jc w:val="center"/>
        <w:rPr>
          <w:rFonts w:ascii="宋体" w:hAnsi="宋体" w:cs="宋体"/>
          <w:szCs w:val="21"/>
          <w:highlight w:val="none"/>
        </w:rPr>
      </w:pPr>
      <w:r>
        <w:rPr>
          <w:rFonts w:hint="eastAsia" w:ascii="宋体" w:hAnsi="宋体" w:cs="宋体"/>
          <w:szCs w:val="21"/>
          <w:highlight w:val="none"/>
        </w:rPr>
        <w:t>法定代表人授权委托书(适用于授权代表参加)</w:t>
      </w:r>
    </w:p>
    <w:p w14:paraId="168E7A29">
      <w:pPr>
        <w:pStyle w:val="13"/>
        <w:spacing w:line="360" w:lineRule="auto"/>
        <w:rPr>
          <w:rFonts w:hAnsi="宋体" w:cs="宋体"/>
          <w:szCs w:val="21"/>
          <w:highlight w:val="none"/>
        </w:rPr>
      </w:pPr>
      <w:r>
        <w:rPr>
          <w:rFonts w:hint="eastAsia" w:hAnsi="宋体" w:cs="宋体"/>
          <w:szCs w:val="21"/>
          <w:highlight w:val="none"/>
        </w:rPr>
        <w:t>致____________(采购人或采购代理机构)：</w:t>
      </w:r>
    </w:p>
    <w:p w14:paraId="64F23771">
      <w:pPr>
        <w:pStyle w:val="13"/>
        <w:spacing w:line="360" w:lineRule="auto"/>
        <w:ind w:firstLine="420" w:firstLineChars="200"/>
        <w:rPr>
          <w:rFonts w:hAnsi="宋体" w:cs="宋体"/>
          <w:szCs w:val="21"/>
          <w:highlight w:val="none"/>
        </w:rPr>
      </w:pPr>
      <w:r>
        <w:rPr>
          <w:rFonts w:hint="eastAsia" w:hAnsi="宋体" w:cs="宋体"/>
          <w:szCs w:val="21"/>
          <w:highlight w:val="none"/>
        </w:rPr>
        <w:t>____________(供应商名称)的法定代表人(姓名、职务)授权____________(供应商代表姓名、职务)为本公司的供应商代表，就____________(项目名称)(项目编号：____________)投标（响应）及相关事务代表本公司处理与之有关的一切事务。</w:t>
      </w:r>
    </w:p>
    <w:p w14:paraId="0FFB24D0">
      <w:pPr>
        <w:pStyle w:val="13"/>
        <w:spacing w:line="360" w:lineRule="auto"/>
        <w:ind w:firstLine="420" w:firstLineChars="200"/>
        <w:rPr>
          <w:rFonts w:hAnsi="宋体" w:cs="宋体"/>
          <w:szCs w:val="21"/>
          <w:highlight w:val="none"/>
        </w:rPr>
      </w:pPr>
    </w:p>
    <w:p w14:paraId="2687239F">
      <w:pPr>
        <w:pStyle w:val="13"/>
        <w:spacing w:line="360" w:lineRule="auto"/>
        <w:ind w:firstLine="420" w:firstLineChars="200"/>
        <w:rPr>
          <w:rFonts w:hAnsi="宋体" w:cs="宋体"/>
          <w:szCs w:val="21"/>
          <w:highlight w:val="none"/>
        </w:rPr>
      </w:pPr>
      <w:r>
        <w:rPr>
          <w:rFonts w:hint="eastAsia" w:hAnsi="宋体" w:cs="宋体"/>
          <w:szCs w:val="21"/>
          <w:highlight w:val="none"/>
        </w:rPr>
        <w:t>委托期限：____________________。</w:t>
      </w:r>
    </w:p>
    <w:p w14:paraId="6B24DFC5">
      <w:pPr>
        <w:pStyle w:val="13"/>
        <w:spacing w:line="360" w:lineRule="auto"/>
        <w:ind w:firstLine="420" w:firstLineChars="200"/>
        <w:rPr>
          <w:rFonts w:hAnsi="宋体" w:cs="宋体"/>
          <w:szCs w:val="21"/>
          <w:highlight w:val="none"/>
        </w:rPr>
      </w:pPr>
      <w:r>
        <w:rPr>
          <w:rFonts w:hint="eastAsia" w:hAnsi="宋体" w:cs="宋体"/>
          <w:szCs w:val="21"/>
          <w:highlight w:val="none"/>
        </w:rPr>
        <w:t>代理人无转委托权。</w:t>
      </w:r>
    </w:p>
    <w:p w14:paraId="1D03E428">
      <w:pPr>
        <w:pStyle w:val="13"/>
        <w:spacing w:line="360" w:lineRule="auto"/>
        <w:ind w:firstLine="420" w:firstLineChars="200"/>
        <w:rPr>
          <w:rFonts w:hAnsi="宋体" w:cs="宋体"/>
          <w:szCs w:val="21"/>
          <w:highlight w:val="none"/>
        </w:rPr>
      </w:pPr>
      <w:r>
        <w:rPr>
          <w:rFonts w:hint="eastAsia" w:hAnsi="宋体" w:cs="宋体"/>
          <w:szCs w:val="21"/>
          <w:highlight w:val="none"/>
        </w:rPr>
        <w:t>本授权书于______年____月____日签字生效，特此声明。</w:t>
      </w:r>
    </w:p>
    <w:p w14:paraId="4A082788">
      <w:pPr>
        <w:pStyle w:val="13"/>
        <w:spacing w:line="360" w:lineRule="auto"/>
        <w:ind w:firstLine="420" w:firstLineChars="200"/>
        <w:rPr>
          <w:rFonts w:hAnsi="宋体" w:cs="宋体"/>
          <w:szCs w:val="21"/>
          <w:highlight w:val="none"/>
        </w:rPr>
      </w:pPr>
    </w:p>
    <w:tbl>
      <w:tblPr>
        <w:tblStyle w:val="30"/>
        <w:tblW w:w="73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59"/>
        <w:gridCol w:w="3641"/>
      </w:tblGrid>
      <w:tr w14:paraId="5C667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1" w:hRule="atLeast"/>
          <w:jc w:val="center"/>
        </w:trPr>
        <w:tc>
          <w:tcPr>
            <w:tcW w:w="3659" w:type="dxa"/>
            <w:tcBorders>
              <w:top w:val="single" w:color="auto" w:sz="4" w:space="0"/>
              <w:left w:val="single" w:color="auto" w:sz="4" w:space="0"/>
              <w:bottom w:val="single" w:color="auto" w:sz="4" w:space="0"/>
              <w:right w:val="single" w:color="auto" w:sz="4" w:space="0"/>
            </w:tcBorders>
            <w:vAlign w:val="center"/>
          </w:tcPr>
          <w:p w14:paraId="5656D31E">
            <w:pPr>
              <w:pStyle w:val="13"/>
              <w:spacing w:line="360" w:lineRule="auto"/>
              <w:jc w:val="center"/>
              <w:rPr>
                <w:rFonts w:hAnsi="宋体" w:cs="宋体"/>
                <w:szCs w:val="21"/>
                <w:highlight w:val="none"/>
              </w:rPr>
            </w:pPr>
          </w:p>
          <w:p w14:paraId="3890F994">
            <w:pPr>
              <w:pStyle w:val="13"/>
              <w:spacing w:line="360" w:lineRule="auto"/>
              <w:jc w:val="center"/>
              <w:rPr>
                <w:rFonts w:hAnsi="宋体" w:cs="宋体"/>
                <w:szCs w:val="21"/>
                <w:highlight w:val="none"/>
              </w:rPr>
            </w:pPr>
          </w:p>
          <w:p w14:paraId="3A0276EC">
            <w:pPr>
              <w:pStyle w:val="13"/>
              <w:spacing w:line="360" w:lineRule="auto"/>
              <w:jc w:val="center"/>
              <w:rPr>
                <w:rFonts w:hAnsi="宋体" w:cs="宋体"/>
                <w:szCs w:val="21"/>
                <w:highlight w:val="none"/>
              </w:rPr>
            </w:pPr>
          </w:p>
          <w:p w14:paraId="03EEBD1C">
            <w:pPr>
              <w:pStyle w:val="13"/>
              <w:spacing w:line="360" w:lineRule="auto"/>
              <w:jc w:val="center"/>
              <w:rPr>
                <w:rFonts w:hAnsi="宋体" w:cs="宋体"/>
                <w:szCs w:val="21"/>
                <w:highlight w:val="none"/>
              </w:rPr>
            </w:pPr>
            <w:r>
              <w:rPr>
                <w:rFonts w:hint="eastAsia" w:hAnsi="宋体" w:cs="宋体"/>
                <w:szCs w:val="21"/>
                <w:highlight w:val="none"/>
              </w:rPr>
              <w:t>法定代表人身份证明复印件</w:t>
            </w:r>
          </w:p>
          <w:p w14:paraId="5469D149">
            <w:pPr>
              <w:pStyle w:val="13"/>
              <w:spacing w:line="360" w:lineRule="auto"/>
              <w:jc w:val="center"/>
              <w:rPr>
                <w:rFonts w:hAnsi="宋体" w:cs="宋体"/>
                <w:szCs w:val="21"/>
                <w:highlight w:val="none"/>
              </w:rPr>
            </w:pPr>
          </w:p>
          <w:p w14:paraId="3036AF7E">
            <w:pPr>
              <w:pStyle w:val="13"/>
              <w:spacing w:line="360" w:lineRule="auto"/>
              <w:jc w:val="center"/>
              <w:rPr>
                <w:rFonts w:hAnsi="宋体" w:cs="宋体"/>
                <w:szCs w:val="21"/>
                <w:highlight w:val="none"/>
              </w:rPr>
            </w:pPr>
          </w:p>
        </w:tc>
        <w:tc>
          <w:tcPr>
            <w:tcW w:w="3641" w:type="dxa"/>
            <w:tcBorders>
              <w:top w:val="single" w:color="auto" w:sz="4" w:space="0"/>
              <w:left w:val="single" w:color="auto" w:sz="4" w:space="0"/>
              <w:bottom w:val="single" w:color="auto" w:sz="4" w:space="0"/>
              <w:right w:val="single" w:color="auto" w:sz="4" w:space="0"/>
            </w:tcBorders>
            <w:vAlign w:val="center"/>
          </w:tcPr>
          <w:p w14:paraId="55F878EA">
            <w:pPr>
              <w:pStyle w:val="13"/>
              <w:spacing w:line="360" w:lineRule="auto"/>
              <w:jc w:val="center"/>
              <w:rPr>
                <w:rFonts w:hAnsi="宋体" w:cs="宋体"/>
                <w:szCs w:val="21"/>
                <w:highlight w:val="none"/>
              </w:rPr>
            </w:pPr>
          </w:p>
          <w:p w14:paraId="7D6BEC0E">
            <w:pPr>
              <w:pStyle w:val="13"/>
              <w:spacing w:line="360" w:lineRule="auto"/>
              <w:jc w:val="center"/>
              <w:rPr>
                <w:rFonts w:hAnsi="宋体" w:cs="宋体"/>
                <w:szCs w:val="21"/>
                <w:highlight w:val="none"/>
              </w:rPr>
            </w:pPr>
          </w:p>
          <w:p w14:paraId="092A92B0">
            <w:pPr>
              <w:pStyle w:val="13"/>
              <w:spacing w:line="360" w:lineRule="auto"/>
              <w:jc w:val="center"/>
              <w:rPr>
                <w:rFonts w:hAnsi="宋体" w:cs="宋体"/>
                <w:szCs w:val="21"/>
                <w:highlight w:val="none"/>
              </w:rPr>
            </w:pPr>
            <w:r>
              <w:rPr>
                <w:rFonts w:hint="eastAsia" w:hAnsi="宋体" w:cs="宋体"/>
                <w:szCs w:val="21"/>
                <w:highlight w:val="none"/>
              </w:rPr>
              <w:t>授权代表身份证明复印件</w:t>
            </w:r>
          </w:p>
          <w:p w14:paraId="316CD24E">
            <w:pPr>
              <w:pStyle w:val="13"/>
              <w:spacing w:line="360" w:lineRule="auto"/>
              <w:jc w:val="center"/>
              <w:rPr>
                <w:rFonts w:hAnsi="宋体" w:cs="宋体"/>
                <w:szCs w:val="21"/>
                <w:highlight w:val="none"/>
              </w:rPr>
            </w:pPr>
          </w:p>
        </w:tc>
      </w:tr>
    </w:tbl>
    <w:p w14:paraId="375BC554">
      <w:pPr>
        <w:pStyle w:val="13"/>
        <w:spacing w:line="360" w:lineRule="auto"/>
        <w:ind w:firstLine="420" w:firstLineChars="200"/>
        <w:rPr>
          <w:rFonts w:hAnsi="宋体" w:cs="宋体"/>
          <w:szCs w:val="21"/>
          <w:highlight w:val="none"/>
        </w:rPr>
      </w:pPr>
    </w:p>
    <w:p w14:paraId="4B1A5EC8">
      <w:pPr>
        <w:pStyle w:val="13"/>
        <w:spacing w:line="360" w:lineRule="auto"/>
        <w:ind w:firstLine="420" w:firstLineChars="200"/>
        <w:rPr>
          <w:rFonts w:hAnsi="宋体" w:cs="宋体"/>
          <w:szCs w:val="21"/>
          <w:highlight w:val="none"/>
        </w:rPr>
      </w:pPr>
      <w:r>
        <w:rPr>
          <w:rFonts w:hint="eastAsia" w:hAnsi="宋体" w:cs="宋体"/>
          <w:szCs w:val="21"/>
          <w:highlight w:val="none"/>
        </w:rPr>
        <w:t>供应商名称(公章)：____________</w:t>
      </w:r>
    </w:p>
    <w:p w14:paraId="30C7CCB5">
      <w:pPr>
        <w:pStyle w:val="13"/>
        <w:spacing w:line="360" w:lineRule="auto"/>
        <w:ind w:firstLine="420" w:firstLineChars="200"/>
        <w:rPr>
          <w:rFonts w:hAnsi="宋体" w:cs="宋体"/>
          <w:szCs w:val="21"/>
          <w:highlight w:val="none"/>
        </w:rPr>
      </w:pPr>
      <w:r>
        <w:rPr>
          <w:rFonts w:hint="eastAsia" w:hAnsi="宋体" w:cs="宋体"/>
          <w:szCs w:val="21"/>
          <w:highlight w:val="none"/>
        </w:rPr>
        <w:t>法定代表人(签字或盖章)：____________</w:t>
      </w:r>
    </w:p>
    <w:p w14:paraId="363D2A53">
      <w:pPr>
        <w:pStyle w:val="13"/>
        <w:spacing w:line="360" w:lineRule="auto"/>
        <w:ind w:firstLine="420" w:firstLineChars="200"/>
        <w:rPr>
          <w:rFonts w:hAnsi="宋体" w:cs="宋体"/>
          <w:szCs w:val="21"/>
          <w:highlight w:val="none"/>
        </w:rPr>
      </w:pPr>
      <w:r>
        <w:rPr>
          <w:rFonts w:hint="eastAsia" w:hAnsi="宋体" w:cs="宋体"/>
          <w:szCs w:val="21"/>
          <w:highlight w:val="none"/>
        </w:rPr>
        <w:t>授权代表(签字或签章)：____________</w:t>
      </w:r>
    </w:p>
    <w:p w14:paraId="456EC42C">
      <w:pPr>
        <w:pStyle w:val="13"/>
        <w:spacing w:line="360" w:lineRule="auto"/>
        <w:ind w:firstLine="420" w:firstLineChars="200"/>
        <w:rPr>
          <w:rFonts w:hAnsi="宋体" w:cs="宋体"/>
          <w:szCs w:val="21"/>
          <w:highlight w:val="none"/>
        </w:rPr>
      </w:pPr>
    </w:p>
    <w:p w14:paraId="62BE478D">
      <w:pPr>
        <w:pStyle w:val="13"/>
        <w:spacing w:line="360" w:lineRule="auto"/>
        <w:ind w:firstLine="420" w:firstLineChars="200"/>
        <w:jc w:val="right"/>
        <w:rPr>
          <w:rFonts w:hAnsi="宋体" w:cs="宋体"/>
          <w:szCs w:val="21"/>
          <w:highlight w:val="none"/>
        </w:rPr>
      </w:pPr>
      <w:r>
        <w:rPr>
          <w:rFonts w:hint="eastAsia" w:hAnsi="宋体" w:cs="宋体"/>
          <w:szCs w:val="21"/>
          <w:highlight w:val="none"/>
        </w:rPr>
        <w:t>______年____月____日</w:t>
      </w:r>
    </w:p>
    <w:p w14:paraId="4626CA43">
      <w:pPr>
        <w:widowControl/>
        <w:rPr>
          <w:highlight w:val="none"/>
        </w:rPr>
      </w:pPr>
    </w:p>
    <w:p w14:paraId="5A82066A">
      <w:pPr>
        <w:spacing w:before="312" w:beforeLines="100" w:after="312" w:afterLines="100" w:line="360" w:lineRule="auto"/>
        <w:jc w:val="center"/>
        <w:outlineLvl w:val="0"/>
        <w:rPr>
          <w:rFonts w:hAnsi="宋体"/>
          <w:b/>
          <w:sz w:val="28"/>
          <w:szCs w:val="28"/>
          <w:highlight w:val="none"/>
        </w:rPr>
        <w:sectPr>
          <w:footerReference r:id="rId18" w:type="default"/>
          <w:pgSz w:w="11906" w:h="16838"/>
          <w:pgMar w:top="1440" w:right="1191" w:bottom="1134" w:left="1474" w:header="851" w:footer="709" w:gutter="0"/>
          <w:pgNumType w:fmt="decimal"/>
          <w:cols w:space="720" w:num="1"/>
          <w:docGrid w:type="lines" w:linePitch="312" w:charSpace="0"/>
        </w:sectPr>
      </w:pPr>
      <w:bookmarkStart w:id="260" w:name="_Toc310252654"/>
      <w:bookmarkStart w:id="261" w:name="_Toc310252855"/>
    </w:p>
    <w:bookmarkEnd w:id="260"/>
    <w:bookmarkEnd w:id="261"/>
    <w:p w14:paraId="7EE82077">
      <w:pPr>
        <w:pStyle w:val="58"/>
        <w:ind w:firstLine="0" w:firstLineChars="0"/>
        <w:jc w:val="center"/>
        <w:rPr>
          <w:rStyle w:val="74"/>
          <w:bCs/>
          <w:sz w:val="21"/>
          <w:szCs w:val="32"/>
          <w:highlight w:val="none"/>
        </w:rPr>
      </w:pPr>
      <w:bookmarkStart w:id="262" w:name="_Toc340061581"/>
      <w:bookmarkStart w:id="263" w:name="_Toc440723844"/>
      <w:bookmarkStart w:id="264" w:name="_Toc340108807"/>
      <w:bookmarkStart w:id="265" w:name="_Toc440012119"/>
    </w:p>
    <w:p w14:paraId="506AF3EB">
      <w:pPr>
        <w:rPr>
          <w:rStyle w:val="74"/>
          <w:bCs/>
          <w:sz w:val="21"/>
          <w:szCs w:val="32"/>
          <w:highlight w:val="none"/>
        </w:rPr>
      </w:pPr>
      <w:bookmarkStart w:id="266" w:name="_Toc10838"/>
      <w:bookmarkStart w:id="267" w:name="_Toc6728"/>
      <w:r>
        <w:rPr>
          <w:rStyle w:val="74"/>
          <w:rFonts w:hint="eastAsia"/>
          <w:bCs/>
          <w:sz w:val="21"/>
          <w:szCs w:val="32"/>
          <w:highlight w:val="none"/>
        </w:rPr>
        <w:br w:type="page"/>
      </w:r>
    </w:p>
    <w:p w14:paraId="3F3094F4">
      <w:pPr>
        <w:pStyle w:val="4"/>
        <w:jc w:val="center"/>
        <w:rPr>
          <w:rStyle w:val="74"/>
          <w:b/>
          <w:sz w:val="21"/>
          <w:highlight w:val="none"/>
        </w:rPr>
      </w:pPr>
      <w:r>
        <w:rPr>
          <w:rStyle w:val="74"/>
          <w:rFonts w:hint="eastAsia"/>
          <w:b/>
          <w:sz w:val="21"/>
          <w:highlight w:val="none"/>
        </w:rPr>
        <w:t>二、</w:t>
      </w:r>
      <w:bookmarkEnd w:id="262"/>
      <w:bookmarkEnd w:id="263"/>
      <w:bookmarkEnd w:id="264"/>
      <w:bookmarkEnd w:id="265"/>
      <w:r>
        <w:rPr>
          <w:rStyle w:val="74"/>
          <w:rFonts w:hint="eastAsia"/>
          <w:b/>
          <w:sz w:val="21"/>
          <w:highlight w:val="none"/>
        </w:rPr>
        <w:t>首轮报价一览表</w:t>
      </w:r>
    </w:p>
    <w:p w14:paraId="365BA76C">
      <w:pPr>
        <w:pStyle w:val="58"/>
        <w:ind w:firstLine="0" w:firstLineChars="0"/>
        <w:rPr>
          <w:rStyle w:val="74"/>
          <w:bCs/>
          <w:sz w:val="21"/>
          <w:szCs w:val="32"/>
          <w:highlight w:val="none"/>
        </w:rPr>
      </w:pPr>
      <w:r>
        <w:rPr>
          <w:rStyle w:val="74"/>
          <w:rFonts w:hint="eastAsia"/>
          <w:bCs/>
          <w:sz w:val="21"/>
          <w:szCs w:val="32"/>
          <w:highlight w:val="none"/>
        </w:rPr>
        <w:t>2.1首轮报价表</w:t>
      </w:r>
    </w:p>
    <w:bookmarkEnd w:id="266"/>
    <w:bookmarkEnd w:id="267"/>
    <w:p w14:paraId="43CCEDBD">
      <w:pPr>
        <w:widowControl/>
        <w:spacing w:line="480" w:lineRule="auto"/>
        <w:textAlignment w:val="bottom"/>
        <w:rPr>
          <w:rFonts w:ascii="Arial" w:hAnsi="Arial"/>
          <w:szCs w:val="21"/>
          <w:highlight w:val="none"/>
          <w:u w:val="single"/>
        </w:rPr>
      </w:pPr>
      <w:r>
        <w:rPr>
          <w:rFonts w:hint="eastAsia" w:ascii="Arial" w:hAnsi="Arial"/>
          <w:szCs w:val="21"/>
          <w:highlight w:val="none"/>
        </w:rPr>
        <w:t>项目名称：</w:t>
      </w:r>
      <w:r>
        <w:rPr>
          <w:rFonts w:ascii="Arial" w:hAnsi="Arial"/>
          <w:szCs w:val="21"/>
          <w:highlight w:val="none"/>
          <w:u w:val="single"/>
        </w:rPr>
        <w:t xml:space="preserve">                         </w:t>
      </w:r>
    </w:p>
    <w:p w14:paraId="56F9A767">
      <w:pPr>
        <w:widowControl/>
        <w:spacing w:line="480" w:lineRule="auto"/>
        <w:textAlignment w:val="bottom"/>
        <w:rPr>
          <w:szCs w:val="21"/>
          <w:highlight w:val="none"/>
          <w:u w:val="single"/>
        </w:rPr>
      </w:pPr>
      <w:r>
        <w:rPr>
          <w:rFonts w:hint="eastAsia"/>
          <w:szCs w:val="21"/>
          <w:highlight w:val="none"/>
        </w:rPr>
        <w:t>招标编号：</w:t>
      </w:r>
      <w:r>
        <w:rPr>
          <w:szCs w:val="21"/>
          <w:highlight w:val="none"/>
          <w:u w:val="single"/>
        </w:rPr>
        <w:t xml:space="preserve">                       </w:t>
      </w:r>
    </w:p>
    <w:tbl>
      <w:tblPr>
        <w:tblStyle w:val="30"/>
        <w:tblW w:w="951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552"/>
        <w:gridCol w:w="6048"/>
      </w:tblGrid>
      <w:tr w14:paraId="5B67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919" w:type="dxa"/>
            <w:vMerge w:val="restart"/>
            <w:vAlign w:val="center"/>
          </w:tcPr>
          <w:p w14:paraId="1DAEFC20">
            <w:pPr>
              <w:jc w:val="center"/>
              <w:rPr>
                <w:rFonts w:ascii="宋体" w:hAnsi="宋体"/>
                <w:szCs w:val="21"/>
              </w:rPr>
            </w:pPr>
            <w:r>
              <w:rPr>
                <w:rFonts w:hint="eastAsia" w:ascii="宋体" w:hAnsi="宋体"/>
                <w:szCs w:val="21"/>
              </w:rPr>
              <w:t>1</w:t>
            </w:r>
          </w:p>
        </w:tc>
        <w:tc>
          <w:tcPr>
            <w:tcW w:w="2552" w:type="dxa"/>
            <w:vMerge w:val="restart"/>
            <w:vAlign w:val="center"/>
          </w:tcPr>
          <w:p w14:paraId="3EB4441C">
            <w:pPr>
              <w:jc w:val="center"/>
              <w:rPr>
                <w:shd w:val="clear" w:color="auto" w:fill="FFFFFF"/>
              </w:rPr>
            </w:pPr>
            <w:r>
              <w:rPr>
                <w:rFonts w:hint="eastAsia" w:ascii="宋体" w:hAnsi="宋体"/>
                <w:bCs/>
                <w:szCs w:val="21"/>
              </w:rPr>
              <w:t>投标总报价</w:t>
            </w:r>
          </w:p>
        </w:tc>
        <w:tc>
          <w:tcPr>
            <w:tcW w:w="6048" w:type="dxa"/>
            <w:vAlign w:val="center"/>
          </w:tcPr>
          <w:p w14:paraId="689C9839">
            <w:pPr>
              <w:jc w:val="left"/>
              <w:rPr>
                <w:rFonts w:ascii="宋体" w:hAnsi="宋体"/>
                <w:szCs w:val="21"/>
              </w:rPr>
            </w:pPr>
            <w:r>
              <w:rPr>
                <w:rFonts w:hint="eastAsia" w:ascii="宋体" w:hAnsi="宋体"/>
                <w:szCs w:val="21"/>
              </w:rPr>
              <w:t>大写：</w:t>
            </w:r>
          </w:p>
        </w:tc>
      </w:tr>
      <w:tr w14:paraId="1AF2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Merge w:val="continue"/>
            <w:vAlign w:val="center"/>
          </w:tcPr>
          <w:p w14:paraId="4C8BBD56">
            <w:pPr>
              <w:jc w:val="center"/>
              <w:rPr>
                <w:rFonts w:ascii="宋体" w:hAnsi="宋体"/>
                <w:szCs w:val="21"/>
              </w:rPr>
            </w:pPr>
          </w:p>
        </w:tc>
        <w:tc>
          <w:tcPr>
            <w:tcW w:w="2552" w:type="dxa"/>
            <w:vMerge w:val="continue"/>
            <w:vAlign w:val="center"/>
          </w:tcPr>
          <w:p w14:paraId="6613F4B3">
            <w:pPr>
              <w:jc w:val="center"/>
              <w:rPr>
                <w:rFonts w:ascii="宋体" w:hAnsi="宋体"/>
                <w:szCs w:val="21"/>
              </w:rPr>
            </w:pPr>
          </w:p>
        </w:tc>
        <w:tc>
          <w:tcPr>
            <w:tcW w:w="6048" w:type="dxa"/>
            <w:vAlign w:val="center"/>
          </w:tcPr>
          <w:p w14:paraId="743F33D8">
            <w:pPr>
              <w:jc w:val="left"/>
              <w:rPr>
                <w:rFonts w:ascii="宋体" w:hAnsi="宋体"/>
                <w:szCs w:val="21"/>
              </w:rPr>
            </w:pPr>
            <w:r>
              <w:rPr>
                <w:rFonts w:hint="eastAsia" w:ascii="宋体" w:hAnsi="宋体"/>
                <w:szCs w:val="21"/>
              </w:rPr>
              <w:t>小写：</w:t>
            </w:r>
            <w:r>
              <w:rPr>
                <w:rFonts w:hint="eastAsia" w:ascii="宋体" w:hAnsi="宋体"/>
                <w:szCs w:val="21"/>
                <w:lang w:val="en-US" w:eastAsia="zh-CN"/>
              </w:rPr>
              <w:t xml:space="preserve">   </w:t>
            </w:r>
            <w:r>
              <w:rPr>
                <w:rFonts w:hint="eastAsia" w:ascii="宋体" w:hAnsi="宋体"/>
                <w:szCs w:val="21"/>
              </w:rPr>
              <w:t>元</w:t>
            </w:r>
          </w:p>
        </w:tc>
      </w:tr>
      <w:tr w14:paraId="33F6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14:paraId="64F1FDD8">
            <w:pPr>
              <w:jc w:val="center"/>
              <w:rPr>
                <w:rFonts w:ascii="宋体" w:hAnsi="宋体"/>
                <w:szCs w:val="21"/>
              </w:rPr>
            </w:pPr>
            <w:r>
              <w:rPr>
                <w:rFonts w:hint="eastAsia" w:ascii="宋体" w:hAnsi="宋体"/>
                <w:szCs w:val="21"/>
              </w:rPr>
              <w:t>2</w:t>
            </w:r>
          </w:p>
        </w:tc>
        <w:tc>
          <w:tcPr>
            <w:tcW w:w="2552" w:type="dxa"/>
            <w:vAlign w:val="center"/>
          </w:tcPr>
          <w:p w14:paraId="5317E0F7">
            <w:pPr>
              <w:jc w:val="center"/>
              <w:rPr>
                <w:rFonts w:ascii="宋体" w:hAnsi="宋体"/>
                <w:szCs w:val="21"/>
              </w:rPr>
            </w:pPr>
            <w:r>
              <w:rPr>
                <w:rFonts w:hint="eastAsia" w:ascii="宋体" w:hAnsi="宋体"/>
                <w:szCs w:val="21"/>
              </w:rPr>
              <w:t>质保期</w:t>
            </w:r>
          </w:p>
        </w:tc>
        <w:tc>
          <w:tcPr>
            <w:tcW w:w="6048" w:type="dxa"/>
            <w:vAlign w:val="center"/>
          </w:tcPr>
          <w:p w14:paraId="17D85090">
            <w:pPr>
              <w:jc w:val="center"/>
              <w:rPr>
                <w:rFonts w:ascii="宋体" w:hAnsi="宋体"/>
                <w:szCs w:val="21"/>
              </w:rPr>
            </w:pPr>
          </w:p>
        </w:tc>
      </w:tr>
      <w:tr w14:paraId="7637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14:paraId="64816C84">
            <w:pPr>
              <w:jc w:val="center"/>
              <w:rPr>
                <w:rFonts w:ascii="宋体" w:hAnsi="宋体"/>
                <w:szCs w:val="21"/>
              </w:rPr>
            </w:pPr>
            <w:r>
              <w:rPr>
                <w:rFonts w:hint="eastAsia" w:ascii="宋体" w:hAnsi="宋体"/>
                <w:szCs w:val="21"/>
              </w:rPr>
              <w:t>3</w:t>
            </w:r>
          </w:p>
        </w:tc>
        <w:tc>
          <w:tcPr>
            <w:tcW w:w="2552" w:type="dxa"/>
            <w:vAlign w:val="center"/>
          </w:tcPr>
          <w:p w14:paraId="45860883">
            <w:pPr>
              <w:jc w:val="center"/>
              <w:rPr>
                <w:rFonts w:hint="eastAsia" w:ascii="宋体" w:hAnsi="宋体" w:eastAsia="宋体"/>
                <w:szCs w:val="21"/>
                <w:lang w:eastAsia="zh-CN"/>
              </w:rPr>
            </w:pPr>
            <w:r>
              <w:rPr>
                <w:rFonts w:hint="eastAsia" w:ascii="宋体" w:hAnsi="宋体"/>
                <w:szCs w:val="21"/>
                <w:lang w:eastAsia="zh-CN"/>
              </w:rPr>
              <w:t>交货期</w:t>
            </w:r>
          </w:p>
        </w:tc>
        <w:tc>
          <w:tcPr>
            <w:tcW w:w="6048" w:type="dxa"/>
            <w:vAlign w:val="center"/>
          </w:tcPr>
          <w:p w14:paraId="14500E15">
            <w:pPr>
              <w:jc w:val="center"/>
              <w:rPr>
                <w:rFonts w:ascii="宋体" w:hAnsi="宋体"/>
                <w:szCs w:val="21"/>
              </w:rPr>
            </w:pPr>
          </w:p>
        </w:tc>
      </w:tr>
      <w:tr w14:paraId="40D0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14:paraId="5047D678">
            <w:pPr>
              <w:jc w:val="center"/>
              <w:rPr>
                <w:rFonts w:ascii="宋体" w:hAnsi="宋体"/>
                <w:szCs w:val="21"/>
              </w:rPr>
            </w:pPr>
            <w:r>
              <w:rPr>
                <w:rFonts w:hint="eastAsia" w:ascii="宋体" w:hAnsi="宋体"/>
                <w:szCs w:val="21"/>
              </w:rPr>
              <w:t>4</w:t>
            </w:r>
          </w:p>
        </w:tc>
        <w:tc>
          <w:tcPr>
            <w:tcW w:w="2552" w:type="dxa"/>
            <w:vAlign w:val="center"/>
          </w:tcPr>
          <w:p w14:paraId="0899A1E5">
            <w:pPr>
              <w:jc w:val="center"/>
              <w:rPr>
                <w:rFonts w:hint="eastAsia" w:ascii="宋体" w:hAnsi="宋体" w:eastAsia="宋体"/>
                <w:szCs w:val="21"/>
                <w:lang w:eastAsia="zh-CN"/>
              </w:rPr>
            </w:pPr>
            <w:r>
              <w:rPr>
                <w:rFonts w:hint="eastAsia" w:ascii="宋体" w:hAnsi="宋体"/>
                <w:szCs w:val="21"/>
                <w:lang w:eastAsia="zh-CN"/>
              </w:rPr>
              <w:t>交货地点</w:t>
            </w:r>
          </w:p>
        </w:tc>
        <w:tc>
          <w:tcPr>
            <w:tcW w:w="6048" w:type="dxa"/>
            <w:vAlign w:val="center"/>
          </w:tcPr>
          <w:p w14:paraId="2B313D44">
            <w:pPr>
              <w:jc w:val="center"/>
              <w:rPr>
                <w:rFonts w:ascii="宋体" w:hAnsi="宋体"/>
                <w:szCs w:val="21"/>
              </w:rPr>
            </w:pPr>
          </w:p>
        </w:tc>
      </w:tr>
      <w:tr w14:paraId="68B0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9" w:type="dxa"/>
            <w:vAlign w:val="center"/>
          </w:tcPr>
          <w:p w14:paraId="3BBC3C98">
            <w:pPr>
              <w:jc w:val="center"/>
              <w:rPr>
                <w:rFonts w:ascii="宋体" w:hAnsi="宋体"/>
                <w:szCs w:val="21"/>
              </w:rPr>
            </w:pPr>
            <w:r>
              <w:rPr>
                <w:rFonts w:hint="eastAsia" w:ascii="宋体" w:hAnsi="宋体"/>
                <w:szCs w:val="21"/>
              </w:rPr>
              <w:t>5</w:t>
            </w:r>
          </w:p>
        </w:tc>
        <w:tc>
          <w:tcPr>
            <w:tcW w:w="2552" w:type="dxa"/>
            <w:vAlign w:val="center"/>
          </w:tcPr>
          <w:p w14:paraId="50CC8752">
            <w:pPr>
              <w:jc w:val="center"/>
              <w:rPr>
                <w:rFonts w:ascii="宋体" w:hAnsi="宋体"/>
                <w:szCs w:val="21"/>
              </w:rPr>
            </w:pPr>
            <w:r>
              <w:rPr>
                <w:rFonts w:hint="eastAsia" w:ascii="宋体" w:hAnsi="宋体"/>
                <w:szCs w:val="21"/>
              </w:rPr>
              <w:t>备注</w:t>
            </w:r>
          </w:p>
        </w:tc>
        <w:tc>
          <w:tcPr>
            <w:tcW w:w="6048" w:type="dxa"/>
            <w:vAlign w:val="center"/>
          </w:tcPr>
          <w:p w14:paraId="04D99100">
            <w:pPr>
              <w:spacing w:line="276" w:lineRule="auto"/>
              <w:rPr>
                <w:rFonts w:ascii="宋体" w:hAnsi="宋体"/>
                <w:szCs w:val="21"/>
              </w:rPr>
            </w:pPr>
            <w:r>
              <w:rPr>
                <w:rFonts w:hint="eastAsia" w:ascii="宋体" w:hAnsi="宋体"/>
                <w:szCs w:val="21"/>
              </w:rPr>
              <w:t>报价为按照</w:t>
            </w:r>
            <w:r>
              <w:rPr>
                <w:rFonts w:hint="eastAsia" w:ascii="宋体" w:hAnsi="宋体"/>
                <w:szCs w:val="21"/>
                <w:lang w:eastAsia="zh-CN"/>
              </w:rPr>
              <w:t>采购文件</w:t>
            </w:r>
            <w:r>
              <w:rPr>
                <w:rFonts w:hint="eastAsia" w:ascii="宋体" w:hAnsi="宋体"/>
                <w:szCs w:val="21"/>
              </w:rPr>
              <w:t>有关要求的总价，包含设备费、材料费、运费以及报价人认为能完成本项目的所有费用（包括但不限于本项目各种费用及必要的保险费用和各项税金等所有费用）；</w:t>
            </w:r>
          </w:p>
        </w:tc>
      </w:tr>
    </w:tbl>
    <w:p w14:paraId="18429F33">
      <w:pPr>
        <w:pStyle w:val="28"/>
        <w:ind w:firstLine="240"/>
        <w:rPr>
          <w:highlight w:val="none"/>
        </w:rPr>
      </w:pPr>
    </w:p>
    <w:p w14:paraId="0DD162A6">
      <w:pPr>
        <w:pStyle w:val="6"/>
        <w:wordWrap w:val="0"/>
        <w:spacing w:before="163" w:beforeLines="5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供应商名称（公章）：</w:t>
      </w:r>
      <w:r>
        <w:rPr>
          <w:rFonts w:hint="eastAsia" w:ascii="宋体" w:hAnsi="宋体" w:cs="宋体"/>
          <w:color w:val="000000"/>
          <w:szCs w:val="21"/>
          <w:highlight w:val="none"/>
          <w:u w:val="single"/>
        </w:rPr>
        <w:t xml:space="preserve">                        </w:t>
      </w:r>
    </w:p>
    <w:p w14:paraId="771AE413">
      <w:pPr>
        <w:pStyle w:val="6"/>
        <w:wordWrap w:val="0"/>
        <w:spacing w:before="163" w:beforeLines="5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供应商授权代表签字：</w:t>
      </w:r>
      <w:r>
        <w:rPr>
          <w:rFonts w:hint="eastAsia" w:ascii="宋体" w:hAnsi="宋体" w:cs="宋体"/>
          <w:color w:val="000000"/>
          <w:szCs w:val="21"/>
          <w:highlight w:val="none"/>
          <w:u w:val="single"/>
        </w:rPr>
        <w:t xml:space="preserve">                        </w:t>
      </w:r>
    </w:p>
    <w:p w14:paraId="55F82332">
      <w:pPr>
        <w:pStyle w:val="6"/>
        <w:wordWrap w:val="0"/>
        <w:spacing w:before="163" w:beforeLines="5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日期：    年  月  日</w:t>
      </w:r>
    </w:p>
    <w:p w14:paraId="2619C24C">
      <w:pPr>
        <w:pStyle w:val="6"/>
        <w:wordWrap w:val="0"/>
        <w:spacing w:before="163" w:beforeLines="50" w:line="360" w:lineRule="auto"/>
        <w:ind w:firstLine="422"/>
        <w:jc w:val="left"/>
        <w:rPr>
          <w:rFonts w:hint="eastAsia" w:ascii="宋体" w:hAnsi="宋体" w:cs="宋体"/>
          <w:b/>
          <w:bCs/>
          <w:color w:val="000000"/>
          <w:szCs w:val="21"/>
          <w:highlight w:val="none"/>
        </w:rPr>
      </w:pPr>
      <w:r>
        <w:rPr>
          <w:rFonts w:hint="eastAsia" w:ascii="宋体" w:hAnsi="宋体" w:cs="宋体"/>
          <w:b/>
          <w:bCs/>
          <w:color w:val="000000"/>
          <w:szCs w:val="21"/>
          <w:highlight w:val="none"/>
        </w:rPr>
        <w:t>注：</w:t>
      </w:r>
    </w:p>
    <w:p w14:paraId="6B4F0C99">
      <w:pPr>
        <w:pStyle w:val="6"/>
        <w:wordWrap w:val="0"/>
        <w:spacing w:before="163" w:beforeLines="50" w:line="360" w:lineRule="auto"/>
        <w:ind w:firstLine="422"/>
        <w:jc w:val="left"/>
        <w:rPr>
          <w:rFonts w:hint="eastAsia" w:ascii="宋体" w:hAnsi="宋体" w:cs="宋体"/>
          <w:b/>
          <w:bCs/>
          <w:color w:val="000000"/>
          <w:szCs w:val="21"/>
          <w:highlight w:val="none"/>
        </w:rPr>
      </w:pPr>
      <w:r>
        <w:rPr>
          <w:rFonts w:hint="eastAsia" w:ascii="宋体" w:hAnsi="宋体" w:cs="宋体"/>
          <w:b/>
          <w:bCs/>
          <w:color w:val="000000"/>
          <w:szCs w:val="21"/>
          <w:highlight w:val="none"/>
        </w:rPr>
        <w:t>1.</w:t>
      </w:r>
      <w:r>
        <w:rPr>
          <w:rFonts w:hint="eastAsia"/>
          <w:b/>
          <w:bCs/>
          <w:highlight w:val="none"/>
        </w:rPr>
        <w:t>投标报价均不得超控制价</w:t>
      </w:r>
      <w:r>
        <w:rPr>
          <w:rFonts w:hint="eastAsia" w:ascii="宋体" w:hAnsi="宋体" w:cs="宋体"/>
          <w:b/>
          <w:bCs/>
          <w:color w:val="000000"/>
          <w:szCs w:val="21"/>
          <w:highlight w:val="none"/>
        </w:rPr>
        <w:t>。</w:t>
      </w:r>
    </w:p>
    <w:p w14:paraId="4452E644">
      <w:pPr>
        <w:ind w:firstLine="420" w:firstLineChars="200"/>
        <w:rPr>
          <w:rFonts w:ascii="宋体" w:hAnsi="宋体"/>
          <w:b/>
          <w:szCs w:val="21"/>
          <w:highlight w:val="none"/>
        </w:rPr>
      </w:pPr>
      <w:r>
        <w:rPr>
          <w:rFonts w:hint="eastAsia" w:ascii="宋体" w:hAnsi="宋体" w:cs="宋体"/>
          <w:b/>
          <w:bCs/>
          <w:color w:val="000000"/>
          <w:szCs w:val="21"/>
          <w:highlight w:val="none"/>
        </w:rPr>
        <w:t>2.首轮报价表必须有供应商授权代表或法定代表人签字，否则按无效响应处理。</w:t>
      </w:r>
    </w:p>
    <w:p w14:paraId="1F650FD0">
      <w:pPr>
        <w:rPr>
          <w:szCs w:val="21"/>
          <w:highlight w:val="none"/>
        </w:rPr>
      </w:pPr>
    </w:p>
    <w:p w14:paraId="46BD9E88">
      <w:pPr>
        <w:rPr>
          <w:szCs w:val="21"/>
          <w:highlight w:val="none"/>
        </w:rPr>
      </w:pPr>
      <w:r>
        <w:rPr>
          <w:szCs w:val="21"/>
          <w:highlight w:val="none"/>
        </w:rPr>
        <w:br w:type="page"/>
      </w:r>
    </w:p>
    <w:p w14:paraId="68E8E7DF">
      <w:pPr>
        <w:pStyle w:val="58"/>
        <w:ind w:firstLine="0" w:firstLineChars="0"/>
        <w:rPr>
          <w:rStyle w:val="74"/>
          <w:rFonts w:hint="eastAsia" w:asciiTheme="minorEastAsia" w:hAnsiTheme="minorEastAsia" w:eastAsiaTheme="minorEastAsia" w:cstheme="minorEastAsia"/>
          <w:bCs/>
          <w:sz w:val="21"/>
          <w:szCs w:val="21"/>
          <w:highlight w:val="none"/>
          <w:lang w:val="en-US" w:eastAsia="zh-CN"/>
        </w:rPr>
      </w:pPr>
      <w:r>
        <w:rPr>
          <w:rStyle w:val="74"/>
          <w:rFonts w:hint="eastAsia" w:asciiTheme="minorEastAsia" w:hAnsiTheme="minorEastAsia" w:eastAsiaTheme="minorEastAsia" w:cstheme="minorEastAsia"/>
          <w:bCs/>
          <w:sz w:val="21"/>
          <w:szCs w:val="21"/>
          <w:highlight w:val="none"/>
          <w:lang w:val="en-US" w:eastAsia="zh-CN"/>
        </w:rPr>
        <w:t>2.2分项报价表</w:t>
      </w:r>
    </w:p>
    <w:p w14:paraId="384450B9">
      <w:pPr>
        <w:widowControl/>
        <w:spacing w:line="480" w:lineRule="auto"/>
        <w:textAlignment w:val="bottom"/>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项目名称：</w:t>
      </w:r>
      <w:r>
        <w:rPr>
          <w:rFonts w:hint="eastAsia" w:asciiTheme="minorEastAsia" w:hAnsiTheme="minorEastAsia" w:eastAsiaTheme="minorEastAsia" w:cstheme="minorEastAsia"/>
          <w:sz w:val="21"/>
          <w:szCs w:val="21"/>
          <w:highlight w:val="none"/>
          <w:u w:val="single"/>
        </w:rPr>
        <w:t xml:space="preserve">                         </w:t>
      </w:r>
    </w:p>
    <w:p w14:paraId="0D6D1A01">
      <w:pPr>
        <w:widowControl/>
        <w:spacing w:line="480" w:lineRule="auto"/>
        <w:textAlignment w:val="bottom"/>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招标编号：</w:t>
      </w:r>
      <w:r>
        <w:rPr>
          <w:rFonts w:hint="eastAsia" w:asciiTheme="minorEastAsia" w:hAnsiTheme="minorEastAsia" w:eastAsiaTheme="minorEastAsia" w:cstheme="minorEastAsia"/>
          <w:sz w:val="21"/>
          <w:szCs w:val="21"/>
          <w:highlight w:val="none"/>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2032"/>
        <w:gridCol w:w="1540"/>
        <w:gridCol w:w="1282"/>
        <w:gridCol w:w="2015"/>
        <w:gridCol w:w="1322"/>
      </w:tblGrid>
      <w:tr w14:paraId="241D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45" w:type="dxa"/>
            <w:vAlign w:val="center"/>
          </w:tcPr>
          <w:p w14:paraId="340E04F5">
            <w:pPr>
              <w:pStyle w:val="58"/>
              <w:ind w:left="0" w:leftChars="0" w:firstLine="0" w:firstLineChars="0"/>
              <w:jc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032" w:type="dxa"/>
            <w:vAlign w:val="center"/>
          </w:tcPr>
          <w:p w14:paraId="3DDF6D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产品名称</w:t>
            </w:r>
          </w:p>
        </w:tc>
        <w:tc>
          <w:tcPr>
            <w:tcW w:w="1540" w:type="dxa"/>
            <w:vAlign w:val="center"/>
          </w:tcPr>
          <w:p w14:paraId="131263FB">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数量</w:t>
            </w:r>
          </w:p>
        </w:tc>
        <w:tc>
          <w:tcPr>
            <w:tcW w:w="1282" w:type="dxa"/>
            <w:vAlign w:val="center"/>
          </w:tcPr>
          <w:p w14:paraId="5E896214">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单位</w:t>
            </w:r>
          </w:p>
        </w:tc>
        <w:tc>
          <w:tcPr>
            <w:tcW w:w="2015" w:type="dxa"/>
            <w:vAlign w:val="center"/>
          </w:tcPr>
          <w:p w14:paraId="66D748E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单价（元）</w:t>
            </w:r>
          </w:p>
        </w:tc>
        <w:tc>
          <w:tcPr>
            <w:tcW w:w="1322" w:type="dxa"/>
            <w:vAlign w:val="center"/>
          </w:tcPr>
          <w:p w14:paraId="04D442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小计（元）</w:t>
            </w:r>
          </w:p>
        </w:tc>
      </w:tr>
      <w:tr w14:paraId="55FA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45" w:type="dxa"/>
            <w:vAlign w:val="center"/>
          </w:tcPr>
          <w:p w14:paraId="61505706">
            <w:pPr>
              <w:pStyle w:val="58"/>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w:t>
            </w:r>
          </w:p>
        </w:tc>
        <w:tc>
          <w:tcPr>
            <w:tcW w:w="2032" w:type="dxa"/>
            <w:vAlign w:val="center"/>
          </w:tcPr>
          <w:p w14:paraId="7DBEB4EF">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四脚办公椅</w:t>
            </w:r>
          </w:p>
        </w:tc>
        <w:tc>
          <w:tcPr>
            <w:tcW w:w="1540" w:type="dxa"/>
            <w:vAlign w:val="center"/>
          </w:tcPr>
          <w:p w14:paraId="4FA6D1DA">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308</w:t>
            </w:r>
          </w:p>
        </w:tc>
        <w:tc>
          <w:tcPr>
            <w:tcW w:w="1282" w:type="dxa"/>
            <w:vAlign w:val="center"/>
          </w:tcPr>
          <w:p w14:paraId="07E77DF6">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把</w:t>
            </w:r>
          </w:p>
        </w:tc>
        <w:tc>
          <w:tcPr>
            <w:tcW w:w="2015" w:type="dxa"/>
            <w:vAlign w:val="center"/>
          </w:tcPr>
          <w:p w14:paraId="1B568496">
            <w:pPr>
              <w:keepNext w:val="0"/>
              <w:keepLines w:val="0"/>
              <w:widowControl/>
              <w:suppressLineNumbers w:val="0"/>
              <w:jc w:val="right"/>
              <w:textAlignment w:val="center"/>
              <w:rPr>
                <w:rFonts w:hint="eastAsia" w:asciiTheme="minorEastAsia" w:hAnsiTheme="minorEastAsia" w:eastAsiaTheme="minorEastAsia" w:cstheme="minorEastAsia"/>
                <w:sz w:val="21"/>
                <w:szCs w:val="21"/>
                <w:highlight w:val="none"/>
                <w:vertAlign w:val="baseline"/>
              </w:rPr>
            </w:pPr>
          </w:p>
        </w:tc>
        <w:tc>
          <w:tcPr>
            <w:tcW w:w="1322" w:type="dxa"/>
            <w:vAlign w:val="center"/>
          </w:tcPr>
          <w:p w14:paraId="7E31D6DE">
            <w:pPr>
              <w:keepNext w:val="0"/>
              <w:keepLines w:val="0"/>
              <w:widowControl/>
              <w:suppressLineNumbers w:val="0"/>
              <w:jc w:val="right"/>
              <w:textAlignment w:val="center"/>
              <w:rPr>
                <w:rFonts w:hint="eastAsia" w:asciiTheme="minorEastAsia" w:hAnsiTheme="minorEastAsia" w:eastAsiaTheme="minorEastAsia" w:cstheme="minorEastAsia"/>
                <w:sz w:val="21"/>
                <w:szCs w:val="21"/>
                <w:highlight w:val="none"/>
                <w:vertAlign w:val="baseline"/>
              </w:rPr>
            </w:pPr>
          </w:p>
        </w:tc>
      </w:tr>
      <w:tr w14:paraId="4AE4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45" w:type="dxa"/>
            <w:vAlign w:val="center"/>
          </w:tcPr>
          <w:p w14:paraId="472BF421">
            <w:pPr>
              <w:pStyle w:val="58"/>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2</w:t>
            </w:r>
          </w:p>
        </w:tc>
        <w:tc>
          <w:tcPr>
            <w:tcW w:w="2032" w:type="dxa"/>
            <w:vAlign w:val="center"/>
          </w:tcPr>
          <w:p w14:paraId="4CFDCE3C">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钢木办公桌 1.2米</w:t>
            </w:r>
          </w:p>
        </w:tc>
        <w:tc>
          <w:tcPr>
            <w:tcW w:w="1540" w:type="dxa"/>
            <w:vAlign w:val="center"/>
          </w:tcPr>
          <w:p w14:paraId="5856EA3F">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50</w:t>
            </w:r>
          </w:p>
        </w:tc>
        <w:tc>
          <w:tcPr>
            <w:tcW w:w="1282" w:type="dxa"/>
            <w:vAlign w:val="center"/>
          </w:tcPr>
          <w:p w14:paraId="47C3D44C">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个</w:t>
            </w:r>
          </w:p>
        </w:tc>
        <w:tc>
          <w:tcPr>
            <w:tcW w:w="2015" w:type="dxa"/>
            <w:vAlign w:val="center"/>
          </w:tcPr>
          <w:p w14:paraId="1BDF8467">
            <w:pPr>
              <w:keepNext w:val="0"/>
              <w:keepLines w:val="0"/>
              <w:widowControl/>
              <w:suppressLineNumbers w:val="0"/>
              <w:jc w:val="right"/>
              <w:textAlignment w:val="center"/>
              <w:rPr>
                <w:rFonts w:hint="eastAsia" w:asciiTheme="minorEastAsia" w:hAnsiTheme="minorEastAsia" w:eastAsiaTheme="minorEastAsia" w:cstheme="minorEastAsia"/>
                <w:sz w:val="21"/>
                <w:szCs w:val="21"/>
                <w:highlight w:val="none"/>
                <w:vertAlign w:val="baseline"/>
              </w:rPr>
            </w:pPr>
          </w:p>
        </w:tc>
        <w:tc>
          <w:tcPr>
            <w:tcW w:w="1322" w:type="dxa"/>
            <w:vAlign w:val="center"/>
          </w:tcPr>
          <w:p w14:paraId="5D18A367">
            <w:pPr>
              <w:keepNext w:val="0"/>
              <w:keepLines w:val="0"/>
              <w:widowControl/>
              <w:suppressLineNumbers w:val="0"/>
              <w:jc w:val="right"/>
              <w:textAlignment w:val="center"/>
              <w:rPr>
                <w:rFonts w:hint="eastAsia" w:asciiTheme="minorEastAsia" w:hAnsiTheme="minorEastAsia" w:eastAsiaTheme="minorEastAsia" w:cstheme="minorEastAsia"/>
                <w:sz w:val="21"/>
                <w:szCs w:val="21"/>
                <w:highlight w:val="none"/>
                <w:vertAlign w:val="baseline"/>
              </w:rPr>
            </w:pPr>
          </w:p>
        </w:tc>
      </w:tr>
      <w:tr w14:paraId="1E87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45" w:type="dxa"/>
            <w:vAlign w:val="center"/>
          </w:tcPr>
          <w:p w14:paraId="5FA331B0">
            <w:pPr>
              <w:pStyle w:val="58"/>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w:t>
            </w:r>
          </w:p>
        </w:tc>
        <w:tc>
          <w:tcPr>
            <w:tcW w:w="2032" w:type="dxa"/>
            <w:vAlign w:val="center"/>
          </w:tcPr>
          <w:p w14:paraId="5923073D">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钢木办公桌 1.4米</w:t>
            </w:r>
          </w:p>
        </w:tc>
        <w:tc>
          <w:tcPr>
            <w:tcW w:w="1540" w:type="dxa"/>
            <w:vAlign w:val="center"/>
          </w:tcPr>
          <w:p w14:paraId="514E0F81">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65</w:t>
            </w:r>
          </w:p>
        </w:tc>
        <w:tc>
          <w:tcPr>
            <w:tcW w:w="1282" w:type="dxa"/>
            <w:vAlign w:val="center"/>
          </w:tcPr>
          <w:p w14:paraId="4723F4D1">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个</w:t>
            </w:r>
          </w:p>
        </w:tc>
        <w:tc>
          <w:tcPr>
            <w:tcW w:w="2015" w:type="dxa"/>
            <w:vAlign w:val="center"/>
          </w:tcPr>
          <w:p w14:paraId="54CDC833">
            <w:pPr>
              <w:keepNext w:val="0"/>
              <w:keepLines w:val="0"/>
              <w:widowControl/>
              <w:suppressLineNumbers w:val="0"/>
              <w:jc w:val="right"/>
              <w:textAlignment w:val="center"/>
              <w:rPr>
                <w:rFonts w:hint="eastAsia" w:asciiTheme="minorEastAsia" w:hAnsiTheme="minorEastAsia" w:eastAsiaTheme="minorEastAsia" w:cstheme="minorEastAsia"/>
                <w:sz w:val="21"/>
                <w:szCs w:val="21"/>
                <w:highlight w:val="none"/>
                <w:vertAlign w:val="baseline"/>
              </w:rPr>
            </w:pPr>
          </w:p>
        </w:tc>
        <w:tc>
          <w:tcPr>
            <w:tcW w:w="1322" w:type="dxa"/>
            <w:vAlign w:val="center"/>
          </w:tcPr>
          <w:p w14:paraId="38A777EF">
            <w:pPr>
              <w:keepNext w:val="0"/>
              <w:keepLines w:val="0"/>
              <w:widowControl/>
              <w:suppressLineNumbers w:val="0"/>
              <w:jc w:val="right"/>
              <w:textAlignment w:val="center"/>
              <w:rPr>
                <w:rFonts w:hint="eastAsia" w:asciiTheme="minorEastAsia" w:hAnsiTheme="minorEastAsia" w:eastAsiaTheme="minorEastAsia" w:cstheme="minorEastAsia"/>
                <w:sz w:val="21"/>
                <w:szCs w:val="21"/>
                <w:highlight w:val="none"/>
                <w:vertAlign w:val="baseline"/>
              </w:rPr>
            </w:pPr>
          </w:p>
        </w:tc>
      </w:tr>
      <w:tr w14:paraId="5650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914" w:type="dxa"/>
            <w:gridSpan w:val="5"/>
            <w:vAlign w:val="center"/>
          </w:tcPr>
          <w:p w14:paraId="3A3A9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合计总价</w:t>
            </w:r>
          </w:p>
        </w:tc>
        <w:tc>
          <w:tcPr>
            <w:tcW w:w="1322" w:type="dxa"/>
            <w:vAlign w:val="center"/>
          </w:tcPr>
          <w:p w14:paraId="7843FA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6F0773A6">
      <w:pPr>
        <w:pStyle w:val="58"/>
        <w:ind w:firstLine="0" w:firstLineChars="0"/>
        <w:rPr>
          <w:rStyle w:val="74"/>
          <w:rFonts w:hint="eastAsia"/>
          <w:b/>
          <w:bCs/>
          <w:sz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注：该表中合计总价需与</w:t>
      </w:r>
      <w:r>
        <w:rPr>
          <w:rStyle w:val="74"/>
          <w:rFonts w:hint="eastAsia"/>
          <w:b/>
          <w:bCs/>
          <w:sz w:val="21"/>
          <w:highlight w:val="none"/>
        </w:rPr>
        <w:t>首轮报价一览表</w:t>
      </w:r>
      <w:r>
        <w:rPr>
          <w:rStyle w:val="74"/>
          <w:rFonts w:hint="eastAsia"/>
          <w:b/>
          <w:bCs/>
          <w:sz w:val="21"/>
          <w:highlight w:val="none"/>
          <w:lang w:val="en-US" w:eastAsia="zh-CN"/>
        </w:rPr>
        <w:t>中投标总报价一致，否则将视为有两个报价作无效投标处理。</w:t>
      </w:r>
    </w:p>
    <w:p w14:paraId="797A0DC9">
      <w:pPr>
        <w:pStyle w:val="58"/>
        <w:ind w:firstLine="0" w:firstLineChars="0"/>
        <w:rPr>
          <w:rStyle w:val="74"/>
          <w:rFonts w:hint="eastAsia"/>
          <w:b/>
          <w:bCs/>
          <w:sz w:val="21"/>
          <w:highlight w:val="none"/>
          <w:lang w:val="en-US" w:eastAsia="zh-CN"/>
        </w:rPr>
      </w:pPr>
    </w:p>
    <w:p w14:paraId="7B748BFF">
      <w:pPr>
        <w:pStyle w:val="6"/>
        <w:wordWrap w:val="0"/>
        <w:spacing w:before="163" w:beforeLines="5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供应商名称（公章）：</w:t>
      </w:r>
      <w:r>
        <w:rPr>
          <w:rFonts w:hint="eastAsia" w:ascii="宋体" w:hAnsi="宋体" w:cs="宋体"/>
          <w:color w:val="000000"/>
          <w:szCs w:val="21"/>
          <w:highlight w:val="none"/>
          <w:u w:val="single"/>
        </w:rPr>
        <w:t xml:space="preserve">                        </w:t>
      </w:r>
    </w:p>
    <w:p w14:paraId="2D32D055">
      <w:pPr>
        <w:pStyle w:val="6"/>
        <w:wordWrap w:val="0"/>
        <w:spacing w:before="163" w:beforeLines="5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供应商授权代表签字：</w:t>
      </w:r>
      <w:r>
        <w:rPr>
          <w:rFonts w:hint="eastAsia" w:ascii="宋体" w:hAnsi="宋体" w:cs="宋体"/>
          <w:color w:val="000000"/>
          <w:szCs w:val="21"/>
          <w:highlight w:val="none"/>
          <w:u w:val="single"/>
        </w:rPr>
        <w:t xml:space="preserve">                        </w:t>
      </w:r>
    </w:p>
    <w:p w14:paraId="25FC657A">
      <w:pPr>
        <w:pStyle w:val="6"/>
        <w:wordWrap w:val="0"/>
        <w:spacing w:before="163" w:beforeLines="5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日期：    年  月  日</w:t>
      </w:r>
    </w:p>
    <w:p w14:paraId="72A74988">
      <w:pPr>
        <w:pStyle w:val="58"/>
        <w:ind w:firstLine="0" w:firstLineChars="0"/>
        <w:rPr>
          <w:rStyle w:val="74"/>
          <w:rFonts w:hint="default"/>
          <w:b/>
          <w:bCs/>
          <w:sz w:val="21"/>
          <w:highlight w:val="none"/>
          <w:lang w:val="en-US" w:eastAsia="zh-CN"/>
        </w:rPr>
        <w:sectPr>
          <w:type w:val="continuous"/>
          <w:pgSz w:w="11906" w:h="16838"/>
          <w:pgMar w:top="1418" w:right="1418" w:bottom="1418" w:left="1418" w:header="851" w:footer="992" w:gutter="0"/>
          <w:pgNumType w:fmt="decimal"/>
          <w:cols w:space="720" w:num="1"/>
          <w:docGrid w:type="linesAndChars" w:linePitch="312" w:charSpace="0"/>
        </w:sectPr>
      </w:pPr>
    </w:p>
    <w:p w14:paraId="382AB87A">
      <w:pPr>
        <w:pStyle w:val="58"/>
        <w:ind w:firstLine="0" w:firstLineChars="0"/>
        <w:rPr>
          <w:rStyle w:val="74"/>
          <w:bCs/>
          <w:sz w:val="21"/>
          <w:szCs w:val="32"/>
          <w:highlight w:val="none"/>
        </w:rPr>
      </w:pPr>
      <w:bookmarkStart w:id="268" w:name="_Toc3976"/>
      <w:bookmarkStart w:id="269" w:name="_Toc7304"/>
      <w:r>
        <w:rPr>
          <w:rStyle w:val="74"/>
          <w:bCs/>
          <w:sz w:val="21"/>
          <w:szCs w:val="32"/>
          <w:highlight w:val="none"/>
        </w:rPr>
        <w:t>2.2</w:t>
      </w:r>
      <w:r>
        <w:rPr>
          <w:rStyle w:val="74"/>
          <w:rFonts w:hint="eastAsia"/>
          <w:bCs/>
          <w:sz w:val="21"/>
          <w:szCs w:val="32"/>
          <w:highlight w:val="none"/>
        </w:rPr>
        <w:t>最终报价承诺书</w:t>
      </w:r>
    </w:p>
    <w:bookmarkEnd w:id="268"/>
    <w:p w14:paraId="546E96D1">
      <w:pPr>
        <w:widowControl/>
        <w:spacing w:line="480" w:lineRule="auto"/>
        <w:textAlignment w:val="bottom"/>
        <w:rPr>
          <w:rFonts w:ascii="Arial" w:hAnsi="Arial"/>
          <w:szCs w:val="21"/>
          <w:highlight w:val="none"/>
        </w:rPr>
      </w:pPr>
      <w:r>
        <w:rPr>
          <w:rFonts w:hint="eastAsia" w:ascii="Arial" w:hAnsi="Arial"/>
          <w:szCs w:val="21"/>
          <w:highlight w:val="none"/>
        </w:rPr>
        <w:t>投标人名称：</w:t>
      </w:r>
      <w:r>
        <w:rPr>
          <w:rFonts w:ascii="Arial" w:hAnsi="Arial"/>
          <w:szCs w:val="21"/>
          <w:highlight w:val="none"/>
          <w:u w:val="single"/>
        </w:rPr>
        <w:t xml:space="preserve">                              </w:t>
      </w:r>
    </w:p>
    <w:p w14:paraId="4ACF70A9">
      <w:pPr>
        <w:widowControl/>
        <w:spacing w:line="480" w:lineRule="auto"/>
        <w:textAlignment w:val="bottom"/>
        <w:rPr>
          <w:rFonts w:ascii="Arial" w:hAnsi="Arial"/>
          <w:szCs w:val="21"/>
          <w:highlight w:val="none"/>
        </w:rPr>
      </w:pPr>
      <w:r>
        <w:rPr>
          <w:rFonts w:hint="eastAsia" w:ascii="Arial" w:hAnsi="Arial"/>
          <w:szCs w:val="21"/>
          <w:highlight w:val="none"/>
        </w:rPr>
        <w:t>项目名称：</w:t>
      </w:r>
      <w:r>
        <w:rPr>
          <w:rFonts w:ascii="Arial" w:hAnsi="Arial"/>
          <w:szCs w:val="21"/>
          <w:highlight w:val="none"/>
          <w:u w:val="single"/>
        </w:rPr>
        <w:t xml:space="preserve">                       </w:t>
      </w:r>
      <w:r>
        <w:rPr>
          <w:rFonts w:ascii="Arial" w:hAnsi="Arial"/>
          <w:szCs w:val="21"/>
          <w:highlight w:val="none"/>
        </w:rPr>
        <w:t xml:space="preserve">  </w:t>
      </w:r>
    </w:p>
    <w:p w14:paraId="1E312149">
      <w:pPr>
        <w:widowControl/>
        <w:spacing w:line="480" w:lineRule="auto"/>
        <w:textAlignment w:val="bottom"/>
        <w:rPr>
          <w:szCs w:val="21"/>
          <w:highlight w:val="none"/>
          <w:u w:val="single"/>
        </w:rPr>
      </w:pPr>
      <w:r>
        <w:rPr>
          <w:rFonts w:hint="eastAsia"/>
          <w:szCs w:val="21"/>
          <w:highlight w:val="none"/>
        </w:rPr>
        <w:t>招标编号：</w:t>
      </w:r>
      <w:r>
        <w:rPr>
          <w:szCs w:val="21"/>
          <w:highlight w:val="none"/>
          <w:u w:val="single"/>
        </w:rPr>
        <w:t xml:space="preserve">                       </w:t>
      </w:r>
    </w:p>
    <w:tbl>
      <w:tblPr>
        <w:tblStyle w:val="30"/>
        <w:tblW w:w="951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552"/>
        <w:gridCol w:w="6048"/>
      </w:tblGrid>
      <w:tr w14:paraId="4B33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919" w:type="dxa"/>
            <w:vMerge w:val="restart"/>
            <w:vAlign w:val="center"/>
          </w:tcPr>
          <w:p w14:paraId="2B80F7E4">
            <w:pPr>
              <w:jc w:val="center"/>
              <w:rPr>
                <w:rFonts w:ascii="宋体" w:hAnsi="宋体"/>
                <w:szCs w:val="21"/>
              </w:rPr>
            </w:pPr>
            <w:r>
              <w:rPr>
                <w:rFonts w:hint="eastAsia" w:ascii="宋体" w:hAnsi="宋体"/>
                <w:szCs w:val="21"/>
              </w:rPr>
              <w:t>1</w:t>
            </w:r>
          </w:p>
        </w:tc>
        <w:tc>
          <w:tcPr>
            <w:tcW w:w="2552" w:type="dxa"/>
            <w:vMerge w:val="restart"/>
            <w:vAlign w:val="center"/>
          </w:tcPr>
          <w:p w14:paraId="712B6CF2">
            <w:pPr>
              <w:jc w:val="center"/>
              <w:rPr>
                <w:shd w:val="clear" w:color="auto" w:fill="FFFFFF"/>
              </w:rPr>
            </w:pPr>
            <w:r>
              <w:rPr>
                <w:rFonts w:hint="eastAsia" w:ascii="宋体" w:hAnsi="宋体"/>
                <w:bCs/>
                <w:szCs w:val="21"/>
              </w:rPr>
              <w:t>投标总报价</w:t>
            </w:r>
          </w:p>
        </w:tc>
        <w:tc>
          <w:tcPr>
            <w:tcW w:w="6048" w:type="dxa"/>
            <w:vAlign w:val="center"/>
          </w:tcPr>
          <w:p w14:paraId="32A89C28">
            <w:pPr>
              <w:jc w:val="left"/>
              <w:rPr>
                <w:rFonts w:ascii="宋体" w:hAnsi="宋体"/>
                <w:szCs w:val="21"/>
              </w:rPr>
            </w:pPr>
            <w:r>
              <w:rPr>
                <w:rFonts w:hint="eastAsia" w:ascii="宋体" w:hAnsi="宋体"/>
                <w:szCs w:val="21"/>
              </w:rPr>
              <w:t>大写：</w:t>
            </w:r>
          </w:p>
        </w:tc>
      </w:tr>
      <w:tr w14:paraId="0C39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Merge w:val="continue"/>
            <w:vAlign w:val="center"/>
          </w:tcPr>
          <w:p w14:paraId="11A9C160">
            <w:pPr>
              <w:jc w:val="center"/>
              <w:rPr>
                <w:rFonts w:ascii="宋体" w:hAnsi="宋体"/>
                <w:szCs w:val="21"/>
              </w:rPr>
            </w:pPr>
          </w:p>
        </w:tc>
        <w:tc>
          <w:tcPr>
            <w:tcW w:w="2552" w:type="dxa"/>
            <w:vMerge w:val="continue"/>
            <w:vAlign w:val="center"/>
          </w:tcPr>
          <w:p w14:paraId="580E879E">
            <w:pPr>
              <w:jc w:val="center"/>
              <w:rPr>
                <w:rFonts w:ascii="宋体" w:hAnsi="宋体"/>
                <w:szCs w:val="21"/>
              </w:rPr>
            </w:pPr>
          </w:p>
        </w:tc>
        <w:tc>
          <w:tcPr>
            <w:tcW w:w="6048" w:type="dxa"/>
            <w:vAlign w:val="center"/>
          </w:tcPr>
          <w:p w14:paraId="7D3439E1">
            <w:pPr>
              <w:jc w:val="left"/>
              <w:rPr>
                <w:rFonts w:ascii="宋体" w:hAnsi="宋体"/>
                <w:szCs w:val="21"/>
              </w:rPr>
            </w:pPr>
            <w:r>
              <w:rPr>
                <w:rFonts w:hint="eastAsia" w:ascii="宋体" w:hAnsi="宋体"/>
                <w:szCs w:val="21"/>
              </w:rPr>
              <w:t>小写：</w:t>
            </w:r>
            <w:r>
              <w:rPr>
                <w:rFonts w:hint="eastAsia" w:ascii="宋体" w:hAnsi="宋体"/>
                <w:szCs w:val="21"/>
                <w:lang w:val="en-US" w:eastAsia="zh-CN"/>
              </w:rPr>
              <w:t xml:space="preserve">   </w:t>
            </w:r>
            <w:r>
              <w:rPr>
                <w:rFonts w:hint="eastAsia" w:ascii="宋体" w:hAnsi="宋体"/>
                <w:szCs w:val="21"/>
              </w:rPr>
              <w:t>元</w:t>
            </w:r>
          </w:p>
        </w:tc>
      </w:tr>
      <w:tr w14:paraId="4BAE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14:paraId="581E6DCA">
            <w:pPr>
              <w:jc w:val="center"/>
              <w:rPr>
                <w:rFonts w:ascii="宋体" w:hAnsi="宋体"/>
                <w:szCs w:val="21"/>
              </w:rPr>
            </w:pPr>
            <w:r>
              <w:rPr>
                <w:rFonts w:hint="eastAsia" w:ascii="宋体" w:hAnsi="宋体"/>
                <w:szCs w:val="21"/>
              </w:rPr>
              <w:t>2</w:t>
            </w:r>
          </w:p>
        </w:tc>
        <w:tc>
          <w:tcPr>
            <w:tcW w:w="2552" w:type="dxa"/>
            <w:vAlign w:val="center"/>
          </w:tcPr>
          <w:p w14:paraId="2487867A">
            <w:pPr>
              <w:jc w:val="center"/>
              <w:rPr>
                <w:rFonts w:ascii="宋体" w:hAnsi="宋体"/>
                <w:szCs w:val="21"/>
              </w:rPr>
            </w:pPr>
            <w:r>
              <w:rPr>
                <w:rFonts w:hint="eastAsia" w:ascii="宋体" w:hAnsi="宋体"/>
                <w:szCs w:val="21"/>
              </w:rPr>
              <w:t>质保期</w:t>
            </w:r>
          </w:p>
        </w:tc>
        <w:tc>
          <w:tcPr>
            <w:tcW w:w="6048" w:type="dxa"/>
            <w:vAlign w:val="center"/>
          </w:tcPr>
          <w:p w14:paraId="3CFF4581">
            <w:pPr>
              <w:jc w:val="center"/>
              <w:rPr>
                <w:rFonts w:ascii="宋体" w:hAnsi="宋体"/>
                <w:szCs w:val="21"/>
              </w:rPr>
            </w:pPr>
          </w:p>
        </w:tc>
      </w:tr>
      <w:tr w14:paraId="2894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14:paraId="7C16584B">
            <w:pPr>
              <w:jc w:val="center"/>
              <w:rPr>
                <w:rFonts w:ascii="宋体" w:hAnsi="宋体"/>
                <w:szCs w:val="21"/>
              </w:rPr>
            </w:pPr>
            <w:r>
              <w:rPr>
                <w:rFonts w:hint="eastAsia" w:ascii="宋体" w:hAnsi="宋体"/>
                <w:szCs w:val="21"/>
              </w:rPr>
              <w:t>3</w:t>
            </w:r>
          </w:p>
        </w:tc>
        <w:tc>
          <w:tcPr>
            <w:tcW w:w="2552" w:type="dxa"/>
            <w:vAlign w:val="center"/>
          </w:tcPr>
          <w:p w14:paraId="001E5F1E">
            <w:pPr>
              <w:jc w:val="center"/>
              <w:rPr>
                <w:rFonts w:hint="eastAsia" w:ascii="宋体" w:hAnsi="宋体" w:eastAsia="宋体"/>
                <w:szCs w:val="21"/>
                <w:lang w:eastAsia="zh-CN"/>
              </w:rPr>
            </w:pPr>
            <w:r>
              <w:rPr>
                <w:rFonts w:hint="eastAsia" w:ascii="宋体" w:hAnsi="宋体"/>
                <w:szCs w:val="21"/>
                <w:lang w:eastAsia="zh-CN"/>
              </w:rPr>
              <w:t>交货期</w:t>
            </w:r>
          </w:p>
        </w:tc>
        <w:tc>
          <w:tcPr>
            <w:tcW w:w="6048" w:type="dxa"/>
            <w:vAlign w:val="center"/>
          </w:tcPr>
          <w:p w14:paraId="381357A5">
            <w:pPr>
              <w:jc w:val="center"/>
              <w:rPr>
                <w:rFonts w:ascii="宋体" w:hAnsi="宋体"/>
                <w:szCs w:val="21"/>
              </w:rPr>
            </w:pPr>
          </w:p>
        </w:tc>
      </w:tr>
      <w:tr w14:paraId="01D8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14:paraId="24D6C5A6">
            <w:pPr>
              <w:jc w:val="center"/>
              <w:rPr>
                <w:rFonts w:ascii="宋体" w:hAnsi="宋体"/>
                <w:szCs w:val="21"/>
              </w:rPr>
            </w:pPr>
            <w:r>
              <w:rPr>
                <w:rFonts w:hint="eastAsia" w:ascii="宋体" w:hAnsi="宋体"/>
                <w:szCs w:val="21"/>
              </w:rPr>
              <w:t>4</w:t>
            </w:r>
          </w:p>
        </w:tc>
        <w:tc>
          <w:tcPr>
            <w:tcW w:w="2552" w:type="dxa"/>
            <w:vAlign w:val="center"/>
          </w:tcPr>
          <w:p w14:paraId="33E5DD77">
            <w:pPr>
              <w:jc w:val="center"/>
              <w:rPr>
                <w:rFonts w:hint="eastAsia" w:ascii="宋体" w:hAnsi="宋体" w:eastAsia="宋体"/>
                <w:szCs w:val="21"/>
                <w:lang w:eastAsia="zh-CN"/>
              </w:rPr>
            </w:pPr>
            <w:r>
              <w:rPr>
                <w:rFonts w:hint="eastAsia" w:ascii="宋体" w:hAnsi="宋体"/>
                <w:szCs w:val="21"/>
                <w:lang w:eastAsia="zh-CN"/>
              </w:rPr>
              <w:t>交货地点</w:t>
            </w:r>
          </w:p>
        </w:tc>
        <w:tc>
          <w:tcPr>
            <w:tcW w:w="6048" w:type="dxa"/>
            <w:vAlign w:val="center"/>
          </w:tcPr>
          <w:p w14:paraId="2F236EE2">
            <w:pPr>
              <w:jc w:val="center"/>
              <w:rPr>
                <w:rFonts w:ascii="宋体" w:hAnsi="宋体"/>
                <w:szCs w:val="21"/>
              </w:rPr>
            </w:pPr>
          </w:p>
        </w:tc>
      </w:tr>
      <w:tr w14:paraId="1B6E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9" w:type="dxa"/>
            <w:vAlign w:val="center"/>
          </w:tcPr>
          <w:p w14:paraId="0D98B78A">
            <w:pPr>
              <w:jc w:val="center"/>
              <w:rPr>
                <w:rFonts w:ascii="宋体" w:hAnsi="宋体"/>
                <w:szCs w:val="21"/>
              </w:rPr>
            </w:pPr>
            <w:r>
              <w:rPr>
                <w:rFonts w:hint="eastAsia" w:ascii="宋体" w:hAnsi="宋体"/>
                <w:szCs w:val="21"/>
              </w:rPr>
              <w:t>5</w:t>
            </w:r>
          </w:p>
        </w:tc>
        <w:tc>
          <w:tcPr>
            <w:tcW w:w="2552" w:type="dxa"/>
            <w:vAlign w:val="center"/>
          </w:tcPr>
          <w:p w14:paraId="6467AC2A">
            <w:pPr>
              <w:jc w:val="center"/>
              <w:rPr>
                <w:rFonts w:ascii="宋体" w:hAnsi="宋体"/>
                <w:szCs w:val="21"/>
              </w:rPr>
            </w:pPr>
            <w:r>
              <w:rPr>
                <w:rFonts w:hint="eastAsia" w:ascii="宋体" w:hAnsi="宋体"/>
                <w:szCs w:val="21"/>
              </w:rPr>
              <w:t>备注</w:t>
            </w:r>
          </w:p>
        </w:tc>
        <w:tc>
          <w:tcPr>
            <w:tcW w:w="6048" w:type="dxa"/>
            <w:vAlign w:val="center"/>
          </w:tcPr>
          <w:p w14:paraId="64257E44">
            <w:pPr>
              <w:spacing w:line="276" w:lineRule="auto"/>
              <w:rPr>
                <w:rFonts w:ascii="宋体" w:hAnsi="宋体"/>
                <w:szCs w:val="21"/>
              </w:rPr>
            </w:pPr>
            <w:r>
              <w:rPr>
                <w:rFonts w:hint="eastAsia" w:ascii="宋体" w:hAnsi="宋体"/>
                <w:szCs w:val="21"/>
              </w:rPr>
              <w:t>报价为按照</w:t>
            </w:r>
            <w:r>
              <w:rPr>
                <w:rFonts w:hint="eastAsia" w:ascii="宋体" w:hAnsi="宋体"/>
                <w:szCs w:val="21"/>
                <w:lang w:eastAsia="zh-CN"/>
              </w:rPr>
              <w:t>采购文件</w:t>
            </w:r>
            <w:r>
              <w:rPr>
                <w:rFonts w:hint="eastAsia" w:ascii="宋体" w:hAnsi="宋体"/>
                <w:szCs w:val="21"/>
              </w:rPr>
              <w:t>有关要求的总价，包含设备费、材料费、运费以及报价人认为能完成本项目的所有费用（包括但不限于本项目各种费用及必要的保险费用和各项税金等所有费用）；</w:t>
            </w:r>
          </w:p>
        </w:tc>
      </w:tr>
    </w:tbl>
    <w:p w14:paraId="78D10001">
      <w:pPr>
        <w:pStyle w:val="6"/>
        <w:wordWrap w:val="0"/>
        <w:spacing w:before="163" w:beforeLines="50" w:line="360" w:lineRule="auto"/>
        <w:ind w:firstLine="0" w:firstLineChars="0"/>
        <w:rPr>
          <w:rFonts w:hint="eastAsia" w:ascii="宋体" w:hAnsi="宋体" w:cs="宋体"/>
          <w:color w:val="000000"/>
          <w:szCs w:val="21"/>
          <w:highlight w:val="none"/>
        </w:rPr>
      </w:pPr>
    </w:p>
    <w:p w14:paraId="67A5E35C">
      <w:pPr>
        <w:pStyle w:val="6"/>
        <w:wordWrap w:val="0"/>
        <w:spacing w:before="163" w:beforeLines="5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供应商名称（公章）：</w:t>
      </w:r>
      <w:r>
        <w:rPr>
          <w:rFonts w:hint="eastAsia" w:ascii="宋体" w:hAnsi="宋体" w:cs="宋体"/>
          <w:color w:val="000000"/>
          <w:szCs w:val="21"/>
          <w:highlight w:val="none"/>
          <w:u w:val="single"/>
        </w:rPr>
        <w:t xml:space="preserve">                        </w:t>
      </w:r>
    </w:p>
    <w:p w14:paraId="5EBA6F6B">
      <w:pPr>
        <w:pStyle w:val="6"/>
        <w:wordWrap w:val="0"/>
        <w:spacing w:before="163" w:beforeLines="5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供应商授权代表签字：</w:t>
      </w:r>
      <w:r>
        <w:rPr>
          <w:rFonts w:hint="eastAsia" w:ascii="宋体" w:hAnsi="宋体" w:cs="宋体"/>
          <w:color w:val="000000"/>
          <w:szCs w:val="21"/>
          <w:highlight w:val="none"/>
          <w:u w:val="single"/>
        </w:rPr>
        <w:t xml:space="preserve">                        </w:t>
      </w:r>
    </w:p>
    <w:p w14:paraId="5DB6542A">
      <w:pPr>
        <w:pStyle w:val="6"/>
        <w:wordWrap w:val="0"/>
        <w:spacing w:before="163" w:beforeLines="50" w:line="360" w:lineRule="auto"/>
        <w:ind w:firstLine="0" w:firstLineChars="0"/>
        <w:rPr>
          <w:rFonts w:hint="eastAsia" w:ascii="宋体" w:hAnsi="宋体" w:cs="宋体"/>
          <w:color w:val="000000"/>
          <w:szCs w:val="21"/>
          <w:highlight w:val="none"/>
        </w:rPr>
      </w:pPr>
      <w:r>
        <w:rPr>
          <w:rFonts w:hint="eastAsia" w:ascii="宋体" w:hAnsi="宋体" w:cs="宋体"/>
          <w:color w:val="000000"/>
          <w:szCs w:val="21"/>
          <w:highlight w:val="none"/>
        </w:rPr>
        <w:t>日期：    年  月  日</w:t>
      </w:r>
    </w:p>
    <w:p w14:paraId="7A62425B">
      <w:pPr>
        <w:pStyle w:val="6"/>
        <w:wordWrap w:val="0"/>
        <w:spacing w:before="163" w:beforeLines="50" w:line="360" w:lineRule="auto"/>
        <w:ind w:firstLine="422"/>
        <w:jc w:val="left"/>
        <w:rPr>
          <w:rFonts w:hint="eastAsia" w:ascii="宋体" w:hAnsi="宋体" w:cs="宋体"/>
          <w:b/>
          <w:bCs/>
          <w:color w:val="000000"/>
          <w:szCs w:val="21"/>
          <w:highlight w:val="none"/>
        </w:rPr>
      </w:pPr>
    </w:p>
    <w:p w14:paraId="34AF9143">
      <w:pPr>
        <w:pStyle w:val="6"/>
        <w:wordWrap w:val="0"/>
        <w:spacing w:before="163" w:beforeLines="50" w:line="360" w:lineRule="auto"/>
        <w:ind w:firstLine="422"/>
        <w:jc w:val="left"/>
        <w:rPr>
          <w:rFonts w:hint="eastAsia" w:ascii="宋体" w:hAnsi="宋体" w:cs="宋体"/>
          <w:b/>
          <w:bCs/>
          <w:color w:val="000000"/>
          <w:szCs w:val="21"/>
          <w:highlight w:val="none"/>
        </w:rPr>
      </w:pPr>
      <w:r>
        <w:rPr>
          <w:rFonts w:hint="eastAsia" w:ascii="宋体" w:hAnsi="宋体" w:cs="宋体"/>
          <w:b/>
          <w:bCs/>
          <w:color w:val="000000"/>
          <w:szCs w:val="21"/>
          <w:highlight w:val="none"/>
        </w:rPr>
        <w:t>注：</w:t>
      </w:r>
    </w:p>
    <w:p w14:paraId="47090D4A">
      <w:pPr>
        <w:pStyle w:val="6"/>
        <w:wordWrap w:val="0"/>
        <w:spacing w:before="163" w:beforeLines="50" w:line="360" w:lineRule="auto"/>
        <w:ind w:firstLine="422"/>
        <w:jc w:val="left"/>
        <w:rPr>
          <w:rFonts w:hint="eastAsia" w:ascii="Times New Roman" w:hAnsi="Times New Roman" w:cs="Times New Roman"/>
          <w:b/>
          <w:bCs/>
          <w:highlight w:val="none"/>
        </w:rPr>
      </w:pPr>
      <w:r>
        <w:rPr>
          <w:rFonts w:hint="eastAsia" w:ascii="Times New Roman" w:hAnsi="Times New Roman" w:cs="Times New Roman"/>
          <w:b/>
          <w:bCs/>
          <w:highlight w:val="none"/>
        </w:rPr>
        <w:t>1.投标报价不得超控制价。</w:t>
      </w:r>
    </w:p>
    <w:p w14:paraId="581EC890">
      <w:pPr>
        <w:pStyle w:val="6"/>
        <w:wordWrap w:val="0"/>
        <w:spacing w:before="163" w:beforeLines="50" w:line="360" w:lineRule="auto"/>
        <w:ind w:firstLine="422"/>
        <w:jc w:val="left"/>
        <w:rPr>
          <w:rFonts w:hint="eastAsia" w:ascii="Times New Roman" w:hAnsi="Times New Roman" w:cs="Times New Roman"/>
          <w:b/>
          <w:bCs/>
          <w:highlight w:val="none"/>
        </w:rPr>
      </w:pPr>
      <w:r>
        <w:rPr>
          <w:rFonts w:hint="eastAsia" w:ascii="Times New Roman" w:hAnsi="Times New Roman" w:cs="Times New Roman"/>
          <w:b/>
          <w:bCs/>
          <w:highlight w:val="none"/>
        </w:rPr>
        <w:t>2.</w:t>
      </w:r>
      <w:r>
        <w:rPr>
          <w:rFonts w:hint="eastAsia" w:ascii="Times New Roman" w:hAnsi="Times New Roman" w:cs="Times New Roman"/>
          <w:b/>
          <w:bCs/>
          <w:highlight w:val="none"/>
          <w:lang w:eastAsia="zh-CN"/>
        </w:rPr>
        <w:t>最终</w:t>
      </w:r>
      <w:r>
        <w:rPr>
          <w:rFonts w:hint="eastAsia" w:ascii="Times New Roman" w:hAnsi="Times New Roman" w:cs="Times New Roman"/>
          <w:b/>
          <w:bCs/>
          <w:highlight w:val="none"/>
        </w:rPr>
        <w:t>报价表必须有供应商授权代表或法定代表人签字，否则按无效响应处理。</w:t>
      </w:r>
    </w:p>
    <w:p w14:paraId="2A431C9C">
      <w:pPr>
        <w:pStyle w:val="6"/>
        <w:wordWrap w:val="0"/>
        <w:spacing w:before="163" w:beforeLines="50" w:line="360" w:lineRule="auto"/>
        <w:ind w:firstLine="422"/>
        <w:jc w:val="left"/>
        <w:rPr>
          <w:rFonts w:hint="default" w:ascii="Times New Roman" w:hAnsi="Times New Roman" w:cs="Times New Roman"/>
          <w:b/>
          <w:bCs/>
          <w:highlight w:val="none"/>
          <w:lang w:val="en-US" w:eastAsia="zh-CN"/>
        </w:rPr>
        <w:sectPr>
          <w:footerReference r:id="rId19" w:type="default"/>
          <w:pgSz w:w="11907" w:h="16840"/>
          <w:pgMar w:top="1440" w:right="1191" w:bottom="1134" w:left="1474" w:header="850" w:footer="709" w:gutter="397"/>
          <w:pgNumType w:fmt="decimal"/>
          <w:cols w:space="720" w:num="1"/>
          <w:docGrid w:linePitch="312" w:charSpace="0"/>
        </w:sectPr>
      </w:pPr>
      <w:r>
        <w:rPr>
          <w:rFonts w:hint="eastAsia" w:ascii="Times New Roman" w:hAnsi="Times New Roman" w:cs="Times New Roman"/>
          <w:b/>
          <w:bCs/>
          <w:highlight w:val="none"/>
          <w:lang w:val="en-US" w:eastAsia="zh-CN"/>
        </w:rPr>
        <w:t>3.本页《报价表》由供应商依照竞争性谈判情况填写，请供应商提前将本表加盖公章备填，在接到最终报价通知后，将本表填写完毕并扫描上传至中招联合招标采购平台(不需装订在响应文件内)</w:t>
      </w:r>
      <w:r>
        <w:rPr>
          <w:rFonts w:hint="eastAsia" w:cs="Times New Roman"/>
          <w:b/>
          <w:bCs/>
          <w:highlight w:val="none"/>
          <w:lang w:val="en-US" w:eastAsia="zh-CN"/>
        </w:rPr>
        <w:t>。</w:t>
      </w:r>
    </w:p>
    <w:bookmarkEnd w:id="269"/>
    <w:p w14:paraId="77509418">
      <w:pPr>
        <w:pStyle w:val="4"/>
        <w:jc w:val="center"/>
        <w:rPr>
          <w:rStyle w:val="74"/>
          <w:b/>
          <w:sz w:val="21"/>
          <w:highlight w:val="none"/>
        </w:rPr>
      </w:pPr>
      <w:bookmarkStart w:id="270" w:name="_Toc3479"/>
      <w:bookmarkStart w:id="271" w:name="_Toc30403"/>
      <w:r>
        <w:rPr>
          <w:rStyle w:val="74"/>
          <w:rFonts w:hint="eastAsia"/>
          <w:b/>
          <w:sz w:val="21"/>
          <w:highlight w:val="none"/>
        </w:rPr>
        <w:t>三、商务条款偏离表</w:t>
      </w:r>
      <w:bookmarkEnd w:id="270"/>
      <w:bookmarkEnd w:id="271"/>
    </w:p>
    <w:p w14:paraId="111D367D">
      <w:pPr>
        <w:pStyle w:val="13"/>
        <w:spacing w:line="360" w:lineRule="auto"/>
        <w:ind w:firstLine="420" w:firstLineChars="200"/>
        <w:rPr>
          <w:rFonts w:hAnsi="宋体" w:cs="宋体"/>
          <w:szCs w:val="21"/>
          <w:highlight w:val="none"/>
        </w:rPr>
      </w:pPr>
    </w:p>
    <w:p w14:paraId="34FCC256">
      <w:pPr>
        <w:pStyle w:val="13"/>
        <w:spacing w:line="360" w:lineRule="auto"/>
        <w:ind w:firstLine="420" w:firstLineChars="200"/>
        <w:jc w:val="center"/>
        <w:rPr>
          <w:rFonts w:hAnsi="宋体" w:cs="宋体"/>
          <w:szCs w:val="21"/>
          <w:highlight w:val="none"/>
        </w:rPr>
      </w:pPr>
      <w:r>
        <w:rPr>
          <w:rFonts w:hint="eastAsia" w:hAnsi="宋体" w:cs="宋体"/>
          <w:szCs w:val="21"/>
          <w:highlight w:val="none"/>
        </w:rPr>
        <w:t>商务条款偏离表</w:t>
      </w:r>
    </w:p>
    <w:p w14:paraId="1E886004">
      <w:pPr>
        <w:pStyle w:val="13"/>
        <w:spacing w:line="360" w:lineRule="auto"/>
        <w:ind w:firstLine="420" w:firstLineChars="200"/>
        <w:rPr>
          <w:rFonts w:hAnsi="宋体" w:cs="宋体"/>
          <w:szCs w:val="21"/>
          <w:highlight w:val="none"/>
        </w:rPr>
      </w:pPr>
      <w:r>
        <w:rPr>
          <w:rFonts w:hint="eastAsia" w:hAnsi="宋体" w:cs="宋体"/>
          <w:szCs w:val="21"/>
          <w:highlight w:val="none"/>
        </w:rPr>
        <w:t>　项目名称：                                                  项目编号：</w:t>
      </w:r>
    </w:p>
    <w:p w14:paraId="03EED445">
      <w:pPr>
        <w:pStyle w:val="13"/>
        <w:spacing w:line="360" w:lineRule="auto"/>
        <w:ind w:firstLine="420" w:firstLineChars="200"/>
        <w:rPr>
          <w:rFonts w:hAnsi="宋体" w:cs="宋体"/>
          <w:szCs w:val="21"/>
          <w:highlight w:val="none"/>
        </w:rPr>
      </w:pPr>
      <w:r>
        <w:rPr>
          <w:rFonts w:hint="eastAsia" w:hAnsi="宋体" w:cs="宋体"/>
          <w:szCs w:val="21"/>
          <w:highlight w:val="none"/>
        </w:rPr>
        <w:t>　</w:t>
      </w:r>
    </w:p>
    <w:tbl>
      <w:tblPr>
        <w:tblStyle w:val="30"/>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2126"/>
        <w:gridCol w:w="2126"/>
        <w:gridCol w:w="1102"/>
        <w:gridCol w:w="1098"/>
      </w:tblGrid>
      <w:tr w14:paraId="2B87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46" w:type="dxa"/>
            <w:vAlign w:val="center"/>
          </w:tcPr>
          <w:p w14:paraId="221A44EC">
            <w:pPr>
              <w:pStyle w:val="13"/>
              <w:spacing w:line="400" w:lineRule="exact"/>
              <w:jc w:val="center"/>
              <w:rPr>
                <w:rFonts w:hAnsi="宋体" w:cs="宋体"/>
                <w:szCs w:val="21"/>
                <w:highlight w:val="none"/>
              </w:rPr>
            </w:pPr>
            <w:r>
              <w:rPr>
                <w:rFonts w:hint="eastAsia" w:hAnsi="宋体" w:cs="宋体"/>
                <w:szCs w:val="21"/>
                <w:highlight w:val="none"/>
              </w:rPr>
              <w:t>序号</w:t>
            </w:r>
          </w:p>
        </w:tc>
        <w:tc>
          <w:tcPr>
            <w:tcW w:w="1843" w:type="dxa"/>
            <w:vAlign w:val="center"/>
          </w:tcPr>
          <w:p w14:paraId="5BC06D05">
            <w:pPr>
              <w:pStyle w:val="13"/>
              <w:spacing w:line="400" w:lineRule="exact"/>
              <w:jc w:val="center"/>
              <w:rPr>
                <w:rFonts w:hAnsi="宋体" w:cs="宋体"/>
                <w:szCs w:val="21"/>
                <w:highlight w:val="none"/>
              </w:rPr>
            </w:pPr>
            <w:r>
              <w:rPr>
                <w:rFonts w:hint="eastAsia" w:hAnsi="宋体" w:cs="宋体"/>
                <w:szCs w:val="21"/>
                <w:highlight w:val="none"/>
              </w:rPr>
              <w:t>采购文件条目号</w:t>
            </w:r>
          </w:p>
        </w:tc>
        <w:tc>
          <w:tcPr>
            <w:tcW w:w="2126" w:type="dxa"/>
            <w:vAlign w:val="center"/>
          </w:tcPr>
          <w:p w14:paraId="4626F067">
            <w:pPr>
              <w:pStyle w:val="13"/>
              <w:spacing w:line="400" w:lineRule="exact"/>
              <w:jc w:val="center"/>
              <w:rPr>
                <w:rFonts w:hAnsi="宋体" w:cs="宋体"/>
                <w:szCs w:val="21"/>
                <w:highlight w:val="none"/>
              </w:rPr>
            </w:pPr>
            <w:r>
              <w:rPr>
                <w:rFonts w:hint="eastAsia" w:hAnsi="宋体" w:cs="宋体"/>
                <w:szCs w:val="21"/>
                <w:highlight w:val="none"/>
              </w:rPr>
              <w:t>采购文件的商务条款</w:t>
            </w:r>
          </w:p>
        </w:tc>
        <w:tc>
          <w:tcPr>
            <w:tcW w:w="2126" w:type="dxa"/>
            <w:vAlign w:val="center"/>
          </w:tcPr>
          <w:p w14:paraId="03479D5C">
            <w:pPr>
              <w:pStyle w:val="13"/>
              <w:spacing w:line="400" w:lineRule="exact"/>
              <w:jc w:val="center"/>
              <w:rPr>
                <w:rFonts w:hAnsi="宋体" w:cs="宋体"/>
                <w:szCs w:val="21"/>
                <w:highlight w:val="none"/>
              </w:rPr>
            </w:pPr>
            <w:r>
              <w:rPr>
                <w:rFonts w:hint="eastAsia" w:hAnsi="宋体" w:cs="宋体"/>
                <w:szCs w:val="21"/>
                <w:highlight w:val="none"/>
              </w:rPr>
              <w:t>响应文件的商务条款</w:t>
            </w:r>
          </w:p>
        </w:tc>
        <w:tc>
          <w:tcPr>
            <w:tcW w:w="1102" w:type="dxa"/>
            <w:vAlign w:val="center"/>
          </w:tcPr>
          <w:p w14:paraId="30A3EA07">
            <w:pPr>
              <w:pStyle w:val="13"/>
              <w:spacing w:line="400" w:lineRule="exact"/>
              <w:jc w:val="center"/>
              <w:rPr>
                <w:rFonts w:hAnsi="宋体" w:cs="宋体"/>
                <w:szCs w:val="21"/>
                <w:highlight w:val="none"/>
              </w:rPr>
            </w:pPr>
            <w:r>
              <w:rPr>
                <w:rFonts w:hint="eastAsia" w:hAnsi="宋体" w:cs="宋体"/>
                <w:szCs w:val="21"/>
                <w:highlight w:val="none"/>
              </w:rPr>
              <w:t>偏离</w:t>
            </w:r>
          </w:p>
        </w:tc>
        <w:tc>
          <w:tcPr>
            <w:tcW w:w="1098" w:type="dxa"/>
            <w:vAlign w:val="center"/>
          </w:tcPr>
          <w:p w14:paraId="0C8F26B4">
            <w:pPr>
              <w:pStyle w:val="13"/>
              <w:spacing w:line="400" w:lineRule="exact"/>
              <w:jc w:val="center"/>
              <w:rPr>
                <w:rFonts w:hAnsi="宋体" w:cs="宋体"/>
                <w:szCs w:val="21"/>
                <w:highlight w:val="none"/>
              </w:rPr>
            </w:pPr>
            <w:r>
              <w:rPr>
                <w:rFonts w:hint="eastAsia" w:hAnsi="宋体" w:cs="宋体"/>
                <w:szCs w:val="21"/>
                <w:highlight w:val="none"/>
              </w:rPr>
              <w:t>说明</w:t>
            </w:r>
          </w:p>
        </w:tc>
      </w:tr>
      <w:tr w14:paraId="58C5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6" w:type="dxa"/>
            <w:vAlign w:val="center"/>
          </w:tcPr>
          <w:p w14:paraId="4BDB335D">
            <w:pPr>
              <w:pStyle w:val="13"/>
              <w:spacing w:line="360" w:lineRule="auto"/>
              <w:jc w:val="center"/>
              <w:rPr>
                <w:rFonts w:hAnsi="宋体" w:cs="宋体"/>
                <w:szCs w:val="21"/>
                <w:highlight w:val="none"/>
              </w:rPr>
            </w:pPr>
          </w:p>
        </w:tc>
        <w:tc>
          <w:tcPr>
            <w:tcW w:w="1843" w:type="dxa"/>
            <w:vAlign w:val="center"/>
          </w:tcPr>
          <w:p w14:paraId="33E26A30">
            <w:pPr>
              <w:pStyle w:val="13"/>
              <w:spacing w:line="360" w:lineRule="auto"/>
              <w:jc w:val="center"/>
              <w:rPr>
                <w:rFonts w:hAnsi="宋体" w:cs="宋体"/>
                <w:szCs w:val="21"/>
                <w:highlight w:val="none"/>
              </w:rPr>
            </w:pPr>
          </w:p>
        </w:tc>
        <w:tc>
          <w:tcPr>
            <w:tcW w:w="2126" w:type="dxa"/>
            <w:vAlign w:val="center"/>
          </w:tcPr>
          <w:p w14:paraId="6CCF8128">
            <w:pPr>
              <w:pStyle w:val="13"/>
              <w:spacing w:line="360" w:lineRule="auto"/>
              <w:jc w:val="center"/>
              <w:rPr>
                <w:rFonts w:hAnsi="宋体" w:cs="宋体"/>
                <w:szCs w:val="21"/>
                <w:highlight w:val="none"/>
              </w:rPr>
            </w:pPr>
          </w:p>
        </w:tc>
        <w:tc>
          <w:tcPr>
            <w:tcW w:w="2126" w:type="dxa"/>
            <w:vAlign w:val="center"/>
          </w:tcPr>
          <w:p w14:paraId="6B55D767">
            <w:pPr>
              <w:pStyle w:val="13"/>
              <w:spacing w:line="360" w:lineRule="auto"/>
              <w:jc w:val="center"/>
              <w:rPr>
                <w:rFonts w:hAnsi="宋体" w:cs="宋体"/>
                <w:szCs w:val="21"/>
                <w:highlight w:val="none"/>
              </w:rPr>
            </w:pPr>
          </w:p>
        </w:tc>
        <w:tc>
          <w:tcPr>
            <w:tcW w:w="1102" w:type="dxa"/>
            <w:vAlign w:val="center"/>
          </w:tcPr>
          <w:p w14:paraId="6B20265C">
            <w:pPr>
              <w:pStyle w:val="13"/>
              <w:spacing w:line="360" w:lineRule="auto"/>
              <w:jc w:val="center"/>
              <w:rPr>
                <w:rFonts w:hAnsi="宋体" w:cs="宋体"/>
                <w:szCs w:val="21"/>
                <w:highlight w:val="none"/>
              </w:rPr>
            </w:pPr>
          </w:p>
          <w:p w14:paraId="54F7B821">
            <w:pPr>
              <w:pStyle w:val="13"/>
              <w:spacing w:line="360" w:lineRule="auto"/>
              <w:jc w:val="center"/>
              <w:rPr>
                <w:rFonts w:hAnsi="宋体" w:cs="宋体"/>
                <w:szCs w:val="21"/>
                <w:highlight w:val="none"/>
              </w:rPr>
            </w:pPr>
          </w:p>
        </w:tc>
        <w:tc>
          <w:tcPr>
            <w:tcW w:w="1098" w:type="dxa"/>
            <w:vAlign w:val="center"/>
          </w:tcPr>
          <w:p w14:paraId="23785DFF">
            <w:pPr>
              <w:pStyle w:val="13"/>
              <w:spacing w:line="360" w:lineRule="auto"/>
              <w:jc w:val="center"/>
              <w:rPr>
                <w:rFonts w:hAnsi="宋体" w:cs="宋体"/>
                <w:szCs w:val="21"/>
                <w:highlight w:val="none"/>
              </w:rPr>
            </w:pPr>
          </w:p>
        </w:tc>
      </w:tr>
      <w:tr w14:paraId="283C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6" w:type="dxa"/>
            <w:vAlign w:val="center"/>
          </w:tcPr>
          <w:p w14:paraId="35D5AC37">
            <w:pPr>
              <w:pStyle w:val="13"/>
              <w:spacing w:line="360" w:lineRule="auto"/>
              <w:jc w:val="center"/>
              <w:rPr>
                <w:rFonts w:hAnsi="宋体" w:cs="宋体"/>
                <w:szCs w:val="21"/>
                <w:highlight w:val="none"/>
              </w:rPr>
            </w:pPr>
          </w:p>
        </w:tc>
        <w:tc>
          <w:tcPr>
            <w:tcW w:w="1843" w:type="dxa"/>
            <w:vAlign w:val="center"/>
          </w:tcPr>
          <w:p w14:paraId="29EBE52E">
            <w:pPr>
              <w:pStyle w:val="13"/>
              <w:spacing w:line="360" w:lineRule="auto"/>
              <w:jc w:val="center"/>
              <w:rPr>
                <w:rFonts w:hAnsi="宋体" w:cs="宋体"/>
                <w:szCs w:val="21"/>
                <w:highlight w:val="none"/>
              </w:rPr>
            </w:pPr>
          </w:p>
        </w:tc>
        <w:tc>
          <w:tcPr>
            <w:tcW w:w="2126" w:type="dxa"/>
            <w:vAlign w:val="center"/>
          </w:tcPr>
          <w:p w14:paraId="0F85E949">
            <w:pPr>
              <w:pStyle w:val="13"/>
              <w:spacing w:line="360" w:lineRule="auto"/>
              <w:jc w:val="center"/>
              <w:rPr>
                <w:rFonts w:hAnsi="宋体" w:cs="宋体"/>
                <w:szCs w:val="21"/>
                <w:highlight w:val="none"/>
              </w:rPr>
            </w:pPr>
          </w:p>
        </w:tc>
        <w:tc>
          <w:tcPr>
            <w:tcW w:w="2126" w:type="dxa"/>
            <w:vAlign w:val="center"/>
          </w:tcPr>
          <w:p w14:paraId="6C2A30C7">
            <w:pPr>
              <w:pStyle w:val="13"/>
              <w:spacing w:line="360" w:lineRule="auto"/>
              <w:jc w:val="center"/>
              <w:rPr>
                <w:rFonts w:hAnsi="宋体" w:cs="宋体"/>
                <w:szCs w:val="21"/>
                <w:highlight w:val="none"/>
              </w:rPr>
            </w:pPr>
          </w:p>
        </w:tc>
        <w:tc>
          <w:tcPr>
            <w:tcW w:w="1102" w:type="dxa"/>
            <w:vAlign w:val="center"/>
          </w:tcPr>
          <w:p w14:paraId="1283B4D6">
            <w:pPr>
              <w:pStyle w:val="13"/>
              <w:spacing w:line="360" w:lineRule="auto"/>
              <w:jc w:val="center"/>
              <w:rPr>
                <w:rFonts w:hAnsi="宋体" w:cs="宋体"/>
                <w:szCs w:val="21"/>
                <w:highlight w:val="none"/>
              </w:rPr>
            </w:pPr>
          </w:p>
        </w:tc>
        <w:tc>
          <w:tcPr>
            <w:tcW w:w="1098" w:type="dxa"/>
            <w:vAlign w:val="center"/>
          </w:tcPr>
          <w:p w14:paraId="7BA8AAC6">
            <w:pPr>
              <w:pStyle w:val="13"/>
              <w:spacing w:line="360" w:lineRule="auto"/>
              <w:jc w:val="center"/>
              <w:rPr>
                <w:rFonts w:hAnsi="宋体" w:cs="宋体"/>
                <w:szCs w:val="21"/>
                <w:highlight w:val="none"/>
              </w:rPr>
            </w:pPr>
          </w:p>
        </w:tc>
      </w:tr>
      <w:tr w14:paraId="55A9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6" w:type="dxa"/>
            <w:vAlign w:val="center"/>
          </w:tcPr>
          <w:p w14:paraId="7379C033">
            <w:pPr>
              <w:pStyle w:val="13"/>
              <w:spacing w:line="360" w:lineRule="auto"/>
              <w:jc w:val="center"/>
              <w:rPr>
                <w:rFonts w:hAnsi="宋体" w:cs="宋体"/>
                <w:szCs w:val="21"/>
                <w:highlight w:val="none"/>
              </w:rPr>
            </w:pPr>
          </w:p>
        </w:tc>
        <w:tc>
          <w:tcPr>
            <w:tcW w:w="1843" w:type="dxa"/>
            <w:vAlign w:val="center"/>
          </w:tcPr>
          <w:p w14:paraId="4C5BD9B2">
            <w:pPr>
              <w:pStyle w:val="13"/>
              <w:spacing w:line="360" w:lineRule="auto"/>
              <w:jc w:val="center"/>
              <w:rPr>
                <w:rFonts w:hAnsi="宋体" w:cs="宋体"/>
                <w:szCs w:val="21"/>
                <w:highlight w:val="none"/>
              </w:rPr>
            </w:pPr>
          </w:p>
        </w:tc>
        <w:tc>
          <w:tcPr>
            <w:tcW w:w="2126" w:type="dxa"/>
            <w:vAlign w:val="center"/>
          </w:tcPr>
          <w:p w14:paraId="6445058B">
            <w:pPr>
              <w:pStyle w:val="13"/>
              <w:spacing w:line="360" w:lineRule="auto"/>
              <w:jc w:val="center"/>
              <w:rPr>
                <w:rFonts w:hAnsi="宋体" w:cs="宋体"/>
                <w:szCs w:val="21"/>
                <w:highlight w:val="none"/>
              </w:rPr>
            </w:pPr>
          </w:p>
        </w:tc>
        <w:tc>
          <w:tcPr>
            <w:tcW w:w="2126" w:type="dxa"/>
            <w:vAlign w:val="center"/>
          </w:tcPr>
          <w:p w14:paraId="36F5B7D5">
            <w:pPr>
              <w:pStyle w:val="13"/>
              <w:spacing w:line="360" w:lineRule="auto"/>
              <w:jc w:val="center"/>
              <w:rPr>
                <w:rFonts w:hAnsi="宋体" w:cs="宋体"/>
                <w:szCs w:val="21"/>
                <w:highlight w:val="none"/>
              </w:rPr>
            </w:pPr>
          </w:p>
        </w:tc>
        <w:tc>
          <w:tcPr>
            <w:tcW w:w="1102" w:type="dxa"/>
            <w:vAlign w:val="center"/>
          </w:tcPr>
          <w:p w14:paraId="28A58EA9">
            <w:pPr>
              <w:pStyle w:val="13"/>
              <w:spacing w:line="360" w:lineRule="auto"/>
              <w:jc w:val="center"/>
              <w:rPr>
                <w:rFonts w:hAnsi="宋体" w:cs="宋体"/>
                <w:szCs w:val="21"/>
                <w:highlight w:val="none"/>
              </w:rPr>
            </w:pPr>
          </w:p>
        </w:tc>
        <w:tc>
          <w:tcPr>
            <w:tcW w:w="1098" w:type="dxa"/>
            <w:vAlign w:val="center"/>
          </w:tcPr>
          <w:p w14:paraId="777CFCE2">
            <w:pPr>
              <w:pStyle w:val="13"/>
              <w:spacing w:line="360" w:lineRule="auto"/>
              <w:jc w:val="center"/>
              <w:rPr>
                <w:rFonts w:hAnsi="宋体" w:cs="宋体"/>
                <w:szCs w:val="21"/>
                <w:highlight w:val="none"/>
              </w:rPr>
            </w:pPr>
          </w:p>
        </w:tc>
      </w:tr>
      <w:tr w14:paraId="1283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6" w:type="dxa"/>
            <w:vAlign w:val="center"/>
          </w:tcPr>
          <w:p w14:paraId="1701FB1E">
            <w:pPr>
              <w:pStyle w:val="13"/>
              <w:spacing w:line="360" w:lineRule="auto"/>
              <w:jc w:val="center"/>
              <w:rPr>
                <w:rFonts w:hAnsi="宋体" w:cs="宋体"/>
                <w:szCs w:val="21"/>
                <w:highlight w:val="none"/>
              </w:rPr>
            </w:pPr>
          </w:p>
        </w:tc>
        <w:tc>
          <w:tcPr>
            <w:tcW w:w="1843" w:type="dxa"/>
            <w:vAlign w:val="center"/>
          </w:tcPr>
          <w:p w14:paraId="296EB8CE">
            <w:pPr>
              <w:pStyle w:val="13"/>
              <w:spacing w:line="360" w:lineRule="auto"/>
              <w:jc w:val="center"/>
              <w:rPr>
                <w:rFonts w:hAnsi="宋体" w:cs="宋体"/>
                <w:szCs w:val="21"/>
                <w:highlight w:val="none"/>
              </w:rPr>
            </w:pPr>
          </w:p>
        </w:tc>
        <w:tc>
          <w:tcPr>
            <w:tcW w:w="2126" w:type="dxa"/>
            <w:vAlign w:val="center"/>
          </w:tcPr>
          <w:p w14:paraId="3C748EC0">
            <w:pPr>
              <w:pStyle w:val="13"/>
              <w:spacing w:line="360" w:lineRule="auto"/>
              <w:jc w:val="center"/>
              <w:rPr>
                <w:rFonts w:hAnsi="宋体" w:cs="宋体"/>
                <w:szCs w:val="21"/>
                <w:highlight w:val="none"/>
              </w:rPr>
            </w:pPr>
          </w:p>
        </w:tc>
        <w:tc>
          <w:tcPr>
            <w:tcW w:w="2126" w:type="dxa"/>
            <w:vAlign w:val="center"/>
          </w:tcPr>
          <w:p w14:paraId="52377D24">
            <w:pPr>
              <w:pStyle w:val="13"/>
              <w:spacing w:line="360" w:lineRule="auto"/>
              <w:jc w:val="center"/>
              <w:rPr>
                <w:rFonts w:hAnsi="宋体" w:cs="宋体"/>
                <w:szCs w:val="21"/>
                <w:highlight w:val="none"/>
              </w:rPr>
            </w:pPr>
          </w:p>
        </w:tc>
        <w:tc>
          <w:tcPr>
            <w:tcW w:w="1102" w:type="dxa"/>
            <w:vAlign w:val="center"/>
          </w:tcPr>
          <w:p w14:paraId="12C3EF0A">
            <w:pPr>
              <w:pStyle w:val="13"/>
              <w:spacing w:line="360" w:lineRule="auto"/>
              <w:jc w:val="center"/>
              <w:rPr>
                <w:rFonts w:hAnsi="宋体" w:cs="宋体"/>
                <w:szCs w:val="21"/>
                <w:highlight w:val="none"/>
              </w:rPr>
            </w:pPr>
          </w:p>
        </w:tc>
        <w:tc>
          <w:tcPr>
            <w:tcW w:w="1098" w:type="dxa"/>
            <w:vAlign w:val="center"/>
          </w:tcPr>
          <w:p w14:paraId="323BBE35">
            <w:pPr>
              <w:pStyle w:val="13"/>
              <w:spacing w:line="360" w:lineRule="auto"/>
              <w:jc w:val="center"/>
              <w:rPr>
                <w:rFonts w:hAnsi="宋体" w:cs="宋体"/>
                <w:szCs w:val="21"/>
                <w:highlight w:val="none"/>
              </w:rPr>
            </w:pPr>
          </w:p>
        </w:tc>
      </w:tr>
      <w:tr w14:paraId="3BEA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6" w:type="dxa"/>
            <w:vAlign w:val="center"/>
          </w:tcPr>
          <w:p w14:paraId="6B8014BC">
            <w:pPr>
              <w:pStyle w:val="13"/>
              <w:spacing w:line="360" w:lineRule="auto"/>
              <w:jc w:val="center"/>
              <w:rPr>
                <w:rFonts w:hAnsi="宋体" w:cs="宋体"/>
                <w:szCs w:val="21"/>
                <w:highlight w:val="none"/>
              </w:rPr>
            </w:pPr>
          </w:p>
        </w:tc>
        <w:tc>
          <w:tcPr>
            <w:tcW w:w="1843" w:type="dxa"/>
            <w:vAlign w:val="center"/>
          </w:tcPr>
          <w:p w14:paraId="5DE08760">
            <w:pPr>
              <w:pStyle w:val="13"/>
              <w:spacing w:line="360" w:lineRule="auto"/>
              <w:jc w:val="center"/>
              <w:rPr>
                <w:rFonts w:hAnsi="宋体" w:cs="宋体"/>
                <w:szCs w:val="21"/>
                <w:highlight w:val="none"/>
              </w:rPr>
            </w:pPr>
          </w:p>
        </w:tc>
        <w:tc>
          <w:tcPr>
            <w:tcW w:w="2126" w:type="dxa"/>
            <w:vAlign w:val="center"/>
          </w:tcPr>
          <w:p w14:paraId="7DC7AF62">
            <w:pPr>
              <w:pStyle w:val="13"/>
              <w:spacing w:line="360" w:lineRule="auto"/>
              <w:jc w:val="center"/>
              <w:rPr>
                <w:rFonts w:hAnsi="宋体" w:cs="宋体"/>
                <w:szCs w:val="21"/>
                <w:highlight w:val="none"/>
              </w:rPr>
            </w:pPr>
          </w:p>
        </w:tc>
        <w:tc>
          <w:tcPr>
            <w:tcW w:w="2126" w:type="dxa"/>
            <w:vAlign w:val="center"/>
          </w:tcPr>
          <w:p w14:paraId="46B09F8E">
            <w:pPr>
              <w:pStyle w:val="13"/>
              <w:spacing w:line="360" w:lineRule="auto"/>
              <w:jc w:val="center"/>
              <w:rPr>
                <w:rFonts w:hAnsi="宋体" w:cs="宋体"/>
                <w:szCs w:val="21"/>
                <w:highlight w:val="none"/>
              </w:rPr>
            </w:pPr>
          </w:p>
        </w:tc>
        <w:tc>
          <w:tcPr>
            <w:tcW w:w="1102" w:type="dxa"/>
            <w:vAlign w:val="center"/>
          </w:tcPr>
          <w:p w14:paraId="0C156599">
            <w:pPr>
              <w:pStyle w:val="13"/>
              <w:spacing w:line="360" w:lineRule="auto"/>
              <w:jc w:val="center"/>
              <w:rPr>
                <w:rFonts w:hAnsi="宋体" w:cs="宋体"/>
                <w:szCs w:val="21"/>
                <w:highlight w:val="none"/>
              </w:rPr>
            </w:pPr>
          </w:p>
        </w:tc>
        <w:tc>
          <w:tcPr>
            <w:tcW w:w="1098" w:type="dxa"/>
            <w:vAlign w:val="center"/>
          </w:tcPr>
          <w:p w14:paraId="77F744EF">
            <w:pPr>
              <w:pStyle w:val="13"/>
              <w:spacing w:line="360" w:lineRule="auto"/>
              <w:jc w:val="center"/>
              <w:rPr>
                <w:rFonts w:hAnsi="宋体" w:cs="宋体"/>
                <w:szCs w:val="21"/>
                <w:highlight w:val="none"/>
              </w:rPr>
            </w:pPr>
          </w:p>
        </w:tc>
      </w:tr>
    </w:tbl>
    <w:p w14:paraId="427758B1">
      <w:pPr>
        <w:pStyle w:val="13"/>
        <w:spacing w:line="360" w:lineRule="auto"/>
        <w:ind w:firstLine="420" w:firstLineChars="200"/>
        <w:rPr>
          <w:rFonts w:hAnsi="宋体" w:cs="宋体"/>
          <w:szCs w:val="21"/>
          <w:highlight w:val="none"/>
        </w:rPr>
      </w:pPr>
      <w:r>
        <w:rPr>
          <w:rFonts w:hint="eastAsia" w:hAnsi="宋体" w:cs="宋体"/>
          <w:szCs w:val="21"/>
          <w:highlight w:val="none"/>
        </w:rPr>
        <w:t>说明：如有偏离，则必须注明“偏离”；未注明偏离的，视为完全响应。</w:t>
      </w:r>
    </w:p>
    <w:p w14:paraId="3C0E0A31">
      <w:pPr>
        <w:pStyle w:val="13"/>
        <w:spacing w:line="360" w:lineRule="auto"/>
        <w:ind w:firstLine="420" w:firstLineChars="200"/>
        <w:rPr>
          <w:rFonts w:hAnsi="宋体" w:cs="宋体"/>
          <w:szCs w:val="21"/>
          <w:highlight w:val="none"/>
        </w:rPr>
      </w:pPr>
    </w:p>
    <w:p w14:paraId="2A4DE0E0">
      <w:pPr>
        <w:pStyle w:val="13"/>
        <w:spacing w:line="360" w:lineRule="auto"/>
        <w:ind w:firstLine="420" w:firstLineChars="200"/>
        <w:rPr>
          <w:rFonts w:hAnsi="宋体" w:cs="宋体"/>
          <w:szCs w:val="21"/>
          <w:highlight w:val="none"/>
        </w:rPr>
      </w:pPr>
      <w:r>
        <w:rPr>
          <w:rFonts w:hint="eastAsia" w:hAnsi="宋体" w:cs="宋体"/>
          <w:szCs w:val="21"/>
          <w:highlight w:val="none"/>
        </w:rPr>
        <w:t>供应商名称(公章)：________________________</w:t>
      </w:r>
    </w:p>
    <w:p w14:paraId="497C8888">
      <w:pPr>
        <w:pStyle w:val="13"/>
        <w:spacing w:line="360" w:lineRule="auto"/>
        <w:ind w:firstLine="420" w:firstLineChars="200"/>
        <w:rPr>
          <w:rFonts w:hAnsi="宋体" w:cs="宋体"/>
          <w:szCs w:val="21"/>
          <w:highlight w:val="none"/>
        </w:rPr>
      </w:pPr>
      <w:r>
        <w:rPr>
          <w:rFonts w:hint="eastAsia" w:hAnsi="宋体" w:cs="宋体"/>
          <w:szCs w:val="21"/>
          <w:highlight w:val="none"/>
        </w:rPr>
        <w:t>法定代表人或授权代表(签字或盖章)：________________________</w:t>
      </w:r>
    </w:p>
    <w:p w14:paraId="76321C73">
      <w:pPr>
        <w:pStyle w:val="13"/>
        <w:spacing w:line="360" w:lineRule="auto"/>
        <w:ind w:firstLine="420" w:firstLineChars="200"/>
        <w:rPr>
          <w:rFonts w:hAnsi="宋体" w:cs="宋体"/>
          <w:szCs w:val="21"/>
          <w:highlight w:val="none"/>
        </w:rPr>
      </w:pPr>
    </w:p>
    <w:p w14:paraId="02CE92E4">
      <w:pPr>
        <w:pStyle w:val="13"/>
        <w:spacing w:line="360" w:lineRule="auto"/>
        <w:ind w:firstLine="420" w:firstLineChars="200"/>
        <w:jc w:val="right"/>
        <w:rPr>
          <w:rFonts w:hAnsi="宋体" w:cs="宋体"/>
          <w:szCs w:val="21"/>
          <w:highlight w:val="none"/>
        </w:rPr>
      </w:pPr>
      <w:r>
        <w:rPr>
          <w:rFonts w:hint="eastAsia" w:hAnsi="宋体" w:cs="宋体"/>
          <w:szCs w:val="21"/>
          <w:highlight w:val="none"/>
        </w:rPr>
        <w:t>______年____月____日</w:t>
      </w:r>
    </w:p>
    <w:p w14:paraId="3B8ABBE2">
      <w:pPr>
        <w:pStyle w:val="13"/>
        <w:spacing w:line="360" w:lineRule="auto"/>
        <w:ind w:firstLine="420" w:firstLineChars="200"/>
        <w:rPr>
          <w:rFonts w:hAnsi="宋体" w:cs="宋体"/>
          <w:szCs w:val="21"/>
          <w:highlight w:val="none"/>
        </w:rPr>
      </w:pPr>
    </w:p>
    <w:p w14:paraId="75AE8836">
      <w:pPr>
        <w:tabs>
          <w:tab w:val="left" w:pos="-709"/>
          <w:tab w:val="left" w:pos="284"/>
          <w:tab w:val="left" w:pos="360"/>
          <w:tab w:val="left" w:pos="851"/>
        </w:tabs>
        <w:spacing w:line="360" w:lineRule="auto"/>
        <w:jc w:val="center"/>
        <w:outlineLvl w:val="1"/>
        <w:rPr>
          <w:rStyle w:val="74"/>
          <w:bCs/>
          <w:sz w:val="21"/>
          <w:szCs w:val="32"/>
          <w:highlight w:val="none"/>
        </w:rPr>
      </w:pPr>
      <w:r>
        <w:rPr>
          <w:rFonts w:hint="eastAsia" w:ascii="宋体" w:hAnsi="宋体" w:cs="宋体"/>
          <w:szCs w:val="21"/>
          <w:highlight w:val="none"/>
        </w:rPr>
        <w:br w:type="page"/>
      </w:r>
      <w:bookmarkStart w:id="272" w:name="_Toc17878"/>
      <w:bookmarkStart w:id="273" w:name="_Toc14618"/>
      <w:bookmarkStart w:id="274" w:name="_Toc24128"/>
      <w:r>
        <w:rPr>
          <w:rFonts w:hint="eastAsia" w:ascii="宋体" w:hAnsi="宋体" w:cs="宋体"/>
          <w:szCs w:val="21"/>
          <w:highlight w:val="none"/>
        </w:rPr>
        <w:t xml:space="preserve">   </w:t>
      </w:r>
      <w:r>
        <w:rPr>
          <w:rStyle w:val="74"/>
          <w:rFonts w:hint="eastAsia"/>
          <w:bCs/>
          <w:sz w:val="21"/>
          <w:szCs w:val="32"/>
          <w:highlight w:val="none"/>
        </w:rPr>
        <w:t>四、</w:t>
      </w:r>
      <w:bookmarkEnd w:id="272"/>
      <w:bookmarkEnd w:id="273"/>
      <w:bookmarkEnd w:id="274"/>
      <w:r>
        <w:rPr>
          <w:rStyle w:val="74"/>
          <w:rFonts w:hint="eastAsia"/>
          <w:bCs/>
          <w:sz w:val="21"/>
          <w:szCs w:val="32"/>
          <w:highlight w:val="none"/>
        </w:rPr>
        <w:t>谈判保证金</w:t>
      </w:r>
    </w:p>
    <w:p w14:paraId="7FCE4600">
      <w:pPr>
        <w:pStyle w:val="13"/>
        <w:spacing w:line="360" w:lineRule="auto"/>
        <w:ind w:firstLine="420" w:firstLineChars="200"/>
        <w:rPr>
          <w:rFonts w:hAnsi="宋体" w:cs="宋体"/>
          <w:szCs w:val="21"/>
          <w:highlight w:val="none"/>
        </w:rPr>
      </w:pPr>
    </w:p>
    <w:p w14:paraId="62960BD6">
      <w:pPr>
        <w:pStyle w:val="13"/>
        <w:spacing w:line="360" w:lineRule="auto"/>
        <w:ind w:firstLine="420" w:firstLineChars="200"/>
        <w:rPr>
          <w:rFonts w:hAnsi="宋体" w:cs="宋体"/>
          <w:szCs w:val="21"/>
          <w:highlight w:val="none"/>
        </w:rPr>
      </w:pPr>
      <w:r>
        <w:rPr>
          <w:rFonts w:hint="eastAsia" w:hAnsi="宋体" w:cs="宋体"/>
          <w:szCs w:val="21"/>
          <w:highlight w:val="none"/>
        </w:rPr>
        <w:t>说明：可提供付款凭证或金融机构、担保机构出具的保函原件。</w:t>
      </w:r>
    </w:p>
    <w:p w14:paraId="6F7CB979">
      <w:pPr>
        <w:tabs>
          <w:tab w:val="left" w:pos="-709"/>
          <w:tab w:val="left" w:pos="284"/>
          <w:tab w:val="left" w:pos="1152"/>
        </w:tabs>
        <w:spacing w:line="360" w:lineRule="auto"/>
        <w:jc w:val="center"/>
        <w:rPr>
          <w:rFonts w:ascii="宋体" w:hAnsi="宋体" w:cs="宋体"/>
          <w:szCs w:val="21"/>
          <w:highlight w:val="none"/>
        </w:rPr>
      </w:pPr>
      <w:r>
        <w:rPr>
          <w:rFonts w:hint="eastAsia" w:ascii="宋体" w:hAnsi="宋体" w:cs="宋体"/>
          <w:szCs w:val="21"/>
          <w:highlight w:val="none"/>
        </w:rPr>
        <w:t>保证金汇款声明函(适用银行转账)</w:t>
      </w:r>
    </w:p>
    <w:p w14:paraId="36DD5C15">
      <w:pPr>
        <w:pStyle w:val="13"/>
        <w:spacing w:line="360" w:lineRule="auto"/>
        <w:rPr>
          <w:rFonts w:hAnsi="宋体" w:cs="宋体"/>
          <w:szCs w:val="21"/>
          <w:highlight w:val="none"/>
        </w:rPr>
      </w:pPr>
      <w:r>
        <w:rPr>
          <w:rFonts w:hint="eastAsia" w:hAnsi="宋体" w:cs="宋体"/>
          <w:szCs w:val="21"/>
          <w:highlight w:val="none"/>
        </w:rPr>
        <w:t>致____________(采购人或采购代理机构)：</w:t>
      </w:r>
    </w:p>
    <w:p w14:paraId="3906E977">
      <w:pPr>
        <w:pStyle w:val="13"/>
        <w:spacing w:line="360" w:lineRule="auto"/>
        <w:ind w:firstLine="420" w:firstLineChars="200"/>
        <w:rPr>
          <w:rFonts w:hAnsi="宋体" w:cs="宋体"/>
          <w:szCs w:val="21"/>
          <w:highlight w:val="none"/>
        </w:rPr>
      </w:pPr>
      <w:r>
        <w:rPr>
          <w:rFonts w:hint="eastAsia" w:hAnsi="宋体" w:cs="宋体"/>
          <w:szCs w:val="21"/>
          <w:highlight w:val="none"/>
        </w:rPr>
        <w:t>我方为____________(项目名称)(项目编号：____________)递交保证金人民币________元(大写人民币______元)已于______年____月____日以银行主动划账方式划入你方账户。</w:t>
      </w:r>
    </w:p>
    <w:p w14:paraId="4BD76215">
      <w:pPr>
        <w:pStyle w:val="13"/>
        <w:spacing w:line="360" w:lineRule="auto"/>
        <w:ind w:firstLine="420" w:firstLineChars="200"/>
        <w:rPr>
          <w:rFonts w:hAnsi="宋体" w:cs="宋体"/>
          <w:szCs w:val="21"/>
          <w:highlight w:val="none"/>
        </w:rPr>
      </w:pPr>
      <w:r>
        <w:rPr>
          <w:rFonts w:hint="eastAsia" w:hAnsi="宋体" w:cs="宋体"/>
          <w:szCs w:val="21"/>
          <w:highlight w:val="none"/>
        </w:rPr>
        <w:t>详见附件：银行出具的汇款单或转账凭证复印件。</w:t>
      </w:r>
    </w:p>
    <w:p w14:paraId="6D764399">
      <w:pPr>
        <w:pStyle w:val="13"/>
        <w:spacing w:line="360" w:lineRule="auto"/>
        <w:ind w:firstLine="420" w:firstLineChars="200"/>
        <w:rPr>
          <w:rFonts w:hAnsi="宋体" w:cs="宋体"/>
          <w:szCs w:val="21"/>
          <w:highlight w:val="none"/>
        </w:rPr>
      </w:pPr>
      <w:r>
        <w:rPr>
          <w:rFonts w:hint="eastAsia" w:hAnsi="宋体" w:cs="宋体"/>
          <w:szCs w:val="21"/>
          <w:highlight w:val="none"/>
        </w:rPr>
        <w:t>退还保证金时请按以下内容划入我方账户。若因内容不全、错误、字迹潦草模糊导致该项目保证金未能及时退还或退还过程中发生错误，我方将承担全部责任和损失。</w:t>
      </w:r>
    </w:p>
    <w:p w14:paraId="40303FCA">
      <w:pPr>
        <w:pStyle w:val="13"/>
        <w:spacing w:line="360" w:lineRule="auto"/>
        <w:ind w:firstLine="420" w:firstLineChars="200"/>
        <w:rPr>
          <w:rFonts w:hAnsi="宋体" w:cs="宋体"/>
          <w:szCs w:val="21"/>
          <w:highlight w:val="none"/>
        </w:rPr>
      </w:pPr>
      <w:r>
        <w:rPr>
          <w:rFonts w:hint="eastAsia" w:hAnsi="宋体" w:cs="宋体"/>
          <w:szCs w:val="21"/>
          <w:highlight w:val="none"/>
        </w:rPr>
        <w:t>单位全称：</w:t>
      </w:r>
    </w:p>
    <w:p w14:paraId="7659CBCA">
      <w:pPr>
        <w:pStyle w:val="13"/>
        <w:spacing w:line="360" w:lineRule="auto"/>
        <w:ind w:firstLine="420" w:firstLineChars="200"/>
        <w:rPr>
          <w:rFonts w:hAnsi="宋体" w:cs="宋体"/>
          <w:szCs w:val="21"/>
          <w:highlight w:val="none"/>
        </w:rPr>
      </w:pPr>
      <w:r>
        <w:rPr>
          <w:rFonts w:hint="eastAsia" w:hAnsi="宋体" w:cs="宋体"/>
          <w:szCs w:val="21"/>
          <w:highlight w:val="none"/>
        </w:rPr>
        <w:t>开户银行：</w:t>
      </w:r>
    </w:p>
    <w:p w14:paraId="07F7B383">
      <w:pPr>
        <w:pStyle w:val="13"/>
        <w:spacing w:line="360" w:lineRule="auto"/>
        <w:ind w:firstLine="420" w:firstLineChars="200"/>
        <w:rPr>
          <w:rFonts w:hAnsi="宋体" w:cs="宋体"/>
          <w:szCs w:val="21"/>
          <w:highlight w:val="none"/>
        </w:rPr>
      </w:pPr>
      <w:r>
        <w:rPr>
          <w:rFonts w:hint="eastAsia" w:hAnsi="宋体" w:cs="宋体"/>
          <w:szCs w:val="21"/>
          <w:highlight w:val="none"/>
        </w:rPr>
        <w:t>开户账号：</w:t>
      </w:r>
    </w:p>
    <w:p w14:paraId="36BFCC08">
      <w:pPr>
        <w:pStyle w:val="13"/>
        <w:spacing w:line="360" w:lineRule="auto"/>
        <w:ind w:firstLine="4935" w:firstLineChars="2350"/>
        <w:rPr>
          <w:rFonts w:hAnsi="宋体" w:cs="宋体"/>
          <w:szCs w:val="21"/>
          <w:highlight w:val="none"/>
        </w:rPr>
      </w:pPr>
      <w:r>
        <w:rPr>
          <w:rFonts w:hint="eastAsia" w:hAnsi="宋体" w:cs="宋体"/>
          <w:szCs w:val="21"/>
          <w:highlight w:val="none"/>
        </w:rPr>
        <w:t>供应商(公章)：　　　　　　　　　　</w:t>
      </w:r>
    </w:p>
    <w:p w14:paraId="49B8154C">
      <w:pPr>
        <w:pStyle w:val="13"/>
        <w:spacing w:line="360" w:lineRule="auto"/>
        <w:ind w:firstLine="4935" w:firstLineChars="2350"/>
        <w:rPr>
          <w:rFonts w:hAnsi="宋体" w:cs="宋体"/>
          <w:szCs w:val="21"/>
          <w:highlight w:val="none"/>
        </w:rPr>
      </w:pPr>
      <w:r>
        <w:rPr>
          <w:rFonts w:hint="eastAsia" w:hAnsi="宋体" w:cs="宋体"/>
          <w:szCs w:val="21"/>
          <w:highlight w:val="none"/>
        </w:rPr>
        <w:t>地址：　　</w:t>
      </w:r>
    </w:p>
    <w:p w14:paraId="15520740">
      <w:pPr>
        <w:pStyle w:val="13"/>
        <w:spacing w:line="360" w:lineRule="auto"/>
        <w:ind w:firstLine="4935" w:firstLineChars="2350"/>
        <w:rPr>
          <w:rFonts w:hAnsi="宋体" w:cs="宋体"/>
          <w:szCs w:val="21"/>
          <w:highlight w:val="none"/>
        </w:rPr>
      </w:pPr>
      <w:r>
        <w:rPr>
          <w:rFonts w:hint="eastAsia" w:hAnsi="宋体" w:cs="宋体"/>
          <w:szCs w:val="21"/>
          <w:highlight w:val="none"/>
        </w:rPr>
        <w:t>项目联系人：　　</w:t>
      </w:r>
    </w:p>
    <w:p w14:paraId="0D2878C6">
      <w:pPr>
        <w:pStyle w:val="13"/>
        <w:spacing w:line="360" w:lineRule="auto"/>
        <w:ind w:firstLine="4935" w:firstLineChars="2350"/>
        <w:rPr>
          <w:rFonts w:hAnsi="宋体" w:cs="宋体"/>
          <w:szCs w:val="21"/>
          <w:highlight w:val="none"/>
        </w:rPr>
      </w:pPr>
      <w:r>
        <w:rPr>
          <w:rFonts w:hint="eastAsia" w:hAnsi="宋体" w:cs="宋体"/>
          <w:szCs w:val="21"/>
          <w:highlight w:val="none"/>
        </w:rPr>
        <w:t>电话(手机)：　　</w:t>
      </w:r>
    </w:p>
    <w:p w14:paraId="016606CE">
      <w:pPr>
        <w:pStyle w:val="13"/>
        <w:spacing w:line="360" w:lineRule="auto"/>
        <w:ind w:firstLine="420" w:firstLineChars="200"/>
        <w:rPr>
          <w:rFonts w:hAnsi="宋体" w:cs="宋体"/>
          <w:szCs w:val="21"/>
          <w:highlight w:val="none"/>
        </w:rPr>
      </w:pPr>
    </w:p>
    <w:tbl>
      <w:tblPr>
        <w:tblStyle w:val="30"/>
        <w:tblW w:w="54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71"/>
      </w:tblGrid>
      <w:tr w14:paraId="4B0C1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3" w:hRule="atLeast"/>
          <w:jc w:val="center"/>
        </w:trPr>
        <w:tc>
          <w:tcPr>
            <w:tcW w:w="5471" w:type="dxa"/>
            <w:vAlign w:val="center"/>
          </w:tcPr>
          <w:p w14:paraId="3D5E8CC6">
            <w:pPr>
              <w:pStyle w:val="13"/>
              <w:spacing w:line="360" w:lineRule="auto"/>
              <w:jc w:val="center"/>
              <w:rPr>
                <w:rFonts w:hAnsi="宋体" w:cs="宋体"/>
                <w:szCs w:val="21"/>
                <w:highlight w:val="none"/>
              </w:rPr>
            </w:pPr>
          </w:p>
          <w:p w14:paraId="2FC8F451">
            <w:pPr>
              <w:pStyle w:val="13"/>
              <w:spacing w:line="360" w:lineRule="auto"/>
              <w:jc w:val="center"/>
              <w:rPr>
                <w:rFonts w:hAnsi="宋体" w:cs="宋体"/>
                <w:szCs w:val="21"/>
                <w:highlight w:val="none"/>
              </w:rPr>
            </w:pPr>
          </w:p>
          <w:p w14:paraId="43159518">
            <w:pPr>
              <w:pStyle w:val="13"/>
              <w:spacing w:line="360" w:lineRule="auto"/>
              <w:jc w:val="center"/>
              <w:rPr>
                <w:rFonts w:hAnsi="宋体" w:cs="宋体"/>
                <w:szCs w:val="21"/>
                <w:highlight w:val="none"/>
              </w:rPr>
            </w:pPr>
            <w:r>
              <w:rPr>
                <w:rFonts w:hint="eastAsia" w:hAnsi="宋体" w:cs="宋体"/>
                <w:szCs w:val="21"/>
                <w:highlight w:val="none"/>
              </w:rPr>
              <w:t>汇款单或转账凭证复印件</w:t>
            </w:r>
          </w:p>
          <w:p w14:paraId="3D4EEA88">
            <w:pPr>
              <w:pStyle w:val="13"/>
              <w:spacing w:line="360" w:lineRule="auto"/>
              <w:jc w:val="center"/>
              <w:rPr>
                <w:rFonts w:hAnsi="宋体" w:cs="宋体"/>
                <w:szCs w:val="21"/>
                <w:highlight w:val="none"/>
              </w:rPr>
            </w:pPr>
          </w:p>
          <w:p w14:paraId="4D988CE1">
            <w:pPr>
              <w:pStyle w:val="13"/>
              <w:spacing w:line="360" w:lineRule="auto"/>
              <w:jc w:val="center"/>
              <w:rPr>
                <w:rFonts w:hAnsi="宋体" w:cs="宋体"/>
                <w:szCs w:val="21"/>
                <w:highlight w:val="none"/>
              </w:rPr>
            </w:pPr>
          </w:p>
        </w:tc>
      </w:tr>
    </w:tbl>
    <w:p w14:paraId="2B07151C">
      <w:pPr>
        <w:pStyle w:val="13"/>
        <w:spacing w:line="360" w:lineRule="auto"/>
        <w:ind w:firstLine="420" w:firstLineChars="200"/>
        <w:rPr>
          <w:rFonts w:hAnsi="宋体" w:cs="宋体"/>
          <w:szCs w:val="21"/>
          <w:highlight w:val="none"/>
        </w:rPr>
      </w:pPr>
    </w:p>
    <w:p w14:paraId="2387B080">
      <w:pPr>
        <w:tabs>
          <w:tab w:val="left" w:pos="-709"/>
          <w:tab w:val="left" w:pos="284"/>
          <w:tab w:val="left" w:pos="360"/>
          <w:tab w:val="left" w:pos="851"/>
        </w:tabs>
        <w:spacing w:line="360" w:lineRule="auto"/>
        <w:jc w:val="center"/>
        <w:outlineLvl w:val="1"/>
        <w:rPr>
          <w:rStyle w:val="74"/>
          <w:bCs/>
          <w:sz w:val="21"/>
          <w:szCs w:val="32"/>
          <w:highlight w:val="none"/>
        </w:rPr>
      </w:pPr>
      <w:r>
        <w:rPr>
          <w:rFonts w:hint="eastAsia" w:ascii="宋体" w:hAnsi="宋体" w:cs="宋体"/>
          <w:szCs w:val="21"/>
          <w:highlight w:val="none"/>
        </w:rPr>
        <w:br w:type="page"/>
      </w:r>
      <w:bookmarkStart w:id="275" w:name="_Toc11630"/>
      <w:bookmarkStart w:id="276" w:name="_Toc19123"/>
      <w:bookmarkStart w:id="277" w:name="_Toc23086"/>
      <w:r>
        <w:rPr>
          <w:rFonts w:hint="eastAsia" w:ascii="宋体" w:hAnsi="宋体" w:cs="宋体"/>
          <w:szCs w:val="21"/>
          <w:highlight w:val="none"/>
        </w:rPr>
        <w:t xml:space="preserve">   </w:t>
      </w:r>
      <w:r>
        <w:rPr>
          <w:rStyle w:val="74"/>
          <w:rFonts w:hint="eastAsia"/>
          <w:bCs/>
          <w:sz w:val="21"/>
          <w:szCs w:val="32"/>
          <w:highlight w:val="none"/>
        </w:rPr>
        <w:t>五、供应商的资格证明材料</w:t>
      </w:r>
      <w:bookmarkEnd w:id="275"/>
      <w:bookmarkEnd w:id="276"/>
      <w:bookmarkEnd w:id="277"/>
    </w:p>
    <w:p w14:paraId="4F5051A4">
      <w:pPr>
        <w:tabs>
          <w:tab w:val="left" w:pos="-709"/>
          <w:tab w:val="left" w:pos="284"/>
          <w:tab w:val="left" w:pos="360"/>
          <w:tab w:val="left" w:pos="851"/>
        </w:tabs>
        <w:spacing w:line="360" w:lineRule="auto"/>
        <w:ind w:firstLine="420" w:firstLineChars="200"/>
        <w:rPr>
          <w:rFonts w:ascii="宋体" w:hAnsi="宋体" w:cs="宋体"/>
          <w:szCs w:val="21"/>
          <w:highlight w:val="none"/>
        </w:rPr>
      </w:pPr>
      <w:r>
        <w:rPr>
          <w:rFonts w:hint="eastAsia" w:ascii="宋体" w:hAnsi="宋体" w:cs="宋体"/>
          <w:szCs w:val="21"/>
          <w:highlight w:val="none"/>
        </w:rPr>
        <w:t>附件5－1</w:t>
      </w:r>
    </w:p>
    <w:p w14:paraId="5C3A6D52">
      <w:pPr>
        <w:pStyle w:val="13"/>
        <w:spacing w:line="360" w:lineRule="auto"/>
        <w:ind w:firstLine="420" w:firstLineChars="200"/>
        <w:rPr>
          <w:rFonts w:hAnsi="宋体" w:cs="宋体"/>
          <w:szCs w:val="21"/>
          <w:highlight w:val="none"/>
        </w:rPr>
      </w:pPr>
    </w:p>
    <w:p w14:paraId="2F679A5D">
      <w:pPr>
        <w:spacing w:line="520" w:lineRule="exact"/>
        <w:ind w:firstLine="420" w:firstLineChars="200"/>
        <w:rPr>
          <w:rFonts w:ascii="宋体" w:hAnsi="宋体"/>
          <w:szCs w:val="21"/>
          <w:highlight w:val="none"/>
        </w:rPr>
      </w:pPr>
      <w:r>
        <w:rPr>
          <w:rFonts w:hint="eastAsia" w:ascii="宋体" w:hAnsi="宋体"/>
          <w:szCs w:val="21"/>
          <w:highlight w:val="none"/>
        </w:rPr>
        <w:t>（一）供应商简介和资格声明</w:t>
      </w:r>
    </w:p>
    <w:p w14:paraId="5F02A474">
      <w:pPr>
        <w:spacing w:line="520" w:lineRule="exact"/>
        <w:ind w:firstLine="420" w:firstLineChars="200"/>
        <w:rPr>
          <w:rFonts w:ascii="宋体" w:hAnsi="宋体"/>
          <w:szCs w:val="21"/>
          <w:highlight w:val="none"/>
        </w:rPr>
      </w:pPr>
      <w:r>
        <w:rPr>
          <w:rFonts w:hint="eastAsia" w:ascii="宋体" w:hAnsi="宋体"/>
          <w:szCs w:val="21"/>
          <w:highlight w:val="none"/>
        </w:rPr>
        <w:t>1.供应商简介</w:t>
      </w:r>
    </w:p>
    <w:p w14:paraId="41C499D1">
      <w:pPr>
        <w:spacing w:line="520" w:lineRule="exact"/>
        <w:ind w:firstLine="420" w:firstLineChars="200"/>
        <w:rPr>
          <w:rFonts w:ascii="宋体" w:hAnsi="宋体"/>
          <w:szCs w:val="21"/>
          <w:highlight w:val="none"/>
        </w:rPr>
      </w:pPr>
      <w:r>
        <w:rPr>
          <w:rFonts w:hint="eastAsia" w:ascii="宋体" w:hAnsi="宋体"/>
          <w:szCs w:val="21"/>
          <w:highlight w:val="none"/>
        </w:rPr>
        <w:t>2.供应商资格声明</w:t>
      </w:r>
    </w:p>
    <w:p w14:paraId="117CA747">
      <w:pPr>
        <w:spacing w:line="520" w:lineRule="exact"/>
        <w:jc w:val="center"/>
        <w:rPr>
          <w:rFonts w:ascii="宋体" w:hAnsi="宋体"/>
          <w:szCs w:val="21"/>
          <w:highlight w:val="none"/>
        </w:rPr>
      </w:pPr>
      <w:r>
        <w:rPr>
          <w:rFonts w:hint="eastAsia" w:ascii="宋体" w:hAnsi="宋体"/>
          <w:szCs w:val="21"/>
          <w:highlight w:val="none"/>
        </w:rPr>
        <w:t>供应商基本情况表</w:t>
      </w:r>
    </w:p>
    <w:tbl>
      <w:tblPr>
        <w:tblStyle w:val="30"/>
        <w:tblW w:w="928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64"/>
        <w:gridCol w:w="982"/>
        <w:gridCol w:w="1274"/>
        <w:gridCol w:w="1281"/>
        <w:gridCol w:w="1356"/>
        <w:gridCol w:w="353"/>
        <w:gridCol w:w="520"/>
        <w:gridCol w:w="1956"/>
      </w:tblGrid>
      <w:tr w14:paraId="400BE7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64" w:type="dxa"/>
            <w:tcBorders>
              <w:top w:val="single" w:color="auto" w:sz="18" w:space="0"/>
              <w:left w:val="single" w:color="auto" w:sz="18" w:space="0"/>
              <w:bottom w:val="single" w:color="auto" w:sz="6" w:space="0"/>
              <w:right w:val="single" w:color="auto" w:sz="6" w:space="0"/>
            </w:tcBorders>
            <w:vAlign w:val="center"/>
          </w:tcPr>
          <w:p w14:paraId="1D038636">
            <w:pPr>
              <w:spacing w:line="500" w:lineRule="exact"/>
              <w:jc w:val="center"/>
              <w:rPr>
                <w:rFonts w:ascii="宋体"/>
                <w:szCs w:val="21"/>
                <w:highlight w:val="none"/>
              </w:rPr>
            </w:pPr>
            <w:r>
              <w:rPr>
                <w:rFonts w:hint="eastAsia" w:ascii="宋体"/>
                <w:szCs w:val="21"/>
                <w:highlight w:val="none"/>
              </w:rPr>
              <w:t>供应商名称</w:t>
            </w:r>
          </w:p>
        </w:tc>
        <w:tc>
          <w:tcPr>
            <w:tcW w:w="7722" w:type="dxa"/>
            <w:gridSpan w:val="7"/>
            <w:tcBorders>
              <w:top w:val="single" w:color="auto" w:sz="18" w:space="0"/>
              <w:left w:val="single" w:color="auto" w:sz="6" w:space="0"/>
              <w:bottom w:val="single" w:color="auto" w:sz="6" w:space="0"/>
              <w:right w:val="single" w:color="auto" w:sz="18" w:space="0"/>
            </w:tcBorders>
            <w:vAlign w:val="center"/>
          </w:tcPr>
          <w:p w14:paraId="44F665B9">
            <w:pPr>
              <w:spacing w:line="500" w:lineRule="exact"/>
              <w:jc w:val="center"/>
              <w:rPr>
                <w:rFonts w:ascii="宋体"/>
                <w:szCs w:val="21"/>
                <w:highlight w:val="none"/>
              </w:rPr>
            </w:pPr>
          </w:p>
        </w:tc>
      </w:tr>
      <w:tr w14:paraId="1AE47B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64" w:type="dxa"/>
            <w:tcBorders>
              <w:top w:val="single" w:color="auto" w:sz="6" w:space="0"/>
              <w:left w:val="single" w:color="auto" w:sz="18" w:space="0"/>
              <w:bottom w:val="single" w:color="auto" w:sz="6" w:space="0"/>
              <w:right w:val="single" w:color="auto" w:sz="6" w:space="0"/>
            </w:tcBorders>
            <w:vAlign w:val="center"/>
          </w:tcPr>
          <w:p w14:paraId="2100502C">
            <w:pPr>
              <w:spacing w:line="500" w:lineRule="exact"/>
              <w:jc w:val="center"/>
              <w:rPr>
                <w:rFonts w:ascii="宋体"/>
                <w:szCs w:val="21"/>
                <w:highlight w:val="none"/>
              </w:rPr>
            </w:pPr>
            <w:r>
              <w:rPr>
                <w:rFonts w:hint="eastAsia" w:ascii="宋体"/>
                <w:szCs w:val="21"/>
                <w:highlight w:val="none"/>
              </w:rPr>
              <w:t>注册地址</w:t>
            </w:r>
          </w:p>
        </w:tc>
        <w:tc>
          <w:tcPr>
            <w:tcW w:w="3537" w:type="dxa"/>
            <w:gridSpan w:val="3"/>
            <w:tcBorders>
              <w:top w:val="single" w:color="auto" w:sz="6" w:space="0"/>
              <w:left w:val="single" w:color="auto" w:sz="6" w:space="0"/>
              <w:bottom w:val="single" w:color="auto" w:sz="6" w:space="0"/>
              <w:right w:val="single" w:color="auto" w:sz="6" w:space="0"/>
            </w:tcBorders>
            <w:vAlign w:val="center"/>
          </w:tcPr>
          <w:p w14:paraId="61F2B104">
            <w:pPr>
              <w:spacing w:line="500" w:lineRule="exact"/>
              <w:jc w:val="center"/>
              <w:rPr>
                <w:rFonts w:ascii="宋体"/>
                <w:szCs w:val="21"/>
                <w:highlight w:val="none"/>
              </w:rPr>
            </w:pPr>
          </w:p>
        </w:tc>
        <w:tc>
          <w:tcPr>
            <w:tcW w:w="1356" w:type="dxa"/>
            <w:tcBorders>
              <w:top w:val="single" w:color="auto" w:sz="6" w:space="0"/>
              <w:left w:val="single" w:color="auto" w:sz="6" w:space="0"/>
              <w:bottom w:val="single" w:color="auto" w:sz="6" w:space="0"/>
              <w:right w:val="single" w:color="auto" w:sz="6" w:space="0"/>
            </w:tcBorders>
            <w:vAlign w:val="center"/>
          </w:tcPr>
          <w:p w14:paraId="61CD4C29">
            <w:pPr>
              <w:spacing w:line="500" w:lineRule="exact"/>
              <w:jc w:val="center"/>
              <w:rPr>
                <w:rFonts w:ascii="宋体"/>
                <w:szCs w:val="21"/>
                <w:highlight w:val="none"/>
              </w:rPr>
            </w:pPr>
            <w:r>
              <w:rPr>
                <w:rFonts w:hint="eastAsia" w:ascii="宋体"/>
                <w:szCs w:val="21"/>
                <w:highlight w:val="none"/>
              </w:rPr>
              <w:t>邮政编码</w:t>
            </w:r>
          </w:p>
        </w:tc>
        <w:tc>
          <w:tcPr>
            <w:tcW w:w="2829" w:type="dxa"/>
            <w:gridSpan w:val="3"/>
            <w:tcBorders>
              <w:top w:val="single" w:color="auto" w:sz="6" w:space="0"/>
              <w:left w:val="single" w:color="auto" w:sz="6" w:space="0"/>
              <w:bottom w:val="single" w:color="auto" w:sz="6" w:space="0"/>
              <w:right w:val="single" w:color="auto" w:sz="18" w:space="0"/>
            </w:tcBorders>
            <w:vAlign w:val="center"/>
          </w:tcPr>
          <w:p w14:paraId="714265D7">
            <w:pPr>
              <w:spacing w:line="500" w:lineRule="exact"/>
              <w:jc w:val="center"/>
              <w:rPr>
                <w:rFonts w:ascii="宋体"/>
                <w:szCs w:val="21"/>
                <w:highlight w:val="none"/>
              </w:rPr>
            </w:pPr>
          </w:p>
        </w:tc>
      </w:tr>
      <w:tr w14:paraId="0F8B49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64" w:type="dxa"/>
            <w:vMerge w:val="restart"/>
            <w:tcBorders>
              <w:top w:val="single" w:color="auto" w:sz="6" w:space="0"/>
              <w:left w:val="single" w:color="auto" w:sz="18" w:space="0"/>
              <w:bottom w:val="single" w:color="auto" w:sz="6" w:space="0"/>
              <w:right w:val="single" w:color="auto" w:sz="6" w:space="0"/>
            </w:tcBorders>
            <w:vAlign w:val="center"/>
          </w:tcPr>
          <w:p w14:paraId="32CC6BA1">
            <w:pPr>
              <w:spacing w:line="500" w:lineRule="exact"/>
              <w:jc w:val="center"/>
              <w:rPr>
                <w:rFonts w:ascii="宋体"/>
                <w:szCs w:val="21"/>
                <w:highlight w:val="none"/>
              </w:rPr>
            </w:pPr>
            <w:r>
              <w:rPr>
                <w:rFonts w:hint="eastAsia" w:ascii="宋体"/>
                <w:szCs w:val="21"/>
                <w:highlight w:val="none"/>
              </w:rPr>
              <w:t>联系方式</w:t>
            </w:r>
          </w:p>
        </w:tc>
        <w:tc>
          <w:tcPr>
            <w:tcW w:w="982" w:type="dxa"/>
            <w:tcBorders>
              <w:top w:val="single" w:color="auto" w:sz="6" w:space="0"/>
              <w:left w:val="single" w:color="auto" w:sz="6" w:space="0"/>
              <w:bottom w:val="single" w:color="auto" w:sz="6" w:space="0"/>
              <w:right w:val="single" w:color="auto" w:sz="6" w:space="0"/>
            </w:tcBorders>
            <w:vAlign w:val="center"/>
          </w:tcPr>
          <w:p w14:paraId="156C1635">
            <w:pPr>
              <w:spacing w:line="500" w:lineRule="exact"/>
              <w:jc w:val="center"/>
              <w:rPr>
                <w:rFonts w:ascii="宋体"/>
                <w:szCs w:val="21"/>
                <w:highlight w:val="none"/>
              </w:rPr>
            </w:pPr>
            <w:r>
              <w:rPr>
                <w:rFonts w:hint="eastAsia" w:ascii="宋体"/>
                <w:szCs w:val="21"/>
                <w:highlight w:val="none"/>
              </w:rPr>
              <w:t>联系人</w:t>
            </w:r>
          </w:p>
        </w:tc>
        <w:tc>
          <w:tcPr>
            <w:tcW w:w="2555" w:type="dxa"/>
            <w:gridSpan w:val="2"/>
            <w:tcBorders>
              <w:top w:val="single" w:color="auto" w:sz="6" w:space="0"/>
              <w:left w:val="single" w:color="auto" w:sz="6" w:space="0"/>
              <w:bottom w:val="single" w:color="auto" w:sz="6" w:space="0"/>
              <w:right w:val="single" w:color="auto" w:sz="6" w:space="0"/>
            </w:tcBorders>
            <w:vAlign w:val="center"/>
          </w:tcPr>
          <w:p w14:paraId="11D11ED6">
            <w:pPr>
              <w:spacing w:line="500" w:lineRule="exact"/>
              <w:jc w:val="center"/>
              <w:rPr>
                <w:rFonts w:ascii="宋体"/>
                <w:szCs w:val="21"/>
                <w:highlight w:val="none"/>
              </w:rPr>
            </w:pPr>
          </w:p>
        </w:tc>
        <w:tc>
          <w:tcPr>
            <w:tcW w:w="1356" w:type="dxa"/>
            <w:tcBorders>
              <w:top w:val="single" w:color="auto" w:sz="6" w:space="0"/>
              <w:left w:val="single" w:color="auto" w:sz="6" w:space="0"/>
              <w:bottom w:val="single" w:color="auto" w:sz="6" w:space="0"/>
              <w:right w:val="single" w:color="auto" w:sz="6" w:space="0"/>
            </w:tcBorders>
            <w:vAlign w:val="center"/>
          </w:tcPr>
          <w:p w14:paraId="4E08A9CD">
            <w:pPr>
              <w:spacing w:line="500" w:lineRule="exact"/>
              <w:jc w:val="center"/>
              <w:rPr>
                <w:rFonts w:ascii="宋体"/>
                <w:szCs w:val="21"/>
                <w:highlight w:val="none"/>
              </w:rPr>
            </w:pPr>
            <w:r>
              <w:rPr>
                <w:rFonts w:hint="eastAsia" w:ascii="宋体"/>
                <w:szCs w:val="21"/>
                <w:highlight w:val="none"/>
              </w:rPr>
              <w:t>电话</w:t>
            </w:r>
          </w:p>
        </w:tc>
        <w:tc>
          <w:tcPr>
            <w:tcW w:w="2829" w:type="dxa"/>
            <w:gridSpan w:val="3"/>
            <w:tcBorders>
              <w:top w:val="single" w:color="auto" w:sz="6" w:space="0"/>
              <w:left w:val="single" w:color="auto" w:sz="6" w:space="0"/>
              <w:bottom w:val="single" w:color="auto" w:sz="6" w:space="0"/>
              <w:right w:val="single" w:color="auto" w:sz="18" w:space="0"/>
            </w:tcBorders>
            <w:vAlign w:val="center"/>
          </w:tcPr>
          <w:p w14:paraId="35F7B6EF">
            <w:pPr>
              <w:spacing w:line="500" w:lineRule="exact"/>
              <w:jc w:val="center"/>
              <w:rPr>
                <w:rFonts w:ascii="宋体"/>
                <w:szCs w:val="21"/>
                <w:highlight w:val="none"/>
              </w:rPr>
            </w:pPr>
          </w:p>
        </w:tc>
      </w:tr>
      <w:tr w14:paraId="288A6E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64" w:type="dxa"/>
            <w:vMerge w:val="continue"/>
            <w:tcBorders>
              <w:top w:val="single" w:color="auto" w:sz="6" w:space="0"/>
              <w:left w:val="single" w:color="auto" w:sz="18" w:space="0"/>
              <w:bottom w:val="single" w:color="auto" w:sz="6" w:space="0"/>
              <w:right w:val="single" w:color="auto" w:sz="6" w:space="0"/>
            </w:tcBorders>
            <w:vAlign w:val="center"/>
          </w:tcPr>
          <w:p w14:paraId="7E075DE5">
            <w:pPr>
              <w:widowControl/>
              <w:jc w:val="center"/>
              <w:rPr>
                <w:rFonts w:ascii="宋体"/>
                <w:szCs w:val="21"/>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14:paraId="5712A298">
            <w:pPr>
              <w:spacing w:line="500" w:lineRule="exact"/>
              <w:jc w:val="center"/>
              <w:rPr>
                <w:rFonts w:ascii="宋体"/>
                <w:szCs w:val="21"/>
                <w:highlight w:val="none"/>
              </w:rPr>
            </w:pPr>
            <w:r>
              <w:rPr>
                <w:rFonts w:hint="eastAsia" w:ascii="宋体"/>
                <w:szCs w:val="21"/>
                <w:highlight w:val="none"/>
              </w:rPr>
              <w:t>传真</w:t>
            </w:r>
          </w:p>
        </w:tc>
        <w:tc>
          <w:tcPr>
            <w:tcW w:w="2555" w:type="dxa"/>
            <w:gridSpan w:val="2"/>
            <w:tcBorders>
              <w:top w:val="single" w:color="auto" w:sz="6" w:space="0"/>
              <w:left w:val="single" w:color="auto" w:sz="6" w:space="0"/>
              <w:bottom w:val="single" w:color="auto" w:sz="6" w:space="0"/>
              <w:right w:val="single" w:color="auto" w:sz="6" w:space="0"/>
            </w:tcBorders>
            <w:vAlign w:val="center"/>
          </w:tcPr>
          <w:p w14:paraId="19D9A851">
            <w:pPr>
              <w:spacing w:line="500" w:lineRule="exact"/>
              <w:jc w:val="center"/>
              <w:rPr>
                <w:rFonts w:ascii="宋体"/>
                <w:szCs w:val="21"/>
                <w:highlight w:val="none"/>
              </w:rPr>
            </w:pPr>
          </w:p>
        </w:tc>
        <w:tc>
          <w:tcPr>
            <w:tcW w:w="1356" w:type="dxa"/>
            <w:tcBorders>
              <w:top w:val="single" w:color="auto" w:sz="6" w:space="0"/>
              <w:left w:val="single" w:color="auto" w:sz="6" w:space="0"/>
              <w:bottom w:val="single" w:color="auto" w:sz="6" w:space="0"/>
              <w:right w:val="single" w:color="auto" w:sz="6" w:space="0"/>
            </w:tcBorders>
            <w:vAlign w:val="center"/>
          </w:tcPr>
          <w:p w14:paraId="281065E8">
            <w:pPr>
              <w:spacing w:line="500" w:lineRule="exact"/>
              <w:jc w:val="center"/>
              <w:rPr>
                <w:rFonts w:ascii="宋体"/>
                <w:szCs w:val="21"/>
                <w:highlight w:val="none"/>
              </w:rPr>
            </w:pPr>
            <w:r>
              <w:rPr>
                <w:rFonts w:hint="eastAsia" w:ascii="宋体"/>
                <w:szCs w:val="21"/>
                <w:highlight w:val="none"/>
              </w:rPr>
              <w:t>网址</w:t>
            </w:r>
          </w:p>
        </w:tc>
        <w:tc>
          <w:tcPr>
            <w:tcW w:w="2829" w:type="dxa"/>
            <w:gridSpan w:val="3"/>
            <w:tcBorders>
              <w:top w:val="single" w:color="auto" w:sz="6" w:space="0"/>
              <w:left w:val="single" w:color="auto" w:sz="6" w:space="0"/>
              <w:bottom w:val="single" w:color="auto" w:sz="6" w:space="0"/>
              <w:right w:val="single" w:color="auto" w:sz="18" w:space="0"/>
            </w:tcBorders>
            <w:vAlign w:val="center"/>
          </w:tcPr>
          <w:p w14:paraId="3A06CBAC">
            <w:pPr>
              <w:spacing w:line="500" w:lineRule="exact"/>
              <w:jc w:val="center"/>
              <w:rPr>
                <w:rFonts w:ascii="宋体"/>
                <w:szCs w:val="21"/>
                <w:highlight w:val="none"/>
              </w:rPr>
            </w:pPr>
          </w:p>
        </w:tc>
      </w:tr>
      <w:tr w14:paraId="39F395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64" w:type="dxa"/>
            <w:tcBorders>
              <w:top w:val="single" w:color="auto" w:sz="6" w:space="0"/>
              <w:left w:val="single" w:color="auto" w:sz="18" w:space="0"/>
              <w:bottom w:val="single" w:color="auto" w:sz="6" w:space="0"/>
              <w:right w:val="single" w:color="auto" w:sz="6" w:space="0"/>
            </w:tcBorders>
            <w:vAlign w:val="center"/>
          </w:tcPr>
          <w:p w14:paraId="33D86484">
            <w:pPr>
              <w:spacing w:line="500" w:lineRule="exact"/>
              <w:jc w:val="center"/>
              <w:rPr>
                <w:rFonts w:ascii="宋体"/>
                <w:szCs w:val="21"/>
                <w:highlight w:val="none"/>
              </w:rPr>
            </w:pPr>
            <w:r>
              <w:rPr>
                <w:rFonts w:hint="eastAsia" w:ascii="宋体"/>
                <w:szCs w:val="21"/>
                <w:highlight w:val="none"/>
              </w:rPr>
              <w:t>法定代表人</w:t>
            </w:r>
          </w:p>
        </w:tc>
        <w:tc>
          <w:tcPr>
            <w:tcW w:w="982" w:type="dxa"/>
            <w:tcBorders>
              <w:top w:val="single" w:color="auto" w:sz="6" w:space="0"/>
              <w:left w:val="single" w:color="auto" w:sz="6" w:space="0"/>
              <w:bottom w:val="single" w:color="auto" w:sz="6" w:space="0"/>
              <w:right w:val="single" w:color="auto" w:sz="6" w:space="0"/>
            </w:tcBorders>
            <w:vAlign w:val="center"/>
          </w:tcPr>
          <w:p w14:paraId="724DF56A">
            <w:pPr>
              <w:spacing w:line="500" w:lineRule="exact"/>
              <w:jc w:val="center"/>
              <w:rPr>
                <w:rFonts w:ascii="宋体"/>
                <w:szCs w:val="21"/>
                <w:highlight w:val="none"/>
              </w:rPr>
            </w:pPr>
            <w:r>
              <w:rPr>
                <w:rFonts w:hint="eastAsia" w:ascii="宋体"/>
                <w:szCs w:val="21"/>
                <w:highlight w:val="none"/>
              </w:rPr>
              <w:t>姓名</w:t>
            </w:r>
          </w:p>
        </w:tc>
        <w:tc>
          <w:tcPr>
            <w:tcW w:w="1274" w:type="dxa"/>
            <w:tcBorders>
              <w:top w:val="single" w:color="auto" w:sz="6" w:space="0"/>
              <w:left w:val="single" w:color="auto" w:sz="6" w:space="0"/>
              <w:bottom w:val="single" w:color="auto" w:sz="6" w:space="0"/>
              <w:right w:val="single" w:color="auto" w:sz="6" w:space="0"/>
            </w:tcBorders>
            <w:vAlign w:val="center"/>
          </w:tcPr>
          <w:p w14:paraId="04D6A0C5">
            <w:pPr>
              <w:spacing w:line="500" w:lineRule="exact"/>
              <w:jc w:val="center"/>
              <w:rPr>
                <w:rFonts w:ascii="宋体"/>
                <w:szCs w:val="21"/>
                <w:highlight w:val="none"/>
              </w:rPr>
            </w:pPr>
          </w:p>
        </w:tc>
        <w:tc>
          <w:tcPr>
            <w:tcW w:w="1281" w:type="dxa"/>
            <w:tcBorders>
              <w:top w:val="single" w:color="auto" w:sz="6" w:space="0"/>
              <w:left w:val="single" w:color="auto" w:sz="6" w:space="0"/>
              <w:bottom w:val="single" w:color="auto" w:sz="6" w:space="0"/>
              <w:right w:val="single" w:color="auto" w:sz="6" w:space="0"/>
            </w:tcBorders>
            <w:vAlign w:val="center"/>
          </w:tcPr>
          <w:p w14:paraId="358BB9E3">
            <w:pPr>
              <w:spacing w:line="500" w:lineRule="exact"/>
              <w:jc w:val="center"/>
              <w:rPr>
                <w:rFonts w:ascii="宋体"/>
                <w:szCs w:val="21"/>
                <w:highlight w:val="none"/>
              </w:rPr>
            </w:pPr>
            <w:r>
              <w:rPr>
                <w:rFonts w:hint="eastAsia" w:ascii="宋体"/>
                <w:szCs w:val="21"/>
                <w:highlight w:val="none"/>
              </w:rPr>
              <w:t>技术职称</w:t>
            </w:r>
          </w:p>
        </w:tc>
        <w:tc>
          <w:tcPr>
            <w:tcW w:w="1356" w:type="dxa"/>
            <w:tcBorders>
              <w:top w:val="single" w:color="auto" w:sz="6" w:space="0"/>
              <w:left w:val="single" w:color="auto" w:sz="6" w:space="0"/>
              <w:bottom w:val="single" w:color="auto" w:sz="6" w:space="0"/>
              <w:right w:val="single" w:color="auto" w:sz="6" w:space="0"/>
            </w:tcBorders>
            <w:vAlign w:val="center"/>
          </w:tcPr>
          <w:p w14:paraId="5E55E49A">
            <w:pPr>
              <w:spacing w:line="500" w:lineRule="exact"/>
              <w:jc w:val="center"/>
              <w:rPr>
                <w:rFonts w:ascii="宋体"/>
                <w:szCs w:val="21"/>
                <w:highlight w:val="none"/>
              </w:rPr>
            </w:pPr>
          </w:p>
        </w:tc>
        <w:tc>
          <w:tcPr>
            <w:tcW w:w="873" w:type="dxa"/>
            <w:gridSpan w:val="2"/>
            <w:tcBorders>
              <w:top w:val="single" w:color="auto" w:sz="6" w:space="0"/>
              <w:left w:val="single" w:color="auto" w:sz="6" w:space="0"/>
              <w:bottom w:val="single" w:color="auto" w:sz="6" w:space="0"/>
              <w:right w:val="single" w:color="auto" w:sz="6" w:space="0"/>
            </w:tcBorders>
            <w:vAlign w:val="center"/>
          </w:tcPr>
          <w:p w14:paraId="7447CD2B">
            <w:pPr>
              <w:spacing w:line="500" w:lineRule="exact"/>
              <w:jc w:val="center"/>
              <w:rPr>
                <w:rFonts w:ascii="宋体"/>
                <w:szCs w:val="21"/>
                <w:highlight w:val="none"/>
              </w:rPr>
            </w:pPr>
            <w:r>
              <w:rPr>
                <w:rFonts w:hint="eastAsia" w:ascii="宋体"/>
                <w:szCs w:val="21"/>
                <w:highlight w:val="none"/>
              </w:rPr>
              <w:t>电话</w:t>
            </w:r>
          </w:p>
        </w:tc>
        <w:tc>
          <w:tcPr>
            <w:tcW w:w="1956" w:type="dxa"/>
            <w:tcBorders>
              <w:top w:val="single" w:color="auto" w:sz="6" w:space="0"/>
              <w:left w:val="single" w:color="auto" w:sz="6" w:space="0"/>
              <w:bottom w:val="single" w:color="auto" w:sz="6" w:space="0"/>
              <w:right w:val="single" w:color="auto" w:sz="18" w:space="0"/>
            </w:tcBorders>
            <w:vAlign w:val="center"/>
          </w:tcPr>
          <w:p w14:paraId="0740EED7">
            <w:pPr>
              <w:spacing w:line="500" w:lineRule="exact"/>
              <w:jc w:val="center"/>
              <w:rPr>
                <w:rFonts w:ascii="宋体"/>
                <w:szCs w:val="21"/>
                <w:highlight w:val="none"/>
              </w:rPr>
            </w:pPr>
          </w:p>
        </w:tc>
      </w:tr>
      <w:tr w14:paraId="5CB0D7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64" w:type="dxa"/>
            <w:tcBorders>
              <w:top w:val="single" w:color="auto" w:sz="6" w:space="0"/>
              <w:left w:val="single" w:color="auto" w:sz="18" w:space="0"/>
              <w:bottom w:val="single" w:color="auto" w:sz="6" w:space="0"/>
              <w:right w:val="single" w:color="auto" w:sz="6" w:space="0"/>
            </w:tcBorders>
            <w:vAlign w:val="center"/>
          </w:tcPr>
          <w:p w14:paraId="57053C0F">
            <w:pPr>
              <w:spacing w:line="500" w:lineRule="exact"/>
              <w:jc w:val="center"/>
              <w:rPr>
                <w:rFonts w:ascii="宋体"/>
                <w:szCs w:val="21"/>
                <w:highlight w:val="none"/>
              </w:rPr>
            </w:pPr>
            <w:r>
              <w:rPr>
                <w:rFonts w:hint="eastAsia" w:ascii="宋体"/>
                <w:szCs w:val="21"/>
                <w:highlight w:val="none"/>
              </w:rPr>
              <w:t>技术负责人</w:t>
            </w:r>
          </w:p>
        </w:tc>
        <w:tc>
          <w:tcPr>
            <w:tcW w:w="982" w:type="dxa"/>
            <w:tcBorders>
              <w:top w:val="single" w:color="auto" w:sz="6" w:space="0"/>
              <w:left w:val="single" w:color="auto" w:sz="6" w:space="0"/>
              <w:bottom w:val="single" w:color="auto" w:sz="6" w:space="0"/>
              <w:right w:val="single" w:color="auto" w:sz="6" w:space="0"/>
            </w:tcBorders>
            <w:vAlign w:val="center"/>
          </w:tcPr>
          <w:p w14:paraId="2C8567F4">
            <w:pPr>
              <w:spacing w:line="500" w:lineRule="exact"/>
              <w:jc w:val="center"/>
              <w:rPr>
                <w:rFonts w:ascii="宋体"/>
                <w:szCs w:val="21"/>
                <w:highlight w:val="none"/>
              </w:rPr>
            </w:pPr>
            <w:r>
              <w:rPr>
                <w:rFonts w:hint="eastAsia" w:ascii="宋体"/>
                <w:szCs w:val="21"/>
                <w:highlight w:val="none"/>
              </w:rPr>
              <w:t>姓名</w:t>
            </w:r>
          </w:p>
        </w:tc>
        <w:tc>
          <w:tcPr>
            <w:tcW w:w="1274" w:type="dxa"/>
            <w:tcBorders>
              <w:top w:val="single" w:color="auto" w:sz="6" w:space="0"/>
              <w:left w:val="single" w:color="auto" w:sz="6" w:space="0"/>
              <w:bottom w:val="single" w:color="auto" w:sz="6" w:space="0"/>
              <w:right w:val="single" w:color="auto" w:sz="6" w:space="0"/>
            </w:tcBorders>
            <w:vAlign w:val="center"/>
          </w:tcPr>
          <w:p w14:paraId="57244C8F">
            <w:pPr>
              <w:spacing w:line="500" w:lineRule="exact"/>
              <w:jc w:val="center"/>
              <w:rPr>
                <w:rFonts w:ascii="宋体"/>
                <w:szCs w:val="21"/>
                <w:highlight w:val="none"/>
              </w:rPr>
            </w:pPr>
          </w:p>
        </w:tc>
        <w:tc>
          <w:tcPr>
            <w:tcW w:w="1281" w:type="dxa"/>
            <w:tcBorders>
              <w:top w:val="single" w:color="auto" w:sz="6" w:space="0"/>
              <w:left w:val="single" w:color="auto" w:sz="6" w:space="0"/>
              <w:bottom w:val="single" w:color="auto" w:sz="6" w:space="0"/>
              <w:right w:val="single" w:color="auto" w:sz="6" w:space="0"/>
            </w:tcBorders>
            <w:vAlign w:val="center"/>
          </w:tcPr>
          <w:p w14:paraId="3AA81023">
            <w:pPr>
              <w:spacing w:line="500" w:lineRule="exact"/>
              <w:jc w:val="center"/>
              <w:rPr>
                <w:rFonts w:ascii="宋体"/>
                <w:szCs w:val="21"/>
                <w:highlight w:val="none"/>
              </w:rPr>
            </w:pPr>
            <w:r>
              <w:rPr>
                <w:rFonts w:hint="eastAsia" w:ascii="宋体"/>
                <w:szCs w:val="21"/>
                <w:highlight w:val="none"/>
              </w:rPr>
              <w:t>技术职称</w:t>
            </w:r>
          </w:p>
        </w:tc>
        <w:tc>
          <w:tcPr>
            <w:tcW w:w="1356" w:type="dxa"/>
            <w:tcBorders>
              <w:top w:val="single" w:color="auto" w:sz="6" w:space="0"/>
              <w:left w:val="single" w:color="auto" w:sz="6" w:space="0"/>
              <w:bottom w:val="single" w:color="auto" w:sz="6" w:space="0"/>
              <w:right w:val="single" w:color="auto" w:sz="6" w:space="0"/>
            </w:tcBorders>
            <w:vAlign w:val="center"/>
          </w:tcPr>
          <w:p w14:paraId="1FD771D3">
            <w:pPr>
              <w:spacing w:line="500" w:lineRule="exact"/>
              <w:jc w:val="center"/>
              <w:rPr>
                <w:rFonts w:ascii="宋体"/>
                <w:szCs w:val="21"/>
                <w:highlight w:val="none"/>
              </w:rPr>
            </w:pPr>
          </w:p>
        </w:tc>
        <w:tc>
          <w:tcPr>
            <w:tcW w:w="873" w:type="dxa"/>
            <w:gridSpan w:val="2"/>
            <w:tcBorders>
              <w:top w:val="single" w:color="auto" w:sz="6" w:space="0"/>
              <w:left w:val="single" w:color="auto" w:sz="6" w:space="0"/>
              <w:bottom w:val="single" w:color="auto" w:sz="6" w:space="0"/>
              <w:right w:val="single" w:color="auto" w:sz="6" w:space="0"/>
            </w:tcBorders>
            <w:vAlign w:val="center"/>
          </w:tcPr>
          <w:p w14:paraId="05C1D372">
            <w:pPr>
              <w:spacing w:line="500" w:lineRule="exact"/>
              <w:jc w:val="center"/>
              <w:rPr>
                <w:rFonts w:ascii="宋体"/>
                <w:szCs w:val="21"/>
                <w:highlight w:val="none"/>
              </w:rPr>
            </w:pPr>
            <w:r>
              <w:rPr>
                <w:rFonts w:hint="eastAsia" w:ascii="宋体"/>
                <w:szCs w:val="21"/>
                <w:highlight w:val="none"/>
              </w:rPr>
              <w:t>电话</w:t>
            </w:r>
          </w:p>
        </w:tc>
        <w:tc>
          <w:tcPr>
            <w:tcW w:w="1956" w:type="dxa"/>
            <w:tcBorders>
              <w:top w:val="single" w:color="auto" w:sz="6" w:space="0"/>
              <w:left w:val="single" w:color="auto" w:sz="6" w:space="0"/>
              <w:bottom w:val="single" w:color="auto" w:sz="6" w:space="0"/>
              <w:right w:val="single" w:color="auto" w:sz="18" w:space="0"/>
            </w:tcBorders>
            <w:vAlign w:val="center"/>
          </w:tcPr>
          <w:p w14:paraId="6756AB4B">
            <w:pPr>
              <w:spacing w:line="500" w:lineRule="exact"/>
              <w:jc w:val="center"/>
              <w:rPr>
                <w:rFonts w:ascii="宋体"/>
                <w:szCs w:val="21"/>
                <w:highlight w:val="none"/>
              </w:rPr>
            </w:pPr>
          </w:p>
        </w:tc>
      </w:tr>
      <w:tr w14:paraId="0401BC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64" w:type="dxa"/>
            <w:tcBorders>
              <w:top w:val="single" w:color="auto" w:sz="6" w:space="0"/>
              <w:left w:val="single" w:color="auto" w:sz="18" w:space="0"/>
              <w:bottom w:val="single" w:color="auto" w:sz="6" w:space="0"/>
              <w:right w:val="single" w:color="auto" w:sz="6" w:space="0"/>
            </w:tcBorders>
            <w:vAlign w:val="center"/>
          </w:tcPr>
          <w:p w14:paraId="4AB35C67">
            <w:pPr>
              <w:spacing w:line="500" w:lineRule="exact"/>
              <w:jc w:val="center"/>
              <w:rPr>
                <w:rFonts w:ascii="宋体"/>
                <w:szCs w:val="21"/>
                <w:highlight w:val="none"/>
              </w:rPr>
            </w:pPr>
            <w:r>
              <w:rPr>
                <w:rFonts w:hint="eastAsia" w:ascii="宋体"/>
                <w:szCs w:val="21"/>
                <w:highlight w:val="none"/>
              </w:rPr>
              <w:t>成立时间</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43DC5975">
            <w:pPr>
              <w:spacing w:line="500" w:lineRule="exact"/>
              <w:jc w:val="center"/>
              <w:rPr>
                <w:rFonts w:ascii="宋体"/>
                <w:szCs w:val="21"/>
                <w:highlight w:val="none"/>
              </w:rPr>
            </w:pPr>
          </w:p>
        </w:tc>
        <w:tc>
          <w:tcPr>
            <w:tcW w:w="5466" w:type="dxa"/>
            <w:gridSpan w:val="5"/>
            <w:tcBorders>
              <w:top w:val="single" w:color="auto" w:sz="6" w:space="0"/>
              <w:left w:val="single" w:color="auto" w:sz="6" w:space="0"/>
              <w:bottom w:val="single" w:color="auto" w:sz="6" w:space="0"/>
              <w:right w:val="single" w:color="auto" w:sz="18" w:space="0"/>
            </w:tcBorders>
            <w:vAlign w:val="center"/>
          </w:tcPr>
          <w:p w14:paraId="213DBD2A">
            <w:pPr>
              <w:spacing w:line="500" w:lineRule="exact"/>
              <w:jc w:val="center"/>
              <w:rPr>
                <w:rFonts w:ascii="宋体"/>
                <w:szCs w:val="21"/>
                <w:highlight w:val="none"/>
              </w:rPr>
            </w:pPr>
            <w:r>
              <w:rPr>
                <w:rFonts w:hint="eastAsia" w:ascii="宋体"/>
                <w:szCs w:val="21"/>
                <w:highlight w:val="none"/>
              </w:rPr>
              <w:t>员工总人数：</w:t>
            </w:r>
          </w:p>
        </w:tc>
      </w:tr>
      <w:tr w14:paraId="623F60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64" w:type="dxa"/>
            <w:tcBorders>
              <w:top w:val="single" w:color="auto" w:sz="6" w:space="0"/>
              <w:left w:val="single" w:color="auto" w:sz="18" w:space="0"/>
              <w:bottom w:val="single" w:color="auto" w:sz="6" w:space="0"/>
              <w:right w:val="single" w:color="auto" w:sz="6" w:space="0"/>
            </w:tcBorders>
            <w:vAlign w:val="center"/>
          </w:tcPr>
          <w:p w14:paraId="6C1C9FC1">
            <w:pPr>
              <w:spacing w:line="500" w:lineRule="exact"/>
              <w:jc w:val="center"/>
              <w:rPr>
                <w:rFonts w:ascii="宋体"/>
                <w:szCs w:val="21"/>
                <w:highlight w:val="none"/>
              </w:rPr>
            </w:pPr>
            <w:r>
              <w:rPr>
                <w:rFonts w:hint="eastAsia" w:ascii="宋体"/>
                <w:szCs w:val="21"/>
                <w:highlight w:val="none"/>
              </w:rPr>
              <w:t>企业资质等级</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0B3F70C7">
            <w:pPr>
              <w:spacing w:line="500" w:lineRule="exact"/>
              <w:jc w:val="center"/>
              <w:rPr>
                <w:rFonts w:ascii="宋体"/>
                <w:szCs w:val="21"/>
                <w:highlight w:val="none"/>
              </w:rPr>
            </w:pPr>
          </w:p>
        </w:tc>
        <w:tc>
          <w:tcPr>
            <w:tcW w:w="1281" w:type="dxa"/>
            <w:vMerge w:val="restart"/>
            <w:tcBorders>
              <w:top w:val="single" w:color="auto" w:sz="6" w:space="0"/>
              <w:left w:val="single" w:color="auto" w:sz="6" w:space="0"/>
              <w:bottom w:val="single" w:color="auto" w:sz="6" w:space="0"/>
              <w:right w:val="single" w:color="auto" w:sz="6" w:space="0"/>
            </w:tcBorders>
            <w:vAlign w:val="center"/>
          </w:tcPr>
          <w:p w14:paraId="68541F2A">
            <w:pPr>
              <w:spacing w:line="500" w:lineRule="exact"/>
              <w:jc w:val="center"/>
              <w:rPr>
                <w:rFonts w:ascii="宋体"/>
                <w:szCs w:val="21"/>
                <w:highlight w:val="none"/>
              </w:rPr>
            </w:pPr>
            <w:r>
              <w:rPr>
                <w:rFonts w:hint="eastAsia" w:ascii="宋体"/>
                <w:szCs w:val="21"/>
                <w:highlight w:val="none"/>
              </w:rPr>
              <w:t>其中</w:t>
            </w:r>
          </w:p>
        </w:tc>
        <w:tc>
          <w:tcPr>
            <w:tcW w:w="1709" w:type="dxa"/>
            <w:gridSpan w:val="2"/>
            <w:tcBorders>
              <w:top w:val="single" w:color="auto" w:sz="6" w:space="0"/>
              <w:left w:val="single" w:color="auto" w:sz="6" w:space="0"/>
              <w:bottom w:val="single" w:color="auto" w:sz="6" w:space="0"/>
              <w:right w:val="single" w:color="auto" w:sz="6" w:space="0"/>
            </w:tcBorders>
            <w:vAlign w:val="center"/>
          </w:tcPr>
          <w:p w14:paraId="4ACD78E4">
            <w:pPr>
              <w:spacing w:line="500" w:lineRule="exact"/>
              <w:jc w:val="center"/>
              <w:rPr>
                <w:rFonts w:ascii="宋体"/>
                <w:szCs w:val="21"/>
                <w:highlight w:val="none"/>
              </w:rPr>
            </w:pPr>
            <w:r>
              <w:rPr>
                <w:rFonts w:hint="eastAsia" w:ascii="宋体"/>
                <w:szCs w:val="21"/>
                <w:highlight w:val="none"/>
              </w:rPr>
              <w:t>高级职称人员</w:t>
            </w:r>
          </w:p>
        </w:tc>
        <w:tc>
          <w:tcPr>
            <w:tcW w:w="2476" w:type="dxa"/>
            <w:gridSpan w:val="2"/>
            <w:tcBorders>
              <w:top w:val="single" w:color="auto" w:sz="6" w:space="0"/>
              <w:left w:val="single" w:color="auto" w:sz="6" w:space="0"/>
              <w:bottom w:val="single" w:color="auto" w:sz="6" w:space="0"/>
              <w:right w:val="single" w:color="auto" w:sz="18" w:space="0"/>
            </w:tcBorders>
            <w:vAlign w:val="center"/>
          </w:tcPr>
          <w:p w14:paraId="5919DC31">
            <w:pPr>
              <w:spacing w:line="500" w:lineRule="exact"/>
              <w:jc w:val="center"/>
              <w:rPr>
                <w:rFonts w:ascii="宋体"/>
                <w:szCs w:val="21"/>
                <w:highlight w:val="none"/>
              </w:rPr>
            </w:pPr>
          </w:p>
        </w:tc>
      </w:tr>
      <w:tr w14:paraId="311792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64" w:type="dxa"/>
            <w:tcBorders>
              <w:top w:val="single" w:color="auto" w:sz="6" w:space="0"/>
              <w:left w:val="single" w:color="auto" w:sz="18" w:space="0"/>
              <w:bottom w:val="single" w:color="auto" w:sz="6" w:space="0"/>
              <w:right w:val="single" w:color="auto" w:sz="6" w:space="0"/>
            </w:tcBorders>
            <w:vAlign w:val="center"/>
          </w:tcPr>
          <w:p w14:paraId="33BAD5BE">
            <w:pPr>
              <w:spacing w:line="500" w:lineRule="exact"/>
              <w:jc w:val="center"/>
              <w:rPr>
                <w:rFonts w:ascii="宋体"/>
                <w:szCs w:val="21"/>
                <w:highlight w:val="none"/>
              </w:rPr>
            </w:pPr>
            <w:r>
              <w:rPr>
                <w:rFonts w:hint="eastAsia" w:ascii="宋体"/>
                <w:szCs w:val="21"/>
                <w:highlight w:val="none"/>
              </w:rPr>
              <w:t>营业执照号</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4CCB3175">
            <w:pPr>
              <w:spacing w:line="500" w:lineRule="exact"/>
              <w:jc w:val="center"/>
              <w:rPr>
                <w:rFonts w:ascii="宋体"/>
                <w:szCs w:val="21"/>
                <w:highlight w:val="none"/>
              </w:rPr>
            </w:pPr>
          </w:p>
        </w:tc>
        <w:tc>
          <w:tcPr>
            <w:tcW w:w="1281" w:type="dxa"/>
            <w:vMerge w:val="continue"/>
            <w:tcBorders>
              <w:top w:val="single" w:color="auto" w:sz="6" w:space="0"/>
              <w:left w:val="single" w:color="auto" w:sz="6" w:space="0"/>
              <w:bottom w:val="single" w:color="auto" w:sz="6" w:space="0"/>
              <w:right w:val="single" w:color="auto" w:sz="6" w:space="0"/>
            </w:tcBorders>
            <w:vAlign w:val="center"/>
          </w:tcPr>
          <w:p w14:paraId="4DD3C5A8">
            <w:pPr>
              <w:widowControl/>
              <w:jc w:val="center"/>
              <w:rPr>
                <w:rFonts w:ascii="宋体"/>
                <w:szCs w:val="21"/>
                <w:highlight w:val="none"/>
              </w:rPr>
            </w:pPr>
          </w:p>
        </w:tc>
        <w:tc>
          <w:tcPr>
            <w:tcW w:w="1709" w:type="dxa"/>
            <w:gridSpan w:val="2"/>
            <w:tcBorders>
              <w:top w:val="single" w:color="auto" w:sz="6" w:space="0"/>
              <w:left w:val="single" w:color="auto" w:sz="6" w:space="0"/>
              <w:bottom w:val="single" w:color="auto" w:sz="6" w:space="0"/>
              <w:right w:val="single" w:color="auto" w:sz="6" w:space="0"/>
            </w:tcBorders>
            <w:vAlign w:val="center"/>
          </w:tcPr>
          <w:p w14:paraId="0DA422F5">
            <w:pPr>
              <w:spacing w:line="500" w:lineRule="exact"/>
              <w:jc w:val="center"/>
              <w:rPr>
                <w:rFonts w:ascii="宋体"/>
                <w:szCs w:val="21"/>
                <w:highlight w:val="none"/>
              </w:rPr>
            </w:pPr>
            <w:r>
              <w:rPr>
                <w:rFonts w:hint="eastAsia" w:ascii="宋体"/>
                <w:szCs w:val="21"/>
                <w:highlight w:val="none"/>
              </w:rPr>
              <w:t>中级职称人员</w:t>
            </w:r>
          </w:p>
        </w:tc>
        <w:tc>
          <w:tcPr>
            <w:tcW w:w="2476" w:type="dxa"/>
            <w:gridSpan w:val="2"/>
            <w:tcBorders>
              <w:top w:val="single" w:color="auto" w:sz="6" w:space="0"/>
              <w:left w:val="single" w:color="auto" w:sz="6" w:space="0"/>
              <w:bottom w:val="single" w:color="auto" w:sz="6" w:space="0"/>
              <w:right w:val="single" w:color="auto" w:sz="18" w:space="0"/>
            </w:tcBorders>
            <w:vAlign w:val="center"/>
          </w:tcPr>
          <w:p w14:paraId="74B9B484">
            <w:pPr>
              <w:spacing w:line="500" w:lineRule="exact"/>
              <w:jc w:val="center"/>
              <w:rPr>
                <w:rFonts w:ascii="宋体"/>
                <w:szCs w:val="21"/>
                <w:highlight w:val="none"/>
              </w:rPr>
            </w:pPr>
          </w:p>
        </w:tc>
      </w:tr>
      <w:tr w14:paraId="0FBF1E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64" w:type="dxa"/>
            <w:tcBorders>
              <w:top w:val="single" w:color="auto" w:sz="6" w:space="0"/>
              <w:left w:val="single" w:color="auto" w:sz="18" w:space="0"/>
              <w:bottom w:val="single" w:color="auto" w:sz="6" w:space="0"/>
              <w:right w:val="single" w:color="auto" w:sz="6" w:space="0"/>
            </w:tcBorders>
            <w:vAlign w:val="center"/>
          </w:tcPr>
          <w:p w14:paraId="023EEBB7">
            <w:pPr>
              <w:spacing w:line="500" w:lineRule="exact"/>
              <w:jc w:val="center"/>
              <w:rPr>
                <w:rFonts w:ascii="宋体"/>
                <w:szCs w:val="21"/>
                <w:highlight w:val="none"/>
              </w:rPr>
            </w:pPr>
            <w:r>
              <w:rPr>
                <w:rFonts w:hint="eastAsia" w:ascii="宋体"/>
                <w:szCs w:val="21"/>
                <w:highlight w:val="none"/>
              </w:rPr>
              <w:t>注册资金</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7F0DC0A3">
            <w:pPr>
              <w:spacing w:line="500" w:lineRule="exact"/>
              <w:jc w:val="center"/>
              <w:rPr>
                <w:rFonts w:ascii="宋体"/>
                <w:szCs w:val="21"/>
                <w:highlight w:val="none"/>
              </w:rPr>
            </w:pPr>
          </w:p>
        </w:tc>
        <w:tc>
          <w:tcPr>
            <w:tcW w:w="1281" w:type="dxa"/>
            <w:vMerge w:val="continue"/>
            <w:tcBorders>
              <w:top w:val="single" w:color="auto" w:sz="6" w:space="0"/>
              <w:left w:val="single" w:color="auto" w:sz="6" w:space="0"/>
              <w:bottom w:val="single" w:color="auto" w:sz="6" w:space="0"/>
              <w:right w:val="single" w:color="auto" w:sz="6" w:space="0"/>
            </w:tcBorders>
            <w:vAlign w:val="center"/>
          </w:tcPr>
          <w:p w14:paraId="1281C8DB">
            <w:pPr>
              <w:widowControl/>
              <w:jc w:val="center"/>
              <w:rPr>
                <w:rFonts w:ascii="宋体"/>
                <w:szCs w:val="21"/>
                <w:highlight w:val="none"/>
              </w:rPr>
            </w:pPr>
          </w:p>
        </w:tc>
        <w:tc>
          <w:tcPr>
            <w:tcW w:w="1709" w:type="dxa"/>
            <w:gridSpan w:val="2"/>
            <w:tcBorders>
              <w:top w:val="single" w:color="auto" w:sz="6" w:space="0"/>
              <w:left w:val="single" w:color="auto" w:sz="6" w:space="0"/>
              <w:bottom w:val="single" w:color="auto" w:sz="6" w:space="0"/>
              <w:right w:val="single" w:color="auto" w:sz="6" w:space="0"/>
            </w:tcBorders>
            <w:vAlign w:val="center"/>
          </w:tcPr>
          <w:p w14:paraId="21CAC92C">
            <w:pPr>
              <w:spacing w:line="500" w:lineRule="exact"/>
              <w:jc w:val="center"/>
              <w:rPr>
                <w:rFonts w:ascii="宋体"/>
                <w:szCs w:val="21"/>
                <w:highlight w:val="none"/>
              </w:rPr>
            </w:pPr>
            <w:r>
              <w:rPr>
                <w:rFonts w:hint="eastAsia" w:ascii="宋体"/>
                <w:szCs w:val="21"/>
                <w:highlight w:val="none"/>
              </w:rPr>
              <w:t>初级职称人员</w:t>
            </w:r>
          </w:p>
        </w:tc>
        <w:tc>
          <w:tcPr>
            <w:tcW w:w="2476" w:type="dxa"/>
            <w:gridSpan w:val="2"/>
            <w:tcBorders>
              <w:top w:val="single" w:color="auto" w:sz="6" w:space="0"/>
              <w:left w:val="single" w:color="auto" w:sz="6" w:space="0"/>
              <w:bottom w:val="single" w:color="auto" w:sz="6" w:space="0"/>
              <w:right w:val="single" w:color="auto" w:sz="18" w:space="0"/>
            </w:tcBorders>
            <w:vAlign w:val="center"/>
          </w:tcPr>
          <w:p w14:paraId="26F290FC">
            <w:pPr>
              <w:spacing w:line="500" w:lineRule="exact"/>
              <w:jc w:val="center"/>
              <w:rPr>
                <w:rFonts w:ascii="宋体"/>
                <w:szCs w:val="21"/>
                <w:highlight w:val="none"/>
              </w:rPr>
            </w:pPr>
          </w:p>
        </w:tc>
      </w:tr>
      <w:tr w14:paraId="453E8C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64" w:type="dxa"/>
            <w:tcBorders>
              <w:top w:val="single" w:color="auto" w:sz="6" w:space="0"/>
              <w:left w:val="single" w:color="auto" w:sz="18" w:space="0"/>
              <w:bottom w:val="single" w:color="auto" w:sz="6" w:space="0"/>
              <w:right w:val="single" w:color="auto" w:sz="6" w:space="0"/>
            </w:tcBorders>
            <w:vAlign w:val="center"/>
          </w:tcPr>
          <w:p w14:paraId="7DA78284">
            <w:pPr>
              <w:spacing w:line="500" w:lineRule="exact"/>
              <w:jc w:val="center"/>
              <w:rPr>
                <w:rFonts w:ascii="宋体"/>
                <w:szCs w:val="21"/>
                <w:highlight w:val="none"/>
              </w:rPr>
            </w:pPr>
            <w:r>
              <w:rPr>
                <w:rFonts w:hint="eastAsia" w:ascii="宋体"/>
                <w:szCs w:val="21"/>
                <w:highlight w:val="none"/>
              </w:rPr>
              <w:t>开户银行</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3D529353">
            <w:pPr>
              <w:spacing w:line="500" w:lineRule="exact"/>
              <w:jc w:val="center"/>
              <w:rPr>
                <w:rFonts w:ascii="宋体"/>
                <w:szCs w:val="21"/>
                <w:highlight w:val="none"/>
              </w:rPr>
            </w:pPr>
          </w:p>
        </w:tc>
        <w:tc>
          <w:tcPr>
            <w:tcW w:w="1281" w:type="dxa"/>
            <w:vMerge w:val="continue"/>
            <w:tcBorders>
              <w:top w:val="single" w:color="auto" w:sz="6" w:space="0"/>
              <w:left w:val="single" w:color="auto" w:sz="6" w:space="0"/>
              <w:bottom w:val="single" w:color="auto" w:sz="6" w:space="0"/>
              <w:right w:val="single" w:color="auto" w:sz="6" w:space="0"/>
            </w:tcBorders>
            <w:vAlign w:val="center"/>
          </w:tcPr>
          <w:p w14:paraId="7B5E3207">
            <w:pPr>
              <w:widowControl/>
              <w:jc w:val="center"/>
              <w:rPr>
                <w:rFonts w:ascii="宋体"/>
                <w:szCs w:val="21"/>
                <w:highlight w:val="none"/>
              </w:rPr>
            </w:pPr>
          </w:p>
        </w:tc>
        <w:tc>
          <w:tcPr>
            <w:tcW w:w="1709" w:type="dxa"/>
            <w:gridSpan w:val="2"/>
            <w:tcBorders>
              <w:top w:val="single" w:color="auto" w:sz="6" w:space="0"/>
              <w:left w:val="single" w:color="auto" w:sz="6" w:space="0"/>
              <w:bottom w:val="single" w:color="auto" w:sz="6" w:space="0"/>
              <w:right w:val="single" w:color="auto" w:sz="6" w:space="0"/>
            </w:tcBorders>
            <w:vAlign w:val="center"/>
          </w:tcPr>
          <w:p w14:paraId="268712E4">
            <w:pPr>
              <w:spacing w:line="500" w:lineRule="exact"/>
              <w:jc w:val="center"/>
              <w:rPr>
                <w:rFonts w:ascii="宋体"/>
                <w:szCs w:val="21"/>
                <w:highlight w:val="none"/>
              </w:rPr>
            </w:pPr>
            <w:r>
              <w:rPr>
                <w:rFonts w:hint="eastAsia" w:ascii="宋体"/>
                <w:szCs w:val="21"/>
                <w:highlight w:val="none"/>
              </w:rPr>
              <w:t>技工</w:t>
            </w:r>
          </w:p>
        </w:tc>
        <w:tc>
          <w:tcPr>
            <w:tcW w:w="2476" w:type="dxa"/>
            <w:gridSpan w:val="2"/>
            <w:tcBorders>
              <w:top w:val="single" w:color="auto" w:sz="6" w:space="0"/>
              <w:left w:val="single" w:color="auto" w:sz="6" w:space="0"/>
              <w:bottom w:val="single" w:color="auto" w:sz="6" w:space="0"/>
              <w:right w:val="single" w:color="auto" w:sz="18" w:space="0"/>
            </w:tcBorders>
            <w:vAlign w:val="center"/>
          </w:tcPr>
          <w:p w14:paraId="3ACEB46F">
            <w:pPr>
              <w:spacing w:line="500" w:lineRule="exact"/>
              <w:jc w:val="center"/>
              <w:rPr>
                <w:rFonts w:ascii="宋体"/>
                <w:szCs w:val="21"/>
                <w:highlight w:val="none"/>
              </w:rPr>
            </w:pPr>
          </w:p>
        </w:tc>
      </w:tr>
      <w:tr w14:paraId="5A8734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64" w:type="dxa"/>
            <w:tcBorders>
              <w:top w:val="single" w:color="auto" w:sz="6" w:space="0"/>
              <w:left w:val="single" w:color="auto" w:sz="18" w:space="0"/>
              <w:bottom w:val="single" w:color="auto" w:sz="6" w:space="0"/>
              <w:right w:val="single" w:color="auto" w:sz="6" w:space="0"/>
            </w:tcBorders>
            <w:vAlign w:val="center"/>
          </w:tcPr>
          <w:p w14:paraId="346523F1">
            <w:pPr>
              <w:spacing w:line="500" w:lineRule="exact"/>
              <w:jc w:val="center"/>
              <w:rPr>
                <w:rFonts w:ascii="宋体"/>
                <w:szCs w:val="21"/>
                <w:highlight w:val="none"/>
              </w:rPr>
            </w:pPr>
            <w:r>
              <w:rPr>
                <w:rFonts w:hint="eastAsia" w:ascii="宋体"/>
                <w:szCs w:val="21"/>
                <w:highlight w:val="none"/>
              </w:rPr>
              <w:t>账号</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5F530A4E">
            <w:pPr>
              <w:spacing w:line="500" w:lineRule="exact"/>
              <w:jc w:val="center"/>
              <w:rPr>
                <w:rFonts w:ascii="宋体"/>
                <w:szCs w:val="21"/>
                <w:highlight w:val="none"/>
              </w:rPr>
            </w:pPr>
          </w:p>
        </w:tc>
        <w:tc>
          <w:tcPr>
            <w:tcW w:w="1281" w:type="dxa"/>
            <w:vMerge w:val="continue"/>
            <w:tcBorders>
              <w:top w:val="single" w:color="auto" w:sz="6" w:space="0"/>
              <w:left w:val="single" w:color="auto" w:sz="6" w:space="0"/>
              <w:bottom w:val="single" w:color="auto" w:sz="6" w:space="0"/>
              <w:right w:val="single" w:color="auto" w:sz="6" w:space="0"/>
            </w:tcBorders>
            <w:vAlign w:val="center"/>
          </w:tcPr>
          <w:p w14:paraId="14B257EC">
            <w:pPr>
              <w:widowControl/>
              <w:jc w:val="center"/>
              <w:rPr>
                <w:rFonts w:ascii="宋体"/>
                <w:szCs w:val="21"/>
                <w:highlight w:val="none"/>
              </w:rPr>
            </w:pPr>
          </w:p>
        </w:tc>
        <w:tc>
          <w:tcPr>
            <w:tcW w:w="1709" w:type="dxa"/>
            <w:gridSpan w:val="2"/>
            <w:tcBorders>
              <w:top w:val="single" w:color="auto" w:sz="6" w:space="0"/>
              <w:left w:val="single" w:color="auto" w:sz="6" w:space="0"/>
              <w:bottom w:val="single" w:color="auto" w:sz="6" w:space="0"/>
              <w:right w:val="single" w:color="auto" w:sz="6" w:space="0"/>
            </w:tcBorders>
            <w:vAlign w:val="center"/>
          </w:tcPr>
          <w:p w14:paraId="04E8B877">
            <w:pPr>
              <w:spacing w:line="500" w:lineRule="exact"/>
              <w:jc w:val="center"/>
              <w:rPr>
                <w:rFonts w:ascii="宋体"/>
                <w:szCs w:val="21"/>
                <w:highlight w:val="none"/>
              </w:rPr>
            </w:pPr>
            <w:r>
              <w:rPr>
                <w:rFonts w:hint="eastAsia" w:ascii="宋体"/>
                <w:szCs w:val="21"/>
                <w:highlight w:val="none"/>
              </w:rPr>
              <w:t>其他</w:t>
            </w:r>
            <w:r>
              <w:rPr>
                <w:rFonts w:ascii="宋体"/>
                <w:szCs w:val="21"/>
                <w:highlight w:val="none"/>
              </w:rPr>
              <w:t>人员</w:t>
            </w:r>
          </w:p>
        </w:tc>
        <w:tc>
          <w:tcPr>
            <w:tcW w:w="2476" w:type="dxa"/>
            <w:gridSpan w:val="2"/>
            <w:tcBorders>
              <w:top w:val="single" w:color="auto" w:sz="6" w:space="0"/>
              <w:left w:val="single" w:color="auto" w:sz="6" w:space="0"/>
              <w:bottom w:val="single" w:color="auto" w:sz="6" w:space="0"/>
              <w:right w:val="single" w:color="auto" w:sz="18" w:space="0"/>
            </w:tcBorders>
            <w:vAlign w:val="center"/>
          </w:tcPr>
          <w:p w14:paraId="5AD46AB3">
            <w:pPr>
              <w:spacing w:line="500" w:lineRule="exact"/>
              <w:jc w:val="center"/>
              <w:rPr>
                <w:rFonts w:ascii="宋体"/>
                <w:szCs w:val="21"/>
                <w:highlight w:val="none"/>
              </w:rPr>
            </w:pPr>
          </w:p>
        </w:tc>
      </w:tr>
      <w:tr w14:paraId="011A2C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696" w:hRule="atLeast"/>
        </w:trPr>
        <w:tc>
          <w:tcPr>
            <w:tcW w:w="1564" w:type="dxa"/>
            <w:tcBorders>
              <w:top w:val="single" w:color="auto" w:sz="6" w:space="0"/>
              <w:left w:val="single" w:color="auto" w:sz="18" w:space="0"/>
              <w:bottom w:val="single" w:color="auto" w:sz="6" w:space="0"/>
              <w:right w:val="single" w:color="auto" w:sz="6" w:space="0"/>
            </w:tcBorders>
            <w:vAlign w:val="center"/>
          </w:tcPr>
          <w:p w14:paraId="18F8555C">
            <w:pPr>
              <w:spacing w:line="500" w:lineRule="exact"/>
              <w:jc w:val="center"/>
              <w:rPr>
                <w:rFonts w:ascii="宋体"/>
                <w:szCs w:val="21"/>
                <w:highlight w:val="none"/>
              </w:rPr>
            </w:pPr>
            <w:r>
              <w:rPr>
                <w:rFonts w:hint="eastAsia" w:ascii="宋体"/>
                <w:szCs w:val="21"/>
                <w:highlight w:val="none"/>
              </w:rPr>
              <w:t>经营范围</w:t>
            </w:r>
          </w:p>
        </w:tc>
        <w:tc>
          <w:tcPr>
            <w:tcW w:w="7722" w:type="dxa"/>
            <w:gridSpan w:val="7"/>
            <w:tcBorders>
              <w:top w:val="single" w:color="auto" w:sz="6" w:space="0"/>
              <w:left w:val="single" w:color="auto" w:sz="6" w:space="0"/>
              <w:bottom w:val="single" w:color="auto" w:sz="6" w:space="0"/>
              <w:right w:val="single" w:color="auto" w:sz="18" w:space="0"/>
            </w:tcBorders>
            <w:vAlign w:val="center"/>
          </w:tcPr>
          <w:p w14:paraId="22C76057">
            <w:pPr>
              <w:spacing w:line="500" w:lineRule="exact"/>
              <w:jc w:val="center"/>
              <w:rPr>
                <w:rFonts w:ascii="宋体"/>
                <w:szCs w:val="21"/>
                <w:highlight w:val="none"/>
              </w:rPr>
            </w:pPr>
          </w:p>
        </w:tc>
      </w:tr>
      <w:tr w14:paraId="7BAF4E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64" w:type="dxa"/>
            <w:tcBorders>
              <w:top w:val="single" w:color="auto" w:sz="6" w:space="0"/>
              <w:left w:val="single" w:color="auto" w:sz="18" w:space="0"/>
              <w:bottom w:val="single" w:color="auto" w:sz="18" w:space="0"/>
              <w:right w:val="single" w:color="auto" w:sz="6" w:space="0"/>
            </w:tcBorders>
            <w:vAlign w:val="center"/>
          </w:tcPr>
          <w:p w14:paraId="3823E28B">
            <w:pPr>
              <w:spacing w:line="500" w:lineRule="exact"/>
              <w:jc w:val="center"/>
              <w:rPr>
                <w:rFonts w:ascii="宋体"/>
                <w:szCs w:val="21"/>
                <w:highlight w:val="none"/>
              </w:rPr>
            </w:pPr>
            <w:r>
              <w:rPr>
                <w:rFonts w:hint="eastAsia" w:ascii="宋体"/>
                <w:szCs w:val="21"/>
                <w:highlight w:val="none"/>
              </w:rPr>
              <w:t>备注</w:t>
            </w:r>
          </w:p>
        </w:tc>
        <w:tc>
          <w:tcPr>
            <w:tcW w:w="7722" w:type="dxa"/>
            <w:gridSpan w:val="7"/>
            <w:tcBorders>
              <w:top w:val="single" w:color="auto" w:sz="6" w:space="0"/>
              <w:left w:val="single" w:color="auto" w:sz="6" w:space="0"/>
              <w:bottom w:val="single" w:color="auto" w:sz="18" w:space="0"/>
              <w:right w:val="single" w:color="auto" w:sz="18" w:space="0"/>
            </w:tcBorders>
            <w:vAlign w:val="center"/>
          </w:tcPr>
          <w:p w14:paraId="21E5F718">
            <w:pPr>
              <w:spacing w:line="500" w:lineRule="exact"/>
              <w:jc w:val="center"/>
              <w:rPr>
                <w:rFonts w:ascii="宋体"/>
                <w:szCs w:val="21"/>
                <w:highlight w:val="none"/>
              </w:rPr>
            </w:pPr>
          </w:p>
        </w:tc>
      </w:tr>
    </w:tbl>
    <w:p w14:paraId="2F86B6BF">
      <w:pPr>
        <w:tabs>
          <w:tab w:val="left" w:pos="-709"/>
          <w:tab w:val="left" w:pos="284"/>
          <w:tab w:val="left" w:pos="360"/>
          <w:tab w:val="left" w:pos="851"/>
        </w:tabs>
        <w:spacing w:line="360" w:lineRule="auto"/>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　　附件5－2－1</w:t>
      </w:r>
    </w:p>
    <w:p w14:paraId="4C7628B1">
      <w:pPr>
        <w:tabs>
          <w:tab w:val="left" w:pos="-709"/>
          <w:tab w:val="left" w:pos="284"/>
          <w:tab w:val="left" w:pos="1152"/>
        </w:tabs>
        <w:spacing w:line="360" w:lineRule="auto"/>
        <w:jc w:val="center"/>
        <w:rPr>
          <w:rFonts w:ascii="宋体" w:hAnsi="宋体" w:cs="宋体"/>
          <w:szCs w:val="21"/>
          <w:highlight w:val="none"/>
        </w:rPr>
      </w:pPr>
      <w:r>
        <w:rPr>
          <w:rFonts w:hint="eastAsia" w:ascii="宋体" w:hAnsi="宋体" w:cs="宋体"/>
          <w:szCs w:val="21"/>
          <w:highlight w:val="none"/>
        </w:rPr>
        <w:t>法人的营业执照副本复印件</w:t>
      </w:r>
    </w:p>
    <w:p w14:paraId="54016409">
      <w:pPr>
        <w:pStyle w:val="13"/>
        <w:spacing w:line="360" w:lineRule="auto"/>
        <w:ind w:firstLine="420" w:firstLineChars="200"/>
        <w:rPr>
          <w:rFonts w:hAnsi="宋体" w:cs="宋体"/>
          <w:szCs w:val="21"/>
          <w:highlight w:val="none"/>
        </w:rPr>
      </w:pPr>
      <w:r>
        <w:rPr>
          <w:rFonts w:hint="eastAsia" w:hAnsi="宋体" w:cs="宋体"/>
          <w:szCs w:val="21"/>
          <w:highlight w:val="none"/>
        </w:rPr>
        <w:t>(示例略)</w:t>
      </w:r>
    </w:p>
    <w:p w14:paraId="1AA69550">
      <w:pPr>
        <w:pStyle w:val="13"/>
        <w:spacing w:line="360" w:lineRule="auto"/>
        <w:ind w:firstLine="420" w:firstLineChars="200"/>
        <w:rPr>
          <w:rFonts w:hAnsi="宋体" w:cs="宋体"/>
          <w:szCs w:val="21"/>
          <w:highlight w:val="none"/>
        </w:rPr>
      </w:pPr>
    </w:p>
    <w:p w14:paraId="6837FE2A">
      <w:pPr>
        <w:pStyle w:val="13"/>
        <w:spacing w:line="360" w:lineRule="auto"/>
        <w:ind w:firstLine="420" w:firstLineChars="200"/>
        <w:rPr>
          <w:rFonts w:hAnsi="宋体" w:cs="宋体"/>
          <w:szCs w:val="21"/>
          <w:highlight w:val="none"/>
        </w:rPr>
      </w:pPr>
    </w:p>
    <w:p w14:paraId="2B8C7524">
      <w:pPr>
        <w:pStyle w:val="13"/>
        <w:spacing w:line="360" w:lineRule="auto"/>
        <w:ind w:firstLine="420" w:firstLineChars="200"/>
        <w:rPr>
          <w:rFonts w:hAnsi="宋体" w:cs="宋体"/>
          <w:szCs w:val="21"/>
          <w:highlight w:val="none"/>
        </w:rPr>
      </w:pPr>
    </w:p>
    <w:p w14:paraId="3DC2E782">
      <w:pPr>
        <w:tabs>
          <w:tab w:val="left" w:pos="-709"/>
          <w:tab w:val="left" w:pos="284"/>
          <w:tab w:val="left" w:pos="360"/>
          <w:tab w:val="left" w:pos="851"/>
        </w:tabs>
        <w:spacing w:line="360" w:lineRule="auto"/>
        <w:ind w:firstLine="420" w:firstLineChars="200"/>
        <w:rPr>
          <w:rFonts w:ascii="宋体" w:hAnsi="宋体" w:cs="宋体"/>
          <w:szCs w:val="21"/>
          <w:highlight w:val="none"/>
        </w:rPr>
      </w:pPr>
      <w:r>
        <w:rPr>
          <w:rFonts w:hint="eastAsia" w:ascii="宋体" w:hAnsi="宋体" w:cs="宋体"/>
          <w:szCs w:val="21"/>
          <w:highlight w:val="none"/>
        </w:rPr>
        <w:t>附件5－2－2</w:t>
      </w:r>
    </w:p>
    <w:p w14:paraId="7AAC1259">
      <w:pPr>
        <w:tabs>
          <w:tab w:val="left" w:pos="-709"/>
          <w:tab w:val="left" w:pos="284"/>
          <w:tab w:val="left" w:pos="1152"/>
        </w:tabs>
        <w:spacing w:line="360" w:lineRule="auto"/>
        <w:jc w:val="center"/>
        <w:rPr>
          <w:rFonts w:ascii="宋体" w:hAnsi="宋体" w:cs="宋体"/>
          <w:szCs w:val="21"/>
          <w:highlight w:val="none"/>
        </w:rPr>
      </w:pPr>
      <w:r>
        <w:rPr>
          <w:rFonts w:hint="eastAsia" w:ascii="Times New Roman" w:hAnsi="Times New Roman" w:cs="Times New Roman"/>
          <w:szCs w:val="21"/>
          <w:lang w:val="en-US" w:eastAsia="zh-CN"/>
        </w:rPr>
        <w:t>投标人及其法定代表人在中国裁判文书网（wenshu.court.gov.cn）无行贿犯罪档案（提供中国裁判文书网截图）</w:t>
      </w:r>
    </w:p>
    <w:p w14:paraId="411E54F6">
      <w:pPr>
        <w:pStyle w:val="13"/>
        <w:spacing w:line="360" w:lineRule="auto"/>
        <w:ind w:firstLine="420" w:firstLineChars="200"/>
        <w:rPr>
          <w:rFonts w:hAnsi="宋体" w:cs="宋体"/>
          <w:szCs w:val="21"/>
          <w:highlight w:val="none"/>
        </w:rPr>
      </w:pPr>
      <w:r>
        <w:rPr>
          <w:rFonts w:hint="eastAsia" w:hAnsi="宋体" w:cs="宋体"/>
          <w:szCs w:val="21"/>
          <w:highlight w:val="none"/>
        </w:rPr>
        <w:t>(示例略)</w:t>
      </w:r>
    </w:p>
    <w:p w14:paraId="434205E5">
      <w:pPr>
        <w:tabs>
          <w:tab w:val="left" w:pos="-709"/>
          <w:tab w:val="left" w:pos="284"/>
          <w:tab w:val="left" w:pos="360"/>
          <w:tab w:val="left" w:pos="851"/>
        </w:tabs>
        <w:spacing w:line="360" w:lineRule="auto"/>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　　附件5－2－3</w:t>
      </w:r>
    </w:p>
    <w:p w14:paraId="68FB4A81">
      <w:pPr>
        <w:tabs>
          <w:tab w:val="left" w:pos="-709"/>
          <w:tab w:val="left" w:pos="284"/>
          <w:tab w:val="left" w:pos="1152"/>
        </w:tabs>
        <w:spacing w:line="360" w:lineRule="auto"/>
        <w:jc w:val="center"/>
        <w:rPr>
          <w:rFonts w:ascii="宋体" w:hAnsi="宋体" w:cs="宋体"/>
          <w:szCs w:val="21"/>
          <w:highlight w:val="none"/>
        </w:rPr>
      </w:pPr>
      <w:r>
        <w:rPr>
          <w:rFonts w:hint="eastAsia" w:ascii="Times New Roman" w:hAnsi="Times New Roman" w:cs="Times New Roman"/>
          <w:szCs w:val="21"/>
          <w:lang w:val="en-US" w:eastAsia="zh-CN"/>
        </w:rPr>
        <w:t>投标人</w:t>
      </w:r>
      <w:r>
        <w:rPr>
          <w:rFonts w:hint="eastAsia" w:ascii="Times New Roman" w:hAnsi="Times New Roman" w:cs="Times New Roman"/>
          <w:szCs w:val="21"/>
          <w:lang w:eastAsia="zh-CN"/>
        </w:rPr>
        <w:t>需提供在“信用中国”网站信用查询记录的网页截图，对投标人被列入“失信被执行人”、“</w:t>
      </w:r>
      <w:r>
        <w:rPr>
          <w:rFonts w:hint="eastAsia" w:ascii="Times New Roman" w:hAnsi="Times New Roman" w:cs="Times New Roman"/>
          <w:szCs w:val="21"/>
          <w:lang w:val="en-US" w:eastAsia="zh-CN"/>
        </w:rPr>
        <w:t>重大</w:t>
      </w:r>
      <w:r>
        <w:rPr>
          <w:rFonts w:hint="eastAsia" w:ascii="Times New Roman" w:hAnsi="Times New Roman" w:cs="Times New Roman"/>
          <w:szCs w:val="21"/>
          <w:lang w:eastAsia="zh-CN"/>
        </w:rPr>
        <w:t>税收违法</w:t>
      </w:r>
      <w:r>
        <w:rPr>
          <w:rFonts w:hint="eastAsia" w:ascii="Times New Roman" w:hAnsi="Times New Roman" w:cs="Times New Roman"/>
          <w:szCs w:val="21"/>
          <w:lang w:val="en-US" w:eastAsia="zh-CN"/>
        </w:rPr>
        <w:t>失信主体</w:t>
      </w:r>
      <w:r>
        <w:rPr>
          <w:rFonts w:hint="eastAsia" w:ascii="Times New Roman" w:hAnsi="Times New Roman" w:cs="Times New Roman"/>
          <w:szCs w:val="21"/>
          <w:lang w:eastAsia="zh-CN"/>
        </w:rPr>
        <w:t>”中的任意一项，均拒绝参与本项目投标（</w:t>
      </w:r>
      <w:r>
        <w:rPr>
          <w:rFonts w:hint="eastAsia" w:ascii="Times New Roman" w:hAnsi="Times New Roman" w:cs="Times New Roman"/>
          <w:szCs w:val="21"/>
          <w:lang w:val="en-US" w:eastAsia="zh-CN"/>
        </w:rPr>
        <w:t>提供</w:t>
      </w:r>
      <w:r>
        <w:rPr>
          <w:rFonts w:hint="eastAsia" w:ascii="Times New Roman" w:hAnsi="Times New Roman" w:cs="Times New Roman"/>
          <w:szCs w:val="21"/>
          <w:lang w:eastAsia="zh-CN"/>
        </w:rPr>
        <w:t>信用中国</w:t>
      </w:r>
      <w:r>
        <w:rPr>
          <w:rFonts w:hint="eastAsia" w:ascii="Times New Roman" w:hAnsi="Times New Roman" w:cs="Times New Roman"/>
          <w:szCs w:val="21"/>
          <w:lang w:val="en-US" w:eastAsia="zh-CN"/>
        </w:rPr>
        <w:t>截图</w:t>
      </w:r>
      <w:r>
        <w:rPr>
          <w:rFonts w:hint="eastAsia" w:ascii="Times New Roman" w:hAnsi="Times New Roman" w:cs="Times New Roman"/>
          <w:szCs w:val="21"/>
          <w:lang w:eastAsia="zh-CN"/>
        </w:rPr>
        <w:t>）</w:t>
      </w:r>
    </w:p>
    <w:p w14:paraId="56BD4EBC">
      <w:pPr>
        <w:pStyle w:val="13"/>
        <w:spacing w:line="360" w:lineRule="auto"/>
        <w:ind w:firstLine="420" w:firstLineChars="200"/>
        <w:rPr>
          <w:rFonts w:hAnsi="宋体" w:cs="宋体"/>
          <w:szCs w:val="21"/>
          <w:highlight w:val="none"/>
        </w:rPr>
      </w:pPr>
    </w:p>
    <w:p w14:paraId="24AC038D">
      <w:pPr>
        <w:pStyle w:val="13"/>
        <w:spacing w:line="360" w:lineRule="auto"/>
        <w:ind w:firstLine="420" w:firstLineChars="200"/>
        <w:rPr>
          <w:rFonts w:hAnsi="宋体" w:cs="宋体"/>
          <w:szCs w:val="21"/>
          <w:highlight w:val="none"/>
        </w:rPr>
      </w:pPr>
    </w:p>
    <w:p w14:paraId="73D4DA2D">
      <w:pPr>
        <w:pStyle w:val="13"/>
        <w:spacing w:line="360" w:lineRule="auto"/>
        <w:ind w:firstLine="420" w:firstLineChars="200"/>
        <w:rPr>
          <w:rFonts w:hAnsi="宋体" w:cs="宋体"/>
          <w:szCs w:val="21"/>
          <w:highlight w:val="none"/>
        </w:rPr>
      </w:pPr>
      <w:r>
        <w:rPr>
          <w:rFonts w:hint="eastAsia" w:hAnsi="宋体" w:cs="宋体"/>
          <w:szCs w:val="21"/>
          <w:highlight w:val="none"/>
        </w:rPr>
        <w:t>(示例略)</w:t>
      </w:r>
    </w:p>
    <w:p w14:paraId="34A96ED2">
      <w:pPr>
        <w:pStyle w:val="13"/>
        <w:spacing w:line="360" w:lineRule="auto"/>
        <w:ind w:firstLine="420" w:firstLineChars="200"/>
        <w:rPr>
          <w:rFonts w:hAnsi="宋体" w:cs="宋体"/>
          <w:szCs w:val="21"/>
          <w:highlight w:val="none"/>
        </w:rPr>
      </w:pPr>
    </w:p>
    <w:p w14:paraId="25821407">
      <w:pPr>
        <w:pStyle w:val="13"/>
        <w:spacing w:line="360" w:lineRule="auto"/>
        <w:ind w:firstLine="420" w:firstLineChars="200"/>
        <w:rPr>
          <w:rFonts w:hAnsi="宋体" w:cs="宋体"/>
          <w:szCs w:val="21"/>
          <w:highlight w:val="none"/>
        </w:rPr>
      </w:pPr>
    </w:p>
    <w:p w14:paraId="496C42C9">
      <w:pPr>
        <w:pStyle w:val="13"/>
        <w:spacing w:line="360" w:lineRule="auto"/>
        <w:ind w:firstLine="420" w:firstLineChars="200"/>
        <w:rPr>
          <w:rFonts w:hAnsi="宋体" w:cs="宋体"/>
          <w:szCs w:val="21"/>
          <w:highlight w:val="none"/>
        </w:rPr>
      </w:pPr>
    </w:p>
    <w:p w14:paraId="7746D125">
      <w:pPr>
        <w:pStyle w:val="13"/>
        <w:spacing w:line="360" w:lineRule="auto"/>
        <w:ind w:firstLine="420" w:firstLineChars="200"/>
        <w:rPr>
          <w:rFonts w:hAnsi="宋体" w:cs="宋体"/>
          <w:szCs w:val="21"/>
          <w:highlight w:val="none"/>
        </w:rPr>
      </w:pPr>
    </w:p>
    <w:p w14:paraId="5EA662D6">
      <w:pPr>
        <w:tabs>
          <w:tab w:val="left" w:pos="-709"/>
          <w:tab w:val="left" w:pos="284"/>
          <w:tab w:val="left" w:pos="1152"/>
        </w:tabs>
        <w:spacing w:line="360" w:lineRule="auto"/>
        <w:jc w:val="left"/>
        <w:rPr>
          <w:rFonts w:ascii="宋体" w:hAnsi="宋体" w:cs="宋体"/>
          <w:szCs w:val="21"/>
          <w:highlight w:val="none"/>
        </w:rPr>
      </w:pPr>
      <w:r>
        <w:rPr>
          <w:rFonts w:hint="eastAsia" w:ascii="宋体" w:hAnsi="宋体" w:cs="宋体"/>
          <w:szCs w:val="21"/>
          <w:highlight w:val="none"/>
        </w:rPr>
        <w:t xml:space="preserve">附件5－2－4 </w:t>
      </w:r>
    </w:p>
    <w:p w14:paraId="42C0C2B8">
      <w:pPr>
        <w:tabs>
          <w:tab w:val="left" w:pos="-709"/>
          <w:tab w:val="left" w:pos="284"/>
          <w:tab w:val="left" w:pos="360"/>
          <w:tab w:val="left" w:pos="851"/>
        </w:tabs>
        <w:spacing w:line="360" w:lineRule="auto"/>
        <w:ind w:firstLine="420" w:firstLineChars="200"/>
        <w:rPr>
          <w:rFonts w:ascii="宋体" w:hAnsi="宋体" w:cs="宋体"/>
          <w:szCs w:val="21"/>
          <w:highlight w:val="none"/>
        </w:rPr>
      </w:pPr>
      <w:r>
        <w:rPr>
          <w:rFonts w:hint="eastAsia" w:ascii="Times New Roman" w:hAnsi="Times New Roman" w:cs="Times New Roman"/>
          <w:szCs w:val="21"/>
          <w:lang w:val="en-US" w:eastAsia="zh-CN"/>
        </w:rPr>
        <w:t>供应商未被国家企业信用信息公示系统（www.gsxt.gov.cn）列入“严重违法失信企业名单”（提供国家企业信用信息公示系统截图）</w:t>
      </w:r>
    </w:p>
    <w:p w14:paraId="5F2FAB36">
      <w:pPr>
        <w:pStyle w:val="13"/>
        <w:spacing w:line="360" w:lineRule="auto"/>
        <w:ind w:firstLine="420" w:firstLineChars="200"/>
        <w:rPr>
          <w:rFonts w:hAnsi="宋体" w:cs="宋体"/>
          <w:szCs w:val="21"/>
          <w:highlight w:val="none"/>
        </w:rPr>
      </w:pPr>
      <w:r>
        <w:rPr>
          <w:rFonts w:hint="eastAsia" w:hAnsi="宋体" w:cs="宋体"/>
          <w:szCs w:val="21"/>
          <w:highlight w:val="none"/>
        </w:rPr>
        <w:t>(示例略)</w:t>
      </w:r>
    </w:p>
    <w:p w14:paraId="5B62C69E">
      <w:pPr>
        <w:tabs>
          <w:tab w:val="left" w:pos="-709"/>
          <w:tab w:val="left" w:pos="284"/>
          <w:tab w:val="left" w:pos="360"/>
          <w:tab w:val="left" w:pos="851"/>
        </w:tabs>
        <w:spacing w:line="360" w:lineRule="auto"/>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　　附件5－2－5</w:t>
      </w:r>
    </w:p>
    <w:p w14:paraId="59D7113B">
      <w:pPr>
        <w:pStyle w:val="13"/>
        <w:spacing w:line="360" w:lineRule="auto"/>
        <w:ind w:firstLine="420" w:firstLineChars="200"/>
        <w:rPr>
          <w:rFonts w:hAnsi="宋体" w:cs="宋体"/>
          <w:szCs w:val="21"/>
          <w:highlight w:val="none"/>
        </w:rPr>
      </w:pPr>
      <w:r>
        <w:rPr>
          <w:rFonts w:hint="eastAsia" w:ascii="Times New Roman" w:hAnsi="Times New Roman" w:cs="Times New Roman"/>
          <w:szCs w:val="21"/>
          <w:lang w:val="en-US" w:eastAsia="zh-CN"/>
        </w:rPr>
        <w:t>供应商近年内(2022年-至今)没有骗取中标、严重违约及重大质量问题，未发生重大及以上质量安全责任事故。（提供承诺函，格式自拟）</w:t>
      </w:r>
    </w:p>
    <w:p w14:paraId="71CE3758">
      <w:pPr>
        <w:pStyle w:val="13"/>
        <w:spacing w:line="360" w:lineRule="auto"/>
        <w:ind w:firstLine="420" w:firstLineChars="200"/>
        <w:rPr>
          <w:rFonts w:hAnsi="宋体" w:cs="宋体"/>
          <w:szCs w:val="21"/>
          <w:highlight w:val="none"/>
        </w:rPr>
      </w:pPr>
    </w:p>
    <w:p w14:paraId="023E6F01">
      <w:pPr>
        <w:pStyle w:val="13"/>
        <w:spacing w:line="360" w:lineRule="auto"/>
        <w:ind w:firstLine="420" w:firstLineChars="200"/>
        <w:rPr>
          <w:rFonts w:hAnsi="宋体" w:cs="宋体"/>
          <w:szCs w:val="21"/>
          <w:highlight w:val="none"/>
        </w:rPr>
      </w:pPr>
      <w:r>
        <w:rPr>
          <w:rFonts w:hint="eastAsia" w:hAnsi="宋体" w:cs="宋体"/>
          <w:szCs w:val="21"/>
          <w:highlight w:val="none"/>
        </w:rPr>
        <w:t>(示例略)</w:t>
      </w:r>
    </w:p>
    <w:p w14:paraId="7B9B5EE6">
      <w:pPr>
        <w:pStyle w:val="13"/>
        <w:spacing w:line="360" w:lineRule="auto"/>
        <w:ind w:firstLine="420" w:firstLineChars="200"/>
        <w:rPr>
          <w:rFonts w:hAnsi="宋体" w:cs="宋体"/>
          <w:szCs w:val="21"/>
          <w:highlight w:val="none"/>
        </w:rPr>
      </w:pPr>
    </w:p>
    <w:p w14:paraId="09490924">
      <w:pPr>
        <w:pStyle w:val="13"/>
        <w:spacing w:line="360" w:lineRule="auto"/>
        <w:ind w:firstLine="420" w:firstLineChars="200"/>
        <w:rPr>
          <w:rFonts w:hAnsi="宋体" w:cs="宋体"/>
          <w:szCs w:val="21"/>
          <w:highlight w:val="none"/>
        </w:rPr>
      </w:pPr>
    </w:p>
    <w:p w14:paraId="0028EFA2">
      <w:pPr>
        <w:pStyle w:val="13"/>
        <w:spacing w:line="360" w:lineRule="auto"/>
        <w:ind w:firstLine="420" w:firstLineChars="200"/>
        <w:rPr>
          <w:rFonts w:hAnsi="宋体" w:cs="宋体"/>
          <w:szCs w:val="21"/>
          <w:highlight w:val="none"/>
        </w:rPr>
      </w:pPr>
    </w:p>
    <w:p w14:paraId="40C02755">
      <w:pPr>
        <w:pStyle w:val="13"/>
        <w:spacing w:line="360" w:lineRule="auto"/>
        <w:ind w:firstLine="420" w:firstLineChars="200"/>
        <w:rPr>
          <w:rFonts w:hAnsi="宋体" w:cs="宋体"/>
          <w:szCs w:val="21"/>
          <w:highlight w:val="none"/>
        </w:rPr>
      </w:pPr>
    </w:p>
    <w:p w14:paraId="4AAC99B1">
      <w:pPr>
        <w:tabs>
          <w:tab w:val="left" w:pos="-709"/>
          <w:tab w:val="left" w:pos="284"/>
          <w:tab w:val="left" w:pos="1152"/>
        </w:tabs>
        <w:spacing w:line="360" w:lineRule="auto"/>
        <w:jc w:val="left"/>
        <w:rPr>
          <w:rFonts w:ascii="宋体" w:hAnsi="宋体" w:cs="宋体"/>
          <w:szCs w:val="21"/>
          <w:highlight w:val="none"/>
        </w:rPr>
      </w:pPr>
      <w:r>
        <w:rPr>
          <w:rFonts w:hint="eastAsia" w:ascii="宋体" w:hAnsi="宋体" w:cs="宋体"/>
          <w:szCs w:val="21"/>
          <w:highlight w:val="none"/>
        </w:rPr>
        <w:t xml:space="preserve">附件5－2－6 </w:t>
      </w:r>
    </w:p>
    <w:p w14:paraId="374D0BBA">
      <w:pPr>
        <w:tabs>
          <w:tab w:val="left" w:pos="-709"/>
          <w:tab w:val="left" w:pos="284"/>
          <w:tab w:val="left" w:pos="360"/>
          <w:tab w:val="left" w:pos="851"/>
        </w:tabs>
        <w:spacing w:line="360" w:lineRule="auto"/>
        <w:ind w:firstLine="420" w:firstLineChars="200"/>
        <w:rPr>
          <w:rFonts w:ascii="宋体" w:hAnsi="宋体" w:cs="宋体"/>
          <w:szCs w:val="21"/>
          <w:highlight w:val="none"/>
        </w:rPr>
      </w:pPr>
      <w:r>
        <w:rPr>
          <w:rFonts w:hint="eastAsia" w:ascii="Times New Roman" w:hAnsi="Times New Roman" w:cs="Times New Roman"/>
          <w:szCs w:val="21"/>
          <w:lang w:val="en-US" w:eastAsia="zh-CN"/>
        </w:rPr>
        <w:t>供应商近三年（2022年1月1日-投标截止日）具有类似项目的业绩（提供合同复印件）</w:t>
      </w:r>
    </w:p>
    <w:p w14:paraId="1B48FAA8">
      <w:pPr>
        <w:pStyle w:val="13"/>
        <w:spacing w:line="360" w:lineRule="auto"/>
        <w:ind w:firstLine="420" w:firstLineChars="200"/>
        <w:rPr>
          <w:rFonts w:hAnsi="宋体" w:cs="宋体"/>
          <w:szCs w:val="21"/>
          <w:highlight w:val="none"/>
        </w:rPr>
      </w:pPr>
    </w:p>
    <w:p w14:paraId="39E7BD41">
      <w:pPr>
        <w:pStyle w:val="13"/>
        <w:spacing w:line="360" w:lineRule="auto"/>
        <w:ind w:firstLine="420" w:firstLineChars="200"/>
        <w:rPr>
          <w:rFonts w:hAnsi="宋体" w:cs="宋体"/>
          <w:szCs w:val="21"/>
          <w:highlight w:val="none"/>
        </w:rPr>
      </w:pPr>
    </w:p>
    <w:p w14:paraId="430EBD2D">
      <w:pPr>
        <w:pStyle w:val="13"/>
        <w:spacing w:line="360" w:lineRule="auto"/>
        <w:ind w:firstLine="420" w:firstLineChars="200"/>
        <w:rPr>
          <w:rFonts w:hAnsi="宋体" w:cs="宋体"/>
          <w:szCs w:val="21"/>
          <w:highlight w:val="none"/>
        </w:rPr>
      </w:pPr>
    </w:p>
    <w:p w14:paraId="06D1A4B3">
      <w:pPr>
        <w:pStyle w:val="13"/>
        <w:spacing w:line="360" w:lineRule="auto"/>
        <w:ind w:firstLine="420" w:firstLineChars="200"/>
        <w:rPr>
          <w:rFonts w:hAnsi="宋体" w:cs="宋体"/>
          <w:szCs w:val="21"/>
          <w:highlight w:val="none"/>
        </w:rPr>
      </w:pPr>
      <w:r>
        <w:rPr>
          <w:rFonts w:hint="eastAsia" w:hAnsi="宋体" w:cs="宋体"/>
          <w:szCs w:val="21"/>
          <w:highlight w:val="none"/>
        </w:rPr>
        <w:t>(示例略)</w:t>
      </w:r>
    </w:p>
    <w:p w14:paraId="680BBA6E">
      <w:pPr>
        <w:tabs>
          <w:tab w:val="left" w:pos="-709"/>
          <w:tab w:val="left" w:pos="284"/>
          <w:tab w:val="left" w:pos="360"/>
          <w:tab w:val="left" w:pos="851"/>
        </w:tabs>
        <w:spacing w:line="360" w:lineRule="auto"/>
        <w:rPr>
          <w:rFonts w:hint="eastAsia" w:ascii="宋体" w:hAnsi="宋体" w:cs="宋体"/>
          <w:szCs w:val="21"/>
          <w:highlight w:val="none"/>
        </w:rPr>
      </w:pPr>
    </w:p>
    <w:p w14:paraId="66E21418">
      <w:pPr>
        <w:tabs>
          <w:tab w:val="left" w:pos="-709"/>
          <w:tab w:val="left" w:pos="284"/>
          <w:tab w:val="left" w:pos="360"/>
          <w:tab w:val="left" w:pos="851"/>
        </w:tabs>
        <w:spacing w:line="360" w:lineRule="auto"/>
        <w:rPr>
          <w:rFonts w:hint="eastAsia" w:ascii="宋体" w:hAnsi="宋体" w:cs="宋体"/>
          <w:szCs w:val="21"/>
          <w:highlight w:val="none"/>
        </w:rPr>
      </w:pPr>
    </w:p>
    <w:p w14:paraId="1C170720">
      <w:pPr>
        <w:tabs>
          <w:tab w:val="left" w:pos="-709"/>
          <w:tab w:val="left" w:pos="284"/>
          <w:tab w:val="left" w:pos="1152"/>
        </w:tabs>
        <w:spacing w:line="360" w:lineRule="auto"/>
        <w:jc w:val="left"/>
        <w:rPr>
          <w:rFonts w:ascii="宋体" w:hAnsi="宋体" w:cs="宋体"/>
          <w:szCs w:val="21"/>
          <w:highlight w:val="none"/>
        </w:rPr>
      </w:pPr>
      <w:r>
        <w:rPr>
          <w:rFonts w:hint="eastAsia" w:ascii="宋体" w:hAnsi="宋体" w:cs="宋体"/>
          <w:szCs w:val="21"/>
          <w:highlight w:val="none"/>
        </w:rPr>
        <w:t>附件5－2－</w:t>
      </w:r>
      <w:r>
        <w:rPr>
          <w:rFonts w:hint="eastAsia" w:ascii="宋体" w:hAnsi="宋体" w:cs="宋体"/>
          <w:szCs w:val="21"/>
          <w:highlight w:val="none"/>
          <w:lang w:val="en-US" w:eastAsia="zh-CN"/>
        </w:rPr>
        <w:t>7</w:t>
      </w:r>
      <w:r>
        <w:rPr>
          <w:rFonts w:hint="eastAsia" w:ascii="宋体" w:hAnsi="宋体" w:cs="宋体"/>
          <w:szCs w:val="21"/>
          <w:highlight w:val="none"/>
        </w:rPr>
        <w:t xml:space="preserve"> </w:t>
      </w:r>
    </w:p>
    <w:p w14:paraId="1F7F54DB">
      <w:pPr>
        <w:pStyle w:val="13"/>
        <w:spacing w:line="360" w:lineRule="auto"/>
        <w:ind w:firstLine="420" w:firstLineChars="200"/>
        <w:rPr>
          <w:rFonts w:hAnsi="宋体" w:cs="宋体"/>
          <w:szCs w:val="21"/>
          <w:highlight w:val="none"/>
        </w:rPr>
      </w:pPr>
      <w:r>
        <w:rPr>
          <w:rFonts w:hint="eastAsia" w:ascii="Times New Roman" w:hAnsi="Times New Roman" w:cs="Times New Roman"/>
          <w:szCs w:val="21"/>
          <w:lang w:val="en-US" w:eastAsia="zh-CN"/>
        </w:rPr>
        <w:t>严禁列入采购人及其所隶属的中国石油天然气股份有限公司各级机构的供应商黑名单或在冻结或暂停状态内的供应商参与采购活动（提供承诺函）</w:t>
      </w:r>
    </w:p>
    <w:p w14:paraId="0E42FB6A">
      <w:pPr>
        <w:pStyle w:val="13"/>
        <w:spacing w:line="360" w:lineRule="auto"/>
        <w:ind w:firstLine="420" w:firstLineChars="200"/>
        <w:rPr>
          <w:rFonts w:hAnsi="宋体" w:cs="宋体"/>
          <w:szCs w:val="21"/>
          <w:highlight w:val="none"/>
        </w:rPr>
      </w:pPr>
    </w:p>
    <w:p w14:paraId="36576302">
      <w:pPr>
        <w:pStyle w:val="13"/>
        <w:spacing w:line="360" w:lineRule="auto"/>
        <w:ind w:firstLine="420" w:firstLineChars="200"/>
        <w:rPr>
          <w:rFonts w:hAnsi="宋体" w:cs="宋体"/>
          <w:szCs w:val="21"/>
          <w:highlight w:val="none"/>
        </w:rPr>
      </w:pPr>
    </w:p>
    <w:p w14:paraId="2C2E011B">
      <w:pPr>
        <w:pStyle w:val="13"/>
        <w:spacing w:line="360" w:lineRule="auto"/>
        <w:ind w:firstLine="420" w:firstLineChars="200"/>
        <w:rPr>
          <w:rFonts w:hAnsi="宋体" w:cs="宋体"/>
          <w:szCs w:val="21"/>
          <w:highlight w:val="none"/>
        </w:rPr>
      </w:pPr>
      <w:r>
        <w:rPr>
          <w:rFonts w:hint="eastAsia" w:hAnsi="宋体" w:cs="宋体"/>
          <w:szCs w:val="21"/>
          <w:highlight w:val="none"/>
        </w:rPr>
        <w:t>(示例略)</w:t>
      </w:r>
    </w:p>
    <w:p w14:paraId="1951AD01">
      <w:pPr>
        <w:tabs>
          <w:tab w:val="left" w:pos="-709"/>
          <w:tab w:val="left" w:pos="284"/>
          <w:tab w:val="left" w:pos="360"/>
          <w:tab w:val="left" w:pos="851"/>
        </w:tabs>
        <w:spacing w:line="360" w:lineRule="auto"/>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　</w:t>
      </w:r>
    </w:p>
    <w:p w14:paraId="4993A505">
      <w:pPr>
        <w:pStyle w:val="4"/>
        <w:rPr>
          <w:b w:val="0"/>
          <w:bCs w:val="0"/>
          <w:sz w:val="21"/>
          <w:szCs w:val="36"/>
          <w:highlight w:val="none"/>
        </w:rPr>
      </w:pPr>
      <w:bookmarkStart w:id="278" w:name="_Toc216"/>
      <w:bookmarkStart w:id="279" w:name="_Toc11867"/>
      <w:bookmarkStart w:id="280" w:name="_Toc18742"/>
      <w:r>
        <w:rPr>
          <w:rFonts w:hint="eastAsia"/>
          <w:b w:val="0"/>
          <w:bCs w:val="0"/>
          <w:sz w:val="21"/>
          <w:szCs w:val="36"/>
          <w:highlight w:val="none"/>
        </w:rPr>
        <w:t>六、</w:t>
      </w:r>
      <w:bookmarkEnd w:id="278"/>
      <w:bookmarkEnd w:id="279"/>
      <w:bookmarkStart w:id="281" w:name="_Toc31884"/>
      <w:bookmarkStart w:id="282" w:name="_Toc30328"/>
      <w:r>
        <w:rPr>
          <w:rFonts w:hint="eastAsia"/>
          <w:b w:val="0"/>
          <w:bCs w:val="0"/>
          <w:sz w:val="21"/>
          <w:szCs w:val="36"/>
          <w:highlight w:val="none"/>
        </w:rPr>
        <w:t>须知前附表要求供应商提供的其他资料</w:t>
      </w:r>
      <w:bookmarkEnd w:id="280"/>
      <w:bookmarkEnd w:id="281"/>
      <w:bookmarkEnd w:id="282"/>
    </w:p>
    <w:p w14:paraId="168DD52B">
      <w:pPr>
        <w:pStyle w:val="13"/>
        <w:spacing w:line="360" w:lineRule="auto"/>
        <w:ind w:firstLine="420" w:firstLineChars="200"/>
        <w:rPr>
          <w:rFonts w:hAnsi="宋体" w:cs="宋体"/>
          <w:szCs w:val="21"/>
          <w:highlight w:val="none"/>
        </w:rPr>
      </w:pPr>
      <w:r>
        <w:rPr>
          <w:rFonts w:hint="eastAsia" w:hAnsi="宋体" w:cs="宋体"/>
          <w:szCs w:val="21"/>
          <w:highlight w:val="none"/>
        </w:rPr>
        <w:t>(示例略)</w:t>
      </w:r>
      <w:bookmarkStart w:id="283" w:name="_Toc23214"/>
    </w:p>
    <w:p w14:paraId="7E9E78F4">
      <w:pPr>
        <w:pStyle w:val="4"/>
        <w:rPr>
          <w:b w:val="0"/>
          <w:bCs w:val="0"/>
          <w:sz w:val="21"/>
          <w:szCs w:val="36"/>
          <w:highlight w:val="none"/>
        </w:rPr>
      </w:pPr>
      <w:bookmarkStart w:id="284" w:name="_Toc457"/>
      <w:r>
        <w:rPr>
          <w:rFonts w:hint="eastAsia"/>
          <w:b w:val="0"/>
          <w:bCs w:val="0"/>
          <w:sz w:val="21"/>
          <w:szCs w:val="36"/>
          <w:highlight w:val="none"/>
        </w:rPr>
        <w:t>七、供应商认为需提供的其他资料</w:t>
      </w:r>
      <w:bookmarkEnd w:id="283"/>
      <w:bookmarkEnd w:id="284"/>
    </w:p>
    <w:p w14:paraId="40674E6E">
      <w:pPr>
        <w:pStyle w:val="13"/>
        <w:spacing w:line="360" w:lineRule="auto"/>
        <w:ind w:firstLine="420" w:firstLineChars="200"/>
        <w:rPr>
          <w:rFonts w:hAnsi="宋体" w:cs="宋体"/>
          <w:szCs w:val="21"/>
          <w:highlight w:val="none"/>
        </w:rPr>
      </w:pPr>
      <w:r>
        <w:rPr>
          <w:rFonts w:hint="eastAsia" w:hAnsi="宋体" w:cs="宋体"/>
          <w:szCs w:val="21"/>
          <w:highlight w:val="none"/>
        </w:rPr>
        <w:t>(示例略)</w:t>
      </w:r>
    </w:p>
    <w:p w14:paraId="5C3691CB">
      <w:pPr>
        <w:pStyle w:val="13"/>
        <w:numPr>
          <w:ilvl w:val="0"/>
          <w:numId w:val="13"/>
        </w:numPr>
        <w:spacing w:line="360" w:lineRule="auto"/>
        <w:ind w:firstLine="420" w:firstLineChars="200"/>
        <w:jc w:val="center"/>
        <w:outlineLvl w:val="1"/>
        <w:rPr>
          <w:rFonts w:hAnsi="宋体" w:cs="宋体"/>
          <w:szCs w:val="21"/>
          <w:highlight w:val="none"/>
        </w:rPr>
      </w:pPr>
      <w:r>
        <w:rPr>
          <w:rFonts w:hint="eastAsia" w:hAnsi="宋体" w:cs="宋体"/>
          <w:szCs w:val="21"/>
          <w:highlight w:val="none"/>
        </w:rPr>
        <w:br w:type="page"/>
      </w:r>
      <w:bookmarkStart w:id="285" w:name="_Toc7932"/>
      <w:bookmarkStart w:id="286" w:name="_Toc24757"/>
      <w:bookmarkStart w:id="287" w:name="_Toc31918"/>
      <w:r>
        <w:rPr>
          <w:rFonts w:hint="eastAsia" w:hAnsi="宋体" w:cs="宋体"/>
          <w:szCs w:val="21"/>
          <w:highlight w:val="none"/>
        </w:rPr>
        <w:t>技术部分</w:t>
      </w:r>
      <w:bookmarkEnd w:id="285"/>
      <w:bookmarkEnd w:id="286"/>
      <w:bookmarkEnd w:id="287"/>
    </w:p>
    <w:p w14:paraId="34AF548E">
      <w:pPr>
        <w:pStyle w:val="13"/>
        <w:spacing w:line="360" w:lineRule="auto"/>
        <w:ind w:firstLine="422" w:firstLineChars="200"/>
        <w:outlineLvl w:val="2"/>
        <w:rPr>
          <w:b/>
          <w:bCs/>
          <w:highlight w:val="none"/>
        </w:rPr>
      </w:pPr>
      <w:bookmarkStart w:id="288" w:name="_Toc6996"/>
      <w:r>
        <w:rPr>
          <w:rFonts w:hint="eastAsia"/>
          <w:b/>
          <w:bCs/>
          <w:highlight w:val="none"/>
        </w:rPr>
        <w:t>一、</w:t>
      </w:r>
      <w:r>
        <w:rPr>
          <w:rFonts w:hint="eastAsia" w:hAnsi="宋体"/>
          <w:b/>
          <w:bCs/>
          <w:szCs w:val="21"/>
          <w:highlight w:val="none"/>
        </w:rPr>
        <w:t>投标（响应）货物配置明细表</w:t>
      </w:r>
      <w:bookmarkEnd w:id="288"/>
    </w:p>
    <w:tbl>
      <w:tblPr>
        <w:tblStyle w:val="30"/>
        <w:tblpPr w:leftFromText="180" w:rightFromText="180" w:vertAnchor="text" w:horzAnchor="page" w:tblpX="1468" w:tblpY="380"/>
        <w:tblOverlap w:val="never"/>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4"/>
        <w:gridCol w:w="1559"/>
        <w:gridCol w:w="1134"/>
        <w:gridCol w:w="1985"/>
        <w:gridCol w:w="2126"/>
        <w:gridCol w:w="1418"/>
      </w:tblGrid>
      <w:tr w14:paraId="29C9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044E1">
            <w:pPr>
              <w:spacing w:line="360" w:lineRule="auto"/>
              <w:jc w:val="center"/>
              <w:rPr>
                <w:rFonts w:ascii="仿宋" w:hAnsi="仿宋" w:eastAsia="仿宋" w:cs="仿宋"/>
                <w:kern w:val="0"/>
                <w:sz w:val="24"/>
                <w:szCs w:val="24"/>
                <w:highlight w:val="none"/>
              </w:rPr>
            </w:pPr>
            <w:r>
              <w:rPr>
                <w:rFonts w:hint="eastAsia" w:cs="宋体"/>
                <w:szCs w:val="21"/>
                <w:highlight w:val="none"/>
              </w:rPr>
              <w:t>编号</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6FC86">
            <w:pPr>
              <w:spacing w:line="360" w:lineRule="auto"/>
              <w:jc w:val="center"/>
              <w:rPr>
                <w:rFonts w:ascii="仿宋" w:hAnsi="仿宋" w:eastAsia="仿宋" w:cs="仿宋"/>
                <w:kern w:val="0"/>
                <w:sz w:val="24"/>
                <w:szCs w:val="24"/>
                <w:highlight w:val="none"/>
              </w:rPr>
            </w:pPr>
            <w:r>
              <w:rPr>
                <w:rFonts w:hint="eastAsia" w:cs="宋体"/>
                <w:szCs w:val="21"/>
                <w:highlight w:val="none"/>
              </w:rPr>
              <w:t>物料名称</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8F995">
            <w:pPr>
              <w:spacing w:line="360" w:lineRule="auto"/>
              <w:jc w:val="center"/>
              <w:rPr>
                <w:rFonts w:ascii="仿宋" w:hAnsi="仿宋" w:eastAsia="仿宋" w:cs="仿宋"/>
                <w:kern w:val="0"/>
                <w:sz w:val="24"/>
                <w:szCs w:val="24"/>
                <w:highlight w:val="none"/>
              </w:rPr>
            </w:pPr>
            <w:r>
              <w:rPr>
                <w:rFonts w:hint="eastAsia" w:cs="宋体"/>
                <w:szCs w:val="21"/>
                <w:highlight w:val="none"/>
              </w:rPr>
              <w:t>品牌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3A023">
            <w:pPr>
              <w:spacing w:line="360" w:lineRule="auto"/>
              <w:jc w:val="center"/>
              <w:rPr>
                <w:rFonts w:ascii="仿宋" w:hAnsi="仿宋" w:eastAsia="仿宋" w:cs="仿宋"/>
                <w:kern w:val="0"/>
                <w:sz w:val="24"/>
                <w:szCs w:val="24"/>
                <w:highlight w:val="none"/>
              </w:rPr>
            </w:pPr>
            <w:r>
              <w:rPr>
                <w:rFonts w:hint="eastAsia" w:cs="宋体"/>
                <w:szCs w:val="21"/>
                <w:highlight w:val="none"/>
              </w:rPr>
              <w:t>生产厂家及产地</w:t>
            </w: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5233E26">
            <w:pPr>
              <w:spacing w:line="360" w:lineRule="auto"/>
              <w:jc w:val="center"/>
              <w:rPr>
                <w:rFonts w:cs="宋体"/>
                <w:szCs w:val="21"/>
                <w:highlight w:val="none"/>
              </w:rPr>
            </w:pPr>
            <w:r>
              <w:rPr>
                <w:rFonts w:hint="eastAsia" w:cs="宋体"/>
                <w:szCs w:val="21"/>
                <w:highlight w:val="none"/>
              </w:rPr>
              <w:t>规格型号</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A8A94">
            <w:pPr>
              <w:spacing w:line="360" w:lineRule="auto"/>
              <w:jc w:val="center"/>
              <w:rPr>
                <w:rFonts w:cs="宋体"/>
                <w:szCs w:val="21"/>
                <w:highlight w:val="none"/>
              </w:rPr>
            </w:pPr>
            <w:r>
              <w:rPr>
                <w:rFonts w:hint="eastAsia" w:cs="宋体"/>
                <w:szCs w:val="21"/>
                <w:highlight w:val="none"/>
              </w:rPr>
              <w:t>备注</w:t>
            </w:r>
          </w:p>
        </w:tc>
      </w:tr>
      <w:tr w14:paraId="363D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exac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57DD7DA">
            <w:pPr>
              <w:widowControl/>
              <w:jc w:val="center"/>
              <w:textAlignment w:val="bottom"/>
              <w:rPr>
                <w:rFonts w:ascii="仿宋" w:hAnsi="仿宋" w:eastAsia="仿宋" w:cs="仿宋"/>
                <w:kern w:val="0"/>
                <w:sz w:val="24"/>
                <w:szCs w:val="24"/>
                <w:highlight w:val="none"/>
              </w:rPr>
            </w:pPr>
            <w:r>
              <w:rPr>
                <w:rFonts w:hint="eastAsia" w:ascii="宋体" w:hAnsi="宋体" w:cs="宋体"/>
                <w:color w:val="000000"/>
                <w:kern w:val="0"/>
                <w:sz w:val="24"/>
                <w:szCs w:val="24"/>
                <w:highlight w:val="none"/>
              </w:rPr>
              <w:t>1</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19C33">
            <w:pPr>
              <w:widowControl/>
              <w:jc w:val="center"/>
              <w:textAlignment w:val="center"/>
              <w:rPr>
                <w:rFonts w:ascii="仿宋" w:hAnsi="仿宋" w:eastAsia="仿宋" w:cs="仿宋"/>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F8EB1">
            <w:pPr>
              <w:widowControl/>
              <w:jc w:val="left"/>
              <w:textAlignment w:val="top"/>
              <w:rPr>
                <w:rFonts w:ascii="仿宋" w:hAnsi="仿宋" w:eastAsia="仿宋" w:cs="仿宋"/>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096E4">
            <w:pPr>
              <w:widowControl/>
              <w:jc w:val="left"/>
              <w:textAlignment w:val="center"/>
              <w:rPr>
                <w:rFonts w:ascii="宋体" w:hAnsi="宋体" w:cs="宋体"/>
                <w:kern w:val="0"/>
                <w:sz w:val="24"/>
                <w:szCs w:val="24"/>
                <w:highlight w:val="none"/>
              </w:rPr>
            </w:pP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6AC5B37">
            <w:pPr>
              <w:widowControl/>
              <w:jc w:val="left"/>
              <w:textAlignment w:val="center"/>
              <w:rPr>
                <w:rFonts w:ascii="宋体" w:hAnsi="宋体" w:cs="宋体"/>
                <w:kern w:val="0"/>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D0D5B">
            <w:pPr>
              <w:widowControl/>
              <w:jc w:val="left"/>
              <w:textAlignment w:val="center"/>
              <w:rPr>
                <w:rFonts w:ascii="宋体" w:hAnsi="宋体" w:cs="宋体"/>
                <w:kern w:val="0"/>
                <w:sz w:val="24"/>
                <w:szCs w:val="24"/>
                <w:highlight w:val="none"/>
              </w:rPr>
            </w:pPr>
          </w:p>
        </w:tc>
      </w:tr>
      <w:tr w14:paraId="7736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exac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3E5EAF2">
            <w:pPr>
              <w:widowControl/>
              <w:jc w:val="center"/>
              <w:textAlignment w:val="bottom"/>
              <w:rPr>
                <w:rFonts w:ascii="仿宋" w:hAnsi="仿宋" w:eastAsia="仿宋" w:cs="仿宋"/>
                <w:kern w:val="0"/>
                <w:sz w:val="24"/>
                <w:szCs w:val="24"/>
                <w:highlight w:val="none"/>
              </w:rPr>
            </w:pPr>
            <w:r>
              <w:rPr>
                <w:rFonts w:hint="eastAsia" w:ascii="宋体" w:hAnsi="宋体" w:cs="宋体"/>
                <w:color w:val="000000"/>
                <w:kern w:val="0"/>
                <w:sz w:val="24"/>
                <w:szCs w:val="24"/>
                <w:highlight w:val="none"/>
              </w:rPr>
              <w:t>2</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50BB4">
            <w:pPr>
              <w:widowControl/>
              <w:jc w:val="center"/>
              <w:textAlignment w:val="center"/>
              <w:rPr>
                <w:rFonts w:ascii="仿宋" w:hAnsi="仿宋" w:eastAsia="仿宋" w:cs="仿宋"/>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91396">
            <w:pPr>
              <w:widowControl/>
              <w:jc w:val="left"/>
              <w:textAlignment w:val="top"/>
              <w:rPr>
                <w:rFonts w:ascii="仿宋" w:hAnsi="仿宋" w:eastAsia="仿宋" w:cs="仿宋"/>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BE991">
            <w:pPr>
              <w:widowControl/>
              <w:jc w:val="left"/>
              <w:textAlignment w:val="center"/>
              <w:rPr>
                <w:rFonts w:ascii="宋体" w:hAnsi="宋体" w:cs="宋体"/>
                <w:kern w:val="0"/>
                <w:sz w:val="24"/>
                <w:szCs w:val="24"/>
                <w:highlight w:val="none"/>
              </w:rPr>
            </w:pP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C313D5E">
            <w:pPr>
              <w:widowControl/>
              <w:jc w:val="left"/>
              <w:textAlignment w:val="center"/>
              <w:rPr>
                <w:rFonts w:ascii="宋体" w:hAnsi="宋体" w:cs="宋体"/>
                <w:kern w:val="0"/>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EBD42">
            <w:pPr>
              <w:widowControl/>
              <w:jc w:val="left"/>
              <w:textAlignment w:val="center"/>
              <w:rPr>
                <w:rFonts w:ascii="宋体" w:hAnsi="宋体" w:cs="宋体"/>
                <w:kern w:val="0"/>
                <w:sz w:val="24"/>
                <w:szCs w:val="24"/>
                <w:highlight w:val="none"/>
              </w:rPr>
            </w:pPr>
          </w:p>
        </w:tc>
      </w:tr>
      <w:tr w14:paraId="51C3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exac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F2596BC">
            <w:pPr>
              <w:widowControl/>
              <w:jc w:val="center"/>
              <w:textAlignment w:val="bottom"/>
              <w:rPr>
                <w:rFonts w:ascii="仿宋" w:hAnsi="仿宋" w:eastAsia="仿宋" w:cs="仿宋"/>
                <w:kern w:val="0"/>
                <w:sz w:val="24"/>
                <w:szCs w:val="24"/>
                <w:highlight w:val="none"/>
              </w:rPr>
            </w:pPr>
            <w:r>
              <w:rPr>
                <w:rFonts w:hint="eastAsia" w:ascii="宋体" w:hAnsi="宋体" w:cs="宋体"/>
                <w:color w:val="000000"/>
                <w:kern w:val="0"/>
                <w:sz w:val="24"/>
                <w:szCs w:val="24"/>
                <w:highlight w:val="none"/>
              </w:rPr>
              <w:t>3</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E26CB">
            <w:pPr>
              <w:widowControl/>
              <w:jc w:val="center"/>
              <w:textAlignment w:val="center"/>
              <w:rPr>
                <w:rFonts w:ascii="仿宋" w:hAnsi="仿宋" w:eastAsia="仿宋" w:cs="仿宋"/>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3554C">
            <w:pPr>
              <w:widowControl/>
              <w:jc w:val="left"/>
              <w:textAlignment w:val="top"/>
              <w:rPr>
                <w:rFonts w:ascii="仿宋" w:hAnsi="仿宋" w:eastAsia="仿宋" w:cs="仿宋"/>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4C011">
            <w:pPr>
              <w:widowControl/>
              <w:jc w:val="left"/>
              <w:textAlignment w:val="center"/>
              <w:rPr>
                <w:rFonts w:ascii="宋体" w:hAnsi="宋体" w:cs="宋体"/>
                <w:kern w:val="0"/>
                <w:sz w:val="24"/>
                <w:szCs w:val="24"/>
                <w:highlight w:val="none"/>
              </w:rPr>
            </w:pP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290F164">
            <w:pPr>
              <w:widowControl/>
              <w:jc w:val="left"/>
              <w:textAlignment w:val="center"/>
              <w:rPr>
                <w:rFonts w:ascii="宋体" w:hAnsi="宋体" w:cs="宋体"/>
                <w:kern w:val="0"/>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B4582">
            <w:pPr>
              <w:widowControl/>
              <w:jc w:val="left"/>
              <w:textAlignment w:val="center"/>
              <w:rPr>
                <w:rFonts w:ascii="宋体" w:hAnsi="宋体" w:cs="宋体"/>
                <w:kern w:val="0"/>
                <w:sz w:val="24"/>
                <w:szCs w:val="24"/>
                <w:highlight w:val="none"/>
              </w:rPr>
            </w:pPr>
          </w:p>
        </w:tc>
      </w:tr>
      <w:tr w14:paraId="045B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exac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DB73DCE">
            <w:pPr>
              <w:widowControl/>
              <w:jc w:val="center"/>
              <w:textAlignment w:val="bottom"/>
              <w:rPr>
                <w:rFonts w:ascii="仿宋" w:hAnsi="仿宋" w:eastAsia="仿宋" w:cs="仿宋"/>
                <w:kern w:val="0"/>
                <w:sz w:val="24"/>
                <w:szCs w:val="24"/>
                <w:highlight w:val="none"/>
              </w:rPr>
            </w:pPr>
            <w:r>
              <w:rPr>
                <w:rFonts w:hint="eastAsia" w:ascii="宋体" w:hAnsi="宋体" w:cs="宋体"/>
                <w:color w:val="000000"/>
                <w:kern w:val="0"/>
                <w:sz w:val="24"/>
                <w:szCs w:val="24"/>
                <w:highlight w:val="none"/>
              </w:rPr>
              <w:t>4</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67464">
            <w:pPr>
              <w:widowControl/>
              <w:jc w:val="center"/>
              <w:textAlignment w:val="center"/>
              <w:rPr>
                <w:rFonts w:ascii="仿宋" w:hAnsi="仿宋" w:eastAsia="仿宋" w:cs="仿宋"/>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D2AF9">
            <w:pPr>
              <w:widowControl/>
              <w:jc w:val="left"/>
              <w:textAlignment w:val="top"/>
              <w:rPr>
                <w:rFonts w:ascii="仿宋" w:hAnsi="仿宋" w:eastAsia="仿宋" w:cs="仿宋"/>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F2FEA">
            <w:pPr>
              <w:widowControl/>
              <w:jc w:val="left"/>
              <w:textAlignment w:val="center"/>
              <w:rPr>
                <w:rFonts w:ascii="宋体" w:hAnsi="宋体" w:cs="宋体"/>
                <w:kern w:val="0"/>
                <w:sz w:val="24"/>
                <w:szCs w:val="24"/>
                <w:highlight w:val="none"/>
              </w:rPr>
            </w:pP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E1AF08D">
            <w:pPr>
              <w:widowControl/>
              <w:jc w:val="left"/>
              <w:textAlignment w:val="center"/>
              <w:rPr>
                <w:rFonts w:ascii="宋体" w:hAnsi="宋体" w:cs="宋体"/>
                <w:kern w:val="0"/>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D371A">
            <w:pPr>
              <w:widowControl/>
              <w:jc w:val="left"/>
              <w:textAlignment w:val="center"/>
              <w:rPr>
                <w:rFonts w:ascii="宋体" w:hAnsi="宋体" w:cs="宋体"/>
                <w:kern w:val="0"/>
                <w:sz w:val="24"/>
                <w:szCs w:val="24"/>
                <w:highlight w:val="none"/>
              </w:rPr>
            </w:pPr>
          </w:p>
        </w:tc>
      </w:tr>
      <w:tr w14:paraId="7B6E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exac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07F8145">
            <w:pPr>
              <w:widowControl/>
              <w:jc w:val="center"/>
              <w:textAlignment w:val="bottom"/>
              <w:rPr>
                <w:rFonts w:ascii="仿宋" w:hAnsi="仿宋" w:eastAsia="仿宋" w:cs="仿宋"/>
                <w:kern w:val="0"/>
                <w:sz w:val="24"/>
                <w:szCs w:val="24"/>
                <w:highlight w:val="none"/>
              </w:rPr>
            </w:pPr>
            <w:r>
              <w:rPr>
                <w:rFonts w:hint="eastAsia" w:ascii="宋体" w:hAnsi="宋体" w:cs="宋体"/>
                <w:color w:val="000000"/>
                <w:kern w:val="0"/>
                <w:sz w:val="24"/>
                <w:szCs w:val="24"/>
                <w:highlight w:val="none"/>
              </w:rPr>
              <w:t>5</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615CE">
            <w:pPr>
              <w:widowControl/>
              <w:jc w:val="center"/>
              <w:textAlignment w:val="center"/>
              <w:rPr>
                <w:rFonts w:ascii="仿宋" w:hAnsi="仿宋" w:eastAsia="仿宋" w:cs="仿宋"/>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8BD41">
            <w:pPr>
              <w:widowControl/>
              <w:jc w:val="left"/>
              <w:textAlignment w:val="top"/>
              <w:rPr>
                <w:rFonts w:ascii="仿宋" w:hAnsi="仿宋" w:eastAsia="仿宋" w:cs="仿宋"/>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9FB17">
            <w:pPr>
              <w:widowControl/>
              <w:jc w:val="left"/>
              <w:textAlignment w:val="center"/>
              <w:rPr>
                <w:rFonts w:ascii="宋体" w:hAnsi="宋体" w:cs="宋体"/>
                <w:kern w:val="0"/>
                <w:sz w:val="24"/>
                <w:szCs w:val="24"/>
                <w:highlight w:val="none"/>
              </w:rPr>
            </w:pP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C26A332">
            <w:pPr>
              <w:widowControl/>
              <w:jc w:val="left"/>
              <w:textAlignment w:val="center"/>
              <w:rPr>
                <w:rFonts w:ascii="宋体" w:hAnsi="宋体" w:cs="宋体"/>
                <w:kern w:val="0"/>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E85E3">
            <w:pPr>
              <w:widowControl/>
              <w:jc w:val="left"/>
              <w:textAlignment w:val="center"/>
              <w:rPr>
                <w:rFonts w:ascii="宋体" w:hAnsi="宋体" w:cs="宋体"/>
                <w:kern w:val="0"/>
                <w:sz w:val="24"/>
                <w:szCs w:val="24"/>
                <w:highlight w:val="none"/>
              </w:rPr>
            </w:pPr>
          </w:p>
        </w:tc>
      </w:tr>
      <w:tr w14:paraId="3C3F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exac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1CBEF72">
            <w:pPr>
              <w:widowControl/>
              <w:jc w:val="center"/>
              <w:textAlignment w:val="bottom"/>
              <w:rPr>
                <w:rFonts w:ascii="仿宋" w:hAnsi="仿宋" w:eastAsia="仿宋" w:cs="仿宋"/>
                <w:sz w:val="24"/>
                <w:szCs w:val="24"/>
                <w:highlight w:val="none"/>
              </w:rPr>
            </w:pPr>
            <w:r>
              <w:rPr>
                <w:rFonts w:hint="eastAsia" w:ascii="宋体" w:hAnsi="宋体" w:cs="宋体"/>
                <w:color w:val="000000"/>
                <w:kern w:val="0"/>
                <w:sz w:val="24"/>
                <w:szCs w:val="24"/>
                <w:highlight w:val="none"/>
              </w:rPr>
              <w:t>6</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D309B">
            <w:pPr>
              <w:widowControl/>
              <w:jc w:val="center"/>
              <w:textAlignment w:val="center"/>
              <w:rPr>
                <w:rFonts w:ascii="仿宋" w:hAnsi="仿宋" w:eastAsia="仿宋" w:cs="仿宋"/>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C2B21">
            <w:pPr>
              <w:widowControl/>
              <w:jc w:val="left"/>
              <w:textAlignment w:val="top"/>
              <w:rPr>
                <w:rFonts w:ascii="仿宋" w:hAnsi="仿宋" w:eastAsia="仿宋" w:cs="仿宋"/>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B9EC9">
            <w:pPr>
              <w:widowControl/>
              <w:jc w:val="left"/>
              <w:textAlignment w:val="center"/>
              <w:rPr>
                <w:rFonts w:ascii="宋体" w:hAnsi="宋体" w:cs="宋体"/>
                <w:kern w:val="0"/>
                <w:sz w:val="24"/>
                <w:szCs w:val="24"/>
                <w:highlight w:val="none"/>
              </w:rPr>
            </w:pP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EC4A9CE">
            <w:pPr>
              <w:widowControl/>
              <w:jc w:val="left"/>
              <w:textAlignment w:val="center"/>
              <w:rPr>
                <w:rFonts w:ascii="宋体" w:hAnsi="宋体" w:cs="宋体"/>
                <w:kern w:val="0"/>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40DC2">
            <w:pPr>
              <w:widowControl/>
              <w:jc w:val="left"/>
              <w:textAlignment w:val="center"/>
              <w:rPr>
                <w:rFonts w:ascii="宋体" w:hAnsi="宋体" w:cs="宋体"/>
                <w:kern w:val="0"/>
                <w:sz w:val="24"/>
                <w:szCs w:val="24"/>
                <w:highlight w:val="none"/>
              </w:rPr>
            </w:pPr>
          </w:p>
        </w:tc>
      </w:tr>
      <w:tr w14:paraId="6A61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exac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2747E2B">
            <w:pPr>
              <w:widowControl/>
              <w:jc w:val="center"/>
              <w:textAlignment w:val="bottom"/>
              <w:rPr>
                <w:rFonts w:ascii="仿宋" w:hAnsi="仿宋" w:eastAsia="仿宋" w:cs="仿宋"/>
                <w:sz w:val="24"/>
                <w:szCs w:val="24"/>
                <w:highlight w:val="none"/>
              </w:rPr>
            </w:pPr>
            <w:r>
              <w:rPr>
                <w:rFonts w:hint="eastAsia" w:ascii="宋体" w:hAnsi="宋体" w:cs="宋体"/>
                <w:color w:val="000000"/>
                <w:kern w:val="0"/>
                <w:sz w:val="24"/>
                <w:szCs w:val="24"/>
                <w:highlight w:val="none"/>
              </w:rPr>
              <w:t>7</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9B39C">
            <w:pPr>
              <w:widowControl/>
              <w:jc w:val="center"/>
              <w:textAlignment w:val="center"/>
              <w:rPr>
                <w:rFonts w:ascii="仿宋" w:hAnsi="仿宋" w:eastAsia="仿宋" w:cs="仿宋"/>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5C367">
            <w:pPr>
              <w:widowControl/>
              <w:jc w:val="left"/>
              <w:textAlignment w:val="top"/>
              <w:rPr>
                <w:rFonts w:ascii="仿宋" w:hAnsi="仿宋" w:eastAsia="仿宋" w:cs="仿宋"/>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B9F07">
            <w:pPr>
              <w:widowControl/>
              <w:jc w:val="left"/>
              <w:textAlignment w:val="center"/>
              <w:rPr>
                <w:rFonts w:ascii="宋体" w:hAnsi="宋体" w:cs="宋体"/>
                <w:kern w:val="0"/>
                <w:sz w:val="24"/>
                <w:szCs w:val="24"/>
                <w:highlight w:val="none"/>
              </w:rPr>
            </w:pP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EA8892E">
            <w:pPr>
              <w:widowControl/>
              <w:jc w:val="left"/>
              <w:textAlignment w:val="center"/>
              <w:rPr>
                <w:rFonts w:ascii="宋体" w:hAnsi="宋体" w:cs="宋体"/>
                <w:kern w:val="0"/>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C9C46">
            <w:pPr>
              <w:widowControl/>
              <w:jc w:val="left"/>
              <w:textAlignment w:val="center"/>
              <w:rPr>
                <w:rFonts w:ascii="宋体" w:hAnsi="宋体" w:cs="宋体"/>
                <w:kern w:val="0"/>
                <w:sz w:val="24"/>
                <w:szCs w:val="24"/>
                <w:highlight w:val="none"/>
              </w:rPr>
            </w:pPr>
          </w:p>
        </w:tc>
      </w:tr>
      <w:tr w14:paraId="1909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exac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7C3052A">
            <w:pPr>
              <w:widowControl/>
              <w:jc w:val="center"/>
              <w:textAlignment w:val="bottom"/>
              <w:rPr>
                <w:rFonts w:ascii="仿宋" w:hAnsi="仿宋" w:eastAsia="仿宋" w:cs="仿宋"/>
                <w:sz w:val="24"/>
                <w:szCs w:val="24"/>
                <w:highlight w:val="none"/>
              </w:rPr>
            </w:pPr>
            <w:r>
              <w:rPr>
                <w:rFonts w:hint="eastAsia" w:ascii="宋体" w:hAnsi="宋体" w:cs="宋体"/>
                <w:color w:val="000000"/>
                <w:kern w:val="0"/>
                <w:sz w:val="24"/>
                <w:szCs w:val="24"/>
                <w:highlight w:val="none"/>
              </w:rPr>
              <w:t>8</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3194F">
            <w:pPr>
              <w:widowControl/>
              <w:jc w:val="center"/>
              <w:textAlignment w:val="center"/>
              <w:rPr>
                <w:rFonts w:ascii="仿宋" w:hAnsi="仿宋" w:eastAsia="仿宋" w:cs="仿宋"/>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91008">
            <w:pPr>
              <w:widowControl/>
              <w:jc w:val="left"/>
              <w:textAlignment w:val="top"/>
              <w:rPr>
                <w:rFonts w:ascii="仿宋" w:hAnsi="仿宋" w:eastAsia="仿宋" w:cs="仿宋"/>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22C2D">
            <w:pPr>
              <w:widowControl/>
              <w:jc w:val="left"/>
              <w:textAlignment w:val="center"/>
              <w:rPr>
                <w:rFonts w:ascii="宋体" w:hAnsi="宋体" w:cs="宋体"/>
                <w:kern w:val="0"/>
                <w:sz w:val="24"/>
                <w:szCs w:val="24"/>
                <w:highlight w:val="none"/>
              </w:rPr>
            </w:pP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1110067">
            <w:pPr>
              <w:widowControl/>
              <w:jc w:val="left"/>
              <w:textAlignment w:val="center"/>
              <w:rPr>
                <w:rFonts w:ascii="宋体" w:hAnsi="宋体" w:cs="宋体"/>
                <w:kern w:val="0"/>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E81B1">
            <w:pPr>
              <w:widowControl/>
              <w:jc w:val="left"/>
              <w:textAlignment w:val="center"/>
              <w:rPr>
                <w:rFonts w:ascii="宋体" w:hAnsi="宋体" w:cs="宋体"/>
                <w:kern w:val="0"/>
                <w:sz w:val="24"/>
                <w:szCs w:val="24"/>
                <w:highlight w:val="none"/>
              </w:rPr>
            </w:pPr>
          </w:p>
        </w:tc>
      </w:tr>
      <w:tr w14:paraId="19A4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exac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759C26D">
            <w:pPr>
              <w:widowControl/>
              <w:jc w:val="center"/>
              <w:textAlignment w:val="bottom"/>
              <w:rPr>
                <w:rFonts w:ascii="仿宋" w:hAnsi="仿宋" w:eastAsia="仿宋" w:cs="仿宋"/>
                <w:sz w:val="24"/>
                <w:szCs w:val="24"/>
                <w:highlight w:val="none"/>
              </w:rPr>
            </w:pPr>
            <w:r>
              <w:rPr>
                <w:rFonts w:hint="eastAsia" w:ascii="宋体" w:hAnsi="宋体" w:cs="宋体"/>
                <w:color w:val="000000"/>
                <w:kern w:val="0"/>
                <w:sz w:val="24"/>
                <w:szCs w:val="24"/>
                <w:highlight w:val="none"/>
              </w:rPr>
              <w:t>9</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21D4D">
            <w:pPr>
              <w:widowControl/>
              <w:jc w:val="center"/>
              <w:textAlignment w:val="center"/>
              <w:rPr>
                <w:rFonts w:ascii="仿宋" w:hAnsi="仿宋" w:eastAsia="仿宋" w:cs="仿宋"/>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2D914">
            <w:pPr>
              <w:widowControl/>
              <w:jc w:val="left"/>
              <w:textAlignment w:val="top"/>
              <w:rPr>
                <w:rFonts w:ascii="仿宋" w:hAnsi="仿宋" w:eastAsia="仿宋" w:cs="仿宋"/>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DB44D">
            <w:pPr>
              <w:widowControl/>
              <w:jc w:val="left"/>
              <w:textAlignment w:val="center"/>
              <w:rPr>
                <w:rFonts w:ascii="宋体" w:hAnsi="宋体" w:cs="宋体"/>
                <w:kern w:val="0"/>
                <w:sz w:val="24"/>
                <w:szCs w:val="24"/>
                <w:highlight w:val="none"/>
              </w:rPr>
            </w:pP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EC65188">
            <w:pPr>
              <w:widowControl/>
              <w:jc w:val="left"/>
              <w:textAlignment w:val="center"/>
              <w:rPr>
                <w:rFonts w:ascii="宋体" w:hAnsi="宋体" w:cs="宋体"/>
                <w:kern w:val="0"/>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8911B">
            <w:pPr>
              <w:widowControl/>
              <w:jc w:val="left"/>
              <w:textAlignment w:val="center"/>
              <w:rPr>
                <w:rFonts w:ascii="宋体" w:hAnsi="宋体" w:cs="宋体"/>
                <w:kern w:val="0"/>
                <w:sz w:val="24"/>
                <w:szCs w:val="24"/>
                <w:highlight w:val="none"/>
              </w:rPr>
            </w:pPr>
          </w:p>
        </w:tc>
      </w:tr>
      <w:tr w14:paraId="077B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exac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347FBC7">
            <w:pPr>
              <w:widowControl/>
              <w:jc w:val="center"/>
              <w:textAlignment w:val="bottom"/>
              <w:rPr>
                <w:rFonts w:ascii="仿宋" w:hAnsi="仿宋" w:eastAsia="仿宋" w:cs="仿宋"/>
                <w:sz w:val="24"/>
                <w:szCs w:val="24"/>
                <w:highlight w:val="none"/>
              </w:rPr>
            </w:pPr>
            <w:r>
              <w:rPr>
                <w:rFonts w:hint="eastAsia" w:ascii="宋体" w:hAnsi="宋体" w:cs="宋体"/>
                <w:color w:val="000000"/>
                <w:kern w:val="0"/>
                <w:sz w:val="24"/>
                <w:szCs w:val="24"/>
                <w:highlight w:val="none"/>
              </w:rPr>
              <w:t>10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10829">
            <w:pPr>
              <w:widowControl/>
              <w:jc w:val="center"/>
              <w:textAlignment w:val="center"/>
              <w:rPr>
                <w:rFonts w:ascii="仿宋" w:hAnsi="仿宋" w:eastAsia="仿宋" w:cs="仿宋"/>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53D79">
            <w:pPr>
              <w:widowControl/>
              <w:jc w:val="left"/>
              <w:textAlignment w:val="top"/>
              <w:rPr>
                <w:rFonts w:ascii="仿宋" w:hAnsi="仿宋" w:eastAsia="仿宋" w:cs="仿宋"/>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80431">
            <w:pPr>
              <w:widowControl/>
              <w:jc w:val="left"/>
              <w:textAlignment w:val="center"/>
              <w:rPr>
                <w:rFonts w:ascii="宋体" w:hAnsi="宋体" w:cs="宋体"/>
                <w:kern w:val="0"/>
                <w:sz w:val="24"/>
                <w:szCs w:val="24"/>
                <w:highlight w:val="none"/>
              </w:rPr>
            </w:pP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64A60FC">
            <w:pPr>
              <w:widowControl/>
              <w:jc w:val="left"/>
              <w:textAlignment w:val="center"/>
              <w:rPr>
                <w:rFonts w:ascii="宋体" w:hAnsi="宋体" w:cs="宋体"/>
                <w:kern w:val="0"/>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FCB38">
            <w:pPr>
              <w:widowControl/>
              <w:jc w:val="left"/>
              <w:textAlignment w:val="center"/>
              <w:rPr>
                <w:rFonts w:ascii="宋体" w:hAnsi="宋体" w:cs="宋体"/>
                <w:kern w:val="0"/>
                <w:sz w:val="24"/>
                <w:szCs w:val="24"/>
                <w:highlight w:val="none"/>
              </w:rPr>
            </w:pPr>
          </w:p>
        </w:tc>
      </w:tr>
      <w:tr w14:paraId="2A8C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exac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0AF01EA">
            <w:pPr>
              <w:widowControl/>
              <w:jc w:val="center"/>
              <w:textAlignment w:val="bottom"/>
              <w:rPr>
                <w:rFonts w:ascii="仿宋" w:hAnsi="仿宋" w:eastAsia="仿宋" w:cs="仿宋"/>
                <w:sz w:val="24"/>
                <w:szCs w:val="24"/>
                <w:highlight w:val="none"/>
              </w:rPr>
            </w:pPr>
            <w:r>
              <w:rPr>
                <w:rFonts w:hint="eastAsia" w:ascii="宋体" w:hAnsi="宋体" w:cs="宋体"/>
                <w:color w:val="000000"/>
                <w:kern w:val="0"/>
                <w:sz w:val="24"/>
                <w:szCs w:val="24"/>
                <w:highlight w:val="none"/>
              </w:rPr>
              <w:t>...</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D6C05">
            <w:pPr>
              <w:widowControl/>
              <w:jc w:val="center"/>
              <w:textAlignment w:val="center"/>
              <w:rPr>
                <w:rFonts w:ascii="仿宋" w:hAnsi="仿宋" w:eastAsia="仿宋" w:cs="仿宋"/>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EF12A">
            <w:pPr>
              <w:widowControl/>
              <w:jc w:val="left"/>
              <w:textAlignment w:val="top"/>
              <w:rPr>
                <w:rFonts w:ascii="仿宋" w:hAnsi="仿宋" w:eastAsia="仿宋" w:cs="仿宋"/>
                <w:sz w:val="24"/>
                <w:szCs w:val="24"/>
                <w:highlight w:val="none"/>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54B93">
            <w:pPr>
              <w:widowControl/>
              <w:jc w:val="left"/>
              <w:textAlignment w:val="center"/>
              <w:rPr>
                <w:rFonts w:ascii="宋体" w:hAnsi="宋体" w:cs="宋体"/>
                <w:kern w:val="0"/>
                <w:sz w:val="24"/>
                <w:szCs w:val="24"/>
                <w:highlight w:val="none"/>
              </w:rPr>
            </w:pPr>
          </w:p>
        </w:tc>
        <w:tc>
          <w:tcPr>
            <w:tcW w:w="212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F085CE4">
            <w:pPr>
              <w:widowControl/>
              <w:jc w:val="left"/>
              <w:textAlignment w:val="center"/>
              <w:rPr>
                <w:rFonts w:ascii="宋体" w:hAnsi="宋体" w:cs="宋体"/>
                <w:kern w:val="0"/>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6834F">
            <w:pPr>
              <w:widowControl/>
              <w:jc w:val="left"/>
              <w:textAlignment w:val="center"/>
              <w:rPr>
                <w:rFonts w:ascii="宋体" w:hAnsi="宋体" w:cs="宋体"/>
                <w:kern w:val="0"/>
                <w:sz w:val="24"/>
                <w:szCs w:val="24"/>
                <w:highlight w:val="none"/>
              </w:rPr>
            </w:pPr>
          </w:p>
        </w:tc>
      </w:tr>
    </w:tbl>
    <w:p w14:paraId="769CB04F">
      <w:pPr>
        <w:spacing w:line="520" w:lineRule="exact"/>
        <w:rPr>
          <w:rFonts w:ascii="宋体" w:hAnsi="宋体"/>
          <w:sz w:val="18"/>
          <w:szCs w:val="18"/>
          <w:highlight w:val="none"/>
        </w:rPr>
      </w:pPr>
      <w:r>
        <w:rPr>
          <w:rFonts w:hint="eastAsia" w:ascii="宋体" w:hAnsi="宋体"/>
          <w:sz w:val="18"/>
          <w:szCs w:val="18"/>
          <w:highlight w:val="none"/>
        </w:rPr>
        <w:t>说明：此表应根据分项报价表中型号分别填写一份，应包含但不仅限于以上所有项目，包括所有配套货物，必须详尽。</w:t>
      </w:r>
    </w:p>
    <w:p w14:paraId="34BC1B0C">
      <w:pPr>
        <w:pStyle w:val="13"/>
        <w:spacing w:line="360" w:lineRule="auto"/>
        <w:ind w:firstLine="420" w:firstLineChars="200"/>
        <w:rPr>
          <w:rFonts w:hAnsi="宋体" w:cs="宋体"/>
          <w:szCs w:val="21"/>
          <w:highlight w:val="none"/>
        </w:rPr>
      </w:pPr>
    </w:p>
    <w:p w14:paraId="48109763">
      <w:pPr>
        <w:pStyle w:val="13"/>
        <w:spacing w:line="360" w:lineRule="auto"/>
        <w:ind w:firstLine="420" w:firstLineChars="200"/>
        <w:rPr>
          <w:rFonts w:hAnsi="宋体" w:cs="宋体"/>
          <w:szCs w:val="21"/>
          <w:highlight w:val="none"/>
        </w:rPr>
      </w:pPr>
      <w:r>
        <w:rPr>
          <w:rFonts w:hint="eastAsia" w:hAnsi="宋体" w:cs="宋体"/>
          <w:szCs w:val="21"/>
          <w:highlight w:val="none"/>
        </w:rPr>
        <w:t>供应商名称(公章)：____________</w:t>
      </w:r>
    </w:p>
    <w:p w14:paraId="32BDE218">
      <w:pPr>
        <w:pStyle w:val="13"/>
        <w:spacing w:line="360" w:lineRule="auto"/>
        <w:ind w:firstLine="420" w:firstLineChars="200"/>
        <w:rPr>
          <w:rFonts w:hAnsi="宋体" w:cs="宋体"/>
          <w:szCs w:val="21"/>
          <w:highlight w:val="none"/>
        </w:rPr>
      </w:pPr>
      <w:r>
        <w:rPr>
          <w:rFonts w:hint="eastAsia" w:hAnsi="宋体" w:cs="宋体"/>
          <w:szCs w:val="21"/>
          <w:highlight w:val="none"/>
        </w:rPr>
        <w:t>法定代表人或其授权代表(签字或盖章)：____________</w:t>
      </w:r>
    </w:p>
    <w:p w14:paraId="7BFD1E89">
      <w:pPr>
        <w:pStyle w:val="13"/>
        <w:spacing w:line="360" w:lineRule="auto"/>
        <w:ind w:firstLine="420" w:firstLineChars="200"/>
        <w:rPr>
          <w:highlight w:val="none"/>
        </w:rPr>
      </w:pPr>
      <w:r>
        <w:rPr>
          <w:rFonts w:hint="eastAsia" w:hAnsi="宋体" w:cs="宋体"/>
          <w:szCs w:val="21"/>
          <w:highlight w:val="none"/>
        </w:rPr>
        <w:t>日期：______年____月____日</w:t>
      </w:r>
    </w:p>
    <w:p w14:paraId="6A826540">
      <w:pPr>
        <w:pStyle w:val="13"/>
        <w:spacing w:line="360" w:lineRule="auto"/>
        <w:rPr>
          <w:highlight w:val="none"/>
        </w:rPr>
        <w:sectPr>
          <w:headerReference r:id="rId20" w:type="default"/>
          <w:footerReference r:id="rId21" w:type="default"/>
          <w:pgSz w:w="11906" w:h="16838"/>
          <w:pgMar w:top="1440" w:right="1191" w:bottom="1134" w:left="1474" w:header="851" w:footer="709" w:gutter="0"/>
          <w:pgNumType w:fmt="decimal"/>
          <w:cols w:space="720" w:num="1"/>
          <w:docGrid w:linePitch="312" w:charSpace="0"/>
        </w:sectPr>
      </w:pPr>
    </w:p>
    <w:p w14:paraId="5336B4ED">
      <w:pPr>
        <w:spacing w:line="360" w:lineRule="auto"/>
        <w:jc w:val="left"/>
        <w:outlineLvl w:val="2"/>
        <w:rPr>
          <w:b/>
          <w:bCs/>
          <w:highlight w:val="none"/>
        </w:rPr>
      </w:pPr>
      <w:bookmarkStart w:id="289" w:name="_Toc22989"/>
      <w:r>
        <w:rPr>
          <w:rFonts w:hint="eastAsia"/>
          <w:b/>
          <w:bCs/>
          <w:highlight w:val="none"/>
        </w:rPr>
        <w:t>二、</w:t>
      </w:r>
      <w:r>
        <w:rPr>
          <w:rFonts w:hint="eastAsia" w:ascii="宋体" w:hAnsi="宋体" w:cs="宋体"/>
          <w:b/>
          <w:bCs/>
          <w:szCs w:val="21"/>
          <w:highlight w:val="none"/>
        </w:rPr>
        <w:t>技术规格响应表</w:t>
      </w:r>
      <w:r>
        <w:rPr>
          <w:rFonts w:hint="eastAsia" w:ascii="宋体" w:hAnsi="宋体"/>
          <w:b/>
          <w:bCs/>
          <w:szCs w:val="21"/>
          <w:highlight w:val="none"/>
        </w:rPr>
        <w:t>；</w:t>
      </w:r>
      <w:bookmarkEnd w:id="289"/>
    </w:p>
    <w:p w14:paraId="5F662DD4">
      <w:pPr>
        <w:spacing w:line="300" w:lineRule="exact"/>
        <w:jc w:val="center"/>
        <w:rPr>
          <w:rFonts w:ascii="宋体" w:hAnsi="宋体"/>
          <w:b/>
          <w:szCs w:val="21"/>
          <w:highlight w:val="none"/>
        </w:rPr>
      </w:pPr>
    </w:p>
    <w:p w14:paraId="48B9258C">
      <w:pPr>
        <w:spacing w:line="520" w:lineRule="exact"/>
        <w:rPr>
          <w:rFonts w:ascii="宋体" w:hAnsi="宋体"/>
          <w:szCs w:val="21"/>
          <w:highlight w:val="none"/>
        </w:rPr>
      </w:pPr>
      <w:r>
        <w:rPr>
          <w:rFonts w:hint="eastAsia" w:ascii="宋体" w:hAnsi="宋体"/>
          <w:szCs w:val="21"/>
          <w:highlight w:val="none"/>
        </w:rPr>
        <w:t xml:space="preserve">采购项目名称：                                              采购文件编号：                             </w:t>
      </w:r>
    </w:p>
    <w:tbl>
      <w:tblPr>
        <w:tblStyle w:val="30"/>
        <w:tblpPr w:leftFromText="180" w:rightFromText="180" w:vertAnchor="text" w:horzAnchor="page" w:tblpX="1450" w:tblpY="243"/>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796"/>
        <w:gridCol w:w="2876"/>
        <w:gridCol w:w="3236"/>
        <w:gridCol w:w="839"/>
        <w:gridCol w:w="1078"/>
      </w:tblGrid>
      <w:tr w14:paraId="784F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73" w:type="dxa"/>
            <w:vAlign w:val="center"/>
          </w:tcPr>
          <w:p w14:paraId="1CE42CF8">
            <w:pPr>
              <w:spacing w:line="360" w:lineRule="exact"/>
              <w:ind w:left="-128"/>
              <w:jc w:val="center"/>
              <w:rPr>
                <w:rFonts w:ascii="宋体" w:hAnsi="宋体"/>
                <w:szCs w:val="21"/>
                <w:highlight w:val="none"/>
              </w:rPr>
            </w:pPr>
            <w:r>
              <w:rPr>
                <w:rFonts w:hint="eastAsia" w:ascii="宋体" w:hAnsi="宋体"/>
                <w:szCs w:val="21"/>
                <w:highlight w:val="none"/>
              </w:rPr>
              <w:t>编号</w:t>
            </w:r>
          </w:p>
        </w:tc>
        <w:tc>
          <w:tcPr>
            <w:tcW w:w="796" w:type="dxa"/>
            <w:vAlign w:val="center"/>
          </w:tcPr>
          <w:p w14:paraId="1F14575D">
            <w:pPr>
              <w:spacing w:line="360" w:lineRule="exact"/>
              <w:jc w:val="center"/>
              <w:rPr>
                <w:rFonts w:ascii="宋体" w:hAnsi="宋体"/>
                <w:szCs w:val="21"/>
                <w:highlight w:val="none"/>
              </w:rPr>
            </w:pPr>
            <w:r>
              <w:rPr>
                <w:rFonts w:hint="eastAsia" w:ascii="宋体" w:hAnsi="宋体"/>
                <w:szCs w:val="21"/>
                <w:highlight w:val="none"/>
              </w:rPr>
              <w:t>货物名称</w:t>
            </w:r>
          </w:p>
        </w:tc>
        <w:tc>
          <w:tcPr>
            <w:tcW w:w="2876" w:type="dxa"/>
            <w:vAlign w:val="center"/>
          </w:tcPr>
          <w:p w14:paraId="657DB080">
            <w:pPr>
              <w:spacing w:line="360" w:lineRule="exact"/>
              <w:rPr>
                <w:rFonts w:ascii="宋体" w:hAnsi="宋体"/>
                <w:szCs w:val="21"/>
                <w:highlight w:val="none"/>
              </w:rPr>
            </w:pPr>
            <w:r>
              <w:rPr>
                <w:rFonts w:hint="eastAsia" w:ascii="宋体" w:hAnsi="宋体"/>
                <w:szCs w:val="21"/>
                <w:highlight w:val="none"/>
              </w:rPr>
              <w:t>采购文件要求的货物技术参数、性能指标</w:t>
            </w:r>
          </w:p>
        </w:tc>
        <w:tc>
          <w:tcPr>
            <w:tcW w:w="3236" w:type="dxa"/>
            <w:vAlign w:val="center"/>
          </w:tcPr>
          <w:p w14:paraId="06A4256A">
            <w:pPr>
              <w:spacing w:line="360" w:lineRule="exact"/>
              <w:rPr>
                <w:rFonts w:ascii="宋体" w:hAnsi="宋体"/>
                <w:szCs w:val="21"/>
                <w:highlight w:val="none"/>
              </w:rPr>
            </w:pPr>
            <w:r>
              <w:rPr>
                <w:rFonts w:hint="eastAsia" w:ascii="宋体" w:hAnsi="宋体"/>
                <w:szCs w:val="21"/>
                <w:highlight w:val="none"/>
              </w:rPr>
              <w:t>供应商提供的货物规格型号、技术参数、性能指标</w:t>
            </w:r>
          </w:p>
        </w:tc>
        <w:tc>
          <w:tcPr>
            <w:tcW w:w="839" w:type="dxa"/>
            <w:vAlign w:val="center"/>
          </w:tcPr>
          <w:p w14:paraId="21930DFF">
            <w:pPr>
              <w:rPr>
                <w:szCs w:val="21"/>
                <w:highlight w:val="none"/>
              </w:rPr>
            </w:pPr>
            <w:r>
              <w:rPr>
                <w:rFonts w:hint="eastAsia" w:hAnsi="宋体"/>
                <w:szCs w:val="21"/>
                <w:highlight w:val="none"/>
              </w:rPr>
              <w:t>响应程度</w:t>
            </w:r>
          </w:p>
        </w:tc>
        <w:tc>
          <w:tcPr>
            <w:tcW w:w="1078" w:type="dxa"/>
            <w:vAlign w:val="center"/>
          </w:tcPr>
          <w:p w14:paraId="2C77CC95">
            <w:pPr>
              <w:jc w:val="center"/>
              <w:rPr>
                <w:szCs w:val="21"/>
                <w:highlight w:val="none"/>
              </w:rPr>
            </w:pPr>
            <w:r>
              <w:rPr>
                <w:rFonts w:hint="eastAsia" w:hAnsi="宋体"/>
                <w:szCs w:val="21"/>
                <w:highlight w:val="none"/>
              </w:rPr>
              <w:t>佐证文件名称</w:t>
            </w:r>
          </w:p>
        </w:tc>
      </w:tr>
      <w:tr w14:paraId="3C48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73" w:type="dxa"/>
            <w:vAlign w:val="top"/>
          </w:tcPr>
          <w:p w14:paraId="031F2E8E">
            <w:pPr>
              <w:spacing w:line="520" w:lineRule="exact"/>
              <w:ind w:left="-128"/>
              <w:rPr>
                <w:rFonts w:ascii="宋体" w:hAnsi="宋体"/>
                <w:szCs w:val="21"/>
                <w:highlight w:val="none"/>
              </w:rPr>
            </w:pPr>
          </w:p>
        </w:tc>
        <w:tc>
          <w:tcPr>
            <w:tcW w:w="796" w:type="dxa"/>
            <w:vAlign w:val="top"/>
          </w:tcPr>
          <w:p w14:paraId="510E4304">
            <w:pPr>
              <w:spacing w:line="520" w:lineRule="exact"/>
              <w:ind w:left="-128"/>
              <w:rPr>
                <w:rFonts w:ascii="宋体" w:hAnsi="宋体"/>
                <w:szCs w:val="21"/>
                <w:highlight w:val="none"/>
              </w:rPr>
            </w:pPr>
          </w:p>
        </w:tc>
        <w:tc>
          <w:tcPr>
            <w:tcW w:w="2876" w:type="dxa"/>
            <w:vAlign w:val="top"/>
          </w:tcPr>
          <w:p w14:paraId="1CBFAD92">
            <w:pPr>
              <w:spacing w:line="520" w:lineRule="exact"/>
              <w:ind w:left="-128"/>
              <w:rPr>
                <w:rFonts w:ascii="宋体" w:hAnsi="宋体"/>
                <w:szCs w:val="21"/>
                <w:highlight w:val="none"/>
              </w:rPr>
            </w:pPr>
          </w:p>
        </w:tc>
        <w:tc>
          <w:tcPr>
            <w:tcW w:w="3236" w:type="dxa"/>
            <w:vAlign w:val="top"/>
          </w:tcPr>
          <w:p w14:paraId="4BDB9290">
            <w:pPr>
              <w:spacing w:line="520" w:lineRule="exact"/>
              <w:ind w:left="-128"/>
              <w:rPr>
                <w:rFonts w:ascii="宋体" w:hAnsi="宋体"/>
                <w:szCs w:val="21"/>
                <w:highlight w:val="none"/>
              </w:rPr>
            </w:pPr>
          </w:p>
        </w:tc>
        <w:tc>
          <w:tcPr>
            <w:tcW w:w="839" w:type="dxa"/>
            <w:vAlign w:val="top"/>
          </w:tcPr>
          <w:p w14:paraId="570522FE">
            <w:pPr>
              <w:spacing w:line="520" w:lineRule="exact"/>
              <w:ind w:left="-128"/>
              <w:rPr>
                <w:rFonts w:ascii="宋体" w:hAnsi="宋体"/>
                <w:szCs w:val="21"/>
                <w:highlight w:val="none"/>
              </w:rPr>
            </w:pPr>
          </w:p>
        </w:tc>
        <w:tc>
          <w:tcPr>
            <w:tcW w:w="1078" w:type="dxa"/>
            <w:vAlign w:val="top"/>
          </w:tcPr>
          <w:p w14:paraId="0A13710A">
            <w:pPr>
              <w:spacing w:line="520" w:lineRule="exact"/>
              <w:ind w:left="-128"/>
              <w:rPr>
                <w:rFonts w:ascii="宋体" w:hAnsi="宋体"/>
                <w:szCs w:val="21"/>
                <w:highlight w:val="none"/>
              </w:rPr>
            </w:pPr>
          </w:p>
        </w:tc>
      </w:tr>
      <w:tr w14:paraId="03F9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73" w:type="dxa"/>
            <w:vAlign w:val="top"/>
          </w:tcPr>
          <w:p w14:paraId="33CE5ED7">
            <w:pPr>
              <w:spacing w:line="520" w:lineRule="exact"/>
              <w:ind w:left="-128"/>
              <w:rPr>
                <w:rFonts w:ascii="宋体" w:hAnsi="宋体"/>
                <w:szCs w:val="21"/>
                <w:highlight w:val="none"/>
              </w:rPr>
            </w:pPr>
          </w:p>
        </w:tc>
        <w:tc>
          <w:tcPr>
            <w:tcW w:w="796" w:type="dxa"/>
            <w:vAlign w:val="top"/>
          </w:tcPr>
          <w:p w14:paraId="63BC2147">
            <w:pPr>
              <w:spacing w:line="520" w:lineRule="exact"/>
              <w:ind w:left="-128"/>
              <w:rPr>
                <w:rFonts w:ascii="宋体" w:hAnsi="宋体"/>
                <w:szCs w:val="21"/>
                <w:highlight w:val="none"/>
              </w:rPr>
            </w:pPr>
          </w:p>
        </w:tc>
        <w:tc>
          <w:tcPr>
            <w:tcW w:w="2876" w:type="dxa"/>
            <w:vAlign w:val="top"/>
          </w:tcPr>
          <w:p w14:paraId="61476239">
            <w:pPr>
              <w:spacing w:line="520" w:lineRule="exact"/>
              <w:ind w:left="-128"/>
              <w:rPr>
                <w:rFonts w:ascii="宋体" w:hAnsi="宋体"/>
                <w:szCs w:val="21"/>
                <w:highlight w:val="none"/>
              </w:rPr>
            </w:pPr>
          </w:p>
        </w:tc>
        <w:tc>
          <w:tcPr>
            <w:tcW w:w="3236" w:type="dxa"/>
            <w:vAlign w:val="top"/>
          </w:tcPr>
          <w:p w14:paraId="761829F5">
            <w:pPr>
              <w:spacing w:line="520" w:lineRule="exact"/>
              <w:ind w:left="-128"/>
              <w:rPr>
                <w:rFonts w:ascii="宋体" w:hAnsi="宋体"/>
                <w:szCs w:val="21"/>
                <w:highlight w:val="none"/>
              </w:rPr>
            </w:pPr>
          </w:p>
        </w:tc>
        <w:tc>
          <w:tcPr>
            <w:tcW w:w="839" w:type="dxa"/>
            <w:vAlign w:val="top"/>
          </w:tcPr>
          <w:p w14:paraId="6DB1275A">
            <w:pPr>
              <w:spacing w:line="520" w:lineRule="exact"/>
              <w:ind w:left="-128"/>
              <w:rPr>
                <w:rFonts w:ascii="宋体" w:hAnsi="宋体"/>
                <w:szCs w:val="21"/>
                <w:highlight w:val="none"/>
              </w:rPr>
            </w:pPr>
          </w:p>
        </w:tc>
        <w:tc>
          <w:tcPr>
            <w:tcW w:w="1078" w:type="dxa"/>
            <w:vAlign w:val="top"/>
          </w:tcPr>
          <w:p w14:paraId="3FA18F59">
            <w:pPr>
              <w:spacing w:line="520" w:lineRule="exact"/>
              <w:ind w:left="-128"/>
              <w:rPr>
                <w:rFonts w:ascii="宋体" w:hAnsi="宋体"/>
                <w:szCs w:val="21"/>
                <w:highlight w:val="none"/>
              </w:rPr>
            </w:pPr>
          </w:p>
        </w:tc>
      </w:tr>
      <w:tr w14:paraId="422F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73" w:type="dxa"/>
            <w:vAlign w:val="top"/>
          </w:tcPr>
          <w:p w14:paraId="7DC29039">
            <w:pPr>
              <w:spacing w:line="520" w:lineRule="exact"/>
              <w:ind w:left="-128"/>
              <w:rPr>
                <w:rFonts w:ascii="宋体" w:hAnsi="宋体"/>
                <w:szCs w:val="21"/>
                <w:highlight w:val="none"/>
              </w:rPr>
            </w:pPr>
          </w:p>
        </w:tc>
        <w:tc>
          <w:tcPr>
            <w:tcW w:w="796" w:type="dxa"/>
            <w:vAlign w:val="top"/>
          </w:tcPr>
          <w:p w14:paraId="2A734C78">
            <w:pPr>
              <w:spacing w:line="520" w:lineRule="exact"/>
              <w:ind w:left="-128"/>
              <w:rPr>
                <w:rFonts w:ascii="宋体" w:hAnsi="宋体"/>
                <w:szCs w:val="21"/>
                <w:highlight w:val="none"/>
              </w:rPr>
            </w:pPr>
          </w:p>
        </w:tc>
        <w:tc>
          <w:tcPr>
            <w:tcW w:w="2876" w:type="dxa"/>
            <w:vAlign w:val="top"/>
          </w:tcPr>
          <w:p w14:paraId="03C94593">
            <w:pPr>
              <w:spacing w:line="520" w:lineRule="exact"/>
              <w:ind w:left="-128"/>
              <w:rPr>
                <w:rFonts w:ascii="宋体" w:hAnsi="宋体"/>
                <w:szCs w:val="21"/>
                <w:highlight w:val="none"/>
              </w:rPr>
            </w:pPr>
          </w:p>
        </w:tc>
        <w:tc>
          <w:tcPr>
            <w:tcW w:w="3236" w:type="dxa"/>
            <w:vAlign w:val="top"/>
          </w:tcPr>
          <w:p w14:paraId="7907220F">
            <w:pPr>
              <w:spacing w:line="520" w:lineRule="exact"/>
              <w:ind w:left="-128"/>
              <w:rPr>
                <w:rFonts w:ascii="宋体" w:hAnsi="宋体"/>
                <w:szCs w:val="21"/>
                <w:highlight w:val="none"/>
              </w:rPr>
            </w:pPr>
          </w:p>
        </w:tc>
        <w:tc>
          <w:tcPr>
            <w:tcW w:w="839" w:type="dxa"/>
            <w:vAlign w:val="top"/>
          </w:tcPr>
          <w:p w14:paraId="545AF317">
            <w:pPr>
              <w:spacing w:line="520" w:lineRule="exact"/>
              <w:ind w:left="-128"/>
              <w:rPr>
                <w:rFonts w:ascii="宋体" w:hAnsi="宋体"/>
                <w:szCs w:val="21"/>
                <w:highlight w:val="none"/>
              </w:rPr>
            </w:pPr>
          </w:p>
        </w:tc>
        <w:tc>
          <w:tcPr>
            <w:tcW w:w="1078" w:type="dxa"/>
            <w:vAlign w:val="top"/>
          </w:tcPr>
          <w:p w14:paraId="4AD80028">
            <w:pPr>
              <w:spacing w:line="520" w:lineRule="exact"/>
              <w:ind w:left="-128"/>
              <w:rPr>
                <w:rFonts w:ascii="宋体" w:hAnsi="宋体"/>
                <w:szCs w:val="21"/>
                <w:highlight w:val="none"/>
              </w:rPr>
            </w:pPr>
          </w:p>
        </w:tc>
      </w:tr>
      <w:tr w14:paraId="0BE6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73" w:type="dxa"/>
            <w:vAlign w:val="top"/>
          </w:tcPr>
          <w:p w14:paraId="7800A18C">
            <w:pPr>
              <w:spacing w:line="520" w:lineRule="exact"/>
              <w:ind w:left="-128"/>
              <w:rPr>
                <w:rFonts w:ascii="宋体" w:hAnsi="宋体"/>
                <w:szCs w:val="21"/>
                <w:highlight w:val="none"/>
              </w:rPr>
            </w:pPr>
          </w:p>
        </w:tc>
        <w:tc>
          <w:tcPr>
            <w:tcW w:w="796" w:type="dxa"/>
            <w:vAlign w:val="top"/>
          </w:tcPr>
          <w:p w14:paraId="3E771FAF">
            <w:pPr>
              <w:spacing w:line="520" w:lineRule="exact"/>
              <w:ind w:left="-128"/>
              <w:rPr>
                <w:rFonts w:ascii="宋体" w:hAnsi="宋体"/>
                <w:szCs w:val="21"/>
                <w:highlight w:val="none"/>
              </w:rPr>
            </w:pPr>
          </w:p>
        </w:tc>
        <w:tc>
          <w:tcPr>
            <w:tcW w:w="2876" w:type="dxa"/>
            <w:vAlign w:val="top"/>
          </w:tcPr>
          <w:p w14:paraId="6EE8B5A5">
            <w:pPr>
              <w:spacing w:line="520" w:lineRule="exact"/>
              <w:ind w:left="-128"/>
              <w:rPr>
                <w:rFonts w:ascii="宋体" w:hAnsi="宋体"/>
                <w:szCs w:val="21"/>
                <w:highlight w:val="none"/>
              </w:rPr>
            </w:pPr>
          </w:p>
        </w:tc>
        <w:tc>
          <w:tcPr>
            <w:tcW w:w="3236" w:type="dxa"/>
            <w:vAlign w:val="top"/>
          </w:tcPr>
          <w:p w14:paraId="2FAAD2D6">
            <w:pPr>
              <w:spacing w:line="520" w:lineRule="exact"/>
              <w:ind w:left="-128"/>
              <w:rPr>
                <w:rFonts w:ascii="宋体" w:hAnsi="宋体"/>
                <w:szCs w:val="21"/>
                <w:highlight w:val="none"/>
              </w:rPr>
            </w:pPr>
          </w:p>
        </w:tc>
        <w:tc>
          <w:tcPr>
            <w:tcW w:w="839" w:type="dxa"/>
            <w:vAlign w:val="top"/>
          </w:tcPr>
          <w:p w14:paraId="723E83D5">
            <w:pPr>
              <w:spacing w:line="520" w:lineRule="exact"/>
              <w:ind w:left="-128"/>
              <w:rPr>
                <w:rFonts w:ascii="宋体" w:hAnsi="宋体"/>
                <w:szCs w:val="21"/>
                <w:highlight w:val="none"/>
              </w:rPr>
            </w:pPr>
          </w:p>
        </w:tc>
        <w:tc>
          <w:tcPr>
            <w:tcW w:w="1078" w:type="dxa"/>
            <w:vAlign w:val="top"/>
          </w:tcPr>
          <w:p w14:paraId="106A993A">
            <w:pPr>
              <w:spacing w:line="520" w:lineRule="exact"/>
              <w:ind w:left="-128"/>
              <w:rPr>
                <w:rFonts w:ascii="宋体" w:hAnsi="宋体"/>
                <w:szCs w:val="21"/>
                <w:highlight w:val="none"/>
              </w:rPr>
            </w:pPr>
          </w:p>
        </w:tc>
      </w:tr>
      <w:tr w14:paraId="2DA4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3" w:type="dxa"/>
            <w:vAlign w:val="top"/>
          </w:tcPr>
          <w:p w14:paraId="6D6C50AD">
            <w:pPr>
              <w:spacing w:line="520" w:lineRule="exact"/>
              <w:ind w:left="-128"/>
              <w:rPr>
                <w:rFonts w:ascii="宋体" w:hAnsi="宋体"/>
                <w:szCs w:val="21"/>
                <w:highlight w:val="none"/>
              </w:rPr>
            </w:pPr>
          </w:p>
        </w:tc>
        <w:tc>
          <w:tcPr>
            <w:tcW w:w="796" w:type="dxa"/>
            <w:vAlign w:val="top"/>
          </w:tcPr>
          <w:p w14:paraId="0C2A3C95">
            <w:pPr>
              <w:spacing w:line="520" w:lineRule="exact"/>
              <w:ind w:left="-128"/>
              <w:rPr>
                <w:rFonts w:ascii="宋体" w:hAnsi="宋体"/>
                <w:szCs w:val="21"/>
                <w:highlight w:val="none"/>
              </w:rPr>
            </w:pPr>
          </w:p>
        </w:tc>
        <w:tc>
          <w:tcPr>
            <w:tcW w:w="2876" w:type="dxa"/>
            <w:vAlign w:val="top"/>
          </w:tcPr>
          <w:p w14:paraId="071C3932">
            <w:pPr>
              <w:spacing w:line="520" w:lineRule="exact"/>
              <w:ind w:left="-128"/>
              <w:rPr>
                <w:rFonts w:ascii="宋体" w:hAnsi="宋体"/>
                <w:szCs w:val="21"/>
                <w:highlight w:val="none"/>
              </w:rPr>
            </w:pPr>
          </w:p>
        </w:tc>
        <w:tc>
          <w:tcPr>
            <w:tcW w:w="3236" w:type="dxa"/>
            <w:vAlign w:val="top"/>
          </w:tcPr>
          <w:p w14:paraId="46330527">
            <w:pPr>
              <w:spacing w:line="520" w:lineRule="exact"/>
              <w:ind w:left="-128"/>
              <w:rPr>
                <w:rFonts w:ascii="宋体" w:hAnsi="宋体"/>
                <w:szCs w:val="21"/>
                <w:highlight w:val="none"/>
              </w:rPr>
            </w:pPr>
          </w:p>
        </w:tc>
        <w:tc>
          <w:tcPr>
            <w:tcW w:w="839" w:type="dxa"/>
            <w:vAlign w:val="top"/>
          </w:tcPr>
          <w:p w14:paraId="4E9AAC79">
            <w:pPr>
              <w:spacing w:line="520" w:lineRule="exact"/>
              <w:ind w:left="-128"/>
              <w:rPr>
                <w:rFonts w:ascii="宋体" w:hAnsi="宋体"/>
                <w:szCs w:val="21"/>
                <w:highlight w:val="none"/>
              </w:rPr>
            </w:pPr>
          </w:p>
        </w:tc>
        <w:tc>
          <w:tcPr>
            <w:tcW w:w="1078" w:type="dxa"/>
            <w:vAlign w:val="top"/>
          </w:tcPr>
          <w:p w14:paraId="542B7BD3">
            <w:pPr>
              <w:spacing w:line="520" w:lineRule="exact"/>
              <w:ind w:left="-128"/>
              <w:rPr>
                <w:rFonts w:ascii="宋体" w:hAnsi="宋体"/>
                <w:szCs w:val="21"/>
                <w:highlight w:val="none"/>
              </w:rPr>
            </w:pPr>
          </w:p>
        </w:tc>
      </w:tr>
    </w:tbl>
    <w:p w14:paraId="2649E0A0">
      <w:pPr>
        <w:adjustRightInd w:val="0"/>
        <w:snapToGrid w:val="0"/>
        <w:spacing w:line="400" w:lineRule="exact"/>
        <w:rPr>
          <w:rFonts w:ascii="宋体" w:hAnsi="宋体"/>
          <w:sz w:val="20"/>
          <w:highlight w:val="none"/>
        </w:rPr>
      </w:pPr>
      <w:r>
        <w:rPr>
          <w:rFonts w:hint="eastAsia" w:ascii="宋体" w:hAnsi="宋体"/>
          <w:sz w:val="20"/>
          <w:highlight w:val="none"/>
        </w:rPr>
        <w:t>注：</w:t>
      </w:r>
      <w:r>
        <w:rPr>
          <w:rFonts w:ascii="宋体" w:hAnsi="宋体"/>
          <w:sz w:val="20"/>
          <w:highlight w:val="none"/>
        </w:rPr>
        <w:t>1.</w:t>
      </w:r>
      <w:r>
        <w:rPr>
          <w:rFonts w:hint="eastAsia" w:ascii="宋体" w:hAnsi="宋体"/>
          <w:sz w:val="20"/>
          <w:highlight w:val="none"/>
        </w:rPr>
        <w:t>此表用作评审，供应商应按照“采购内容与技术要求”中确定的技术参数与配置要求，将投标（响应）产品的技术参数和性能指标逐一列出，以证明投标（响应）产品对采购文件要求的技术参数和性能指标做出实质性响应。应注明“响应”、“优于”或“负偏离”。</w:t>
      </w:r>
    </w:p>
    <w:p w14:paraId="1571462B">
      <w:pPr>
        <w:adjustRightInd w:val="0"/>
        <w:snapToGrid w:val="0"/>
        <w:spacing w:line="400" w:lineRule="exact"/>
        <w:ind w:firstLine="400" w:firstLineChars="200"/>
        <w:jc w:val="left"/>
        <w:rPr>
          <w:rFonts w:ascii="宋体" w:hAnsi="宋体"/>
          <w:sz w:val="20"/>
          <w:highlight w:val="none"/>
        </w:rPr>
      </w:pPr>
      <w:r>
        <w:rPr>
          <w:rFonts w:ascii="宋体" w:hAnsi="宋体"/>
          <w:sz w:val="20"/>
          <w:highlight w:val="none"/>
        </w:rPr>
        <w:t>2.</w:t>
      </w:r>
      <w:r>
        <w:rPr>
          <w:rFonts w:hint="eastAsia" w:ascii="宋体" w:hAnsi="宋体"/>
          <w:sz w:val="20"/>
          <w:highlight w:val="none"/>
        </w:rPr>
        <w:t>佐证文件名称：系指能为投标（响应）产品提供技术参数佐证或进一步提供证据的文件、资料名称。</w:t>
      </w:r>
    </w:p>
    <w:p w14:paraId="2F2B4988">
      <w:pPr>
        <w:pStyle w:val="13"/>
        <w:spacing w:line="360" w:lineRule="auto"/>
        <w:ind w:firstLine="420" w:firstLineChars="200"/>
        <w:rPr>
          <w:rFonts w:hAnsi="宋体" w:cs="宋体"/>
          <w:szCs w:val="21"/>
          <w:highlight w:val="none"/>
        </w:rPr>
      </w:pPr>
    </w:p>
    <w:p w14:paraId="276657ED">
      <w:pPr>
        <w:pStyle w:val="13"/>
        <w:spacing w:line="360" w:lineRule="auto"/>
        <w:ind w:firstLine="420" w:firstLineChars="200"/>
        <w:rPr>
          <w:rFonts w:hAnsi="宋体" w:cs="宋体"/>
          <w:szCs w:val="21"/>
          <w:highlight w:val="none"/>
        </w:rPr>
      </w:pPr>
      <w:r>
        <w:rPr>
          <w:rFonts w:hint="eastAsia" w:hAnsi="宋体" w:cs="宋体"/>
          <w:szCs w:val="21"/>
          <w:highlight w:val="none"/>
        </w:rPr>
        <w:t>供应商名称(公章)：____________</w:t>
      </w:r>
    </w:p>
    <w:p w14:paraId="1C51CCE4">
      <w:pPr>
        <w:pStyle w:val="13"/>
        <w:spacing w:line="360" w:lineRule="auto"/>
        <w:ind w:firstLine="420" w:firstLineChars="200"/>
        <w:rPr>
          <w:rFonts w:hAnsi="宋体" w:cs="宋体"/>
          <w:szCs w:val="21"/>
          <w:highlight w:val="none"/>
        </w:rPr>
      </w:pPr>
      <w:r>
        <w:rPr>
          <w:rFonts w:hint="eastAsia" w:hAnsi="宋体" w:cs="宋体"/>
          <w:szCs w:val="21"/>
          <w:highlight w:val="none"/>
        </w:rPr>
        <w:t>法定代表人或其授权代表(签字或盖章)：____________</w:t>
      </w:r>
    </w:p>
    <w:p w14:paraId="6799F3B8">
      <w:pPr>
        <w:pStyle w:val="13"/>
        <w:spacing w:line="360" w:lineRule="auto"/>
        <w:ind w:firstLine="420" w:firstLineChars="200"/>
        <w:rPr>
          <w:highlight w:val="none"/>
        </w:rPr>
      </w:pPr>
      <w:r>
        <w:rPr>
          <w:rFonts w:hint="eastAsia" w:hAnsi="宋体" w:cs="宋体"/>
          <w:szCs w:val="21"/>
          <w:highlight w:val="none"/>
        </w:rPr>
        <w:t>日期：______年____月____日</w:t>
      </w:r>
    </w:p>
    <w:p w14:paraId="5698559B">
      <w:pPr>
        <w:pStyle w:val="13"/>
        <w:spacing w:line="360" w:lineRule="auto"/>
        <w:ind w:firstLine="420" w:firstLineChars="200"/>
        <w:jc w:val="center"/>
        <w:rPr>
          <w:rFonts w:hAnsi="宋体" w:cs="宋体"/>
          <w:szCs w:val="21"/>
          <w:highlight w:val="none"/>
        </w:rPr>
      </w:pPr>
    </w:p>
    <w:p w14:paraId="4832B368">
      <w:pPr>
        <w:pStyle w:val="13"/>
        <w:spacing w:line="360" w:lineRule="auto"/>
        <w:ind w:firstLine="420" w:firstLineChars="200"/>
        <w:jc w:val="center"/>
        <w:rPr>
          <w:rFonts w:hAnsi="宋体" w:cs="宋体"/>
          <w:szCs w:val="21"/>
          <w:highlight w:val="none"/>
        </w:rPr>
        <w:sectPr>
          <w:headerReference r:id="rId22" w:type="default"/>
          <w:footerReference r:id="rId23" w:type="default"/>
          <w:pgSz w:w="11906" w:h="16838"/>
          <w:pgMar w:top="1440" w:right="1191" w:bottom="1440" w:left="1474" w:header="851" w:footer="992" w:gutter="0"/>
          <w:pgNumType w:fmt="decimal"/>
          <w:cols w:space="720" w:num="1"/>
          <w:docGrid w:linePitch="312" w:charSpace="0"/>
        </w:sectPr>
      </w:pPr>
    </w:p>
    <w:p w14:paraId="6AD91CAE">
      <w:pPr>
        <w:pStyle w:val="13"/>
        <w:spacing w:line="360" w:lineRule="auto"/>
        <w:outlineLvl w:val="2"/>
        <w:rPr>
          <w:rFonts w:hAnsi="宋体"/>
          <w:b/>
          <w:bCs/>
          <w:szCs w:val="21"/>
          <w:highlight w:val="none"/>
        </w:rPr>
      </w:pPr>
      <w:bookmarkStart w:id="290" w:name="_Toc13782"/>
      <w:r>
        <w:rPr>
          <w:rFonts w:hint="eastAsia" w:hAnsi="宋体"/>
          <w:b/>
          <w:bCs/>
          <w:szCs w:val="21"/>
          <w:highlight w:val="none"/>
        </w:rPr>
        <w:t>三、投标（响应）货物和服务合格性证明及技术文件</w:t>
      </w:r>
      <w:bookmarkEnd w:id="290"/>
    </w:p>
    <w:p w14:paraId="6AAAF232">
      <w:pPr>
        <w:autoSpaceDE w:val="0"/>
        <w:autoSpaceDN w:val="0"/>
        <w:adjustRightInd w:val="0"/>
        <w:snapToGrid w:val="0"/>
        <w:spacing w:line="520" w:lineRule="exact"/>
        <w:ind w:firstLine="521" w:firstLineChars="247"/>
        <w:jc w:val="left"/>
        <w:rPr>
          <w:rFonts w:ascii="宋体" w:hAnsi="宋体"/>
          <w:b/>
          <w:kern w:val="0"/>
          <w:szCs w:val="21"/>
          <w:highlight w:val="none"/>
        </w:rPr>
      </w:pPr>
      <w:r>
        <w:rPr>
          <w:rFonts w:hint="eastAsia" w:ascii="宋体" w:hAnsi="宋体"/>
          <w:b/>
          <w:kern w:val="0"/>
          <w:szCs w:val="21"/>
          <w:highlight w:val="none"/>
        </w:rPr>
        <w:t>（一）、投标（响应）货物的介绍和主要技术资料</w:t>
      </w:r>
    </w:p>
    <w:p w14:paraId="1FAF65AE">
      <w:pPr>
        <w:autoSpaceDE w:val="0"/>
        <w:autoSpaceDN w:val="0"/>
        <w:adjustRightInd w:val="0"/>
        <w:snapToGrid w:val="0"/>
        <w:spacing w:line="520" w:lineRule="exact"/>
        <w:ind w:firstLine="525" w:firstLineChars="250"/>
        <w:jc w:val="left"/>
        <w:rPr>
          <w:rFonts w:ascii="宋体" w:hAnsi="宋体"/>
          <w:kern w:val="0"/>
          <w:szCs w:val="21"/>
          <w:highlight w:val="none"/>
        </w:rPr>
      </w:pPr>
      <w:r>
        <w:rPr>
          <w:rFonts w:hint="eastAsia" w:ascii="宋体" w:hAnsi="宋体"/>
          <w:kern w:val="0"/>
          <w:szCs w:val="21"/>
          <w:highlight w:val="none"/>
        </w:rPr>
        <w:t>1.货物名称、型号、规格、数量、技术性能、特点</w:t>
      </w:r>
    </w:p>
    <w:p w14:paraId="419FF9D1">
      <w:pPr>
        <w:autoSpaceDE w:val="0"/>
        <w:autoSpaceDN w:val="0"/>
        <w:adjustRightInd w:val="0"/>
        <w:snapToGrid w:val="0"/>
        <w:spacing w:line="520" w:lineRule="exact"/>
        <w:ind w:firstLine="525" w:firstLineChars="250"/>
        <w:jc w:val="left"/>
        <w:rPr>
          <w:rFonts w:ascii="宋体" w:hAnsi="宋体"/>
          <w:kern w:val="0"/>
          <w:szCs w:val="21"/>
          <w:highlight w:val="none"/>
        </w:rPr>
      </w:pPr>
      <w:r>
        <w:rPr>
          <w:rFonts w:hint="eastAsia" w:ascii="宋体" w:hAnsi="宋体"/>
          <w:kern w:val="0"/>
          <w:szCs w:val="21"/>
          <w:highlight w:val="none"/>
        </w:rPr>
        <w:t>2.质保期</w:t>
      </w:r>
    </w:p>
    <w:p w14:paraId="6A001CCF">
      <w:pPr>
        <w:autoSpaceDE w:val="0"/>
        <w:autoSpaceDN w:val="0"/>
        <w:adjustRightInd w:val="0"/>
        <w:snapToGrid w:val="0"/>
        <w:spacing w:line="520" w:lineRule="exact"/>
        <w:ind w:firstLine="525" w:firstLineChars="250"/>
        <w:jc w:val="left"/>
        <w:rPr>
          <w:rFonts w:ascii="宋体" w:hAnsi="宋体"/>
          <w:kern w:val="0"/>
          <w:szCs w:val="21"/>
          <w:highlight w:val="none"/>
        </w:rPr>
      </w:pPr>
      <w:r>
        <w:rPr>
          <w:rFonts w:hint="eastAsia" w:ascii="宋体" w:hAnsi="宋体"/>
          <w:kern w:val="0"/>
          <w:szCs w:val="21"/>
          <w:highlight w:val="none"/>
        </w:rPr>
        <w:t>3.供货范围</w:t>
      </w:r>
    </w:p>
    <w:p w14:paraId="48D63872">
      <w:pPr>
        <w:autoSpaceDE w:val="0"/>
        <w:autoSpaceDN w:val="0"/>
        <w:adjustRightInd w:val="0"/>
        <w:snapToGrid w:val="0"/>
        <w:spacing w:line="520" w:lineRule="exact"/>
        <w:ind w:firstLine="525" w:firstLineChars="250"/>
        <w:jc w:val="left"/>
        <w:rPr>
          <w:rFonts w:ascii="宋体" w:hAnsi="宋体"/>
          <w:kern w:val="0"/>
          <w:szCs w:val="21"/>
          <w:highlight w:val="none"/>
        </w:rPr>
      </w:pPr>
      <w:r>
        <w:rPr>
          <w:rFonts w:hint="eastAsia" w:ascii="宋体" w:hAnsi="宋体"/>
          <w:kern w:val="0"/>
          <w:szCs w:val="21"/>
          <w:highlight w:val="none"/>
        </w:rPr>
        <w:t>4.质量保证措施及承诺</w:t>
      </w:r>
    </w:p>
    <w:p w14:paraId="5F48F143">
      <w:pPr>
        <w:autoSpaceDE w:val="0"/>
        <w:autoSpaceDN w:val="0"/>
        <w:adjustRightInd w:val="0"/>
        <w:snapToGrid w:val="0"/>
        <w:spacing w:line="520" w:lineRule="exact"/>
        <w:ind w:firstLine="525" w:firstLineChars="250"/>
        <w:jc w:val="left"/>
        <w:rPr>
          <w:rFonts w:ascii="宋体" w:hAnsi="宋体"/>
          <w:kern w:val="0"/>
          <w:szCs w:val="21"/>
          <w:highlight w:val="none"/>
        </w:rPr>
      </w:pPr>
      <w:r>
        <w:rPr>
          <w:rFonts w:hint="eastAsia" w:ascii="宋体" w:hAnsi="宋体"/>
          <w:kern w:val="0"/>
          <w:szCs w:val="21"/>
          <w:highlight w:val="none"/>
        </w:rPr>
        <w:t>5.采用新技术、新工艺、新材料的情况</w:t>
      </w:r>
    </w:p>
    <w:p w14:paraId="7D9B5542">
      <w:pPr>
        <w:tabs>
          <w:tab w:val="left" w:pos="1080"/>
          <w:tab w:val="left" w:pos="1808"/>
        </w:tabs>
        <w:autoSpaceDE w:val="0"/>
        <w:autoSpaceDN w:val="0"/>
        <w:adjustRightInd w:val="0"/>
        <w:snapToGrid w:val="0"/>
        <w:spacing w:line="520" w:lineRule="exact"/>
        <w:ind w:firstLine="525" w:firstLineChars="250"/>
        <w:rPr>
          <w:rFonts w:ascii="宋体" w:hAnsi="宋体"/>
          <w:kern w:val="0"/>
          <w:szCs w:val="21"/>
          <w:highlight w:val="none"/>
        </w:rPr>
      </w:pPr>
      <w:r>
        <w:rPr>
          <w:rFonts w:hint="eastAsia" w:ascii="宋体" w:hAnsi="宋体"/>
          <w:kern w:val="0"/>
          <w:szCs w:val="21"/>
          <w:highlight w:val="none"/>
        </w:rPr>
        <w:t>6.</w:t>
      </w:r>
      <w:r>
        <w:rPr>
          <w:rFonts w:ascii="宋体" w:hAnsi="宋体"/>
          <w:kern w:val="0"/>
          <w:szCs w:val="21"/>
          <w:highlight w:val="none"/>
        </w:rPr>
        <w:t>产品的技术佐证文件，</w:t>
      </w:r>
      <w:r>
        <w:rPr>
          <w:rFonts w:hint="eastAsia" w:ascii="宋体" w:hAnsi="宋体"/>
          <w:kern w:val="0"/>
          <w:szCs w:val="21"/>
          <w:highlight w:val="none"/>
        </w:rPr>
        <w:t>如技术白皮书、说明书、检测报告（国家认证第三方出具的检测报告）、产品手册等。</w:t>
      </w:r>
    </w:p>
    <w:p w14:paraId="17A3B30B">
      <w:pPr>
        <w:tabs>
          <w:tab w:val="left" w:pos="1080"/>
          <w:tab w:val="left" w:pos="1808"/>
        </w:tabs>
        <w:autoSpaceDE w:val="0"/>
        <w:autoSpaceDN w:val="0"/>
        <w:adjustRightInd w:val="0"/>
        <w:snapToGrid w:val="0"/>
        <w:spacing w:line="520" w:lineRule="exact"/>
        <w:ind w:firstLine="525" w:firstLineChars="250"/>
        <w:rPr>
          <w:rFonts w:ascii="宋体" w:hAnsi="宋体"/>
          <w:kern w:val="0"/>
          <w:szCs w:val="21"/>
          <w:highlight w:val="none"/>
        </w:rPr>
      </w:pPr>
      <w:r>
        <w:rPr>
          <w:rFonts w:hint="eastAsia" w:ascii="宋体" w:hAnsi="宋体"/>
          <w:kern w:val="0"/>
          <w:szCs w:val="21"/>
          <w:highlight w:val="none"/>
        </w:rPr>
        <w:t>7.供应商认为需要提供的证明文件及资料</w:t>
      </w:r>
    </w:p>
    <w:p w14:paraId="576392FF">
      <w:pPr>
        <w:tabs>
          <w:tab w:val="left" w:pos="1080"/>
          <w:tab w:val="left" w:pos="1808"/>
        </w:tabs>
        <w:autoSpaceDE w:val="0"/>
        <w:autoSpaceDN w:val="0"/>
        <w:adjustRightInd w:val="0"/>
        <w:snapToGrid w:val="0"/>
        <w:spacing w:line="520" w:lineRule="exact"/>
        <w:ind w:firstLine="422" w:firstLineChars="200"/>
        <w:rPr>
          <w:rFonts w:ascii="宋体" w:hAnsi="宋体"/>
          <w:b/>
          <w:kern w:val="0"/>
          <w:szCs w:val="21"/>
          <w:highlight w:val="none"/>
        </w:rPr>
      </w:pPr>
      <w:r>
        <w:rPr>
          <w:rFonts w:hint="eastAsia" w:ascii="宋体" w:hAnsi="宋体"/>
          <w:b/>
          <w:kern w:val="0"/>
          <w:szCs w:val="21"/>
          <w:highlight w:val="none"/>
        </w:rPr>
        <w:t>（二）、投标（响应）货物的服务</w:t>
      </w:r>
    </w:p>
    <w:p w14:paraId="65858318">
      <w:pPr>
        <w:tabs>
          <w:tab w:val="left" w:pos="1080"/>
          <w:tab w:val="left" w:pos="1808"/>
        </w:tabs>
        <w:autoSpaceDE w:val="0"/>
        <w:autoSpaceDN w:val="0"/>
        <w:adjustRightInd w:val="0"/>
        <w:snapToGrid w:val="0"/>
        <w:spacing w:line="520" w:lineRule="exact"/>
        <w:ind w:firstLine="525" w:firstLineChars="250"/>
        <w:rPr>
          <w:rFonts w:ascii="宋体" w:hAnsi="宋体"/>
          <w:kern w:val="0"/>
          <w:szCs w:val="21"/>
          <w:highlight w:val="none"/>
        </w:rPr>
      </w:pPr>
      <w:r>
        <w:rPr>
          <w:rFonts w:hint="eastAsia" w:ascii="宋体" w:hAnsi="宋体"/>
          <w:kern w:val="0"/>
          <w:szCs w:val="21"/>
          <w:highlight w:val="none"/>
        </w:rPr>
        <w:t>1.保证交货期的措施（必要时提供生产计划周期表）。</w:t>
      </w:r>
    </w:p>
    <w:p w14:paraId="1DD5CB8A">
      <w:pPr>
        <w:tabs>
          <w:tab w:val="left" w:pos="1080"/>
          <w:tab w:val="left" w:pos="1808"/>
        </w:tabs>
        <w:autoSpaceDE w:val="0"/>
        <w:autoSpaceDN w:val="0"/>
        <w:adjustRightInd w:val="0"/>
        <w:snapToGrid w:val="0"/>
        <w:spacing w:line="520" w:lineRule="exact"/>
        <w:ind w:firstLine="525" w:firstLineChars="250"/>
        <w:rPr>
          <w:rFonts w:ascii="宋体" w:hAnsi="宋体"/>
          <w:kern w:val="0"/>
          <w:szCs w:val="21"/>
          <w:highlight w:val="none"/>
        </w:rPr>
      </w:pPr>
      <w:r>
        <w:rPr>
          <w:rFonts w:hint="eastAsia" w:ascii="宋体" w:hAnsi="宋体"/>
          <w:kern w:val="0"/>
          <w:szCs w:val="21"/>
          <w:highlight w:val="none"/>
        </w:rPr>
        <w:t>2.货物安装、调试。</w:t>
      </w:r>
    </w:p>
    <w:p w14:paraId="76A4FE1A">
      <w:pPr>
        <w:autoSpaceDE w:val="0"/>
        <w:autoSpaceDN w:val="0"/>
        <w:adjustRightInd w:val="0"/>
        <w:snapToGrid w:val="0"/>
        <w:spacing w:line="520" w:lineRule="exact"/>
        <w:ind w:firstLine="525" w:firstLineChars="250"/>
        <w:jc w:val="left"/>
        <w:rPr>
          <w:rFonts w:ascii="宋体" w:hAnsi="宋体"/>
          <w:kern w:val="0"/>
          <w:szCs w:val="21"/>
          <w:highlight w:val="none"/>
        </w:rPr>
      </w:pPr>
      <w:r>
        <w:rPr>
          <w:rFonts w:hint="eastAsia" w:ascii="宋体" w:hAnsi="宋体"/>
          <w:kern w:val="0"/>
          <w:szCs w:val="21"/>
          <w:highlight w:val="none"/>
        </w:rPr>
        <w:t>3.供货范围内其它服务。</w:t>
      </w:r>
    </w:p>
    <w:p w14:paraId="4DCE738E">
      <w:pPr>
        <w:tabs>
          <w:tab w:val="left" w:pos="1080"/>
          <w:tab w:val="left" w:pos="1808"/>
        </w:tabs>
        <w:autoSpaceDE w:val="0"/>
        <w:autoSpaceDN w:val="0"/>
        <w:adjustRightInd w:val="0"/>
        <w:snapToGrid w:val="0"/>
        <w:spacing w:line="520" w:lineRule="exact"/>
        <w:ind w:firstLine="422" w:firstLineChars="200"/>
        <w:rPr>
          <w:rFonts w:ascii="宋体" w:hAnsi="宋体"/>
          <w:b/>
          <w:kern w:val="0"/>
          <w:szCs w:val="21"/>
          <w:highlight w:val="none"/>
        </w:rPr>
      </w:pPr>
      <w:r>
        <w:rPr>
          <w:rFonts w:hint="eastAsia" w:ascii="宋体" w:hAnsi="宋体"/>
          <w:b/>
          <w:kern w:val="0"/>
          <w:szCs w:val="21"/>
          <w:highlight w:val="none"/>
        </w:rPr>
        <w:t>（三）、投标（响应）货物的其他证明材料</w:t>
      </w:r>
    </w:p>
    <w:p w14:paraId="4D07EF73">
      <w:pPr>
        <w:tabs>
          <w:tab w:val="left" w:pos="1080"/>
          <w:tab w:val="left" w:pos="1808"/>
        </w:tabs>
        <w:autoSpaceDE w:val="0"/>
        <w:autoSpaceDN w:val="0"/>
        <w:adjustRightInd w:val="0"/>
        <w:snapToGrid w:val="0"/>
        <w:spacing w:line="520" w:lineRule="exact"/>
        <w:ind w:firstLine="525" w:firstLineChars="250"/>
        <w:rPr>
          <w:rFonts w:ascii="宋体" w:hAnsi="宋体"/>
          <w:kern w:val="0"/>
          <w:szCs w:val="21"/>
          <w:highlight w:val="none"/>
        </w:rPr>
      </w:pPr>
      <w:r>
        <w:rPr>
          <w:rFonts w:hint="eastAsia" w:ascii="宋体" w:hAnsi="宋体"/>
          <w:kern w:val="0"/>
          <w:szCs w:val="21"/>
          <w:highlight w:val="none"/>
        </w:rPr>
        <w:t>供应商认为有利于本次投标（响应）的其他证明材料（根据评标标准和货物需求一览表编写）。</w:t>
      </w:r>
    </w:p>
    <w:p w14:paraId="0FA1A9B1">
      <w:pPr>
        <w:pStyle w:val="6"/>
        <w:rPr>
          <w:highlight w:val="none"/>
        </w:rPr>
      </w:pPr>
    </w:p>
    <w:p w14:paraId="69ECBC90">
      <w:pPr>
        <w:rPr>
          <w:rFonts w:hAnsi="宋体"/>
          <w:szCs w:val="21"/>
          <w:highlight w:val="none"/>
        </w:rPr>
      </w:pPr>
      <w:r>
        <w:rPr>
          <w:rFonts w:hint="eastAsia" w:hAnsi="宋体"/>
          <w:szCs w:val="21"/>
          <w:highlight w:val="none"/>
        </w:rPr>
        <w:br w:type="page"/>
      </w:r>
    </w:p>
    <w:p w14:paraId="056255D4">
      <w:pPr>
        <w:snapToGrid w:val="0"/>
        <w:spacing w:line="360" w:lineRule="auto"/>
        <w:outlineLvl w:val="2"/>
        <w:rPr>
          <w:rFonts w:ascii="宋体" w:hAnsi="宋体" w:cs="宋体"/>
          <w:b/>
          <w:bCs/>
          <w:szCs w:val="21"/>
          <w:highlight w:val="none"/>
        </w:rPr>
      </w:pPr>
      <w:bookmarkStart w:id="291" w:name="_Toc26452"/>
      <w:r>
        <w:rPr>
          <w:rFonts w:hint="eastAsia" w:hAnsi="宋体"/>
          <w:b/>
          <w:bCs/>
          <w:szCs w:val="21"/>
          <w:highlight w:val="none"/>
        </w:rPr>
        <w:t>四、</w:t>
      </w:r>
      <w:r>
        <w:rPr>
          <w:rFonts w:hint="eastAsia" w:ascii="宋体" w:hAnsi="宋体"/>
          <w:b/>
          <w:bCs/>
          <w:szCs w:val="21"/>
          <w:highlight w:val="none"/>
        </w:rPr>
        <w:t>售后服务承诺及方案</w:t>
      </w:r>
      <w:bookmarkEnd w:id="291"/>
    </w:p>
    <w:p w14:paraId="00AC5E83">
      <w:pPr>
        <w:autoSpaceDE w:val="0"/>
        <w:autoSpaceDN w:val="0"/>
        <w:adjustRightInd w:val="0"/>
        <w:snapToGrid w:val="0"/>
        <w:spacing w:line="520" w:lineRule="exact"/>
        <w:ind w:firstLine="413" w:firstLineChars="196"/>
        <w:rPr>
          <w:rFonts w:ascii="宋体" w:hAnsi="宋体"/>
          <w:b/>
          <w:szCs w:val="21"/>
          <w:highlight w:val="none"/>
        </w:rPr>
      </w:pPr>
      <w:r>
        <w:rPr>
          <w:rFonts w:hint="eastAsia" w:ascii="宋体" w:hAnsi="宋体"/>
          <w:b/>
          <w:kern w:val="0"/>
          <w:szCs w:val="21"/>
          <w:highlight w:val="none"/>
        </w:rPr>
        <w:t>（一）、售后服务</w:t>
      </w:r>
      <w:r>
        <w:rPr>
          <w:rFonts w:hint="eastAsia" w:ascii="宋体" w:hAnsi="宋体"/>
          <w:b/>
          <w:szCs w:val="21"/>
          <w:highlight w:val="none"/>
        </w:rPr>
        <w:t>承诺书</w:t>
      </w:r>
    </w:p>
    <w:p w14:paraId="1EC3C0E4">
      <w:pPr>
        <w:autoSpaceDE w:val="0"/>
        <w:autoSpaceDN w:val="0"/>
        <w:adjustRightInd w:val="0"/>
        <w:snapToGrid w:val="0"/>
        <w:spacing w:line="520" w:lineRule="exact"/>
        <w:ind w:firstLine="525" w:firstLineChars="250"/>
        <w:jc w:val="left"/>
        <w:rPr>
          <w:rFonts w:ascii="宋体" w:hAnsi="宋体"/>
          <w:kern w:val="0"/>
          <w:szCs w:val="21"/>
          <w:highlight w:val="none"/>
        </w:rPr>
      </w:pPr>
      <w:r>
        <w:rPr>
          <w:rFonts w:hint="eastAsia" w:ascii="宋体" w:hAnsi="宋体"/>
          <w:kern w:val="0"/>
          <w:szCs w:val="21"/>
          <w:highlight w:val="none"/>
        </w:rPr>
        <w:t>包括对以往售后服务情况说明及对设备的检测、验收方法及标准、技术培训、质保期、服务、供货期保证、有效期保证、出现任何质量问题的承诺等相关说明，且不限于以上内容。</w:t>
      </w:r>
    </w:p>
    <w:p w14:paraId="34323A73">
      <w:pPr>
        <w:autoSpaceDE w:val="0"/>
        <w:autoSpaceDN w:val="0"/>
        <w:adjustRightInd w:val="0"/>
        <w:snapToGrid w:val="0"/>
        <w:spacing w:line="520" w:lineRule="exact"/>
        <w:rPr>
          <w:rFonts w:ascii="宋体" w:hAnsi="宋体"/>
          <w:b/>
          <w:kern w:val="0"/>
          <w:szCs w:val="21"/>
          <w:highlight w:val="none"/>
        </w:rPr>
      </w:pPr>
      <w:r>
        <w:rPr>
          <w:rFonts w:hint="eastAsia" w:ascii="宋体" w:hAnsi="宋体"/>
          <w:b/>
          <w:szCs w:val="21"/>
          <w:highlight w:val="none"/>
        </w:rPr>
        <w:t xml:space="preserve">    （二）、</w:t>
      </w:r>
      <w:r>
        <w:rPr>
          <w:rFonts w:hint="eastAsia" w:ascii="宋体" w:hAnsi="宋体"/>
          <w:b/>
          <w:kern w:val="0"/>
          <w:szCs w:val="21"/>
          <w:highlight w:val="none"/>
        </w:rPr>
        <w:t>售后服务内容(对有偿、无偿应分别列出)</w:t>
      </w:r>
    </w:p>
    <w:tbl>
      <w:tblPr>
        <w:tblStyle w:val="30"/>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934"/>
        <w:gridCol w:w="1157"/>
        <w:gridCol w:w="965"/>
        <w:gridCol w:w="876"/>
        <w:gridCol w:w="1240"/>
        <w:gridCol w:w="1592"/>
      </w:tblGrid>
      <w:tr w14:paraId="5D41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58" w:type="dxa"/>
            <w:tcBorders>
              <w:tl2br w:val="single" w:color="auto" w:sz="4" w:space="0"/>
            </w:tcBorders>
            <w:vAlign w:val="top"/>
          </w:tcPr>
          <w:p w14:paraId="48BA5E4D">
            <w:pPr>
              <w:spacing w:line="520" w:lineRule="exact"/>
              <w:ind w:firstLine="576"/>
              <w:rPr>
                <w:rFonts w:ascii="宋体" w:hAnsi="宋体"/>
                <w:szCs w:val="21"/>
                <w:highlight w:val="none"/>
              </w:rPr>
            </w:pPr>
            <w:r>
              <w:rPr>
                <w:rFonts w:hint="eastAsia" w:ascii="宋体" w:hAnsi="宋体"/>
                <w:szCs w:val="21"/>
                <w:highlight w:val="none"/>
              </w:rPr>
              <w:t>项目</w:t>
            </w:r>
          </w:p>
          <w:p w14:paraId="1395C7C1">
            <w:pPr>
              <w:spacing w:line="520" w:lineRule="exact"/>
              <w:rPr>
                <w:rFonts w:ascii="宋体" w:hAnsi="宋体"/>
                <w:szCs w:val="21"/>
                <w:highlight w:val="none"/>
              </w:rPr>
            </w:pPr>
          </w:p>
          <w:p w14:paraId="1B50E07A">
            <w:pPr>
              <w:spacing w:line="520" w:lineRule="exact"/>
              <w:rPr>
                <w:rFonts w:ascii="宋体" w:hAnsi="宋体"/>
                <w:szCs w:val="21"/>
                <w:highlight w:val="none"/>
              </w:rPr>
            </w:pPr>
            <w:r>
              <w:rPr>
                <w:rFonts w:hint="eastAsia" w:ascii="宋体" w:hAnsi="宋体"/>
                <w:szCs w:val="21"/>
                <w:highlight w:val="none"/>
              </w:rPr>
              <w:t>序号</w:t>
            </w:r>
          </w:p>
        </w:tc>
        <w:tc>
          <w:tcPr>
            <w:tcW w:w="1934" w:type="dxa"/>
            <w:vAlign w:val="center"/>
          </w:tcPr>
          <w:p w14:paraId="1A465570">
            <w:pPr>
              <w:spacing w:line="520" w:lineRule="exact"/>
              <w:jc w:val="center"/>
              <w:rPr>
                <w:rFonts w:ascii="宋体" w:hAnsi="宋体"/>
                <w:szCs w:val="21"/>
                <w:highlight w:val="none"/>
              </w:rPr>
            </w:pPr>
            <w:r>
              <w:rPr>
                <w:rFonts w:hint="eastAsia" w:ascii="宋体" w:hAnsi="宋体"/>
                <w:szCs w:val="21"/>
                <w:highlight w:val="none"/>
              </w:rPr>
              <w:t>技术服务内容</w:t>
            </w:r>
          </w:p>
        </w:tc>
        <w:tc>
          <w:tcPr>
            <w:tcW w:w="1157" w:type="dxa"/>
            <w:vAlign w:val="center"/>
          </w:tcPr>
          <w:p w14:paraId="787FE6BA">
            <w:pPr>
              <w:spacing w:line="520" w:lineRule="exact"/>
              <w:jc w:val="center"/>
              <w:rPr>
                <w:rFonts w:ascii="宋体" w:hAnsi="宋体"/>
                <w:szCs w:val="21"/>
                <w:highlight w:val="none"/>
              </w:rPr>
            </w:pPr>
            <w:r>
              <w:rPr>
                <w:rFonts w:hint="eastAsia" w:ascii="宋体" w:hAnsi="宋体"/>
                <w:szCs w:val="21"/>
                <w:highlight w:val="none"/>
              </w:rPr>
              <w:t>派出人员资质</w:t>
            </w:r>
          </w:p>
        </w:tc>
        <w:tc>
          <w:tcPr>
            <w:tcW w:w="965" w:type="dxa"/>
            <w:vAlign w:val="center"/>
          </w:tcPr>
          <w:p w14:paraId="43376614">
            <w:pPr>
              <w:spacing w:line="520" w:lineRule="exact"/>
              <w:jc w:val="center"/>
              <w:rPr>
                <w:rFonts w:ascii="宋体" w:hAnsi="宋体"/>
                <w:szCs w:val="21"/>
                <w:highlight w:val="none"/>
              </w:rPr>
            </w:pPr>
            <w:r>
              <w:rPr>
                <w:rFonts w:hint="eastAsia" w:ascii="宋体" w:hAnsi="宋体"/>
                <w:szCs w:val="21"/>
                <w:highlight w:val="none"/>
              </w:rPr>
              <w:t>计划人/日数</w:t>
            </w:r>
          </w:p>
        </w:tc>
        <w:tc>
          <w:tcPr>
            <w:tcW w:w="876" w:type="dxa"/>
            <w:vAlign w:val="center"/>
          </w:tcPr>
          <w:p w14:paraId="1010F52D">
            <w:pPr>
              <w:spacing w:line="520" w:lineRule="exact"/>
              <w:jc w:val="center"/>
              <w:rPr>
                <w:rFonts w:ascii="宋体" w:hAnsi="宋体"/>
                <w:szCs w:val="21"/>
                <w:highlight w:val="none"/>
              </w:rPr>
            </w:pPr>
            <w:r>
              <w:rPr>
                <w:rFonts w:hint="eastAsia" w:ascii="宋体" w:hAnsi="宋体"/>
                <w:szCs w:val="21"/>
                <w:highlight w:val="none"/>
              </w:rPr>
              <w:t>地点</w:t>
            </w:r>
          </w:p>
        </w:tc>
        <w:tc>
          <w:tcPr>
            <w:tcW w:w="1240" w:type="dxa"/>
            <w:vAlign w:val="center"/>
          </w:tcPr>
          <w:p w14:paraId="1162979B">
            <w:pPr>
              <w:spacing w:line="520" w:lineRule="exact"/>
              <w:jc w:val="center"/>
              <w:rPr>
                <w:rFonts w:ascii="宋体" w:hAnsi="宋体"/>
                <w:szCs w:val="21"/>
                <w:highlight w:val="none"/>
              </w:rPr>
            </w:pPr>
            <w:r>
              <w:rPr>
                <w:rFonts w:hint="eastAsia" w:ascii="宋体" w:hAnsi="宋体"/>
                <w:szCs w:val="21"/>
                <w:highlight w:val="none"/>
              </w:rPr>
              <w:t>接到通知后最晚到达时间</w:t>
            </w:r>
          </w:p>
        </w:tc>
        <w:tc>
          <w:tcPr>
            <w:tcW w:w="1592" w:type="dxa"/>
            <w:vAlign w:val="center"/>
          </w:tcPr>
          <w:p w14:paraId="33C80F67">
            <w:pPr>
              <w:spacing w:line="520" w:lineRule="exact"/>
              <w:jc w:val="center"/>
              <w:rPr>
                <w:rFonts w:ascii="宋体" w:hAnsi="宋体"/>
                <w:szCs w:val="21"/>
                <w:highlight w:val="none"/>
              </w:rPr>
            </w:pPr>
            <w:r>
              <w:rPr>
                <w:rFonts w:hint="eastAsia" w:ascii="宋体" w:hAnsi="宋体"/>
                <w:szCs w:val="21"/>
                <w:highlight w:val="none"/>
              </w:rPr>
              <w:t>……</w:t>
            </w:r>
          </w:p>
        </w:tc>
      </w:tr>
      <w:tr w14:paraId="7BEB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58" w:type="dxa"/>
            <w:vAlign w:val="center"/>
          </w:tcPr>
          <w:p w14:paraId="20DA298B">
            <w:pPr>
              <w:spacing w:line="520" w:lineRule="exact"/>
              <w:jc w:val="center"/>
              <w:rPr>
                <w:rFonts w:ascii="宋体" w:hAnsi="宋体"/>
                <w:szCs w:val="21"/>
                <w:highlight w:val="none"/>
              </w:rPr>
            </w:pPr>
            <w:r>
              <w:rPr>
                <w:rFonts w:hint="eastAsia" w:ascii="宋体" w:hAnsi="宋体"/>
                <w:szCs w:val="21"/>
                <w:highlight w:val="none"/>
              </w:rPr>
              <w:t>1</w:t>
            </w:r>
          </w:p>
        </w:tc>
        <w:tc>
          <w:tcPr>
            <w:tcW w:w="1934" w:type="dxa"/>
            <w:vAlign w:val="center"/>
          </w:tcPr>
          <w:p w14:paraId="72DF4C5A">
            <w:pPr>
              <w:spacing w:line="520" w:lineRule="exact"/>
              <w:jc w:val="center"/>
              <w:rPr>
                <w:rFonts w:ascii="宋体" w:hAnsi="宋体"/>
                <w:szCs w:val="21"/>
                <w:highlight w:val="none"/>
              </w:rPr>
            </w:pPr>
            <w:r>
              <w:rPr>
                <w:rFonts w:hint="eastAsia" w:ascii="宋体" w:hAnsi="宋体"/>
                <w:szCs w:val="21"/>
                <w:highlight w:val="none"/>
              </w:rPr>
              <w:t>运送</w:t>
            </w:r>
          </w:p>
        </w:tc>
        <w:tc>
          <w:tcPr>
            <w:tcW w:w="1157" w:type="dxa"/>
            <w:vAlign w:val="top"/>
          </w:tcPr>
          <w:p w14:paraId="502F4D12">
            <w:pPr>
              <w:spacing w:line="520" w:lineRule="exact"/>
              <w:rPr>
                <w:rFonts w:ascii="宋体" w:hAnsi="宋体"/>
                <w:szCs w:val="21"/>
                <w:highlight w:val="none"/>
              </w:rPr>
            </w:pPr>
          </w:p>
        </w:tc>
        <w:tc>
          <w:tcPr>
            <w:tcW w:w="965" w:type="dxa"/>
            <w:vAlign w:val="top"/>
          </w:tcPr>
          <w:p w14:paraId="3A0F8D29">
            <w:pPr>
              <w:spacing w:line="520" w:lineRule="exact"/>
              <w:rPr>
                <w:rFonts w:ascii="宋体" w:hAnsi="宋体"/>
                <w:szCs w:val="21"/>
                <w:highlight w:val="none"/>
              </w:rPr>
            </w:pPr>
          </w:p>
        </w:tc>
        <w:tc>
          <w:tcPr>
            <w:tcW w:w="876" w:type="dxa"/>
            <w:vAlign w:val="top"/>
          </w:tcPr>
          <w:p w14:paraId="09D3AA37">
            <w:pPr>
              <w:spacing w:line="520" w:lineRule="exact"/>
              <w:rPr>
                <w:rFonts w:ascii="宋体" w:hAnsi="宋体"/>
                <w:szCs w:val="21"/>
                <w:highlight w:val="none"/>
              </w:rPr>
            </w:pPr>
          </w:p>
        </w:tc>
        <w:tc>
          <w:tcPr>
            <w:tcW w:w="1240" w:type="dxa"/>
            <w:vAlign w:val="top"/>
          </w:tcPr>
          <w:p w14:paraId="760F98C7">
            <w:pPr>
              <w:spacing w:line="520" w:lineRule="exact"/>
              <w:rPr>
                <w:rFonts w:ascii="宋体" w:hAnsi="宋体"/>
                <w:szCs w:val="21"/>
                <w:highlight w:val="none"/>
              </w:rPr>
            </w:pPr>
          </w:p>
        </w:tc>
        <w:tc>
          <w:tcPr>
            <w:tcW w:w="1592" w:type="dxa"/>
            <w:vAlign w:val="top"/>
          </w:tcPr>
          <w:p w14:paraId="4020C040">
            <w:pPr>
              <w:spacing w:line="520" w:lineRule="exact"/>
              <w:rPr>
                <w:rFonts w:ascii="宋体" w:hAnsi="宋体"/>
                <w:szCs w:val="21"/>
                <w:highlight w:val="none"/>
              </w:rPr>
            </w:pPr>
          </w:p>
        </w:tc>
      </w:tr>
      <w:tr w14:paraId="3B3A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458" w:type="dxa"/>
            <w:vAlign w:val="center"/>
          </w:tcPr>
          <w:p w14:paraId="413C7633">
            <w:pPr>
              <w:spacing w:line="520" w:lineRule="exact"/>
              <w:jc w:val="center"/>
              <w:rPr>
                <w:rFonts w:ascii="宋体" w:hAnsi="宋体"/>
                <w:szCs w:val="21"/>
                <w:highlight w:val="none"/>
              </w:rPr>
            </w:pPr>
            <w:r>
              <w:rPr>
                <w:rFonts w:hint="eastAsia" w:ascii="宋体" w:hAnsi="宋体"/>
                <w:szCs w:val="21"/>
                <w:highlight w:val="none"/>
              </w:rPr>
              <w:t>2</w:t>
            </w:r>
          </w:p>
        </w:tc>
        <w:tc>
          <w:tcPr>
            <w:tcW w:w="1934" w:type="dxa"/>
            <w:vAlign w:val="center"/>
          </w:tcPr>
          <w:p w14:paraId="2BE6B4F0">
            <w:pPr>
              <w:spacing w:line="520" w:lineRule="exact"/>
              <w:jc w:val="center"/>
              <w:rPr>
                <w:rFonts w:ascii="宋体" w:hAnsi="宋体"/>
                <w:szCs w:val="21"/>
                <w:highlight w:val="none"/>
              </w:rPr>
            </w:pPr>
            <w:r>
              <w:rPr>
                <w:rFonts w:hint="eastAsia" w:ascii="宋体" w:hAnsi="宋体"/>
                <w:szCs w:val="21"/>
                <w:highlight w:val="none"/>
              </w:rPr>
              <w:t>到货协助验收</w:t>
            </w:r>
          </w:p>
        </w:tc>
        <w:tc>
          <w:tcPr>
            <w:tcW w:w="1157" w:type="dxa"/>
            <w:vAlign w:val="center"/>
          </w:tcPr>
          <w:p w14:paraId="1F855381">
            <w:pPr>
              <w:spacing w:line="520" w:lineRule="exact"/>
              <w:jc w:val="center"/>
              <w:rPr>
                <w:rFonts w:ascii="宋体" w:hAnsi="宋体"/>
                <w:szCs w:val="21"/>
                <w:highlight w:val="none"/>
              </w:rPr>
            </w:pPr>
          </w:p>
        </w:tc>
        <w:tc>
          <w:tcPr>
            <w:tcW w:w="965" w:type="dxa"/>
            <w:vAlign w:val="top"/>
          </w:tcPr>
          <w:p w14:paraId="656A5B93">
            <w:pPr>
              <w:spacing w:line="520" w:lineRule="exact"/>
              <w:rPr>
                <w:rFonts w:ascii="宋体" w:hAnsi="宋体"/>
                <w:szCs w:val="21"/>
                <w:highlight w:val="none"/>
              </w:rPr>
            </w:pPr>
          </w:p>
        </w:tc>
        <w:tc>
          <w:tcPr>
            <w:tcW w:w="876" w:type="dxa"/>
            <w:vAlign w:val="top"/>
          </w:tcPr>
          <w:p w14:paraId="03841441">
            <w:pPr>
              <w:spacing w:line="520" w:lineRule="exact"/>
              <w:rPr>
                <w:rFonts w:ascii="宋体" w:hAnsi="宋体"/>
                <w:szCs w:val="21"/>
                <w:highlight w:val="none"/>
              </w:rPr>
            </w:pPr>
          </w:p>
        </w:tc>
        <w:tc>
          <w:tcPr>
            <w:tcW w:w="1240" w:type="dxa"/>
            <w:vAlign w:val="top"/>
          </w:tcPr>
          <w:p w14:paraId="717DB734">
            <w:pPr>
              <w:spacing w:line="520" w:lineRule="exact"/>
              <w:rPr>
                <w:rFonts w:ascii="宋体" w:hAnsi="宋体"/>
                <w:szCs w:val="21"/>
                <w:highlight w:val="none"/>
              </w:rPr>
            </w:pPr>
          </w:p>
        </w:tc>
        <w:tc>
          <w:tcPr>
            <w:tcW w:w="1592" w:type="dxa"/>
            <w:vAlign w:val="top"/>
          </w:tcPr>
          <w:p w14:paraId="6BD5CFBC">
            <w:pPr>
              <w:spacing w:line="520" w:lineRule="exact"/>
              <w:rPr>
                <w:rFonts w:ascii="宋体" w:hAnsi="宋体"/>
                <w:szCs w:val="21"/>
                <w:highlight w:val="none"/>
              </w:rPr>
            </w:pPr>
          </w:p>
        </w:tc>
      </w:tr>
      <w:tr w14:paraId="7AD6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458" w:type="dxa"/>
            <w:vAlign w:val="center"/>
          </w:tcPr>
          <w:p w14:paraId="5AD588F1">
            <w:pPr>
              <w:spacing w:line="520" w:lineRule="exact"/>
              <w:jc w:val="center"/>
              <w:rPr>
                <w:rFonts w:ascii="宋体" w:hAnsi="宋体"/>
                <w:szCs w:val="21"/>
                <w:highlight w:val="none"/>
              </w:rPr>
            </w:pPr>
            <w:r>
              <w:rPr>
                <w:rFonts w:hint="eastAsia" w:ascii="宋体" w:hAnsi="宋体"/>
                <w:szCs w:val="21"/>
                <w:highlight w:val="none"/>
              </w:rPr>
              <w:t>3</w:t>
            </w:r>
          </w:p>
        </w:tc>
        <w:tc>
          <w:tcPr>
            <w:tcW w:w="1934" w:type="dxa"/>
            <w:vAlign w:val="center"/>
          </w:tcPr>
          <w:p w14:paraId="043DCAB1">
            <w:pPr>
              <w:spacing w:line="520" w:lineRule="exact"/>
              <w:jc w:val="center"/>
              <w:rPr>
                <w:rFonts w:ascii="宋体" w:hAnsi="宋体"/>
                <w:szCs w:val="21"/>
                <w:highlight w:val="none"/>
              </w:rPr>
            </w:pPr>
            <w:r>
              <w:rPr>
                <w:rFonts w:hint="eastAsia" w:ascii="宋体" w:hAnsi="宋体"/>
                <w:szCs w:val="21"/>
                <w:highlight w:val="none"/>
              </w:rPr>
              <w:t>技术培训</w:t>
            </w:r>
          </w:p>
        </w:tc>
        <w:tc>
          <w:tcPr>
            <w:tcW w:w="1157" w:type="dxa"/>
            <w:vAlign w:val="center"/>
          </w:tcPr>
          <w:p w14:paraId="7E114F41">
            <w:pPr>
              <w:spacing w:line="520" w:lineRule="exact"/>
              <w:jc w:val="center"/>
              <w:rPr>
                <w:rFonts w:ascii="宋体" w:hAnsi="宋体"/>
                <w:szCs w:val="21"/>
                <w:highlight w:val="none"/>
              </w:rPr>
            </w:pPr>
          </w:p>
        </w:tc>
        <w:tc>
          <w:tcPr>
            <w:tcW w:w="965" w:type="dxa"/>
            <w:vAlign w:val="top"/>
          </w:tcPr>
          <w:p w14:paraId="67EAE101">
            <w:pPr>
              <w:spacing w:line="520" w:lineRule="exact"/>
              <w:rPr>
                <w:rFonts w:ascii="宋体" w:hAnsi="宋体"/>
                <w:szCs w:val="21"/>
                <w:highlight w:val="none"/>
              </w:rPr>
            </w:pPr>
          </w:p>
        </w:tc>
        <w:tc>
          <w:tcPr>
            <w:tcW w:w="876" w:type="dxa"/>
            <w:vAlign w:val="top"/>
          </w:tcPr>
          <w:p w14:paraId="0759AAC1">
            <w:pPr>
              <w:spacing w:line="520" w:lineRule="exact"/>
              <w:rPr>
                <w:rFonts w:ascii="宋体" w:hAnsi="宋体"/>
                <w:szCs w:val="21"/>
                <w:highlight w:val="none"/>
              </w:rPr>
            </w:pPr>
          </w:p>
        </w:tc>
        <w:tc>
          <w:tcPr>
            <w:tcW w:w="1240" w:type="dxa"/>
            <w:vAlign w:val="top"/>
          </w:tcPr>
          <w:p w14:paraId="630C9E3A">
            <w:pPr>
              <w:spacing w:line="520" w:lineRule="exact"/>
              <w:rPr>
                <w:rFonts w:ascii="宋体" w:hAnsi="宋体"/>
                <w:szCs w:val="21"/>
                <w:highlight w:val="none"/>
              </w:rPr>
            </w:pPr>
          </w:p>
        </w:tc>
        <w:tc>
          <w:tcPr>
            <w:tcW w:w="1592" w:type="dxa"/>
            <w:vAlign w:val="top"/>
          </w:tcPr>
          <w:p w14:paraId="67549F32">
            <w:pPr>
              <w:spacing w:line="520" w:lineRule="exact"/>
              <w:rPr>
                <w:rFonts w:ascii="宋体" w:hAnsi="宋体"/>
                <w:szCs w:val="21"/>
                <w:highlight w:val="none"/>
              </w:rPr>
            </w:pPr>
          </w:p>
        </w:tc>
      </w:tr>
      <w:tr w14:paraId="30B8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58" w:type="dxa"/>
            <w:vAlign w:val="center"/>
          </w:tcPr>
          <w:p w14:paraId="4FC090E9">
            <w:pPr>
              <w:spacing w:line="520" w:lineRule="exact"/>
              <w:jc w:val="center"/>
              <w:rPr>
                <w:rFonts w:ascii="宋体" w:hAnsi="宋体"/>
                <w:szCs w:val="21"/>
                <w:highlight w:val="none"/>
              </w:rPr>
            </w:pPr>
            <w:r>
              <w:rPr>
                <w:rFonts w:hint="eastAsia" w:ascii="宋体" w:hAnsi="宋体"/>
                <w:szCs w:val="21"/>
                <w:highlight w:val="none"/>
              </w:rPr>
              <w:t>4</w:t>
            </w:r>
          </w:p>
        </w:tc>
        <w:tc>
          <w:tcPr>
            <w:tcW w:w="1934" w:type="dxa"/>
            <w:vAlign w:val="center"/>
          </w:tcPr>
          <w:p w14:paraId="0B4DD047">
            <w:pPr>
              <w:spacing w:line="520" w:lineRule="exact"/>
              <w:jc w:val="center"/>
              <w:rPr>
                <w:rFonts w:ascii="宋体" w:hAnsi="宋体"/>
                <w:szCs w:val="21"/>
                <w:highlight w:val="none"/>
              </w:rPr>
            </w:pPr>
            <w:r>
              <w:rPr>
                <w:rFonts w:hint="eastAsia" w:ascii="宋体" w:hAnsi="宋体"/>
                <w:szCs w:val="21"/>
                <w:highlight w:val="none"/>
              </w:rPr>
              <w:t>技术指导</w:t>
            </w:r>
          </w:p>
        </w:tc>
        <w:tc>
          <w:tcPr>
            <w:tcW w:w="1157" w:type="dxa"/>
            <w:vAlign w:val="center"/>
          </w:tcPr>
          <w:p w14:paraId="23B4CB6E">
            <w:pPr>
              <w:spacing w:line="520" w:lineRule="exact"/>
              <w:jc w:val="center"/>
              <w:rPr>
                <w:rFonts w:ascii="宋体" w:hAnsi="宋体"/>
                <w:szCs w:val="21"/>
                <w:highlight w:val="none"/>
              </w:rPr>
            </w:pPr>
          </w:p>
        </w:tc>
        <w:tc>
          <w:tcPr>
            <w:tcW w:w="965" w:type="dxa"/>
            <w:vAlign w:val="top"/>
          </w:tcPr>
          <w:p w14:paraId="0A22E7DF">
            <w:pPr>
              <w:spacing w:line="520" w:lineRule="exact"/>
              <w:rPr>
                <w:rFonts w:ascii="宋体" w:hAnsi="宋体"/>
                <w:szCs w:val="21"/>
                <w:highlight w:val="none"/>
              </w:rPr>
            </w:pPr>
          </w:p>
        </w:tc>
        <w:tc>
          <w:tcPr>
            <w:tcW w:w="876" w:type="dxa"/>
            <w:vAlign w:val="top"/>
          </w:tcPr>
          <w:p w14:paraId="3651B5E2">
            <w:pPr>
              <w:spacing w:line="520" w:lineRule="exact"/>
              <w:rPr>
                <w:rFonts w:ascii="宋体" w:hAnsi="宋体"/>
                <w:szCs w:val="21"/>
                <w:highlight w:val="none"/>
              </w:rPr>
            </w:pPr>
          </w:p>
        </w:tc>
        <w:tc>
          <w:tcPr>
            <w:tcW w:w="1240" w:type="dxa"/>
            <w:vAlign w:val="top"/>
          </w:tcPr>
          <w:p w14:paraId="4AA320FF">
            <w:pPr>
              <w:spacing w:line="520" w:lineRule="exact"/>
              <w:rPr>
                <w:rFonts w:ascii="宋体" w:hAnsi="宋体"/>
                <w:szCs w:val="21"/>
                <w:highlight w:val="none"/>
              </w:rPr>
            </w:pPr>
          </w:p>
        </w:tc>
        <w:tc>
          <w:tcPr>
            <w:tcW w:w="1592" w:type="dxa"/>
            <w:vAlign w:val="top"/>
          </w:tcPr>
          <w:p w14:paraId="00EB4E96">
            <w:pPr>
              <w:spacing w:line="520" w:lineRule="exact"/>
              <w:rPr>
                <w:rFonts w:ascii="宋体" w:hAnsi="宋体"/>
                <w:szCs w:val="21"/>
                <w:highlight w:val="none"/>
              </w:rPr>
            </w:pPr>
          </w:p>
        </w:tc>
      </w:tr>
      <w:tr w14:paraId="47AF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58" w:type="dxa"/>
            <w:vAlign w:val="center"/>
          </w:tcPr>
          <w:p w14:paraId="5207EEBD">
            <w:pPr>
              <w:spacing w:line="520" w:lineRule="exact"/>
              <w:jc w:val="center"/>
              <w:rPr>
                <w:rFonts w:ascii="宋体" w:hAnsi="宋体"/>
                <w:szCs w:val="21"/>
                <w:highlight w:val="none"/>
              </w:rPr>
            </w:pPr>
            <w:r>
              <w:rPr>
                <w:rFonts w:hint="eastAsia" w:ascii="宋体" w:hAnsi="宋体"/>
                <w:szCs w:val="21"/>
                <w:highlight w:val="none"/>
              </w:rPr>
              <w:t>5</w:t>
            </w:r>
          </w:p>
        </w:tc>
        <w:tc>
          <w:tcPr>
            <w:tcW w:w="1934" w:type="dxa"/>
            <w:vAlign w:val="center"/>
          </w:tcPr>
          <w:p w14:paraId="04F0B29F">
            <w:pPr>
              <w:spacing w:line="520" w:lineRule="exact"/>
              <w:jc w:val="center"/>
              <w:rPr>
                <w:rFonts w:ascii="宋体" w:hAnsi="宋体"/>
                <w:szCs w:val="21"/>
                <w:highlight w:val="none"/>
              </w:rPr>
            </w:pPr>
            <w:r>
              <w:rPr>
                <w:rFonts w:hint="eastAsia" w:ascii="宋体" w:hAnsi="宋体"/>
                <w:szCs w:val="21"/>
                <w:highlight w:val="none"/>
              </w:rPr>
              <w:t>出现质量问题</w:t>
            </w:r>
          </w:p>
        </w:tc>
        <w:tc>
          <w:tcPr>
            <w:tcW w:w="1157" w:type="dxa"/>
            <w:vAlign w:val="center"/>
          </w:tcPr>
          <w:p w14:paraId="49BF629D">
            <w:pPr>
              <w:spacing w:line="520" w:lineRule="exact"/>
              <w:jc w:val="center"/>
              <w:rPr>
                <w:rFonts w:ascii="宋体" w:hAnsi="宋体"/>
                <w:szCs w:val="21"/>
                <w:highlight w:val="none"/>
              </w:rPr>
            </w:pPr>
          </w:p>
        </w:tc>
        <w:tc>
          <w:tcPr>
            <w:tcW w:w="965" w:type="dxa"/>
            <w:vAlign w:val="top"/>
          </w:tcPr>
          <w:p w14:paraId="0F8472F1">
            <w:pPr>
              <w:spacing w:line="520" w:lineRule="exact"/>
              <w:rPr>
                <w:rFonts w:ascii="宋体" w:hAnsi="宋体"/>
                <w:szCs w:val="21"/>
                <w:highlight w:val="none"/>
              </w:rPr>
            </w:pPr>
          </w:p>
        </w:tc>
        <w:tc>
          <w:tcPr>
            <w:tcW w:w="876" w:type="dxa"/>
            <w:vAlign w:val="top"/>
          </w:tcPr>
          <w:p w14:paraId="16A3D478">
            <w:pPr>
              <w:spacing w:line="520" w:lineRule="exact"/>
              <w:rPr>
                <w:rFonts w:ascii="宋体" w:hAnsi="宋体"/>
                <w:szCs w:val="21"/>
                <w:highlight w:val="none"/>
              </w:rPr>
            </w:pPr>
          </w:p>
        </w:tc>
        <w:tc>
          <w:tcPr>
            <w:tcW w:w="1240" w:type="dxa"/>
            <w:vAlign w:val="top"/>
          </w:tcPr>
          <w:p w14:paraId="3C58E9F0">
            <w:pPr>
              <w:spacing w:line="520" w:lineRule="exact"/>
              <w:rPr>
                <w:rFonts w:ascii="宋体" w:hAnsi="宋体"/>
                <w:szCs w:val="21"/>
                <w:highlight w:val="none"/>
              </w:rPr>
            </w:pPr>
          </w:p>
        </w:tc>
        <w:tc>
          <w:tcPr>
            <w:tcW w:w="1592" w:type="dxa"/>
            <w:vAlign w:val="top"/>
          </w:tcPr>
          <w:p w14:paraId="1D16491D">
            <w:pPr>
              <w:spacing w:line="520" w:lineRule="exact"/>
              <w:rPr>
                <w:rFonts w:ascii="宋体" w:hAnsi="宋体"/>
                <w:szCs w:val="21"/>
                <w:highlight w:val="none"/>
              </w:rPr>
            </w:pPr>
          </w:p>
        </w:tc>
      </w:tr>
      <w:tr w14:paraId="46B5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58" w:type="dxa"/>
            <w:vAlign w:val="center"/>
          </w:tcPr>
          <w:p w14:paraId="587C023E">
            <w:pPr>
              <w:spacing w:line="520" w:lineRule="exact"/>
              <w:jc w:val="center"/>
              <w:rPr>
                <w:rFonts w:ascii="宋体" w:hAnsi="宋体"/>
                <w:szCs w:val="21"/>
                <w:highlight w:val="none"/>
              </w:rPr>
            </w:pPr>
            <w:r>
              <w:rPr>
                <w:rFonts w:hint="eastAsia" w:ascii="宋体" w:hAnsi="宋体"/>
                <w:szCs w:val="21"/>
                <w:highlight w:val="none"/>
              </w:rPr>
              <w:t>6</w:t>
            </w:r>
          </w:p>
        </w:tc>
        <w:tc>
          <w:tcPr>
            <w:tcW w:w="1934" w:type="dxa"/>
            <w:vAlign w:val="center"/>
          </w:tcPr>
          <w:p w14:paraId="52135401">
            <w:pPr>
              <w:spacing w:line="520" w:lineRule="exact"/>
              <w:jc w:val="center"/>
              <w:rPr>
                <w:rFonts w:ascii="宋体" w:hAnsi="宋体"/>
                <w:szCs w:val="21"/>
                <w:highlight w:val="none"/>
              </w:rPr>
            </w:pPr>
            <w:r>
              <w:rPr>
                <w:rFonts w:hint="eastAsia" w:ascii="宋体" w:hAnsi="宋体"/>
                <w:szCs w:val="21"/>
                <w:highlight w:val="none"/>
              </w:rPr>
              <w:t>定期回访</w:t>
            </w:r>
          </w:p>
        </w:tc>
        <w:tc>
          <w:tcPr>
            <w:tcW w:w="1157" w:type="dxa"/>
            <w:vAlign w:val="top"/>
          </w:tcPr>
          <w:p w14:paraId="14748A4E">
            <w:pPr>
              <w:spacing w:line="520" w:lineRule="exact"/>
              <w:rPr>
                <w:rFonts w:ascii="宋体" w:hAnsi="宋体"/>
                <w:szCs w:val="21"/>
                <w:highlight w:val="none"/>
              </w:rPr>
            </w:pPr>
          </w:p>
        </w:tc>
        <w:tc>
          <w:tcPr>
            <w:tcW w:w="965" w:type="dxa"/>
            <w:vAlign w:val="top"/>
          </w:tcPr>
          <w:p w14:paraId="7F6F46F7">
            <w:pPr>
              <w:spacing w:line="520" w:lineRule="exact"/>
              <w:rPr>
                <w:rFonts w:ascii="宋体" w:hAnsi="宋体"/>
                <w:szCs w:val="21"/>
                <w:highlight w:val="none"/>
              </w:rPr>
            </w:pPr>
          </w:p>
        </w:tc>
        <w:tc>
          <w:tcPr>
            <w:tcW w:w="876" w:type="dxa"/>
            <w:vAlign w:val="top"/>
          </w:tcPr>
          <w:p w14:paraId="45FD9A39">
            <w:pPr>
              <w:spacing w:line="520" w:lineRule="exact"/>
              <w:rPr>
                <w:rFonts w:ascii="宋体" w:hAnsi="宋体"/>
                <w:szCs w:val="21"/>
                <w:highlight w:val="none"/>
              </w:rPr>
            </w:pPr>
          </w:p>
        </w:tc>
        <w:tc>
          <w:tcPr>
            <w:tcW w:w="1240" w:type="dxa"/>
            <w:vAlign w:val="top"/>
          </w:tcPr>
          <w:p w14:paraId="5DD26A34">
            <w:pPr>
              <w:spacing w:line="520" w:lineRule="exact"/>
              <w:rPr>
                <w:rFonts w:ascii="宋体" w:hAnsi="宋体"/>
                <w:szCs w:val="21"/>
                <w:highlight w:val="none"/>
              </w:rPr>
            </w:pPr>
          </w:p>
        </w:tc>
        <w:tc>
          <w:tcPr>
            <w:tcW w:w="1592" w:type="dxa"/>
            <w:vAlign w:val="top"/>
          </w:tcPr>
          <w:p w14:paraId="7A4EEC14">
            <w:pPr>
              <w:spacing w:line="520" w:lineRule="exact"/>
              <w:rPr>
                <w:rFonts w:ascii="宋体" w:hAnsi="宋体"/>
                <w:szCs w:val="21"/>
                <w:highlight w:val="none"/>
              </w:rPr>
            </w:pPr>
          </w:p>
        </w:tc>
      </w:tr>
      <w:tr w14:paraId="7C8A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58" w:type="dxa"/>
            <w:vAlign w:val="center"/>
          </w:tcPr>
          <w:p w14:paraId="58E35269">
            <w:pPr>
              <w:spacing w:line="520" w:lineRule="exact"/>
              <w:jc w:val="center"/>
              <w:rPr>
                <w:rFonts w:ascii="宋体" w:hAnsi="宋体"/>
                <w:szCs w:val="21"/>
                <w:highlight w:val="none"/>
              </w:rPr>
            </w:pPr>
            <w:r>
              <w:rPr>
                <w:rFonts w:hint="eastAsia" w:ascii="宋体" w:hAnsi="宋体"/>
                <w:szCs w:val="21"/>
                <w:highlight w:val="none"/>
              </w:rPr>
              <w:t>7</w:t>
            </w:r>
          </w:p>
        </w:tc>
        <w:tc>
          <w:tcPr>
            <w:tcW w:w="1934" w:type="dxa"/>
            <w:vAlign w:val="center"/>
          </w:tcPr>
          <w:p w14:paraId="47921FCD">
            <w:pPr>
              <w:spacing w:line="520" w:lineRule="exact"/>
              <w:jc w:val="center"/>
              <w:rPr>
                <w:rFonts w:ascii="宋体" w:hAnsi="宋体"/>
                <w:szCs w:val="21"/>
                <w:highlight w:val="none"/>
              </w:rPr>
            </w:pPr>
            <w:r>
              <w:rPr>
                <w:rFonts w:hint="eastAsia" w:ascii="宋体" w:hAnsi="宋体"/>
                <w:szCs w:val="21"/>
                <w:highlight w:val="none"/>
              </w:rPr>
              <w:t>售后服务网点情况</w:t>
            </w:r>
          </w:p>
        </w:tc>
        <w:tc>
          <w:tcPr>
            <w:tcW w:w="5830" w:type="dxa"/>
            <w:gridSpan w:val="5"/>
            <w:vAlign w:val="center"/>
          </w:tcPr>
          <w:p w14:paraId="5D64A3DD">
            <w:pPr>
              <w:spacing w:line="520" w:lineRule="exact"/>
              <w:rPr>
                <w:rFonts w:ascii="宋体" w:hAnsi="宋体"/>
                <w:szCs w:val="21"/>
                <w:highlight w:val="none"/>
              </w:rPr>
            </w:pPr>
          </w:p>
        </w:tc>
      </w:tr>
      <w:tr w14:paraId="6686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222" w:type="dxa"/>
            <w:gridSpan w:val="7"/>
            <w:vAlign w:val="center"/>
          </w:tcPr>
          <w:p w14:paraId="3FEFAF7E">
            <w:pPr>
              <w:spacing w:line="520" w:lineRule="exact"/>
              <w:rPr>
                <w:rFonts w:ascii="宋体" w:hAnsi="宋体"/>
                <w:szCs w:val="21"/>
                <w:highlight w:val="none"/>
              </w:rPr>
            </w:pPr>
            <w:r>
              <w:rPr>
                <w:rFonts w:hint="eastAsia" w:ascii="宋体" w:hAnsi="宋体"/>
                <w:szCs w:val="21"/>
                <w:highlight w:val="none"/>
              </w:rPr>
              <w:t>……</w:t>
            </w:r>
          </w:p>
        </w:tc>
      </w:tr>
      <w:tr w14:paraId="447B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222" w:type="dxa"/>
            <w:gridSpan w:val="7"/>
            <w:vAlign w:val="center"/>
          </w:tcPr>
          <w:p w14:paraId="13B34F71">
            <w:pPr>
              <w:spacing w:line="520" w:lineRule="exact"/>
              <w:rPr>
                <w:rFonts w:ascii="宋体" w:hAnsi="宋体"/>
                <w:szCs w:val="21"/>
                <w:highlight w:val="none"/>
              </w:rPr>
            </w:pPr>
          </w:p>
        </w:tc>
      </w:tr>
    </w:tbl>
    <w:p w14:paraId="1B1CEDED">
      <w:pPr>
        <w:tabs>
          <w:tab w:val="left" w:pos="1080"/>
          <w:tab w:val="left" w:pos="1808"/>
        </w:tabs>
        <w:autoSpaceDE w:val="0"/>
        <w:autoSpaceDN w:val="0"/>
        <w:adjustRightInd w:val="0"/>
        <w:snapToGrid w:val="0"/>
        <w:spacing w:line="520" w:lineRule="exact"/>
        <w:ind w:firstLine="413" w:firstLineChars="196"/>
        <w:jc w:val="left"/>
        <w:rPr>
          <w:rFonts w:ascii="宋体" w:hAnsi="宋体"/>
          <w:b/>
          <w:kern w:val="0"/>
          <w:szCs w:val="21"/>
          <w:highlight w:val="none"/>
        </w:rPr>
      </w:pPr>
      <w:r>
        <w:rPr>
          <w:rFonts w:hint="eastAsia" w:ascii="宋体" w:hAnsi="宋体"/>
          <w:b/>
          <w:szCs w:val="21"/>
          <w:highlight w:val="none"/>
        </w:rPr>
        <w:t>（三）、</w:t>
      </w:r>
      <w:r>
        <w:rPr>
          <w:rFonts w:hint="eastAsia" w:ascii="宋体" w:hAnsi="宋体"/>
          <w:b/>
          <w:kern w:val="0"/>
          <w:szCs w:val="21"/>
          <w:highlight w:val="none"/>
        </w:rPr>
        <w:t>售后服务方案</w:t>
      </w:r>
    </w:p>
    <w:p w14:paraId="69788942">
      <w:pPr>
        <w:spacing w:line="520" w:lineRule="exact"/>
        <w:ind w:firstLine="840" w:firstLineChars="400"/>
        <w:rPr>
          <w:rFonts w:ascii="宋体" w:hAnsi="宋体"/>
          <w:szCs w:val="21"/>
          <w:highlight w:val="none"/>
        </w:rPr>
      </w:pPr>
      <w:r>
        <w:rPr>
          <w:rFonts w:hint="eastAsia" w:ascii="宋体" w:hAnsi="宋体"/>
          <w:szCs w:val="21"/>
          <w:highlight w:val="none"/>
        </w:rPr>
        <w:t>格式自拟，</w:t>
      </w:r>
      <w:r>
        <w:rPr>
          <w:rFonts w:hint="eastAsia" w:ascii="宋体" w:hAnsi="宋体"/>
          <w:kern w:val="0"/>
          <w:szCs w:val="21"/>
          <w:highlight w:val="none"/>
        </w:rPr>
        <w:t>且不限于以上内容。</w:t>
      </w:r>
    </w:p>
    <w:p w14:paraId="7EA1E9FC">
      <w:pPr>
        <w:pStyle w:val="13"/>
        <w:spacing w:line="360" w:lineRule="auto"/>
        <w:rPr>
          <w:rFonts w:hAnsi="宋体"/>
          <w:szCs w:val="21"/>
          <w:highlight w:val="none"/>
        </w:rPr>
      </w:pPr>
    </w:p>
    <w:p w14:paraId="77410528">
      <w:pPr>
        <w:rPr>
          <w:rFonts w:hAnsi="宋体"/>
          <w:szCs w:val="21"/>
          <w:highlight w:val="none"/>
        </w:rPr>
      </w:pPr>
      <w:r>
        <w:rPr>
          <w:rFonts w:hint="eastAsia" w:hAnsi="宋体"/>
          <w:szCs w:val="21"/>
          <w:highlight w:val="none"/>
        </w:rPr>
        <w:br w:type="page"/>
      </w:r>
    </w:p>
    <w:p w14:paraId="731245BD">
      <w:pPr>
        <w:pStyle w:val="13"/>
        <w:spacing w:line="360" w:lineRule="auto"/>
        <w:ind w:firstLine="422" w:firstLineChars="200"/>
        <w:rPr>
          <w:rFonts w:hAnsi="宋体"/>
          <w:b/>
          <w:bCs/>
          <w:szCs w:val="21"/>
          <w:highlight w:val="none"/>
        </w:rPr>
      </w:pPr>
      <w:r>
        <w:rPr>
          <w:rFonts w:hint="eastAsia" w:hAnsi="宋体"/>
          <w:b/>
          <w:bCs/>
          <w:szCs w:val="21"/>
          <w:highlight w:val="none"/>
        </w:rPr>
        <w:t>五、投标（响应）货物或类似货物的业绩</w:t>
      </w:r>
    </w:p>
    <w:p w14:paraId="477D52A8">
      <w:pPr>
        <w:tabs>
          <w:tab w:val="left" w:pos="1080"/>
          <w:tab w:val="left" w:pos="1808"/>
        </w:tabs>
        <w:autoSpaceDE w:val="0"/>
        <w:autoSpaceDN w:val="0"/>
        <w:adjustRightInd w:val="0"/>
        <w:snapToGrid w:val="0"/>
        <w:spacing w:line="520" w:lineRule="exact"/>
        <w:jc w:val="center"/>
        <w:rPr>
          <w:rFonts w:ascii="宋体" w:hAnsi="宋体"/>
          <w:b/>
          <w:kern w:val="0"/>
          <w:szCs w:val="21"/>
          <w:highlight w:val="none"/>
        </w:rPr>
      </w:pPr>
    </w:p>
    <w:tbl>
      <w:tblPr>
        <w:tblStyle w:val="30"/>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160"/>
        <w:gridCol w:w="1620"/>
        <w:gridCol w:w="900"/>
        <w:gridCol w:w="1260"/>
        <w:gridCol w:w="1217"/>
        <w:gridCol w:w="1568"/>
      </w:tblGrid>
      <w:tr w14:paraId="4F13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48E5B442">
            <w:pPr>
              <w:spacing w:line="520" w:lineRule="exact"/>
              <w:jc w:val="center"/>
              <w:rPr>
                <w:rFonts w:ascii="宋体" w:hAnsi="宋体"/>
                <w:szCs w:val="21"/>
                <w:highlight w:val="none"/>
              </w:rPr>
            </w:pPr>
            <w:r>
              <w:rPr>
                <w:rFonts w:hint="eastAsia" w:ascii="宋体" w:hAnsi="宋体"/>
                <w:szCs w:val="21"/>
                <w:highlight w:val="none"/>
              </w:rPr>
              <w:t>序号</w:t>
            </w:r>
          </w:p>
        </w:tc>
        <w:tc>
          <w:tcPr>
            <w:tcW w:w="2160" w:type="dxa"/>
            <w:vAlign w:val="center"/>
          </w:tcPr>
          <w:p w14:paraId="77D0080F">
            <w:pPr>
              <w:spacing w:line="520" w:lineRule="exact"/>
              <w:jc w:val="center"/>
              <w:rPr>
                <w:rFonts w:ascii="宋体" w:hAnsi="宋体"/>
                <w:szCs w:val="21"/>
                <w:highlight w:val="none"/>
              </w:rPr>
            </w:pPr>
            <w:r>
              <w:rPr>
                <w:rFonts w:hint="eastAsia" w:ascii="宋体" w:hAnsi="宋体"/>
                <w:szCs w:val="21"/>
                <w:highlight w:val="none"/>
              </w:rPr>
              <w:t>规 格</w:t>
            </w:r>
          </w:p>
        </w:tc>
        <w:tc>
          <w:tcPr>
            <w:tcW w:w="1620" w:type="dxa"/>
            <w:vAlign w:val="center"/>
          </w:tcPr>
          <w:p w14:paraId="18217064">
            <w:pPr>
              <w:spacing w:line="520" w:lineRule="exact"/>
              <w:jc w:val="center"/>
              <w:rPr>
                <w:rFonts w:ascii="宋体" w:hAnsi="宋体"/>
                <w:szCs w:val="21"/>
                <w:highlight w:val="none"/>
              </w:rPr>
            </w:pPr>
            <w:r>
              <w:rPr>
                <w:rFonts w:hint="eastAsia" w:ascii="宋体" w:hAnsi="宋体"/>
                <w:szCs w:val="21"/>
                <w:highlight w:val="none"/>
              </w:rPr>
              <w:t>用 户</w:t>
            </w:r>
          </w:p>
        </w:tc>
        <w:tc>
          <w:tcPr>
            <w:tcW w:w="900" w:type="dxa"/>
            <w:vAlign w:val="center"/>
          </w:tcPr>
          <w:p w14:paraId="7C183239">
            <w:pPr>
              <w:spacing w:line="520" w:lineRule="exact"/>
              <w:jc w:val="center"/>
              <w:rPr>
                <w:rFonts w:ascii="宋体" w:hAnsi="宋体"/>
                <w:szCs w:val="21"/>
                <w:highlight w:val="none"/>
              </w:rPr>
            </w:pPr>
            <w:r>
              <w:rPr>
                <w:rFonts w:hint="eastAsia" w:ascii="宋体" w:hAnsi="宋体"/>
                <w:szCs w:val="21"/>
                <w:highlight w:val="none"/>
              </w:rPr>
              <w:t>数 量</w:t>
            </w:r>
          </w:p>
        </w:tc>
        <w:tc>
          <w:tcPr>
            <w:tcW w:w="1260" w:type="dxa"/>
            <w:vAlign w:val="center"/>
          </w:tcPr>
          <w:p w14:paraId="2DB48306">
            <w:pPr>
              <w:spacing w:line="520" w:lineRule="exact"/>
              <w:jc w:val="center"/>
              <w:rPr>
                <w:rFonts w:ascii="宋体" w:hAnsi="宋体"/>
                <w:szCs w:val="21"/>
                <w:highlight w:val="none"/>
              </w:rPr>
            </w:pPr>
            <w:r>
              <w:rPr>
                <w:rFonts w:hint="eastAsia" w:ascii="宋体" w:hAnsi="宋体"/>
                <w:szCs w:val="21"/>
                <w:highlight w:val="none"/>
              </w:rPr>
              <w:t>合同签订日期</w:t>
            </w:r>
          </w:p>
        </w:tc>
        <w:tc>
          <w:tcPr>
            <w:tcW w:w="1217" w:type="dxa"/>
            <w:vAlign w:val="center"/>
          </w:tcPr>
          <w:p w14:paraId="24192ED9">
            <w:pPr>
              <w:spacing w:line="520" w:lineRule="exact"/>
              <w:jc w:val="center"/>
              <w:rPr>
                <w:rFonts w:ascii="宋体" w:hAnsi="宋体"/>
                <w:szCs w:val="21"/>
                <w:highlight w:val="none"/>
              </w:rPr>
            </w:pPr>
            <w:r>
              <w:rPr>
                <w:rFonts w:hint="eastAsia" w:ascii="宋体" w:hAnsi="宋体"/>
                <w:szCs w:val="21"/>
                <w:highlight w:val="none"/>
              </w:rPr>
              <w:t>货物投运日期</w:t>
            </w:r>
          </w:p>
        </w:tc>
        <w:tc>
          <w:tcPr>
            <w:tcW w:w="1568" w:type="dxa"/>
            <w:vAlign w:val="center"/>
          </w:tcPr>
          <w:p w14:paraId="75F27909">
            <w:pPr>
              <w:spacing w:line="520" w:lineRule="exact"/>
              <w:jc w:val="center"/>
              <w:rPr>
                <w:rFonts w:ascii="宋体" w:hAnsi="宋体"/>
                <w:szCs w:val="21"/>
                <w:highlight w:val="none"/>
              </w:rPr>
            </w:pPr>
            <w:r>
              <w:rPr>
                <w:rFonts w:hint="eastAsia" w:ascii="宋体" w:hAnsi="宋体"/>
                <w:szCs w:val="21"/>
                <w:highlight w:val="none"/>
              </w:rPr>
              <w:t>用户联系人</w:t>
            </w:r>
          </w:p>
          <w:p w14:paraId="02C02ACB">
            <w:pPr>
              <w:spacing w:line="520" w:lineRule="exact"/>
              <w:jc w:val="center"/>
              <w:rPr>
                <w:rFonts w:ascii="宋体" w:hAnsi="宋体"/>
                <w:szCs w:val="21"/>
                <w:highlight w:val="none"/>
              </w:rPr>
            </w:pPr>
            <w:r>
              <w:rPr>
                <w:rFonts w:hint="eastAsia" w:ascii="宋体" w:hAnsi="宋体"/>
                <w:szCs w:val="21"/>
                <w:highlight w:val="none"/>
              </w:rPr>
              <w:t>电话</w:t>
            </w:r>
          </w:p>
        </w:tc>
      </w:tr>
      <w:tr w14:paraId="3F16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4" w:type="dxa"/>
            <w:vAlign w:val="top"/>
          </w:tcPr>
          <w:p w14:paraId="343BF748">
            <w:pPr>
              <w:spacing w:line="520" w:lineRule="exact"/>
              <w:rPr>
                <w:rFonts w:ascii="宋体" w:hAnsi="宋体"/>
                <w:szCs w:val="21"/>
                <w:highlight w:val="none"/>
              </w:rPr>
            </w:pPr>
          </w:p>
        </w:tc>
        <w:tc>
          <w:tcPr>
            <w:tcW w:w="2160" w:type="dxa"/>
            <w:vAlign w:val="top"/>
          </w:tcPr>
          <w:p w14:paraId="2038DC26">
            <w:pPr>
              <w:spacing w:line="520" w:lineRule="exact"/>
              <w:rPr>
                <w:rFonts w:ascii="宋体" w:hAnsi="宋体"/>
                <w:szCs w:val="21"/>
                <w:highlight w:val="none"/>
              </w:rPr>
            </w:pPr>
          </w:p>
        </w:tc>
        <w:tc>
          <w:tcPr>
            <w:tcW w:w="1620" w:type="dxa"/>
            <w:vAlign w:val="top"/>
          </w:tcPr>
          <w:p w14:paraId="3AC146C5">
            <w:pPr>
              <w:spacing w:line="520" w:lineRule="exact"/>
              <w:rPr>
                <w:rFonts w:ascii="宋体" w:hAnsi="宋体"/>
                <w:szCs w:val="21"/>
                <w:highlight w:val="none"/>
              </w:rPr>
            </w:pPr>
          </w:p>
        </w:tc>
        <w:tc>
          <w:tcPr>
            <w:tcW w:w="900" w:type="dxa"/>
            <w:vAlign w:val="top"/>
          </w:tcPr>
          <w:p w14:paraId="7EB4C893">
            <w:pPr>
              <w:spacing w:line="520" w:lineRule="exact"/>
              <w:rPr>
                <w:rFonts w:ascii="宋体" w:hAnsi="宋体"/>
                <w:szCs w:val="21"/>
                <w:highlight w:val="none"/>
              </w:rPr>
            </w:pPr>
          </w:p>
        </w:tc>
        <w:tc>
          <w:tcPr>
            <w:tcW w:w="1260" w:type="dxa"/>
            <w:vAlign w:val="top"/>
          </w:tcPr>
          <w:p w14:paraId="7A508A76">
            <w:pPr>
              <w:spacing w:line="520" w:lineRule="exact"/>
              <w:rPr>
                <w:rFonts w:ascii="宋体" w:hAnsi="宋体"/>
                <w:szCs w:val="21"/>
                <w:highlight w:val="none"/>
              </w:rPr>
            </w:pPr>
          </w:p>
        </w:tc>
        <w:tc>
          <w:tcPr>
            <w:tcW w:w="1217" w:type="dxa"/>
            <w:vAlign w:val="top"/>
          </w:tcPr>
          <w:p w14:paraId="03E16633">
            <w:pPr>
              <w:spacing w:line="520" w:lineRule="exact"/>
              <w:rPr>
                <w:rFonts w:ascii="宋体" w:hAnsi="宋体"/>
                <w:szCs w:val="21"/>
                <w:highlight w:val="none"/>
              </w:rPr>
            </w:pPr>
          </w:p>
        </w:tc>
        <w:tc>
          <w:tcPr>
            <w:tcW w:w="1568" w:type="dxa"/>
            <w:vAlign w:val="top"/>
          </w:tcPr>
          <w:p w14:paraId="1C453D6C">
            <w:pPr>
              <w:spacing w:line="520" w:lineRule="exact"/>
              <w:rPr>
                <w:rFonts w:ascii="宋体" w:hAnsi="宋体"/>
                <w:szCs w:val="21"/>
                <w:highlight w:val="none"/>
              </w:rPr>
            </w:pPr>
          </w:p>
        </w:tc>
      </w:tr>
      <w:tr w14:paraId="06B9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6740F5E9">
            <w:pPr>
              <w:spacing w:line="520" w:lineRule="exact"/>
              <w:rPr>
                <w:rFonts w:ascii="宋体" w:hAnsi="宋体"/>
                <w:szCs w:val="21"/>
                <w:highlight w:val="none"/>
              </w:rPr>
            </w:pPr>
          </w:p>
        </w:tc>
        <w:tc>
          <w:tcPr>
            <w:tcW w:w="2160" w:type="dxa"/>
            <w:vAlign w:val="top"/>
          </w:tcPr>
          <w:p w14:paraId="5E188014">
            <w:pPr>
              <w:spacing w:line="520" w:lineRule="exact"/>
              <w:rPr>
                <w:rFonts w:ascii="宋体" w:hAnsi="宋体"/>
                <w:szCs w:val="21"/>
                <w:highlight w:val="none"/>
              </w:rPr>
            </w:pPr>
          </w:p>
        </w:tc>
        <w:tc>
          <w:tcPr>
            <w:tcW w:w="1620" w:type="dxa"/>
            <w:vAlign w:val="top"/>
          </w:tcPr>
          <w:p w14:paraId="6D962AEA">
            <w:pPr>
              <w:spacing w:line="520" w:lineRule="exact"/>
              <w:rPr>
                <w:rFonts w:ascii="宋体" w:hAnsi="宋体"/>
                <w:szCs w:val="21"/>
                <w:highlight w:val="none"/>
              </w:rPr>
            </w:pPr>
          </w:p>
        </w:tc>
        <w:tc>
          <w:tcPr>
            <w:tcW w:w="900" w:type="dxa"/>
            <w:vAlign w:val="top"/>
          </w:tcPr>
          <w:p w14:paraId="39263CFB">
            <w:pPr>
              <w:spacing w:line="520" w:lineRule="exact"/>
              <w:rPr>
                <w:rFonts w:ascii="宋体" w:hAnsi="宋体"/>
                <w:szCs w:val="21"/>
                <w:highlight w:val="none"/>
              </w:rPr>
            </w:pPr>
          </w:p>
        </w:tc>
        <w:tc>
          <w:tcPr>
            <w:tcW w:w="1260" w:type="dxa"/>
            <w:vAlign w:val="top"/>
          </w:tcPr>
          <w:p w14:paraId="594BADD1">
            <w:pPr>
              <w:spacing w:line="520" w:lineRule="exact"/>
              <w:rPr>
                <w:rFonts w:ascii="宋体" w:hAnsi="宋体"/>
                <w:szCs w:val="21"/>
                <w:highlight w:val="none"/>
              </w:rPr>
            </w:pPr>
          </w:p>
        </w:tc>
        <w:tc>
          <w:tcPr>
            <w:tcW w:w="1217" w:type="dxa"/>
            <w:vAlign w:val="top"/>
          </w:tcPr>
          <w:p w14:paraId="242C4C6E">
            <w:pPr>
              <w:spacing w:line="520" w:lineRule="exact"/>
              <w:rPr>
                <w:rFonts w:ascii="宋体" w:hAnsi="宋体"/>
                <w:szCs w:val="21"/>
                <w:highlight w:val="none"/>
              </w:rPr>
            </w:pPr>
          </w:p>
        </w:tc>
        <w:tc>
          <w:tcPr>
            <w:tcW w:w="1568" w:type="dxa"/>
            <w:vAlign w:val="top"/>
          </w:tcPr>
          <w:p w14:paraId="7CCE34EF">
            <w:pPr>
              <w:spacing w:line="520" w:lineRule="exact"/>
              <w:rPr>
                <w:rFonts w:ascii="宋体" w:hAnsi="宋体"/>
                <w:szCs w:val="21"/>
                <w:highlight w:val="none"/>
              </w:rPr>
            </w:pPr>
          </w:p>
        </w:tc>
      </w:tr>
      <w:tr w14:paraId="0C15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19477F31">
            <w:pPr>
              <w:spacing w:line="520" w:lineRule="exact"/>
              <w:rPr>
                <w:rFonts w:ascii="宋体" w:hAnsi="宋体"/>
                <w:szCs w:val="21"/>
                <w:highlight w:val="none"/>
              </w:rPr>
            </w:pPr>
          </w:p>
        </w:tc>
        <w:tc>
          <w:tcPr>
            <w:tcW w:w="2160" w:type="dxa"/>
            <w:vAlign w:val="top"/>
          </w:tcPr>
          <w:p w14:paraId="6A49DDCE">
            <w:pPr>
              <w:spacing w:line="520" w:lineRule="exact"/>
              <w:rPr>
                <w:rFonts w:ascii="宋体" w:hAnsi="宋体"/>
                <w:szCs w:val="21"/>
                <w:highlight w:val="none"/>
              </w:rPr>
            </w:pPr>
          </w:p>
        </w:tc>
        <w:tc>
          <w:tcPr>
            <w:tcW w:w="1620" w:type="dxa"/>
            <w:vAlign w:val="top"/>
          </w:tcPr>
          <w:p w14:paraId="045C1551">
            <w:pPr>
              <w:spacing w:line="520" w:lineRule="exact"/>
              <w:rPr>
                <w:rFonts w:ascii="宋体" w:hAnsi="宋体"/>
                <w:szCs w:val="21"/>
                <w:highlight w:val="none"/>
              </w:rPr>
            </w:pPr>
          </w:p>
        </w:tc>
        <w:tc>
          <w:tcPr>
            <w:tcW w:w="900" w:type="dxa"/>
            <w:vAlign w:val="top"/>
          </w:tcPr>
          <w:p w14:paraId="43B82656">
            <w:pPr>
              <w:spacing w:line="520" w:lineRule="exact"/>
              <w:rPr>
                <w:rFonts w:ascii="宋体" w:hAnsi="宋体"/>
                <w:szCs w:val="21"/>
                <w:highlight w:val="none"/>
              </w:rPr>
            </w:pPr>
          </w:p>
        </w:tc>
        <w:tc>
          <w:tcPr>
            <w:tcW w:w="1260" w:type="dxa"/>
            <w:vAlign w:val="top"/>
          </w:tcPr>
          <w:p w14:paraId="19BA386D">
            <w:pPr>
              <w:spacing w:line="520" w:lineRule="exact"/>
              <w:rPr>
                <w:rFonts w:ascii="宋体" w:hAnsi="宋体"/>
                <w:szCs w:val="21"/>
                <w:highlight w:val="none"/>
              </w:rPr>
            </w:pPr>
          </w:p>
        </w:tc>
        <w:tc>
          <w:tcPr>
            <w:tcW w:w="1217" w:type="dxa"/>
            <w:vAlign w:val="top"/>
          </w:tcPr>
          <w:p w14:paraId="383811EC">
            <w:pPr>
              <w:spacing w:line="520" w:lineRule="exact"/>
              <w:rPr>
                <w:rFonts w:ascii="宋体" w:hAnsi="宋体"/>
                <w:szCs w:val="21"/>
                <w:highlight w:val="none"/>
              </w:rPr>
            </w:pPr>
          </w:p>
        </w:tc>
        <w:tc>
          <w:tcPr>
            <w:tcW w:w="1568" w:type="dxa"/>
            <w:vAlign w:val="top"/>
          </w:tcPr>
          <w:p w14:paraId="2F83FACB">
            <w:pPr>
              <w:spacing w:line="520" w:lineRule="exact"/>
              <w:rPr>
                <w:rFonts w:ascii="宋体" w:hAnsi="宋体"/>
                <w:szCs w:val="21"/>
                <w:highlight w:val="none"/>
              </w:rPr>
            </w:pPr>
          </w:p>
        </w:tc>
      </w:tr>
      <w:tr w14:paraId="12AD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36CD69BB">
            <w:pPr>
              <w:spacing w:line="520" w:lineRule="exact"/>
              <w:rPr>
                <w:rFonts w:ascii="宋体" w:hAnsi="宋体"/>
                <w:szCs w:val="21"/>
                <w:highlight w:val="none"/>
              </w:rPr>
            </w:pPr>
          </w:p>
        </w:tc>
        <w:tc>
          <w:tcPr>
            <w:tcW w:w="2160" w:type="dxa"/>
            <w:vAlign w:val="top"/>
          </w:tcPr>
          <w:p w14:paraId="500C66D5">
            <w:pPr>
              <w:spacing w:line="520" w:lineRule="exact"/>
              <w:rPr>
                <w:rFonts w:ascii="宋体" w:hAnsi="宋体"/>
                <w:szCs w:val="21"/>
                <w:highlight w:val="none"/>
              </w:rPr>
            </w:pPr>
          </w:p>
        </w:tc>
        <w:tc>
          <w:tcPr>
            <w:tcW w:w="1620" w:type="dxa"/>
            <w:vAlign w:val="top"/>
          </w:tcPr>
          <w:p w14:paraId="425CE6BD">
            <w:pPr>
              <w:spacing w:line="520" w:lineRule="exact"/>
              <w:rPr>
                <w:rFonts w:ascii="宋体" w:hAnsi="宋体"/>
                <w:szCs w:val="21"/>
                <w:highlight w:val="none"/>
              </w:rPr>
            </w:pPr>
          </w:p>
        </w:tc>
        <w:tc>
          <w:tcPr>
            <w:tcW w:w="900" w:type="dxa"/>
            <w:vAlign w:val="top"/>
          </w:tcPr>
          <w:p w14:paraId="5DF97C07">
            <w:pPr>
              <w:spacing w:line="520" w:lineRule="exact"/>
              <w:rPr>
                <w:rFonts w:ascii="宋体" w:hAnsi="宋体"/>
                <w:szCs w:val="21"/>
                <w:highlight w:val="none"/>
              </w:rPr>
            </w:pPr>
          </w:p>
        </w:tc>
        <w:tc>
          <w:tcPr>
            <w:tcW w:w="1260" w:type="dxa"/>
            <w:vAlign w:val="top"/>
          </w:tcPr>
          <w:p w14:paraId="52DCE789">
            <w:pPr>
              <w:spacing w:line="520" w:lineRule="exact"/>
              <w:rPr>
                <w:rFonts w:ascii="宋体" w:hAnsi="宋体"/>
                <w:szCs w:val="21"/>
                <w:highlight w:val="none"/>
              </w:rPr>
            </w:pPr>
          </w:p>
        </w:tc>
        <w:tc>
          <w:tcPr>
            <w:tcW w:w="1217" w:type="dxa"/>
            <w:vAlign w:val="top"/>
          </w:tcPr>
          <w:p w14:paraId="63AE47A4">
            <w:pPr>
              <w:spacing w:line="520" w:lineRule="exact"/>
              <w:rPr>
                <w:rFonts w:ascii="宋体" w:hAnsi="宋体"/>
                <w:szCs w:val="21"/>
                <w:highlight w:val="none"/>
              </w:rPr>
            </w:pPr>
          </w:p>
        </w:tc>
        <w:tc>
          <w:tcPr>
            <w:tcW w:w="1568" w:type="dxa"/>
            <w:vAlign w:val="top"/>
          </w:tcPr>
          <w:p w14:paraId="6D011E45">
            <w:pPr>
              <w:spacing w:line="520" w:lineRule="exact"/>
              <w:rPr>
                <w:rFonts w:ascii="宋体" w:hAnsi="宋体"/>
                <w:szCs w:val="21"/>
                <w:highlight w:val="none"/>
              </w:rPr>
            </w:pPr>
          </w:p>
        </w:tc>
      </w:tr>
      <w:tr w14:paraId="74AA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78AD2755">
            <w:pPr>
              <w:spacing w:line="520" w:lineRule="exact"/>
              <w:rPr>
                <w:rFonts w:ascii="宋体" w:hAnsi="宋体"/>
                <w:szCs w:val="21"/>
                <w:highlight w:val="none"/>
              </w:rPr>
            </w:pPr>
          </w:p>
        </w:tc>
        <w:tc>
          <w:tcPr>
            <w:tcW w:w="2160" w:type="dxa"/>
            <w:vAlign w:val="top"/>
          </w:tcPr>
          <w:p w14:paraId="164BE7A5">
            <w:pPr>
              <w:spacing w:line="520" w:lineRule="exact"/>
              <w:rPr>
                <w:rFonts w:ascii="宋体" w:hAnsi="宋体"/>
                <w:szCs w:val="21"/>
                <w:highlight w:val="none"/>
              </w:rPr>
            </w:pPr>
          </w:p>
        </w:tc>
        <w:tc>
          <w:tcPr>
            <w:tcW w:w="1620" w:type="dxa"/>
            <w:vAlign w:val="top"/>
          </w:tcPr>
          <w:p w14:paraId="0101CBBE">
            <w:pPr>
              <w:spacing w:line="520" w:lineRule="exact"/>
              <w:rPr>
                <w:rFonts w:ascii="宋体" w:hAnsi="宋体"/>
                <w:szCs w:val="21"/>
                <w:highlight w:val="none"/>
              </w:rPr>
            </w:pPr>
          </w:p>
        </w:tc>
        <w:tc>
          <w:tcPr>
            <w:tcW w:w="900" w:type="dxa"/>
            <w:vAlign w:val="top"/>
          </w:tcPr>
          <w:p w14:paraId="7FF49F90">
            <w:pPr>
              <w:spacing w:line="520" w:lineRule="exact"/>
              <w:rPr>
                <w:rFonts w:ascii="宋体" w:hAnsi="宋体"/>
                <w:szCs w:val="21"/>
                <w:highlight w:val="none"/>
              </w:rPr>
            </w:pPr>
          </w:p>
        </w:tc>
        <w:tc>
          <w:tcPr>
            <w:tcW w:w="1260" w:type="dxa"/>
            <w:vAlign w:val="top"/>
          </w:tcPr>
          <w:p w14:paraId="01A6EA11">
            <w:pPr>
              <w:spacing w:line="520" w:lineRule="exact"/>
              <w:rPr>
                <w:rFonts w:ascii="宋体" w:hAnsi="宋体"/>
                <w:szCs w:val="21"/>
                <w:highlight w:val="none"/>
              </w:rPr>
            </w:pPr>
          </w:p>
        </w:tc>
        <w:tc>
          <w:tcPr>
            <w:tcW w:w="1217" w:type="dxa"/>
            <w:vAlign w:val="top"/>
          </w:tcPr>
          <w:p w14:paraId="482EB25D">
            <w:pPr>
              <w:spacing w:line="520" w:lineRule="exact"/>
              <w:rPr>
                <w:rFonts w:ascii="宋体" w:hAnsi="宋体"/>
                <w:szCs w:val="21"/>
                <w:highlight w:val="none"/>
              </w:rPr>
            </w:pPr>
          </w:p>
        </w:tc>
        <w:tc>
          <w:tcPr>
            <w:tcW w:w="1568" w:type="dxa"/>
            <w:vAlign w:val="top"/>
          </w:tcPr>
          <w:p w14:paraId="74DC9467">
            <w:pPr>
              <w:spacing w:line="520" w:lineRule="exact"/>
              <w:rPr>
                <w:rFonts w:ascii="宋体" w:hAnsi="宋体"/>
                <w:szCs w:val="21"/>
                <w:highlight w:val="none"/>
              </w:rPr>
            </w:pPr>
          </w:p>
        </w:tc>
      </w:tr>
      <w:tr w14:paraId="7ED3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2C3BB2A7">
            <w:pPr>
              <w:spacing w:line="520" w:lineRule="exact"/>
              <w:rPr>
                <w:rFonts w:ascii="宋体" w:hAnsi="宋体"/>
                <w:szCs w:val="21"/>
                <w:highlight w:val="none"/>
              </w:rPr>
            </w:pPr>
          </w:p>
        </w:tc>
        <w:tc>
          <w:tcPr>
            <w:tcW w:w="2160" w:type="dxa"/>
            <w:vAlign w:val="top"/>
          </w:tcPr>
          <w:p w14:paraId="691E4B16">
            <w:pPr>
              <w:spacing w:line="520" w:lineRule="exact"/>
              <w:rPr>
                <w:rFonts w:ascii="宋体" w:hAnsi="宋体"/>
                <w:szCs w:val="21"/>
                <w:highlight w:val="none"/>
              </w:rPr>
            </w:pPr>
          </w:p>
        </w:tc>
        <w:tc>
          <w:tcPr>
            <w:tcW w:w="1620" w:type="dxa"/>
            <w:vAlign w:val="top"/>
          </w:tcPr>
          <w:p w14:paraId="5081CD02">
            <w:pPr>
              <w:spacing w:line="520" w:lineRule="exact"/>
              <w:rPr>
                <w:rFonts w:ascii="宋体" w:hAnsi="宋体"/>
                <w:szCs w:val="21"/>
                <w:highlight w:val="none"/>
              </w:rPr>
            </w:pPr>
          </w:p>
        </w:tc>
        <w:tc>
          <w:tcPr>
            <w:tcW w:w="900" w:type="dxa"/>
            <w:vAlign w:val="top"/>
          </w:tcPr>
          <w:p w14:paraId="13B55F7C">
            <w:pPr>
              <w:spacing w:line="520" w:lineRule="exact"/>
              <w:rPr>
                <w:rFonts w:ascii="宋体" w:hAnsi="宋体"/>
                <w:szCs w:val="21"/>
                <w:highlight w:val="none"/>
              </w:rPr>
            </w:pPr>
          </w:p>
        </w:tc>
        <w:tc>
          <w:tcPr>
            <w:tcW w:w="1260" w:type="dxa"/>
            <w:vAlign w:val="top"/>
          </w:tcPr>
          <w:p w14:paraId="6B9FA85D">
            <w:pPr>
              <w:spacing w:line="520" w:lineRule="exact"/>
              <w:rPr>
                <w:rFonts w:ascii="宋体" w:hAnsi="宋体"/>
                <w:szCs w:val="21"/>
                <w:highlight w:val="none"/>
              </w:rPr>
            </w:pPr>
          </w:p>
        </w:tc>
        <w:tc>
          <w:tcPr>
            <w:tcW w:w="1217" w:type="dxa"/>
            <w:vAlign w:val="top"/>
          </w:tcPr>
          <w:p w14:paraId="30D263D2">
            <w:pPr>
              <w:spacing w:line="520" w:lineRule="exact"/>
              <w:rPr>
                <w:rFonts w:ascii="宋体" w:hAnsi="宋体"/>
                <w:szCs w:val="21"/>
                <w:highlight w:val="none"/>
              </w:rPr>
            </w:pPr>
          </w:p>
        </w:tc>
        <w:tc>
          <w:tcPr>
            <w:tcW w:w="1568" w:type="dxa"/>
            <w:vAlign w:val="top"/>
          </w:tcPr>
          <w:p w14:paraId="5A3E07A8">
            <w:pPr>
              <w:spacing w:line="520" w:lineRule="exact"/>
              <w:rPr>
                <w:rFonts w:ascii="宋体" w:hAnsi="宋体"/>
                <w:szCs w:val="21"/>
                <w:highlight w:val="none"/>
              </w:rPr>
            </w:pPr>
          </w:p>
        </w:tc>
      </w:tr>
      <w:tr w14:paraId="3867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2C7A8CF7">
            <w:pPr>
              <w:spacing w:line="520" w:lineRule="exact"/>
              <w:rPr>
                <w:rFonts w:ascii="宋体" w:hAnsi="宋体"/>
                <w:szCs w:val="21"/>
                <w:highlight w:val="none"/>
              </w:rPr>
            </w:pPr>
          </w:p>
        </w:tc>
        <w:tc>
          <w:tcPr>
            <w:tcW w:w="2160" w:type="dxa"/>
            <w:vAlign w:val="top"/>
          </w:tcPr>
          <w:p w14:paraId="02F52234">
            <w:pPr>
              <w:spacing w:line="520" w:lineRule="exact"/>
              <w:rPr>
                <w:rFonts w:ascii="宋体" w:hAnsi="宋体"/>
                <w:szCs w:val="21"/>
                <w:highlight w:val="none"/>
              </w:rPr>
            </w:pPr>
          </w:p>
        </w:tc>
        <w:tc>
          <w:tcPr>
            <w:tcW w:w="1620" w:type="dxa"/>
            <w:vAlign w:val="top"/>
          </w:tcPr>
          <w:p w14:paraId="00790C30">
            <w:pPr>
              <w:spacing w:line="520" w:lineRule="exact"/>
              <w:rPr>
                <w:rFonts w:ascii="宋体" w:hAnsi="宋体"/>
                <w:szCs w:val="21"/>
                <w:highlight w:val="none"/>
              </w:rPr>
            </w:pPr>
          </w:p>
        </w:tc>
        <w:tc>
          <w:tcPr>
            <w:tcW w:w="900" w:type="dxa"/>
            <w:vAlign w:val="top"/>
          </w:tcPr>
          <w:p w14:paraId="31422B6F">
            <w:pPr>
              <w:spacing w:line="520" w:lineRule="exact"/>
              <w:rPr>
                <w:rFonts w:ascii="宋体" w:hAnsi="宋体"/>
                <w:szCs w:val="21"/>
                <w:highlight w:val="none"/>
              </w:rPr>
            </w:pPr>
          </w:p>
        </w:tc>
        <w:tc>
          <w:tcPr>
            <w:tcW w:w="1260" w:type="dxa"/>
            <w:vAlign w:val="top"/>
          </w:tcPr>
          <w:p w14:paraId="1BEBA459">
            <w:pPr>
              <w:spacing w:line="520" w:lineRule="exact"/>
              <w:rPr>
                <w:rFonts w:ascii="宋体" w:hAnsi="宋体"/>
                <w:szCs w:val="21"/>
                <w:highlight w:val="none"/>
              </w:rPr>
            </w:pPr>
          </w:p>
        </w:tc>
        <w:tc>
          <w:tcPr>
            <w:tcW w:w="1217" w:type="dxa"/>
            <w:vAlign w:val="top"/>
          </w:tcPr>
          <w:p w14:paraId="0EF19F96">
            <w:pPr>
              <w:spacing w:line="520" w:lineRule="exact"/>
              <w:rPr>
                <w:rFonts w:ascii="宋体" w:hAnsi="宋体"/>
                <w:szCs w:val="21"/>
                <w:highlight w:val="none"/>
              </w:rPr>
            </w:pPr>
          </w:p>
        </w:tc>
        <w:tc>
          <w:tcPr>
            <w:tcW w:w="1568" w:type="dxa"/>
            <w:vAlign w:val="top"/>
          </w:tcPr>
          <w:p w14:paraId="05B594E9">
            <w:pPr>
              <w:spacing w:line="520" w:lineRule="exact"/>
              <w:rPr>
                <w:rFonts w:ascii="宋体" w:hAnsi="宋体"/>
                <w:szCs w:val="21"/>
                <w:highlight w:val="none"/>
              </w:rPr>
            </w:pPr>
          </w:p>
        </w:tc>
      </w:tr>
      <w:tr w14:paraId="4E9D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2834F137">
            <w:pPr>
              <w:spacing w:line="520" w:lineRule="exact"/>
              <w:rPr>
                <w:rFonts w:ascii="宋体" w:hAnsi="宋体"/>
                <w:szCs w:val="21"/>
                <w:highlight w:val="none"/>
              </w:rPr>
            </w:pPr>
          </w:p>
        </w:tc>
        <w:tc>
          <w:tcPr>
            <w:tcW w:w="2160" w:type="dxa"/>
            <w:vAlign w:val="top"/>
          </w:tcPr>
          <w:p w14:paraId="01BC808B">
            <w:pPr>
              <w:spacing w:line="520" w:lineRule="exact"/>
              <w:rPr>
                <w:rFonts w:ascii="宋体" w:hAnsi="宋体"/>
                <w:szCs w:val="21"/>
                <w:highlight w:val="none"/>
              </w:rPr>
            </w:pPr>
          </w:p>
        </w:tc>
        <w:tc>
          <w:tcPr>
            <w:tcW w:w="1620" w:type="dxa"/>
            <w:vAlign w:val="top"/>
          </w:tcPr>
          <w:p w14:paraId="783566A1">
            <w:pPr>
              <w:spacing w:line="520" w:lineRule="exact"/>
              <w:rPr>
                <w:rFonts w:ascii="宋体" w:hAnsi="宋体"/>
                <w:szCs w:val="21"/>
                <w:highlight w:val="none"/>
              </w:rPr>
            </w:pPr>
          </w:p>
        </w:tc>
        <w:tc>
          <w:tcPr>
            <w:tcW w:w="900" w:type="dxa"/>
            <w:vAlign w:val="top"/>
          </w:tcPr>
          <w:p w14:paraId="0FC9CE28">
            <w:pPr>
              <w:spacing w:line="520" w:lineRule="exact"/>
              <w:rPr>
                <w:rFonts w:ascii="宋体" w:hAnsi="宋体"/>
                <w:szCs w:val="21"/>
                <w:highlight w:val="none"/>
              </w:rPr>
            </w:pPr>
          </w:p>
        </w:tc>
        <w:tc>
          <w:tcPr>
            <w:tcW w:w="1260" w:type="dxa"/>
            <w:vAlign w:val="top"/>
          </w:tcPr>
          <w:p w14:paraId="64D246C0">
            <w:pPr>
              <w:spacing w:line="520" w:lineRule="exact"/>
              <w:rPr>
                <w:rFonts w:ascii="宋体" w:hAnsi="宋体"/>
                <w:szCs w:val="21"/>
                <w:highlight w:val="none"/>
              </w:rPr>
            </w:pPr>
          </w:p>
        </w:tc>
        <w:tc>
          <w:tcPr>
            <w:tcW w:w="1217" w:type="dxa"/>
            <w:vAlign w:val="top"/>
          </w:tcPr>
          <w:p w14:paraId="5E0ABC93">
            <w:pPr>
              <w:spacing w:line="520" w:lineRule="exact"/>
              <w:rPr>
                <w:rFonts w:ascii="宋体" w:hAnsi="宋体"/>
                <w:szCs w:val="21"/>
                <w:highlight w:val="none"/>
              </w:rPr>
            </w:pPr>
          </w:p>
        </w:tc>
        <w:tc>
          <w:tcPr>
            <w:tcW w:w="1568" w:type="dxa"/>
            <w:vAlign w:val="top"/>
          </w:tcPr>
          <w:p w14:paraId="1C5D393B">
            <w:pPr>
              <w:spacing w:line="520" w:lineRule="exact"/>
              <w:rPr>
                <w:rFonts w:ascii="宋体" w:hAnsi="宋体"/>
                <w:szCs w:val="21"/>
                <w:highlight w:val="none"/>
              </w:rPr>
            </w:pPr>
          </w:p>
        </w:tc>
      </w:tr>
      <w:tr w14:paraId="08AA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6A0E5FEF">
            <w:pPr>
              <w:spacing w:line="520" w:lineRule="exact"/>
              <w:rPr>
                <w:rFonts w:ascii="宋体" w:hAnsi="宋体"/>
                <w:szCs w:val="21"/>
                <w:highlight w:val="none"/>
              </w:rPr>
            </w:pPr>
          </w:p>
        </w:tc>
        <w:tc>
          <w:tcPr>
            <w:tcW w:w="2160" w:type="dxa"/>
            <w:vAlign w:val="top"/>
          </w:tcPr>
          <w:p w14:paraId="26BEE282">
            <w:pPr>
              <w:spacing w:line="520" w:lineRule="exact"/>
              <w:rPr>
                <w:rFonts w:ascii="宋体" w:hAnsi="宋体"/>
                <w:szCs w:val="21"/>
                <w:highlight w:val="none"/>
              </w:rPr>
            </w:pPr>
          </w:p>
        </w:tc>
        <w:tc>
          <w:tcPr>
            <w:tcW w:w="1620" w:type="dxa"/>
            <w:vAlign w:val="top"/>
          </w:tcPr>
          <w:p w14:paraId="1EEC36E7">
            <w:pPr>
              <w:spacing w:line="520" w:lineRule="exact"/>
              <w:rPr>
                <w:rFonts w:ascii="宋体" w:hAnsi="宋体"/>
                <w:szCs w:val="21"/>
                <w:highlight w:val="none"/>
              </w:rPr>
            </w:pPr>
          </w:p>
        </w:tc>
        <w:tc>
          <w:tcPr>
            <w:tcW w:w="900" w:type="dxa"/>
            <w:vAlign w:val="top"/>
          </w:tcPr>
          <w:p w14:paraId="6D28156F">
            <w:pPr>
              <w:spacing w:line="520" w:lineRule="exact"/>
              <w:rPr>
                <w:rFonts w:ascii="宋体" w:hAnsi="宋体"/>
                <w:szCs w:val="21"/>
                <w:highlight w:val="none"/>
              </w:rPr>
            </w:pPr>
          </w:p>
        </w:tc>
        <w:tc>
          <w:tcPr>
            <w:tcW w:w="1260" w:type="dxa"/>
            <w:vAlign w:val="top"/>
          </w:tcPr>
          <w:p w14:paraId="089A62AF">
            <w:pPr>
              <w:spacing w:line="520" w:lineRule="exact"/>
              <w:rPr>
                <w:rFonts w:ascii="宋体" w:hAnsi="宋体"/>
                <w:szCs w:val="21"/>
                <w:highlight w:val="none"/>
              </w:rPr>
            </w:pPr>
          </w:p>
        </w:tc>
        <w:tc>
          <w:tcPr>
            <w:tcW w:w="1217" w:type="dxa"/>
            <w:vAlign w:val="top"/>
          </w:tcPr>
          <w:p w14:paraId="4CCF3E84">
            <w:pPr>
              <w:spacing w:line="520" w:lineRule="exact"/>
              <w:rPr>
                <w:rFonts w:ascii="宋体" w:hAnsi="宋体"/>
                <w:szCs w:val="21"/>
                <w:highlight w:val="none"/>
              </w:rPr>
            </w:pPr>
          </w:p>
        </w:tc>
        <w:tc>
          <w:tcPr>
            <w:tcW w:w="1568" w:type="dxa"/>
            <w:vAlign w:val="top"/>
          </w:tcPr>
          <w:p w14:paraId="5F3958EB">
            <w:pPr>
              <w:spacing w:line="520" w:lineRule="exact"/>
              <w:rPr>
                <w:rFonts w:ascii="宋体" w:hAnsi="宋体"/>
                <w:szCs w:val="21"/>
                <w:highlight w:val="none"/>
              </w:rPr>
            </w:pPr>
          </w:p>
        </w:tc>
      </w:tr>
      <w:tr w14:paraId="716A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18C92752">
            <w:pPr>
              <w:spacing w:line="520" w:lineRule="exact"/>
              <w:rPr>
                <w:rFonts w:ascii="宋体" w:hAnsi="宋体"/>
                <w:szCs w:val="21"/>
                <w:highlight w:val="none"/>
              </w:rPr>
            </w:pPr>
          </w:p>
        </w:tc>
        <w:tc>
          <w:tcPr>
            <w:tcW w:w="2160" w:type="dxa"/>
            <w:vAlign w:val="top"/>
          </w:tcPr>
          <w:p w14:paraId="31462910">
            <w:pPr>
              <w:spacing w:line="520" w:lineRule="exact"/>
              <w:rPr>
                <w:rFonts w:ascii="宋体" w:hAnsi="宋体"/>
                <w:szCs w:val="21"/>
                <w:highlight w:val="none"/>
              </w:rPr>
            </w:pPr>
          </w:p>
        </w:tc>
        <w:tc>
          <w:tcPr>
            <w:tcW w:w="1620" w:type="dxa"/>
            <w:vAlign w:val="top"/>
          </w:tcPr>
          <w:p w14:paraId="011DE095">
            <w:pPr>
              <w:spacing w:line="520" w:lineRule="exact"/>
              <w:rPr>
                <w:rFonts w:ascii="宋体" w:hAnsi="宋体"/>
                <w:szCs w:val="21"/>
                <w:highlight w:val="none"/>
              </w:rPr>
            </w:pPr>
          </w:p>
        </w:tc>
        <w:tc>
          <w:tcPr>
            <w:tcW w:w="900" w:type="dxa"/>
            <w:vAlign w:val="top"/>
          </w:tcPr>
          <w:p w14:paraId="2D658970">
            <w:pPr>
              <w:spacing w:line="520" w:lineRule="exact"/>
              <w:rPr>
                <w:rFonts w:ascii="宋体" w:hAnsi="宋体"/>
                <w:szCs w:val="21"/>
                <w:highlight w:val="none"/>
              </w:rPr>
            </w:pPr>
          </w:p>
        </w:tc>
        <w:tc>
          <w:tcPr>
            <w:tcW w:w="1260" w:type="dxa"/>
            <w:vAlign w:val="top"/>
          </w:tcPr>
          <w:p w14:paraId="1AB54FB1">
            <w:pPr>
              <w:spacing w:line="520" w:lineRule="exact"/>
              <w:rPr>
                <w:rFonts w:ascii="宋体" w:hAnsi="宋体"/>
                <w:szCs w:val="21"/>
                <w:highlight w:val="none"/>
              </w:rPr>
            </w:pPr>
          </w:p>
        </w:tc>
        <w:tc>
          <w:tcPr>
            <w:tcW w:w="1217" w:type="dxa"/>
            <w:vAlign w:val="top"/>
          </w:tcPr>
          <w:p w14:paraId="05CFDDD0">
            <w:pPr>
              <w:spacing w:line="520" w:lineRule="exact"/>
              <w:rPr>
                <w:rFonts w:ascii="宋体" w:hAnsi="宋体"/>
                <w:szCs w:val="21"/>
                <w:highlight w:val="none"/>
              </w:rPr>
            </w:pPr>
          </w:p>
        </w:tc>
        <w:tc>
          <w:tcPr>
            <w:tcW w:w="1568" w:type="dxa"/>
            <w:vAlign w:val="top"/>
          </w:tcPr>
          <w:p w14:paraId="6F21CB9A">
            <w:pPr>
              <w:spacing w:line="520" w:lineRule="exact"/>
              <w:rPr>
                <w:rFonts w:ascii="宋体" w:hAnsi="宋体"/>
                <w:szCs w:val="21"/>
                <w:highlight w:val="none"/>
              </w:rPr>
            </w:pPr>
          </w:p>
        </w:tc>
      </w:tr>
      <w:tr w14:paraId="2E09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44285E85">
            <w:pPr>
              <w:spacing w:line="520" w:lineRule="exact"/>
              <w:rPr>
                <w:rFonts w:ascii="宋体" w:hAnsi="宋体"/>
                <w:szCs w:val="21"/>
                <w:highlight w:val="none"/>
              </w:rPr>
            </w:pPr>
          </w:p>
        </w:tc>
        <w:tc>
          <w:tcPr>
            <w:tcW w:w="2160" w:type="dxa"/>
            <w:vAlign w:val="top"/>
          </w:tcPr>
          <w:p w14:paraId="05985528">
            <w:pPr>
              <w:spacing w:line="520" w:lineRule="exact"/>
              <w:rPr>
                <w:rFonts w:ascii="宋体" w:hAnsi="宋体"/>
                <w:szCs w:val="21"/>
                <w:highlight w:val="none"/>
              </w:rPr>
            </w:pPr>
          </w:p>
        </w:tc>
        <w:tc>
          <w:tcPr>
            <w:tcW w:w="1620" w:type="dxa"/>
            <w:vAlign w:val="top"/>
          </w:tcPr>
          <w:p w14:paraId="648A5961">
            <w:pPr>
              <w:spacing w:line="520" w:lineRule="exact"/>
              <w:rPr>
                <w:rFonts w:ascii="宋体" w:hAnsi="宋体"/>
                <w:szCs w:val="21"/>
                <w:highlight w:val="none"/>
              </w:rPr>
            </w:pPr>
          </w:p>
        </w:tc>
        <w:tc>
          <w:tcPr>
            <w:tcW w:w="900" w:type="dxa"/>
            <w:vAlign w:val="top"/>
          </w:tcPr>
          <w:p w14:paraId="1CDA04C3">
            <w:pPr>
              <w:spacing w:line="520" w:lineRule="exact"/>
              <w:rPr>
                <w:rFonts w:ascii="宋体" w:hAnsi="宋体"/>
                <w:szCs w:val="21"/>
                <w:highlight w:val="none"/>
              </w:rPr>
            </w:pPr>
          </w:p>
        </w:tc>
        <w:tc>
          <w:tcPr>
            <w:tcW w:w="1260" w:type="dxa"/>
            <w:vAlign w:val="top"/>
          </w:tcPr>
          <w:p w14:paraId="72A0145C">
            <w:pPr>
              <w:spacing w:line="520" w:lineRule="exact"/>
              <w:rPr>
                <w:rFonts w:ascii="宋体" w:hAnsi="宋体"/>
                <w:szCs w:val="21"/>
                <w:highlight w:val="none"/>
              </w:rPr>
            </w:pPr>
          </w:p>
        </w:tc>
        <w:tc>
          <w:tcPr>
            <w:tcW w:w="1217" w:type="dxa"/>
            <w:vAlign w:val="top"/>
          </w:tcPr>
          <w:p w14:paraId="1AF02CA6">
            <w:pPr>
              <w:spacing w:line="520" w:lineRule="exact"/>
              <w:rPr>
                <w:rFonts w:ascii="宋体" w:hAnsi="宋体"/>
                <w:szCs w:val="21"/>
                <w:highlight w:val="none"/>
              </w:rPr>
            </w:pPr>
          </w:p>
        </w:tc>
        <w:tc>
          <w:tcPr>
            <w:tcW w:w="1568" w:type="dxa"/>
            <w:vAlign w:val="top"/>
          </w:tcPr>
          <w:p w14:paraId="0A0A197B">
            <w:pPr>
              <w:spacing w:line="520" w:lineRule="exact"/>
              <w:rPr>
                <w:rFonts w:ascii="宋体" w:hAnsi="宋体"/>
                <w:szCs w:val="21"/>
                <w:highlight w:val="none"/>
              </w:rPr>
            </w:pPr>
          </w:p>
        </w:tc>
      </w:tr>
      <w:tr w14:paraId="37FC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0C288064">
            <w:pPr>
              <w:spacing w:line="520" w:lineRule="exact"/>
              <w:rPr>
                <w:rFonts w:ascii="宋体" w:hAnsi="宋体"/>
                <w:szCs w:val="21"/>
                <w:highlight w:val="none"/>
              </w:rPr>
            </w:pPr>
          </w:p>
        </w:tc>
        <w:tc>
          <w:tcPr>
            <w:tcW w:w="2160" w:type="dxa"/>
            <w:vAlign w:val="top"/>
          </w:tcPr>
          <w:p w14:paraId="4BC42494">
            <w:pPr>
              <w:spacing w:line="520" w:lineRule="exact"/>
              <w:rPr>
                <w:rFonts w:ascii="宋体" w:hAnsi="宋体"/>
                <w:szCs w:val="21"/>
                <w:highlight w:val="none"/>
              </w:rPr>
            </w:pPr>
          </w:p>
        </w:tc>
        <w:tc>
          <w:tcPr>
            <w:tcW w:w="1620" w:type="dxa"/>
            <w:vAlign w:val="top"/>
          </w:tcPr>
          <w:p w14:paraId="02ABF3A6">
            <w:pPr>
              <w:spacing w:line="520" w:lineRule="exact"/>
              <w:rPr>
                <w:rFonts w:ascii="宋体" w:hAnsi="宋体"/>
                <w:szCs w:val="21"/>
                <w:highlight w:val="none"/>
              </w:rPr>
            </w:pPr>
          </w:p>
        </w:tc>
        <w:tc>
          <w:tcPr>
            <w:tcW w:w="900" w:type="dxa"/>
            <w:vAlign w:val="top"/>
          </w:tcPr>
          <w:p w14:paraId="3B979C4F">
            <w:pPr>
              <w:spacing w:line="520" w:lineRule="exact"/>
              <w:rPr>
                <w:rFonts w:ascii="宋体" w:hAnsi="宋体"/>
                <w:szCs w:val="21"/>
                <w:highlight w:val="none"/>
              </w:rPr>
            </w:pPr>
          </w:p>
        </w:tc>
        <w:tc>
          <w:tcPr>
            <w:tcW w:w="1260" w:type="dxa"/>
            <w:vAlign w:val="top"/>
          </w:tcPr>
          <w:p w14:paraId="278101FD">
            <w:pPr>
              <w:spacing w:line="520" w:lineRule="exact"/>
              <w:rPr>
                <w:rFonts w:ascii="宋体" w:hAnsi="宋体"/>
                <w:szCs w:val="21"/>
                <w:highlight w:val="none"/>
              </w:rPr>
            </w:pPr>
          </w:p>
        </w:tc>
        <w:tc>
          <w:tcPr>
            <w:tcW w:w="1217" w:type="dxa"/>
            <w:vAlign w:val="top"/>
          </w:tcPr>
          <w:p w14:paraId="440B3C2E">
            <w:pPr>
              <w:spacing w:line="520" w:lineRule="exact"/>
              <w:rPr>
                <w:rFonts w:ascii="宋体" w:hAnsi="宋体"/>
                <w:szCs w:val="21"/>
                <w:highlight w:val="none"/>
              </w:rPr>
            </w:pPr>
          </w:p>
        </w:tc>
        <w:tc>
          <w:tcPr>
            <w:tcW w:w="1568" w:type="dxa"/>
            <w:vAlign w:val="top"/>
          </w:tcPr>
          <w:p w14:paraId="23F04719">
            <w:pPr>
              <w:spacing w:line="520" w:lineRule="exact"/>
              <w:rPr>
                <w:rFonts w:ascii="宋体" w:hAnsi="宋体"/>
                <w:szCs w:val="21"/>
                <w:highlight w:val="none"/>
              </w:rPr>
            </w:pPr>
          </w:p>
        </w:tc>
      </w:tr>
      <w:tr w14:paraId="6373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4" w:type="dxa"/>
            <w:vAlign w:val="top"/>
          </w:tcPr>
          <w:p w14:paraId="4AFA1AB1">
            <w:pPr>
              <w:spacing w:line="520" w:lineRule="exact"/>
              <w:rPr>
                <w:rFonts w:ascii="宋体" w:hAnsi="宋体"/>
                <w:szCs w:val="21"/>
                <w:highlight w:val="none"/>
              </w:rPr>
            </w:pPr>
          </w:p>
        </w:tc>
        <w:tc>
          <w:tcPr>
            <w:tcW w:w="2160" w:type="dxa"/>
            <w:vAlign w:val="top"/>
          </w:tcPr>
          <w:p w14:paraId="4F7D2380">
            <w:pPr>
              <w:spacing w:line="520" w:lineRule="exact"/>
              <w:rPr>
                <w:rFonts w:ascii="宋体" w:hAnsi="宋体"/>
                <w:szCs w:val="21"/>
                <w:highlight w:val="none"/>
              </w:rPr>
            </w:pPr>
          </w:p>
        </w:tc>
        <w:tc>
          <w:tcPr>
            <w:tcW w:w="1620" w:type="dxa"/>
            <w:vAlign w:val="top"/>
          </w:tcPr>
          <w:p w14:paraId="3404E0C5">
            <w:pPr>
              <w:spacing w:line="520" w:lineRule="exact"/>
              <w:rPr>
                <w:rFonts w:ascii="宋体" w:hAnsi="宋体"/>
                <w:szCs w:val="21"/>
                <w:highlight w:val="none"/>
              </w:rPr>
            </w:pPr>
          </w:p>
        </w:tc>
        <w:tc>
          <w:tcPr>
            <w:tcW w:w="900" w:type="dxa"/>
            <w:vAlign w:val="top"/>
          </w:tcPr>
          <w:p w14:paraId="5BE99758">
            <w:pPr>
              <w:spacing w:line="520" w:lineRule="exact"/>
              <w:rPr>
                <w:rFonts w:ascii="宋体" w:hAnsi="宋体"/>
                <w:szCs w:val="21"/>
                <w:highlight w:val="none"/>
              </w:rPr>
            </w:pPr>
          </w:p>
        </w:tc>
        <w:tc>
          <w:tcPr>
            <w:tcW w:w="1260" w:type="dxa"/>
            <w:vAlign w:val="top"/>
          </w:tcPr>
          <w:p w14:paraId="2ABC7B18">
            <w:pPr>
              <w:spacing w:line="520" w:lineRule="exact"/>
              <w:rPr>
                <w:rFonts w:ascii="宋体" w:hAnsi="宋体"/>
                <w:szCs w:val="21"/>
                <w:highlight w:val="none"/>
              </w:rPr>
            </w:pPr>
          </w:p>
        </w:tc>
        <w:tc>
          <w:tcPr>
            <w:tcW w:w="1217" w:type="dxa"/>
            <w:vAlign w:val="top"/>
          </w:tcPr>
          <w:p w14:paraId="7187B28D">
            <w:pPr>
              <w:spacing w:line="520" w:lineRule="exact"/>
              <w:rPr>
                <w:rFonts w:ascii="宋体" w:hAnsi="宋体"/>
                <w:szCs w:val="21"/>
                <w:highlight w:val="none"/>
              </w:rPr>
            </w:pPr>
          </w:p>
        </w:tc>
        <w:tc>
          <w:tcPr>
            <w:tcW w:w="1568" w:type="dxa"/>
            <w:vAlign w:val="top"/>
          </w:tcPr>
          <w:p w14:paraId="4ACACF87">
            <w:pPr>
              <w:spacing w:line="520" w:lineRule="exact"/>
              <w:rPr>
                <w:rFonts w:ascii="宋体" w:hAnsi="宋体"/>
                <w:szCs w:val="21"/>
                <w:highlight w:val="none"/>
              </w:rPr>
            </w:pPr>
          </w:p>
        </w:tc>
      </w:tr>
    </w:tbl>
    <w:p w14:paraId="125F561A">
      <w:pPr>
        <w:spacing w:line="520" w:lineRule="exact"/>
        <w:rPr>
          <w:rFonts w:ascii="宋体" w:hAnsi="宋体"/>
          <w:szCs w:val="21"/>
          <w:highlight w:val="none"/>
        </w:rPr>
      </w:pPr>
    </w:p>
    <w:p w14:paraId="3C33DD82">
      <w:pPr>
        <w:spacing w:line="520" w:lineRule="exact"/>
        <w:rPr>
          <w:rFonts w:ascii="宋体" w:hAnsi="宋体"/>
          <w:szCs w:val="21"/>
          <w:highlight w:val="none"/>
        </w:rPr>
      </w:pPr>
      <w:r>
        <w:rPr>
          <w:rFonts w:hint="eastAsia" w:ascii="宋体" w:hAnsi="宋体"/>
          <w:szCs w:val="21"/>
          <w:highlight w:val="none"/>
        </w:rPr>
        <w:t>注：1. 同类产品近</w:t>
      </w:r>
      <w:r>
        <w:rPr>
          <w:rFonts w:hint="eastAsia" w:ascii="宋体" w:hAnsi="宋体"/>
          <w:szCs w:val="21"/>
          <w:highlight w:val="none"/>
          <w:u w:val="single"/>
        </w:rPr>
        <w:t>3</w:t>
      </w:r>
      <w:r>
        <w:rPr>
          <w:rFonts w:hint="eastAsia" w:ascii="宋体" w:hAnsi="宋体"/>
          <w:szCs w:val="21"/>
          <w:highlight w:val="none"/>
        </w:rPr>
        <w:t>年销售业绩</w:t>
      </w:r>
    </w:p>
    <w:p w14:paraId="0A077BE8">
      <w:pPr>
        <w:spacing w:line="520" w:lineRule="exact"/>
        <w:rPr>
          <w:rFonts w:ascii="宋体" w:hAnsi="宋体"/>
          <w:szCs w:val="21"/>
          <w:highlight w:val="none"/>
        </w:rPr>
      </w:pPr>
      <w:r>
        <w:rPr>
          <w:rFonts w:hint="eastAsia" w:ascii="宋体" w:hAnsi="宋体"/>
          <w:szCs w:val="21"/>
          <w:highlight w:val="none"/>
        </w:rPr>
        <w:t>2. 提供销售业绩时同时附供货合同复印件</w:t>
      </w:r>
    </w:p>
    <w:p w14:paraId="4A671E1A">
      <w:pPr>
        <w:pStyle w:val="13"/>
        <w:spacing w:line="360" w:lineRule="auto"/>
        <w:ind w:firstLine="420" w:firstLineChars="200"/>
        <w:rPr>
          <w:rFonts w:hAnsi="宋体"/>
          <w:szCs w:val="21"/>
          <w:highlight w:val="none"/>
        </w:rPr>
      </w:pPr>
    </w:p>
    <w:p w14:paraId="69AA552C">
      <w:pPr>
        <w:pStyle w:val="13"/>
        <w:spacing w:line="360" w:lineRule="auto"/>
        <w:ind w:firstLine="420" w:firstLineChars="200"/>
        <w:rPr>
          <w:rFonts w:hAnsi="宋体"/>
          <w:szCs w:val="21"/>
          <w:highlight w:val="none"/>
        </w:rPr>
      </w:pPr>
    </w:p>
    <w:p w14:paraId="388D580A">
      <w:pPr>
        <w:pStyle w:val="13"/>
        <w:spacing w:line="360" w:lineRule="auto"/>
        <w:ind w:firstLine="420" w:firstLineChars="200"/>
        <w:rPr>
          <w:rFonts w:hAnsi="宋体"/>
          <w:szCs w:val="21"/>
          <w:highlight w:val="none"/>
        </w:rPr>
      </w:pPr>
    </w:p>
    <w:p w14:paraId="57EB0679">
      <w:pPr>
        <w:pStyle w:val="13"/>
        <w:spacing w:line="360" w:lineRule="auto"/>
        <w:ind w:firstLine="420" w:firstLineChars="200"/>
        <w:rPr>
          <w:rFonts w:hAnsi="宋体"/>
          <w:szCs w:val="21"/>
          <w:highlight w:val="none"/>
        </w:rPr>
      </w:pPr>
    </w:p>
    <w:p w14:paraId="5B88480A">
      <w:pPr>
        <w:pStyle w:val="4"/>
        <w:rPr>
          <w:rFonts w:ascii="宋体" w:hAnsi="宋体"/>
          <w:sz w:val="21"/>
          <w:szCs w:val="21"/>
          <w:highlight w:val="none"/>
        </w:rPr>
      </w:pPr>
      <w:bookmarkStart w:id="292" w:name="_Toc14105"/>
      <w:r>
        <w:rPr>
          <w:rFonts w:hint="eastAsia" w:ascii="宋体" w:hAnsi="宋体"/>
          <w:sz w:val="21"/>
          <w:szCs w:val="21"/>
          <w:highlight w:val="none"/>
        </w:rPr>
        <w:t>六、投标（响应）方案</w:t>
      </w:r>
      <w:bookmarkEnd w:id="292"/>
      <w:r>
        <w:rPr>
          <w:rFonts w:hint="eastAsia" w:ascii="宋体" w:hAnsi="宋体"/>
          <w:sz w:val="21"/>
          <w:szCs w:val="21"/>
          <w:highlight w:val="none"/>
        </w:rPr>
        <w:t xml:space="preserve"> </w:t>
      </w:r>
    </w:p>
    <w:p w14:paraId="6BC7C0F7">
      <w:pPr>
        <w:snapToGrid w:val="0"/>
        <w:spacing w:line="300" w:lineRule="auto"/>
        <w:ind w:firstLine="420" w:firstLineChars="200"/>
        <w:rPr>
          <w:rFonts w:ascii="宋体"/>
          <w:highlight w:val="none"/>
        </w:rPr>
      </w:pPr>
      <w:r>
        <w:rPr>
          <w:rFonts w:hint="eastAsia" w:ascii="宋体" w:hAnsi="宋体"/>
          <w:szCs w:val="21"/>
          <w:highlight w:val="none"/>
        </w:rPr>
        <w:t>供应商根据</w:t>
      </w:r>
      <w:r>
        <w:rPr>
          <w:rFonts w:hint="eastAsia" w:ascii="宋体"/>
          <w:highlight w:val="none"/>
        </w:rPr>
        <w:t>采购文件</w:t>
      </w:r>
      <w:r>
        <w:rPr>
          <w:rFonts w:hint="eastAsia" w:ascii="宋体" w:hAnsi="宋体"/>
          <w:szCs w:val="21"/>
          <w:highlight w:val="none"/>
        </w:rPr>
        <w:t>编制</w:t>
      </w:r>
      <w:r>
        <w:rPr>
          <w:rFonts w:hint="eastAsia" w:ascii="宋体"/>
          <w:highlight w:val="none"/>
        </w:rPr>
        <w:t>针对本项目的投标（响应）方案，如</w:t>
      </w:r>
      <w:r>
        <w:rPr>
          <w:rFonts w:hint="eastAsia" w:ascii="宋体" w:hAnsi="宋体"/>
          <w:szCs w:val="21"/>
          <w:highlight w:val="none"/>
        </w:rPr>
        <w:t>项目实施方案、</w:t>
      </w:r>
      <w:r>
        <w:rPr>
          <w:rFonts w:hint="eastAsia"/>
          <w:szCs w:val="22"/>
          <w:highlight w:val="none"/>
        </w:rPr>
        <w:t>质量保证措施</w:t>
      </w:r>
      <w:r>
        <w:rPr>
          <w:rFonts w:hint="eastAsia" w:ascii="宋体"/>
          <w:highlight w:val="none"/>
        </w:rPr>
        <w:t>等等，格式自拟。</w:t>
      </w:r>
    </w:p>
    <w:p w14:paraId="3150D6AD">
      <w:pPr>
        <w:snapToGrid w:val="0"/>
        <w:spacing w:line="300" w:lineRule="auto"/>
        <w:rPr>
          <w:rFonts w:ascii="宋体"/>
          <w:highlight w:val="none"/>
        </w:rPr>
      </w:pPr>
    </w:p>
    <w:p w14:paraId="4F13F334">
      <w:pPr>
        <w:snapToGrid w:val="0"/>
        <w:spacing w:line="300" w:lineRule="auto"/>
        <w:rPr>
          <w:rFonts w:ascii="宋体"/>
          <w:highlight w:val="none"/>
        </w:rPr>
      </w:pPr>
    </w:p>
    <w:p w14:paraId="4F5FB00C">
      <w:pPr>
        <w:snapToGrid w:val="0"/>
        <w:spacing w:line="300" w:lineRule="auto"/>
        <w:rPr>
          <w:rFonts w:ascii="宋体"/>
          <w:highlight w:val="none"/>
        </w:rPr>
      </w:pPr>
    </w:p>
    <w:p w14:paraId="66B9E3F9">
      <w:pPr>
        <w:snapToGrid w:val="0"/>
        <w:spacing w:line="300" w:lineRule="auto"/>
        <w:rPr>
          <w:rFonts w:ascii="宋体"/>
          <w:highlight w:val="none"/>
        </w:rPr>
      </w:pPr>
    </w:p>
    <w:p w14:paraId="1E0FE1E6">
      <w:pPr>
        <w:snapToGrid w:val="0"/>
        <w:spacing w:line="300" w:lineRule="auto"/>
        <w:rPr>
          <w:rFonts w:ascii="宋体"/>
          <w:highlight w:val="none"/>
        </w:rPr>
        <w:sectPr>
          <w:pgSz w:w="11907" w:h="16840"/>
          <w:pgMar w:top="1440" w:right="1191" w:bottom="1440" w:left="1474" w:header="851" w:footer="964" w:gutter="0"/>
          <w:pgNumType w:fmt="decimal"/>
          <w:cols w:space="720" w:num="1"/>
          <w:docGrid w:linePitch="290" w:charSpace="-3420"/>
        </w:sectPr>
      </w:pPr>
    </w:p>
    <w:p w14:paraId="403ADE9C">
      <w:pPr>
        <w:pStyle w:val="13"/>
        <w:spacing w:line="360" w:lineRule="auto"/>
        <w:ind w:firstLine="420" w:firstLineChars="200"/>
        <w:outlineLvl w:val="2"/>
        <w:rPr>
          <w:rFonts w:hAnsi="宋体"/>
          <w:szCs w:val="21"/>
          <w:highlight w:val="none"/>
        </w:rPr>
      </w:pPr>
      <w:bookmarkStart w:id="293" w:name="_Toc15191"/>
      <w:r>
        <w:rPr>
          <w:rFonts w:hint="eastAsia" w:hAnsi="宋体"/>
          <w:szCs w:val="21"/>
          <w:highlight w:val="none"/>
        </w:rPr>
        <w:t>七、供应商认为需提供的相关资料</w:t>
      </w:r>
      <w:bookmarkEnd w:id="293"/>
    </w:p>
    <w:p w14:paraId="746AF8C2">
      <w:pPr>
        <w:pStyle w:val="13"/>
        <w:spacing w:line="360" w:lineRule="auto"/>
        <w:ind w:firstLine="420" w:firstLineChars="200"/>
        <w:rPr>
          <w:rFonts w:hAnsi="宋体"/>
          <w:szCs w:val="21"/>
          <w:highlight w:val="none"/>
        </w:rPr>
      </w:pPr>
      <w:r>
        <w:rPr>
          <w:rFonts w:hint="eastAsia" w:hAnsi="宋体"/>
          <w:szCs w:val="21"/>
          <w:highlight w:val="none"/>
        </w:rPr>
        <w:t>格式自拟</w:t>
      </w:r>
    </w:p>
    <w:p w14:paraId="69E53874">
      <w:pPr>
        <w:pStyle w:val="13"/>
        <w:spacing w:line="360" w:lineRule="auto"/>
        <w:ind w:firstLine="420" w:firstLineChars="200"/>
        <w:rPr>
          <w:rFonts w:hAnsi="宋体"/>
          <w:szCs w:val="21"/>
          <w:highlight w:val="none"/>
        </w:rPr>
      </w:pPr>
    </w:p>
    <w:p w14:paraId="2E3BA515">
      <w:pPr>
        <w:pStyle w:val="13"/>
        <w:spacing w:line="360" w:lineRule="auto"/>
        <w:ind w:firstLine="420" w:firstLineChars="200"/>
        <w:rPr>
          <w:rFonts w:hAnsi="宋体"/>
          <w:szCs w:val="21"/>
          <w:highlight w:val="none"/>
        </w:rPr>
      </w:pPr>
    </w:p>
    <w:p w14:paraId="46E6D57E">
      <w:pPr>
        <w:pStyle w:val="13"/>
        <w:spacing w:line="360" w:lineRule="auto"/>
        <w:ind w:firstLine="420" w:firstLineChars="200"/>
        <w:rPr>
          <w:rFonts w:hAnsi="宋体"/>
          <w:szCs w:val="21"/>
          <w:highlight w:val="none"/>
        </w:rPr>
      </w:pPr>
    </w:p>
    <w:p w14:paraId="62D351EE">
      <w:pPr>
        <w:pStyle w:val="13"/>
        <w:spacing w:line="360" w:lineRule="auto"/>
        <w:ind w:firstLine="420" w:firstLineChars="200"/>
        <w:rPr>
          <w:rFonts w:hAnsi="宋体"/>
          <w:szCs w:val="21"/>
          <w:highlight w:val="none"/>
        </w:rPr>
      </w:pPr>
    </w:p>
    <w:p w14:paraId="36E84F2E">
      <w:pPr>
        <w:pStyle w:val="13"/>
        <w:spacing w:line="360" w:lineRule="auto"/>
        <w:ind w:firstLine="420" w:firstLineChars="200"/>
        <w:rPr>
          <w:rFonts w:hAnsi="宋体"/>
          <w:szCs w:val="21"/>
          <w:highlight w:val="none"/>
        </w:rPr>
      </w:pPr>
    </w:p>
    <w:p w14:paraId="0D7CC3C5">
      <w:pPr>
        <w:pStyle w:val="13"/>
        <w:spacing w:line="360" w:lineRule="auto"/>
        <w:ind w:firstLine="420" w:firstLineChars="200"/>
        <w:outlineLvl w:val="2"/>
        <w:rPr>
          <w:rFonts w:hAnsi="宋体"/>
          <w:szCs w:val="21"/>
          <w:highlight w:val="none"/>
        </w:rPr>
      </w:pPr>
      <w:bookmarkStart w:id="294" w:name="_Toc13834"/>
      <w:r>
        <w:rPr>
          <w:rFonts w:hint="eastAsia" w:hAnsi="宋体" w:cs="宋体"/>
          <w:szCs w:val="21"/>
          <w:highlight w:val="none"/>
        </w:rPr>
        <w:t>八、</w:t>
      </w:r>
      <w:r>
        <w:rPr>
          <w:rFonts w:hint="eastAsia" w:hAnsi="宋体"/>
          <w:szCs w:val="21"/>
          <w:highlight w:val="none"/>
        </w:rPr>
        <w:t>采购人或采购代理机构要求供应商提供的其它材料</w:t>
      </w:r>
      <w:bookmarkEnd w:id="294"/>
    </w:p>
    <w:p w14:paraId="71BD67DC">
      <w:pPr>
        <w:pStyle w:val="13"/>
        <w:spacing w:line="360" w:lineRule="auto"/>
        <w:ind w:firstLine="1050" w:firstLineChars="500"/>
        <w:rPr>
          <w:rFonts w:hAnsi="宋体"/>
          <w:szCs w:val="21"/>
          <w:highlight w:val="none"/>
        </w:rPr>
      </w:pPr>
      <w:r>
        <w:rPr>
          <w:rFonts w:hint="eastAsia" w:hAnsi="宋体"/>
          <w:szCs w:val="21"/>
          <w:highlight w:val="none"/>
        </w:rPr>
        <w:t>格式自拟</w:t>
      </w:r>
    </w:p>
    <w:p w14:paraId="642A907D">
      <w:pPr>
        <w:pStyle w:val="13"/>
        <w:spacing w:line="360" w:lineRule="auto"/>
        <w:ind w:firstLine="482" w:firstLineChars="200"/>
        <w:jc w:val="center"/>
        <w:rPr>
          <w:rFonts w:hAnsi="宋体" w:cs="宋体"/>
          <w:b/>
          <w:bCs/>
          <w:sz w:val="24"/>
          <w:szCs w:val="24"/>
          <w:highlight w:val="none"/>
        </w:rPr>
        <w:sectPr>
          <w:headerReference r:id="rId24" w:type="default"/>
          <w:footerReference r:id="rId25" w:type="default"/>
          <w:pgSz w:w="11906" w:h="16838"/>
          <w:pgMar w:top="1440" w:right="1191" w:bottom="1134" w:left="1474" w:header="851" w:footer="709" w:gutter="0"/>
          <w:pgNumType w:fmt="decimal"/>
          <w:cols w:space="720" w:num="1"/>
          <w:docGrid w:linePitch="312" w:charSpace="0"/>
        </w:sectPr>
      </w:pPr>
    </w:p>
    <w:p w14:paraId="0AC0D820">
      <w:pPr>
        <w:tabs>
          <w:tab w:val="left" w:pos="-709"/>
          <w:tab w:val="left" w:pos="284"/>
          <w:tab w:val="left" w:pos="1296"/>
        </w:tabs>
        <w:spacing w:line="360" w:lineRule="auto"/>
        <w:jc w:val="center"/>
        <w:outlineLvl w:val="0"/>
        <w:rPr>
          <w:rFonts w:ascii="宋体" w:cs="宋体"/>
          <w:b/>
          <w:bCs/>
          <w:sz w:val="24"/>
          <w:szCs w:val="24"/>
          <w:highlight w:val="none"/>
        </w:rPr>
      </w:pPr>
      <w:bookmarkStart w:id="295" w:name="_Toc26211"/>
      <w:bookmarkStart w:id="296" w:name="_Toc28887"/>
      <w:r>
        <w:rPr>
          <w:rFonts w:hint="eastAsia" w:ascii="宋体" w:hAnsi="宋体" w:cs="宋体"/>
          <w:b/>
          <w:bCs/>
          <w:sz w:val="24"/>
          <w:szCs w:val="24"/>
          <w:highlight w:val="none"/>
        </w:rPr>
        <w:t>第五章　采购内容与服务要求</w:t>
      </w:r>
      <w:bookmarkEnd w:id="34"/>
      <w:bookmarkEnd w:id="295"/>
      <w:bookmarkEnd w:id="296"/>
    </w:p>
    <w:p w14:paraId="2001CDAD">
      <w:pPr>
        <w:spacing w:line="360" w:lineRule="auto"/>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一、项目概况</w:t>
      </w:r>
    </w:p>
    <w:p w14:paraId="1AAE74FC">
      <w:pPr>
        <w:spacing w:line="360" w:lineRule="auto"/>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1、项目名称：</w:t>
      </w:r>
      <w:bookmarkStart w:id="297" w:name="_Toc7338"/>
      <w:r>
        <w:rPr>
          <w:rFonts w:hint="eastAsia" w:ascii="宋体" w:hAnsi="宋体" w:cs="宋体"/>
          <w:b w:val="0"/>
          <w:bCs w:val="0"/>
          <w:szCs w:val="21"/>
          <w:highlight w:val="none"/>
          <w:lang w:val="en-US" w:eastAsia="zh-CN"/>
        </w:rPr>
        <w:t>中国石油天然气股份有限公司内蒙古赤峰销售分公司办公桌椅采购项目</w:t>
      </w:r>
    </w:p>
    <w:p w14:paraId="053B8F88">
      <w:pPr>
        <w:spacing w:line="360" w:lineRule="auto"/>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lang w:val="en-US" w:eastAsia="zh-CN"/>
        </w:rPr>
        <w:t>2、</w:t>
      </w:r>
      <w:r>
        <w:rPr>
          <w:rFonts w:hint="eastAsia" w:ascii="宋体" w:hAnsi="宋体" w:cs="宋体"/>
          <w:b w:val="0"/>
          <w:bCs w:val="0"/>
          <w:sz w:val="21"/>
          <w:szCs w:val="21"/>
          <w:highlight w:val="none"/>
          <w:lang w:eastAsia="zh-CN"/>
        </w:rPr>
        <w:t>交货期</w:t>
      </w:r>
      <w:r>
        <w:rPr>
          <w:rFonts w:hint="eastAsia" w:ascii="宋体" w:hAnsi="宋体" w:cs="宋体"/>
          <w:b w:val="0"/>
          <w:bCs w:val="0"/>
          <w:sz w:val="21"/>
          <w:szCs w:val="21"/>
          <w:highlight w:val="none"/>
        </w:rPr>
        <w:t>：</w:t>
      </w:r>
      <w:r>
        <w:rPr>
          <w:rFonts w:hint="eastAsia" w:ascii="宋体" w:hAnsi="宋体" w:cs="宋体"/>
          <w:b w:val="0"/>
          <w:bCs w:val="0"/>
          <w:sz w:val="21"/>
          <w:szCs w:val="21"/>
          <w:highlight w:val="none"/>
          <w:lang w:eastAsia="zh-CN"/>
        </w:rPr>
        <w:t>自合同签订之日起10日内交货</w:t>
      </w:r>
    </w:p>
    <w:p w14:paraId="17022EDB">
      <w:pPr>
        <w:spacing w:line="360" w:lineRule="auto"/>
        <w:rPr>
          <w:rFonts w:hint="eastAsia" w:ascii="宋体" w:hAnsi="宋体" w:cs="宋体"/>
          <w:b w:val="0"/>
          <w:bCs w:val="0"/>
          <w:sz w:val="21"/>
          <w:szCs w:val="21"/>
          <w:highlight w:val="none"/>
        </w:rPr>
      </w:pPr>
      <w:r>
        <w:rPr>
          <w:rFonts w:hint="eastAsia" w:ascii="宋体" w:hAnsi="宋体" w:cs="宋体"/>
          <w:b w:val="0"/>
          <w:bCs w:val="0"/>
          <w:sz w:val="21"/>
          <w:szCs w:val="21"/>
          <w:highlight w:val="none"/>
          <w:lang w:val="en-US" w:eastAsia="zh-CN"/>
        </w:rPr>
        <w:t>3</w:t>
      </w:r>
      <w:r>
        <w:rPr>
          <w:rFonts w:hint="eastAsia" w:ascii="宋体" w:hAnsi="宋体" w:cs="宋体"/>
          <w:b w:val="0"/>
          <w:bCs w:val="0"/>
          <w:sz w:val="21"/>
          <w:szCs w:val="21"/>
          <w:highlight w:val="none"/>
        </w:rPr>
        <w:t>、</w:t>
      </w:r>
      <w:r>
        <w:rPr>
          <w:rFonts w:hint="eastAsia" w:ascii="宋体" w:hAnsi="宋体" w:cs="宋体"/>
          <w:b w:val="0"/>
          <w:bCs w:val="0"/>
          <w:sz w:val="21"/>
          <w:szCs w:val="21"/>
          <w:highlight w:val="none"/>
          <w:lang w:eastAsia="zh-CN"/>
        </w:rPr>
        <w:t>交货地点</w:t>
      </w:r>
      <w:r>
        <w:rPr>
          <w:rFonts w:hint="eastAsia" w:ascii="宋体" w:hAnsi="宋体" w:cs="宋体"/>
          <w:b w:val="0"/>
          <w:bCs w:val="0"/>
          <w:sz w:val="21"/>
          <w:szCs w:val="21"/>
          <w:highlight w:val="none"/>
        </w:rPr>
        <w:t>：采购人指定地点</w:t>
      </w:r>
    </w:p>
    <w:p w14:paraId="4287D0CF">
      <w:pPr>
        <w:spacing w:line="360" w:lineRule="auto"/>
        <w:rPr>
          <w:rFonts w:hint="eastAsia" w:ascii="宋体" w:hAnsi="宋体" w:cs="宋体"/>
          <w:b w:val="0"/>
          <w:bCs w:val="0"/>
          <w:sz w:val="21"/>
          <w:szCs w:val="21"/>
          <w:highlight w:val="none"/>
        </w:rPr>
      </w:pPr>
      <w:r>
        <w:rPr>
          <w:rFonts w:hint="eastAsia" w:ascii="宋体" w:hAnsi="宋体" w:cs="宋体"/>
          <w:b w:val="0"/>
          <w:bCs w:val="0"/>
          <w:sz w:val="21"/>
          <w:szCs w:val="21"/>
          <w:highlight w:val="none"/>
          <w:lang w:val="en-US" w:eastAsia="zh-CN"/>
        </w:rPr>
        <w:t>4</w:t>
      </w:r>
      <w:r>
        <w:rPr>
          <w:rFonts w:hint="eastAsia" w:ascii="宋体" w:hAnsi="宋体" w:cs="宋体"/>
          <w:b w:val="0"/>
          <w:bCs w:val="0"/>
          <w:sz w:val="21"/>
          <w:szCs w:val="21"/>
          <w:highlight w:val="none"/>
        </w:rPr>
        <w:t>、</w:t>
      </w:r>
      <w:r>
        <w:rPr>
          <w:rFonts w:hint="eastAsia" w:ascii="宋体" w:hAnsi="宋体" w:cs="宋体"/>
          <w:b w:val="0"/>
          <w:bCs w:val="0"/>
          <w:sz w:val="21"/>
          <w:szCs w:val="21"/>
          <w:highlight w:val="none"/>
          <w:lang w:eastAsia="zh-CN"/>
        </w:rPr>
        <w:t>质保期：1年</w:t>
      </w:r>
      <w:r>
        <w:rPr>
          <w:rFonts w:hint="eastAsia" w:ascii="宋体" w:hAnsi="宋体" w:cs="宋体"/>
          <w:b w:val="0"/>
          <w:bCs w:val="0"/>
          <w:sz w:val="21"/>
          <w:szCs w:val="21"/>
          <w:highlight w:val="none"/>
        </w:rPr>
        <w:t>。</w:t>
      </w:r>
    </w:p>
    <w:p w14:paraId="25D9BF9D">
      <w:pPr>
        <w:spacing w:line="360" w:lineRule="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5、货物清单</w:t>
      </w:r>
    </w:p>
    <w:tbl>
      <w:tblPr>
        <w:tblStyle w:val="30"/>
        <w:tblW w:w="92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1"/>
        <w:gridCol w:w="747"/>
        <w:gridCol w:w="666"/>
        <w:gridCol w:w="3568"/>
        <w:gridCol w:w="3088"/>
      </w:tblGrid>
      <w:tr w14:paraId="5719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92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983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办公桌椅</w:t>
            </w:r>
          </w:p>
        </w:tc>
      </w:tr>
      <w:tr w14:paraId="0604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9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C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9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7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参考图片</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2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r>
      <w:tr w14:paraId="099D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0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四脚办公椅</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5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D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3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E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-154940</wp:posOffset>
                  </wp:positionV>
                  <wp:extent cx="1586865" cy="1423670"/>
                  <wp:effectExtent l="0" t="0" r="13335" b="8890"/>
                  <wp:wrapNone/>
                  <wp:docPr id="15" name="图片_7"/>
                  <wp:cNvGraphicFramePr/>
                  <a:graphic xmlns:a="http://schemas.openxmlformats.org/drawingml/2006/main">
                    <a:graphicData uri="http://schemas.openxmlformats.org/drawingml/2006/picture">
                      <pic:pic xmlns:pic="http://schemas.openxmlformats.org/drawingml/2006/picture">
                        <pic:nvPicPr>
                          <pic:cNvPr id="15" name="图片_7"/>
                          <pic:cNvPicPr/>
                        </pic:nvPicPr>
                        <pic:blipFill>
                          <a:blip r:embed="rId30"/>
                          <a:stretch>
                            <a:fillRect/>
                          </a:stretch>
                        </pic:blipFill>
                        <pic:spPr>
                          <a:xfrm>
                            <a:off x="0" y="0"/>
                            <a:ext cx="1586865" cy="1423670"/>
                          </a:xfrm>
                          <a:prstGeom prst="rect">
                            <a:avLst/>
                          </a:prstGeom>
                          <a:noFill/>
                          <a:ln>
                            <a:noFill/>
                          </a:ln>
                        </pic:spPr>
                      </pic:pic>
                    </a:graphicData>
                  </a:graphic>
                </wp:anchor>
              </w:drawing>
            </w:r>
          </w:p>
          <w:p w14:paraId="400A1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D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座椅深度:50cm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座椅宽度:53cm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座椅高度:145cm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靠背高度:95cm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脚材质:钢制脚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面料材质:人造革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承重能力:500kg</w:t>
            </w:r>
          </w:p>
        </w:tc>
      </w:tr>
      <w:tr w14:paraId="58DF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3"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7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钢木办公桌 1.2米</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C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F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6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-53975</wp:posOffset>
                  </wp:positionH>
                  <wp:positionV relativeFrom="paragraph">
                    <wp:posOffset>38100</wp:posOffset>
                  </wp:positionV>
                  <wp:extent cx="2127885" cy="1766570"/>
                  <wp:effectExtent l="0" t="0" r="5715" b="1270"/>
                  <wp:wrapNone/>
                  <wp:docPr id="14" name="图片_9"/>
                  <wp:cNvGraphicFramePr/>
                  <a:graphic xmlns:a="http://schemas.openxmlformats.org/drawingml/2006/main">
                    <a:graphicData uri="http://schemas.openxmlformats.org/drawingml/2006/picture">
                      <pic:pic xmlns:pic="http://schemas.openxmlformats.org/drawingml/2006/picture">
                        <pic:nvPicPr>
                          <pic:cNvPr id="14" name="图片_9"/>
                          <pic:cNvPicPr/>
                        </pic:nvPicPr>
                        <pic:blipFill>
                          <a:blip r:embed="rId31"/>
                          <a:stretch>
                            <a:fillRect/>
                          </a:stretch>
                        </pic:blipFill>
                        <pic:spPr>
                          <a:xfrm>
                            <a:off x="0" y="0"/>
                            <a:ext cx="2127885" cy="1766570"/>
                          </a:xfrm>
                          <a:prstGeom prst="rect">
                            <a:avLst/>
                          </a:prstGeom>
                          <a:noFill/>
                          <a:ln>
                            <a:noFill/>
                          </a:ln>
                        </pic:spPr>
                      </pic:pic>
                    </a:graphicData>
                  </a:graphic>
                </wp:anchor>
              </w:drawing>
            </w:r>
          </w:p>
          <w:p w14:paraId="2AF9F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E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尺寸：120cmx60cmx75cm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样式：三屉双门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采用优质冷轧钢板，加厚板材，钢板一次冲压成型，耐磨承重力强，面板采用E0级环保板材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防腐蚀：涂层微孔小，防腐蚀性高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防碰撞：刮划碰撞不易掉漆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环保：符合SGS环保认证，无异味，无甲醛</w:t>
            </w:r>
          </w:p>
        </w:tc>
      </w:tr>
      <w:tr w14:paraId="312D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5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钢木办公桌 1.4米</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1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A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4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wp:posOffset>
                  </wp:positionH>
                  <wp:positionV relativeFrom="paragraph">
                    <wp:posOffset>-60325</wp:posOffset>
                  </wp:positionV>
                  <wp:extent cx="2133600" cy="1776095"/>
                  <wp:effectExtent l="0" t="0" r="0" b="6985"/>
                  <wp:wrapNone/>
                  <wp:docPr id="13" name="图片_10"/>
                  <wp:cNvGraphicFramePr/>
                  <a:graphic xmlns:a="http://schemas.openxmlformats.org/drawingml/2006/main">
                    <a:graphicData uri="http://schemas.openxmlformats.org/drawingml/2006/picture">
                      <pic:pic xmlns:pic="http://schemas.openxmlformats.org/drawingml/2006/picture">
                        <pic:nvPicPr>
                          <pic:cNvPr id="13" name="图片_10"/>
                          <pic:cNvPicPr/>
                        </pic:nvPicPr>
                        <pic:blipFill>
                          <a:blip r:embed="rId32"/>
                          <a:stretch>
                            <a:fillRect/>
                          </a:stretch>
                        </pic:blipFill>
                        <pic:spPr>
                          <a:xfrm>
                            <a:off x="0" y="0"/>
                            <a:ext cx="2133600" cy="1776095"/>
                          </a:xfrm>
                          <a:prstGeom prst="rect">
                            <a:avLst/>
                          </a:prstGeom>
                          <a:noFill/>
                          <a:ln>
                            <a:noFill/>
                          </a:ln>
                        </pic:spPr>
                      </pic:pic>
                    </a:graphicData>
                  </a:graphic>
                </wp:anchor>
              </w:drawing>
            </w:r>
          </w:p>
          <w:p w14:paraId="193C6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3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尺寸：140cmx70cmx75cm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样式：三屉双门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采用优质冷轧钢板，加厚板材，钢板一次冲压成型，耐磨承重力强，面板采用E0级环保板材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防腐蚀：涂层微孔小，防腐蚀性高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防碰撞：刮划碰撞不易掉漆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环保：符合SGS环保认证，无异味，无甲醛</w:t>
            </w:r>
          </w:p>
        </w:tc>
      </w:tr>
    </w:tbl>
    <w:p w14:paraId="382B7505">
      <w:pPr>
        <w:spacing w:line="360" w:lineRule="auto"/>
        <w:rPr>
          <w:rFonts w:hint="default" w:ascii="宋体" w:hAnsi="宋体" w:cs="宋体"/>
          <w:b w:val="0"/>
          <w:bCs w:val="0"/>
          <w:sz w:val="21"/>
          <w:szCs w:val="21"/>
          <w:highlight w:val="none"/>
          <w:lang w:val="en-US" w:eastAsia="zh-CN"/>
        </w:rPr>
      </w:pPr>
    </w:p>
    <w:p w14:paraId="26485930">
      <w:pPr>
        <w:spacing w:line="360" w:lineRule="auto"/>
        <w:rPr>
          <w:rFonts w:hint="eastAsia" w:ascii="宋体" w:hAnsi="宋体" w:cs="宋体"/>
          <w:b/>
          <w:bCs/>
          <w:sz w:val="24"/>
          <w:szCs w:val="24"/>
          <w:highlight w:val="none"/>
        </w:rPr>
      </w:pPr>
    </w:p>
    <w:p w14:paraId="755D4F25">
      <w:pPr>
        <w:tabs>
          <w:tab w:val="left" w:pos="-709"/>
          <w:tab w:val="left" w:pos="284"/>
          <w:tab w:val="left" w:pos="1296"/>
        </w:tabs>
        <w:spacing w:line="360" w:lineRule="auto"/>
        <w:jc w:val="center"/>
        <w:outlineLvl w:val="0"/>
        <w:rPr>
          <w:rFonts w:ascii="宋体" w:cs="宋体"/>
          <w:b/>
          <w:bCs/>
          <w:sz w:val="24"/>
          <w:szCs w:val="24"/>
          <w:highlight w:val="none"/>
        </w:rPr>
      </w:pPr>
      <w:r>
        <w:rPr>
          <w:rFonts w:hint="eastAsia" w:ascii="宋体" w:hAnsi="宋体" w:cs="宋体"/>
          <w:b/>
          <w:bCs/>
          <w:sz w:val="24"/>
          <w:szCs w:val="24"/>
          <w:highlight w:val="none"/>
        </w:rPr>
        <w:t>第六章　报价要求</w:t>
      </w:r>
      <w:bookmarkEnd w:id="297"/>
    </w:p>
    <w:p w14:paraId="06542B28">
      <w:pPr>
        <w:spacing w:line="360" w:lineRule="auto"/>
        <w:ind w:firstLine="420" w:firstLineChars="200"/>
        <w:rPr>
          <w:highlight w:val="none"/>
        </w:rPr>
      </w:pPr>
      <w:r>
        <w:rPr>
          <w:rFonts w:hint="eastAsia"/>
          <w:highlight w:val="none"/>
        </w:rPr>
        <w:t>一、本项目采用</w:t>
      </w:r>
      <w:r>
        <w:rPr>
          <w:rFonts w:hint="eastAsia"/>
          <w:highlight w:val="none"/>
          <w:lang w:eastAsia="zh-CN"/>
        </w:rPr>
        <w:t>总价</w:t>
      </w:r>
      <w:r>
        <w:rPr>
          <w:rFonts w:hint="eastAsia"/>
          <w:highlight w:val="none"/>
        </w:rPr>
        <w:t>报价。</w:t>
      </w:r>
      <w:r>
        <w:rPr>
          <w:rFonts w:hint="eastAsia" w:ascii="宋体" w:hAnsi="宋体" w:cs="宋体"/>
          <w:szCs w:val="21"/>
          <w:highlight w:val="none"/>
        </w:rPr>
        <w:t>投标（响应）报价包含设备费、材料费、运费以及报价人认为能完成本项目的所有费用（包括但不限于本项目各种费用及必要的保险费用和各项税金等所有费用）</w:t>
      </w:r>
      <w:r>
        <w:rPr>
          <w:rFonts w:hint="eastAsia"/>
          <w:highlight w:val="none"/>
        </w:rPr>
        <w:t>。</w:t>
      </w:r>
    </w:p>
    <w:p w14:paraId="7E279AB9">
      <w:pPr>
        <w:spacing w:line="360" w:lineRule="auto"/>
        <w:ind w:firstLine="420" w:firstLineChars="200"/>
        <w:rPr>
          <w:highlight w:val="none"/>
        </w:rPr>
      </w:pPr>
      <w:r>
        <w:rPr>
          <w:rFonts w:hint="eastAsia"/>
          <w:highlight w:val="none"/>
        </w:rPr>
        <w:t>二、投标限价的确定：总价</w:t>
      </w:r>
      <w:r>
        <w:rPr>
          <w:rFonts w:hint="eastAsia"/>
          <w:highlight w:val="none"/>
          <w:lang w:eastAsia="zh-CN"/>
        </w:rPr>
        <w:t>200000.00元，</w:t>
      </w:r>
      <w:r>
        <w:rPr>
          <w:rFonts w:hint="eastAsia"/>
          <w:highlight w:val="none"/>
        </w:rPr>
        <w:t>投标人投标</w:t>
      </w:r>
      <w:r>
        <w:rPr>
          <w:rFonts w:hint="eastAsia"/>
          <w:highlight w:val="none"/>
          <w:lang w:eastAsia="zh-CN"/>
        </w:rPr>
        <w:t>总价</w:t>
      </w:r>
      <w:r>
        <w:rPr>
          <w:rFonts w:hint="eastAsia"/>
          <w:highlight w:val="none"/>
        </w:rPr>
        <w:t>不得高于相对应控制价，若投标人报价高于控制，则其投标将被否决。</w:t>
      </w:r>
    </w:p>
    <w:p w14:paraId="3523BBAA">
      <w:pPr>
        <w:pStyle w:val="5"/>
        <w:numPr>
          <w:ilvl w:val="3"/>
          <w:numId w:val="0"/>
        </w:numPr>
        <w:rPr>
          <w:rFonts w:hint="eastAsia"/>
          <w:highlight w:val="none"/>
        </w:rPr>
      </w:pPr>
    </w:p>
    <w:p w14:paraId="3A9A141F">
      <w:pPr>
        <w:spacing w:line="360" w:lineRule="auto"/>
        <w:ind w:firstLine="420" w:firstLineChars="200"/>
        <w:rPr>
          <w:highlight w:val="none"/>
        </w:rPr>
      </w:pPr>
    </w:p>
    <w:sectPr>
      <w:headerReference r:id="rId26" w:type="default"/>
      <w:footerReference r:id="rId27" w:type="default"/>
      <w:pgSz w:w="11906" w:h="16838"/>
      <w:pgMar w:top="1440" w:right="1191" w:bottom="1134" w:left="1474"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P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2010600030101010101"/>
    <w:charset w:val="86"/>
    <w:family w:val="auto"/>
    <w:pitch w:val="default"/>
    <w:sig w:usb0="00000000" w:usb1="00000000" w:usb2="00000016" w:usb3="00000000" w:csb0="0004000F" w:csb1="00000000"/>
  </w:font>
  <w:font w:name="Arial Black">
    <w:panose1 w:val="020B0A04020102020204"/>
    <w:charset w:val="00"/>
    <w:family w:val="auto"/>
    <w:pitch w:val="default"/>
    <w:sig w:usb0="00000287" w:usb1="00000000" w:usb2="00000000" w:usb3="00000000" w:csb0="2000009F" w:csb1="DFD70000"/>
  </w:font>
  <w:font w:name="Arial Bold">
    <w:altName w:val="Arial"/>
    <w:panose1 w:val="020B0704020202020204"/>
    <w:charset w:val="00"/>
    <w:family w:val="auto"/>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auto"/>
    <w:pitch w:val="default"/>
    <w:sig w:usb0="E00002FF" w:usb1="400004FF" w:usb2="00000000" w:usb3="00000000" w:csb0="2000019F" w:csb1="00000000"/>
  </w:font>
  <w:font w:name="Wingdings 2">
    <w:panose1 w:val="05020102010507070707"/>
    <w:charset w:val="02"/>
    <w:family w:val="auto"/>
    <w:pitch w:val="default"/>
    <w:sig w:usb0="00000000" w:usb1="00000000" w:usb2="00000000" w:usb3="00000000" w:csb0="80000000"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AC8B">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0E8E4">
    <w:pPr>
      <w:pStyle w:val="17"/>
      <w:ind w:right="360"/>
    </w:pPr>
    <w:r>
      <w:rPr>
        <w:rStyle w:val="34"/>
        <w:rFonts w:hint="eastAsia"/>
        <w:u w:val="single"/>
      </w:rPr>
      <w:drawing>
        <wp:inline distT="0" distB="0" distL="114300" distR="114300">
          <wp:extent cx="623570" cy="406400"/>
          <wp:effectExtent l="0" t="0" r="5080" b="12700"/>
          <wp:docPr id="7" name="图片 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logo"/>
                  <pic:cNvPicPr>
                    <a:picLocks noChangeAspect="1"/>
                  </pic:cNvPicPr>
                </pic:nvPicPr>
                <pic:blipFill>
                  <a:blip r:embed="rId1"/>
                  <a:stretch>
                    <a:fillRect/>
                  </a:stretch>
                </pic:blipFill>
                <pic:spPr>
                  <a:xfrm>
                    <a:off x="0" y="0"/>
                    <a:ext cx="623570" cy="406400"/>
                  </a:xfrm>
                  <a:prstGeom prst="rect">
                    <a:avLst/>
                  </a:prstGeom>
                </pic:spPr>
              </pic:pic>
            </a:graphicData>
          </a:graphic>
        </wp:inline>
      </w:drawing>
    </w:r>
    <w:r>
      <w:rPr>
        <w:rStyle w:val="34"/>
        <w:rFonts w:hint="eastAsia"/>
        <w:u w:val="single"/>
      </w:rPr>
      <w:t xml:space="preserve">内蒙古中实工程招标咨询有限责任公司                </w:t>
    </w:r>
    <w:r>
      <w:rPr>
        <w:rStyle w:val="34"/>
        <w:rFonts w:hint="eastAsia"/>
        <w:u w:val="single"/>
        <w:lang w:val="en-US" w:eastAsia="zh-CN"/>
      </w:rPr>
      <w:t xml:space="preserve">      </w:t>
    </w:r>
    <w:r>
      <w:rPr>
        <w:rStyle w:val="34"/>
        <w:rFonts w:hint="eastAsia"/>
        <w:u w:val="single"/>
      </w:rPr>
      <w:t xml:space="preserve">                   第</w:t>
    </w:r>
    <w:r>
      <w:rPr>
        <w:rStyle w:val="34"/>
        <w:u w:val="single"/>
      </w:rPr>
      <w:fldChar w:fldCharType="begin"/>
    </w:r>
    <w:r>
      <w:rPr>
        <w:rStyle w:val="34"/>
        <w:u w:val="single"/>
      </w:rPr>
      <w:instrText xml:space="preserve"> PAGE </w:instrText>
    </w:r>
    <w:r>
      <w:rPr>
        <w:rStyle w:val="34"/>
        <w:u w:val="single"/>
      </w:rPr>
      <w:fldChar w:fldCharType="separate"/>
    </w:r>
    <w:r>
      <w:rPr>
        <w:rStyle w:val="34"/>
        <w:u w:val="single"/>
      </w:rPr>
      <w:t>40</w:t>
    </w:r>
    <w:r>
      <w:rPr>
        <w:rStyle w:val="34"/>
        <w:u w:val="single"/>
      </w:rPr>
      <w:fldChar w:fldCharType="end"/>
    </w:r>
    <w:r>
      <w:rPr>
        <w:rStyle w:val="34"/>
        <w:rFonts w:hint="eastAsia"/>
        <w:u w:val="single"/>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46C3">
    <w:pPr>
      <w:pStyle w:val="17"/>
      <w:ind w:right="360"/>
      <w:rPr>
        <w:rStyle w:val="107"/>
        <w:rFonts w:hint="eastAsia" w:ascii="Times New Roman" w:eastAsia="Times New Roman"/>
        <w:sz w:val="21"/>
      </w:rPr>
    </w:pPr>
    <w:r>
      <w:rPr>
        <w:rStyle w:val="34"/>
        <w:rFonts w:hint="eastAsia"/>
        <w:u w:val="single"/>
      </w:rPr>
      <w:drawing>
        <wp:inline distT="0" distB="0" distL="114300" distR="114300">
          <wp:extent cx="623570" cy="406400"/>
          <wp:effectExtent l="0" t="0" r="5080" b="12700"/>
          <wp:docPr id="8" name="图片 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logo"/>
                  <pic:cNvPicPr>
                    <a:picLocks noChangeAspect="1"/>
                  </pic:cNvPicPr>
                </pic:nvPicPr>
                <pic:blipFill>
                  <a:blip r:embed="rId1"/>
                  <a:stretch>
                    <a:fillRect/>
                  </a:stretch>
                </pic:blipFill>
                <pic:spPr>
                  <a:xfrm>
                    <a:off x="0" y="0"/>
                    <a:ext cx="623570" cy="406400"/>
                  </a:xfrm>
                  <a:prstGeom prst="rect">
                    <a:avLst/>
                  </a:prstGeom>
                </pic:spPr>
              </pic:pic>
            </a:graphicData>
          </a:graphic>
        </wp:inline>
      </w:drawing>
    </w:r>
    <w:r>
      <w:rPr>
        <w:rStyle w:val="34"/>
        <w:rFonts w:hint="eastAsia"/>
        <w:u w:val="single"/>
      </w:rPr>
      <w:t xml:space="preserve">内蒙古中实工程招标咨询有限责任公司                </w:t>
    </w:r>
    <w:r>
      <w:rPr>
        <w:rStyle w:val="34"/>
        <w:rFonts w:hint="eastAsia"/>
        <w:u w:val="single"/>
        <w:lang w:val="en-US" w:eastAsia="zh-CN"/>
      </w:rPr>
      <w:t xml:space="preserve">      </w:t>
    </w:r>
    <w:r>
      <w:rPr>
        <w:rStyle w:val="34"/>
        <w:rFonts w:hint="eastAsia"/>
        <w:u w:val="single"/>
      </w:rPr>
      <w:t xml:space="preserve">                   第</w:t>
    </w:r>
    <w:r>
      <w:rPr>
        <w:rStyle w:val="34"/>
        <w:u w:val="single"/>
      </w:rPr>
      <w:fldChar w:fldCharType="begin"/>
    </w:r>
    <w:r>
      <w:rPr>
        <w:rStyle w:val="34"/>
        <w:u w:val="single"/>
      </w:rPr>
      <w:instrText xml:space="preserve"> PAGE </w:instrText>
    </w:r>
    <w:r>
      <w:rPr>
        <w:rStyle w:val="34"/>
        <w:u w:val="single"/>
      </w:rPr>
      <w:fldChar w:fldCharType="separate"/>
    </w:r>
    <w:r>
      <w:rPr>
        <w:rStyle w:val="34"/>
        <w:u w:val="single"/>
      </w:rPr>
      <w:t>40</w:t>
    </w:r>
    <w:r>
      <w:rPr>
        <w:rStyle w:val="34"/>
        <w:u w:val="single"/>
      </w:rPr>
      <w:fldChar w:fldCharType="end"/>
    </w:r>
    <w:r>
      <w:rPr>
        <w:rStyle w:val="34"/>
        <w:rFonts w:hint="eastAsia"/>
        <w:u w:val="single"/>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63E1">
    <w:pPr>
      <w:pStyle w:val="17"/>
      <w:ind w:right="360"/>
    </w:pPr>
    <w:r>
      <w:rPr>
        <w:rStyle w:val="34"/>
        <w:rFonts w:hint="eastAsia"/>
        <w:u w:val="single"/>
      </w:rPr>
      <w:drawing>
        <wp:inline distT="0" distB="0" distL="114300" distR="114300">
          <wp:extent cx="623570" cy="406400"/>
          <wp:effectExtent l="0" t="0" r="5080" b="12700"/>
          <wp:docPr id="9" name="图片 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pic:cNvPicPr>
                    <a:picLocks noChangeAspect="1"/>
                  </pic:cNvPicPr>
                </pic:nvPicPr>
                <pic:blipFill>
                  <a:blip r:embed="rId1"/>
                  <a:stretch>
                    <a:fillRect/>
                  </a:stretch>
                </pic:blipFill>
                <pic:spPr>
                  <a:xfrm>
                    <a:off x="0" y="0"/>
                    <a:ext cx="623570" cy="406400"/>
                  </a:xfrm>
                  <a:prstGeom prst="rect">
                    <a:avLst/>
                  </a:prstGeom>
                </pic:spPr>
              </pic:pic>
            </a:graphicData>
          </a:graphic>
        </wp:inline>
      </w:drawing>
    </w:r>
    <w:r>
      <w:rPr>
        <w:rStyle w:val="34"/>
        <w:rFonts w:hint="eastAsia"/>
        <w:u w:val="single"/>
      </w:rPr>
      <w:t xml:space="preserve">内蒙古中实工程招标咨询有限责任公司                </w:t>
    </w:r>
    <w:r>
      <w:rPr>
        <w:rStyle w:val="34"/>
        <w:rFonts w:hint="eastAsia"/>
        <w:u w:val="single"/>
        <w:lang w:val="en-US" w:eastAsia="zh-CN"/>
      </w:rPr>
      <w:t xml:space="preserve">      </w:t>
    </w:r>
    <w:r>
      <w:rPr>
        <w:rStyle w:val="34"/>
        <w:rFonts w:hint="eastAsia"/>
        <w:u w:val="single"/>
      </w:rPr>
      <w:t xml:space="preserve">                   第</w:t>
    </w:r>
    <w:r>
      <w:rPr>
        <w:rStyle w:val="34"/>
        <w:u w:val="single"/>
      </w:rPr>
      <w:fldChar w:fldCharType="begin"/>
    </w:r>
    <w:r>
      <w:rPr>
        <w:rStyle w:val="34"/>
        <w:u w:val="single"/>
      </w:rPr>
      <w:instrText xml:space="preserve"> PAGE </w:instrText>
    </w:r>
    <w:r>
      <w:rPr>
        <w:rStyle w:val="34"/>
        <w:u w:val="single"/>
      </w:rPr>
      <w:fldChar w:fldCharType="separate"/>
    </w:r>
    <w:r>
      <w:rPr>
        <w:rStyle w:val="34"/>
        <w:u w:val="single"/>
      </w:rPr>
      <w:t>40</w:t>
    </w:r>
    <w:r>
      <w:rPr>
        <w:rStyle w:val="34"/>
        <w:u w:val="single"/>
      </w:rPr>
      <w:fldChar w:fldCharType="end"/>
    </w:r>
    <w:r>
      <w:rPr>
        <w:rStyle w:val="34"/>
        <w:rFonts w:hint="eastAsia"/>
        <w:u w:val="single"/>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F935E">
    <w:pPr>
      <w:pStyle w:val="17"/>
      <w:ind w:right="360"/>
    </w:pPr>
    <w:r>
      <w:rPr>
        <w:rStyle w:val="34"/>
        <w:rFonts w:hint="eastAsia"/>
        <w:u w:val="single"/>
      </w:rPr>
      <w:drawing>
        <wp:inline distT="0" distB="0" distL="114300" distR="114300">
          <wp:extent cx="623570" cy="406400"/>
          <wp:effectExtent l="0" t="0" r="5080" b="12700"/>
          <wp:docPr id="10" name="图片 1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pic:cNvPicPr>
                    <a:picLocks noChangeAspect="1"/>
                  </pic:cNvPicPr>
                </pic:nvPicPr>
                <pic:blipFill>
                  <a:blip r:embed="rId1"/>
                  <a:stretch>
                    <a:fillRect/>
                  </a:stretch>
                </pic:blipFill>
                <pic:spPr>
                  <a:xfrm>
                    <a:off x="0" y="0"/>
                    <a:ext cx="623570" cy="406400"/>
                  </a:xfrm>
                  <a:prstGeom prst="rect">
                    <a:avLst/>
                  </a:prstGeom>
                </pic:spPr>
              </pic:pic>
            </a:graphicData>
          </a:graphic>
        </wp:inline>
      </w:drawing>
    </w:r>
    <w:r>
      <w:rPr>
        <w:rStyle w:val="34"/>
        <w:rFonts w:hint="eastAsia"/>
        <w:u w:val="single"/>
      </w:rPr>
      <w:t xml:space="preserve">内蒙古中实工程招标咨询有限责任公司         </w:t>
    </w:r>
    <w:r>
      <w:rPr>
        <w:rStyle w:val="34"/>
        <w:rFonts w:hint="eastAsia"/>
        <w:u w:val="single"/>
        <w:lang w:val="en-US" w:eastAsia="zh-CN"/>
      </w:rPr>
      <w:t xml:space="preserve">                     </w:t>
    </w:r>
    <w:r>
      <w:rPr>
        <w:rStyle w:val="34"/>
        <w:rFonts w:hint="eastAsia"/>
        <w:u w:val="single"/>
      </w:rPr>
      <w:t xml:space="preserve">       </w:t>
    </w:r>
    <w:r>
      <w:rPr>
        <w:rStyle w:val="34"/>
        <w:rFonts w:hint="eastAsia"/>
        <w:u w:val="single"/>
        <w:lang w:val="en-US" w:eastAsia="zh-CN"/>
      </w:rPr>
      <w:t xml:space="preserve">      </w:t>
    </w:r>
    <w:r>
      <w:rPr>
        <w:rStyle w:val="34"/>
        <w:rFonts w:hint="eastAsia"/>
        <w:u w:val="single"/>
      </w:rPr>
      <w:t xml:space="preserve">    第</w:t>
    </w:r>
    <w:r>
      <w:rPr>
        <w:rStyle w:val="34"/>
        <w:u w:val="single"/>
      </w:rPr>
      <w:fldChar w:fldCharType="begin"/>
    </w:r>
    <w:r>
      <w:rPr>
        <w:rStyle w:val="34"/>
        <w:u w:val="single"/>
      </w:rPr>
      <w:instrText xml:space="preserve"> PAGE </w:instrText>
    </w:r>
    <w:r>
      <w:rPr>
        <w:rStyle w:val="34"/>
        <w:u w:val="single"/>
      </w:rPr>
      <w:fldChar w:fldCharType="separate"/>
    </w:r>
    <w:r>
      <w:rPr>
        <w:rStyle w:val="34"/>
        <w:u w:val="single"/>
      </w:rPr>
      <w:t>40</w:t>
    </w:r>
    <w:r>
      <w:rPr>
        <w:rStyle w:val="34"/>
        <w:u w:val="single"/>
      </w:rPr>
      <w:fldChar w:fldCharType="end"/>
    </w:r>
    <w:r>
      <w:rPr>
        <w:rStyle w:val="34"/>
        <w:rFonts w:hint="eastAsia"/>
        <w:u w:val="single"/>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92394">
    <w:pPr>
      <w:pStyle w:val="17"/>
      <w:ind w:right="360"/>
      <w:rPr>
        <w:u w:val="single"/>
      </w:rPr>
    </w:pPr>
  </w:p>
  <w:p w14:paraId="5CC49994">
    <w:pPr>
      <w:pStyle w:val="17"/>
      <w:ind w:right="360"/>
    </w:pPr>
    <w:r>
      <w:rPr>
        <w:rStyle w:val="34"/>
        <w:rFonts w:hint="eastAsia"/>
        <w:u w:val="single"/>
      </w:rPr>
      <w:drawing>
        <wp:inline distT="0" distB="0" distL="114300" distR="114300">
          <wp:extent cx="623570" cy="406400"/>
          <wp:effectExtent l="0" t="0" r="5080" b="12700"/>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pic:cNvPicPr>
                </pic:nvPicPr>
                <pic:blipFill>
                  <a:blip r:embed="rId1"/>
                  <a:stretch>
                    <a:fillRect/>
                  </a:stretch>
                </pic:blipFill>
                <pic:spPr>
                  <a:xfrm>
                    <a:off x="0" y="0"/>
                    <a:ext cx="623570" cy="406400"/>
                  </a:xfrm>
                  <a:prstGeom prst="rect">
                    <a:avLst/>
                  </a:prstGeom>
                </pic:spPr>
              </pic:pic>
            </a:graphicData>
          </a:graphic>
        </wp:inline>
      </w:drawing>
    </w:r>
    <w:r>
      <w:rPr>
        <w:rStyle w:val="34"/>
        <w:rFonts w:hint="eastAsia"/>
        <w:u w:val="single"/>
      </w:rPr>
      <w:t xml:space="preserve">内蒙古中实工程招标咨询有限责任公司         </w:t>
    </w:r>
    <w:r>
      <w:rPr>
        <w:rStyle w:val="34"/>
        <w:rFonts w:hint="eastAsia"/>
        <w:u w:val="single"/>
        <w:lang w:val="en-US" w:eastAsia="zh-CN"/>
      </w:rPr>
      <w:t xml:space="preserve">                     </w:t>
    </w:r>
    <w:r>
      <w:rPr>
        <w:rStyle w:val="34"/>
        <w:rFonts w:hint="eastAsia"/>
        <w:u w:val="single"/>
      </w:rPr>
      <w:t xml:space="preserve">       </w:t>
    </w:r>
    <w:r>
      <w:rPr>
        <w:rStyle w:val="34"/>
        <w:rFonts w:hint="eastAsia"/>
        <w:u w:val="single"/>
        <w:lang w:val="en-US" w:eastAsia="zh-CN"/>
      </w:rPr>
      <w:t xml:space="preserve">      </w:t>
    </w:r>
    <w:r>
      <w:rPr>
        <w:rStyle w:val="34"/>
        <w:rFonts w:hint="eastAsia"/>
        <w:u w:val="single"/>
      </w:rPr>
      <w:t xml:space="preserve">    第</w:t>
    </w:r>
    <w:r>
      <w:rPr>
        <w:rStyle w:val="34"/>
        <w:u w:val="single"/>
      </w:rPr>
      <w:fldChar w:fldCharType="begin"/>
    </w:r>
    <w:r>
      <w:rPr>
        <w:rStyle w:val="34"/>
        <w:u w:val="single"/>
      </w:rPr>
      <w:instrText xml:space="preserve"> PAGE </w:instrText>
    </w:r>
    <w:r>
      <w:rPr>
        <w:rStyle w:val="34"/>
        <w:u w:val="single"/>
      </w:rPr>
      <w:fldChar w:fldCharType="separate"/>
    </w:r>
    <w:r>
      <w:rPr>
        <w:rStyle w:val="34"/>
        <w:u w:val="single"/>
      </w:rPr>
      <w:t>40</w:t>
    </w:r>
    <w:r>
      <w:rPr>
        <w:rStyle w:val="34"/>
        <w:u w:val="single"/>
      </w:rPr>
      <w:fldChar w:fldCharType="end"/>
    </w:r>
    <w:r>
      <w:rPr>
        <w:rStyle w:val="34"/>
        <w:rFonts w:hint="eastAsia"/>
        <w:u w:val="single"/>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17E1">
    <w:pPr>
      <w:pStyle w:val="17"/>
      <w:ind w:right="360"/>
      <w:rPr>
        <w:u w:val="single"/>
      </w:rPr>
    </w:pPr>
    <w:r>
      <w:rPr>
        <w:rStyle w:val="34"/>
        <w:rFonts w:hint="eastAsia"/>
        <w:u w:val="single"/>
      </w:rPr>
      <w:drawing>
        <wp:inline distT="0" distB="0" distL="114300" distR="114300">
          <wp:extent cx="623570" cy="406400"/>
          <wp:effectExtent l="0" t="0" r="5080" b="12700"/>
          <wp:docPr id="12" name="图片 1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公司logo"/>
                  <pic:cNvPicPr>
                    <a:picLocks noChangeAspect="1"/>
                  </pic:cNvPicPr>
                </pic:nvPicPr>
                <pic:blipFill>
                  <a:blip r:embed="rId1"/>
                  <a:stretch>
                    <a:fillRect/>
                  </a:stretch>
                </pic:blipFill>
                <pic:spPr>
                  <a:xfrm>
                    <a:off x="0" y="0"/>
                    <a:ext cx="623570" cy="406400"/>
                  </a:xfrm>
                  <a:prstGeom prst="rect">
                    <a:avLst/>
                  </a:prstGeom>
                </pic:spPr>
              </pic:pic>
            </a:graphicData>
          </a:graphic>
        </wp:inline>
      </w:drawing>
    </w:r>
    <w:r>
      <w:rPr>
        <w:rStyle w:val="34"/>
        <w:rFonts w:hint="eastAsia"/>
        <w:u w:val="single"/>
      </w:rPr>
      <w:t xml:space="preserve">内蒙古中实工程招标咨询有限责任公司         </w:t>
    </w:r>
    <w:r>
      <w:rPr>
        <w:rStyle w:val="34"/>
        <w:rFonts w:hint="eastAsia"/>
        <w:u w:val="single"/>
        <w:lang w:val="en-US" w:eastAsia="zh-CN"/>
      </w:rPr>
      <w:t xml:space="preserve">                               </w:t>
    </w:r>
    <w:r>
      <w:rPr>
        <w:rStyle w:val="34"/>
        <w:rFonts w:hint="eastAsia"/>
        <w:u w:val="single"/>
      </w:rPr>
      <w:t xml:space="preserve"> </w:t>
    </w:r>
    <w:r>
      <w:rPr>
        <w:rStyle w:val="34"/>
        <w:rFonts w:hint="eastAsia"/>
        <w:u w:val="single"/>
        <w:lang w:val="en-US" w:eastAsia="zh-CN"/>
      </w:rPr>
      <w:t xml:space="preserve">  </w:t>
    </w:r>
    <w:r>
      <w:rPr>
        <w:rStyle w:val="34"/>
        <w:rFonts w:hint="eastAsia"/>
        <w:u w:val="single"/>
      </w:rPr>
      <w:t xml:space="preserve">    第</w:t>
    </w:r>
    <w:r>
      <w:rPr>
        <w:rStyle w:val="34"/>
        <w:u w:val="single"/>
      </w:rPr>
      <w:fldChar w:fldCharType="begin"/>
    </w:r>
    <w:r>
      <w:rPr>
        <w:rStyle w:val="34"/>
        <w:u w:val="single"/>
      </w:rPr>
      <w:instrText xml:space="preserve"> PAGE </w:instrText>
    </w:r>
    <w:r>
      <w:rPr>
        <w:rStyle w:val="34"/>
        <w:u w:val="single"/>
      </w:rPr>
      <w:fldChar w:fldCharType="separate"/>
    </w:r>
    <w:r>
      <w:rPr>
        <w:rStyle w:val="34"/>
        <w:u w:val="single"/>
      </w:rPr>
      <w:t>40</w:t>
    </w:r>
    <w:r>
      <w:rPr>
        <w:rStyle w:val="34"/>
        <w:u w:val="single"/>
      </w:rPr>
      <w:fldChar w:fldCharType="end"/>
    </w:r>
    <w:r>
      <w:rPr>
        <w:rStyle w:val="34"/>
        <w:rFonts w:hint="eastAsia"/>
        <w:u w:val="single"/>
      </w:rPr>
      <w:t>页</w:t>
    </w:r>
  </w:p>
  <w:p w14:paraId="055D00C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CCFEF">
    <w:pPr>
      <w:pStyle w:val="17"/>
      <w:framePr w:wrap="around" w:vAnchor="text" w:hAnchor="margin" w:xAlign="center" w:y="1"/>
      <w:rPr>
        <w:rStyle w:val="34"/>
      </w:rPr>
    </w:pPr>
    <w:r>
      <w:rPr>
        <w:rStyle w:val="34"/>
      </w:rPr>
      <w:fldChar w:fldCharType="begin"/>
    </w:r>
    <w:r>
      <w:rPr>
        <w:rStyle w:val="34"/>
      </w:rPr>
      <w:instrText xml:space="preserve">PAGE  </w:instrText>
    </w:r>
    <w:r>
      <w:rPr>
        <w:rStyle w:val="34"/>
      </w:rPr>
      <w:fldChar w:fldCharType="end"/>
    </w:r>
  </w:p>
  <w:p w14:paraId="469B2EBA">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E76C">
    <w:pPr>
      <w:pStyle w:val="17"/>
      <w:ind w:right="360" w:firstLine="720" w:firstLineChars="400"/>
      <w:rPr>
        <w:rStyle w:val="34"/>
      </w:rPr>
    </w:pPr>
    <w:r>
      <w:rPr>
        <w:rStyle w:val="3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F187">
    <w:pPr>
      <w:pStyle w:val="17"/>
      <w:ind w:right="360"/>
      <w:rPr>
        <w:u w:val="single"/>
      </w:rPr>
    </w:pPr>
    <w:r>
      <w:rPr>
        <w:rStyle w:val="34"/>
        <w:rFonts w:hint="eastAsia"/>
        <w:u w:val="single"/>
      </w:rPr>
      <w:drawing>
        <wp:inline distT="0" distB="0" distL="114300" distR="114300">
          <wp:extent cx="623570" cy="406400"/>
          <wp:effectExtent l="0" t="0" r="5080" b="12700"/>
          <wp:docPr id="2"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
                  <pic:cNvPicPr>
                    <a:picLocks noChangeAspect="1"/>
                  </pic:cNvPicPr>
                </pic:nvPicPr>
                <pic:blipFill>
                  <a:blip r:embed="rId1"/>
                  <a:stretch>
                    <a:fillRect/>
                  </a:stretch>
                </pic:blipFill>
                <pic:spPr>
                  <a:xfrm>
                    <a:off x="0" y="0"/>
                    <a:ext cx="623570" cy="406400"/>
                  </a:xfrm>
                  <a:prstGeom prst="rect">
                    <a:avLst/>
                  </a:prstGeom>
                </pic:spPr>
              </pic:pic>
            </a:graphicData>
          </a:graphic>
        </wp:inline>
      </w:drawing>
    </w:r>
    <w:r>
      <w:rPr>
        <w:rStyle w:val="34"/>
        <w:rFonts w:hint="eastAsia"/>
        <w:u w:val="single"/>
      </w:rPr>
      <w:t xml:space="preserve">内蒙古中实工程招标咨询有限责任公司                          </w:t>
    </w:r>
    <w:r>
      <w:rPr>
        <w:rStyle w:val="34"/>
        <w:rFonts w:hint="eastAsia"/>
        <w:u w:val="single"/>
        <w:lang w:val="en-US" w:eastAsia="zh-CN"/>
      </w:rPr>
      <w:t xml:space="preserve">            </w:t>
    </w:r>
    <w:r>
      <w:rPr>
        <w:rStyle w:val="34"/>
        <w:rFonts w:hint="eastAsia"/>
        <w:u w:val="single"/>
      </w:rPr>
      <w:t xml:space="preserve">         第</w:t>
    </w:r>
    <w:r>
      <w:rPr>
        <w:rStyle w:val="34"/>
        <w:u w:val="single"/>
      </w:rPr>
      <w:fldChar w:fldCharType="begin"/>
    </w:r>
    <w:r>
      <w:rPr>
        <w:rStyle w:val="34"/>
        <w:u w:val="single"/>
      </w:rPr>
      <w:instrText xml:space="preserve"> PAGE </w:instrText>
    </w:r>
    <w:r>
      <w:rPr>
        <w:rStyle w:val="34"/>
        <w:u w:val="single"/>
      </w:rPr>
      <w:fldChar w:fldCharType="separate"/>
    </w:r>
    <w:r>
      <w:rPr>
        <w:rStyle w:val="34"/>
        <w:u w:val="single"/>
      </w:rPr>
      <w:t>40</w:t>
    </w:r>
    <w:r>
      <w:rPr>
        <w:rStyle w:val="34"/>
        <w:u w:val="single"/>
      </w:rPr>
      <w:fldChar w:fldCharType="end"/>
    </w:r>
    <w:r>
      <w:rPr>
        <w:rStyle w:val="34"/>
        <w:rFonts w:hint="eastAsia"/>
        <w:u w:val="single"/>
      </w:rPr>
      <w:t>页</w:t>
    </w:r>
  </w:p>
  <w:p w14:paraId="4F8DC623">
    <w:pPr>
      <w:pStyle w:val="17"/>
      <w:ind w:right="360"/>
      <w:rPr>
        <w:u w:val="singl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FD0D">
    <w:pPr>
      <w:pStyle w:val="17"/>
      <w:ind w:right="360"/>
      <w:rPr>
        <w:u w:val="single"/>
      </w:rPr>
    </w:pPr>
    <w:r>
      <w:rPr>
        <w:rStyle w:val="34"/>
        <w:rFonts w:hint="eastAsia"/>
        <w:u w:val="single"/>
      </w:rPr>
      <w:drawing>
        <wp:inline distT="0" distB="0" distL="114300" distR="114300">
          <wp:extent cx="623570" cy="406400"/>
          <wp:effectExtent l="0" t="0" r="5080" b="12700"/>
          <wp:docPr id="3" name="图片 3"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
                  <pic:cNvPicPr>
                    <a:picLocks noChangeAspect="1"/>
                  </pic:cNvPicPr>
                </pic:nvPicPr>
                <pic:blipFill>
                  <a:blip r:embed="rId1"/>
                  <a:stretch>
                    <a:fillRect/>
                  </a:stretch>
                </pic:blipFill>
                <pic:spPr>
                  <a:xfrm>
                    <a:off x="0" y="0"/>
                    <a:ext cx="623570" cy="406400"/>
                  </a:xfrm>
                  <a:prstGeom prst="rect">
                    <a:avLst/>
                  </a:prstGeom>
                </pic:spPr>
              </pic:pic>
            </a:graphicData>
          </a:graphic>
        </wp:inline>
      </w:drawing>
    </w:r>
    <w:r>
      <w:rPr>
        <w:rStyle w:val="34"/>
        <w:rFonts w:hint="eastAsia"/>
        <w:u w:val="single"/>
      </w:rPr>
      <w:t xml:space="preserve">内蒙古中实工程招标咨询有限责任公司                   </w:t>
    </w:r>
    <w:r>
      <w:rPr>
        <w:rStyle w:val="34"/>
        <w:rFonts w:hint="eastAsia"/>
        <w:u w:val="single"/>
        <w:lang w:val="en-US" w:eastAsia="zh-CN"/>
      </w:rPr>
      <w:t xml:space="preserve">        </w:t>
    </w:r>
    <w:r>
      <w:rPr>
        <w:rStyle w:val="34"/>
        <w:rFonts w:hint="eastAsia"/>
        <w:u w:val="single"/>
      </w:rPr>
      <w:t xml:space="preserve"> </w:t>
    </w:r>
    <w:r>
      <w:rPr>
        <w:rStyle w:val="34"/>
        <w:rFonts w:hint="eastAsia"/>
        <w:u w:val="single"/>
        <w:lang w:val="en-US" w:eastAsia="zh-CN"/>
      </w:rPr>
      <w:t xml:space="preserve">    </w:t>
    </w:r>
    <w:r>
      <w:rPr>
        <w:rStyle w:val="34"/>
        <w:rFonts w:hint="eastAsia"/>
        <w:u w:val="single"/>
      </w:rPr>
      <w:t xml:space="preserve">               第</w:t>
    </w:r>
    <w:r>
      <w:rPr>
        <w:rStyle w:val="34"/>
        <w:u w:val="single"/>
      </w:rPr>
      <w:fldChar w:fldCharType="begin"/>
    </w:r>
    <w:r>
      <w:rPr>
        <w:rStyle w:val="34"/>
        <w:u w:val="single"/>
      </w:rPr>
      <w:instrText xml:space="preserve"> PAGE </w:instrText>
    </w:r>
    <w:r>
      <w:rPr>
        <w:rStyle w:val="34"/>
        <w:u w:val="single"/>
      </w:rPr>
      <w:fldChar w:fldCharType="separate"/>
    </w:r>
    <w:r>
      <w:rPr>
        <w:rStyle w:val="34"/>
        <w:u w:val="single"/>
      </w:rPr>
      <w:t>40</w:t>
    </w:r>
    <w:r>
      <w:rPr>
        <w:rStyle w:val="34"/>
        <w:u w:val="single"/>
      </w:rPr>
      <w:fldChar w:fldCharType="end"/>
    </w:r>
    <w:r>
      <w:rPr>
        <w:rStyle w:val="34"/>
        <w:rFonts w:hint="eastAsia"/>
        <w:u w:val="single"/>
      </w:rPr>
      <w:t>页</w:t>
    </w:r>
  </w:p>
  <w:p w14:paraId="70C7B82F">
    <w:pPr>
      <w:pStyle w:val="17"/>
      <w:ind w:right="360"/>
      <w:rPr>
        <w:u w:val="singl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36CD">
    <w:pPr>
      <w:pStyle w:val="17"/>
      <w:ind w:right="360"/>
      <w:rPr>
        <w:u w:val="single"/>
      </w:rPr>
    </w:pPr>
    <w:r>
      <w:rPr>
        <w:rStyle w:val="34"/>
        <w:rFonts w:hint="eastAsia"/>
        <w:u w:val="single"/>
      </w:rPr>
      <w:drawing>
        <wp:inline distT="0" distB="0" distL="114300" distR="114300">
          <wp:extent cx="623570" cy="406400"/>
          <wp:effectExtent l="0" t="0" r="5080" b="1270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
                  <a:stretch>
                    <a:fillRect/>
                  </a:stretch>
                </pic:blipFill>
                <pic:spPr>
                  <a:xfrm>
                    <a:off x="0" y="0"/>
                    <a:ext cx="623570" cy="406400"/>
                  </a:xfrm>
                  <a:prstGeom prst="rect">
                    <a:avLst/>
                  </a:prstGeom>
                </pic:spPr>
              </pic:pic>
            </a:graphicData>
          </a:graphic>
        </wp:inline>
      </w:drawing>
    </w:r>
    <w:r>
      <w:rPr>
        <w:rStyle w:val="34"/>
        <w:rFonts w:hint="eastAsia"/>
        <w:u w:val="single"/>
      </w:rPr>
      <w:t xml:space="preserve">内蒙古中实工程招标咨询有限责任公司                </w:t>
    </w:r>
    <w:r>
      <w:rPr>
        <w:rStyle w:val="34"/>
        <w:rFonts w:hint="eastAsia"/>
        <w:u w:val="single"/>
        <w:lang w:val="en-US" w:eastAsia="zh-CN"/>
      </w:rPr>
      <w:t xml:space="preserve">      </w:t>
    </w:r>
    <w:r>
      <w:rPr>
        <w:rStyle w:val="34"/>
        <w:rFonts w:hint="eastAsia"/>
        <w:u w:val="single"/>
      </w:rPr>
      <w:t xml:space="preserve">                   第</w:t>
    </w:r>
    <w:r>
      <w:rPr>
        <w:rStyle w:val="34"/>
        <w:u w:val="single"/>
      </w:rPr>
      <w:fldChar w:fldCharType="begin"/>
    </w:r>
    <w:r>
      <w:rPr>
        <w:rStyle w:val="34"/>
        <w:u w:val="single"/>
      </w:rPr>
      <w:instrText xml:space="preserve"> PAGE </w:instrText>
    </w:r>
    <w:r>
      <w:rPr>
        <w:rStyle w:val="34"/>
        <w:u w:val="single"/>
      </w:rPr>
      <w:fldChar w:fldCharType="separate"/>
    </w:r>
    <w:r>
      <w:rPr>
        <w:rStyle w:val="34"/>
        <w:u w:val="single"/>
      </w:rPr>
      <w:t>40</w:t>
    </w:r>
    <w:r>
      <w:rPr>
        <w:rStyle w:val="34"/>
        <w:u w:val="single"/>
      </w:rPr>
      <w:fldChar w:fldCharType="end"/>
    </w:r>
    <w:r>
      <w:rPr>
        <w:rStyle w:val="34"/>
        <w:rFonts w:hint="eastAsia"/>
        <w:u w:val="single"/>
      </w:rPr>
      <w:t>页</w:t>
    </w:r>
  </w:p>
  <w:p w14:paraId="161DC820">
    <w:pPr>
      <w:pStyle w:val="17"/>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7061">
    <w:pPr>
      <w:pStyle w:val="17"/>
      <w:ind w:right="360"/>
      <w:rPr>
        <w:u w:val="single"/>
      </w:rPr>
    </w:pPr>
  </w:p>
  <w:p w14:paraId="3FB8FD4A">
    <w:pPr>
      <w:pStyle w:val="17"/>
      <w:ind w:right="360"/>
      <w:rPr>
        <w:rStyle w:val="34"/>
      </w:rPr>
    </w:pPr>
    <w:r>
      <w:rPr>
        <w:rStyle w:val="34"/>
        <w:rFonts w:hint="eastAsia"/>
        <w:u w:val="single"/>
      </w:rPr>
      <w:drawing>
        <wp:inline distT="0" distB="0" distL="114300" distR="114300">
          <wp:extent cx="623570" cy="406400"/>
          <wp:effectExtent l="0" t="0" r="5080" b="12700"/>
          <wp:docPr id="5" name="图片 5"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司logo"/>
                  <pic:cNvPicPr>
                    <a:picLocks noChangeAspect="1"/>
                  </pic:cNvPicPr>
                </pic:nvPicPr>
                <pic:blipFill>
                  <a:blip r:embed="rId1"/>
                  <a:stretch>
                    <a:fillRect/>
                  </a:stretch>
                </pic:blipFill>
                <pic:spPr>
                  <a:xfrm>
                    <a:off x="0" y="0"/>
                    <a:ext cx="623570" cy="406400"/>
                  </a:xfrm>
                  <a:prstGeom prst="rect">
                    <a:avLst/>
                  </a:prstGeom>
                </pic:spPr>
              </pic:pic>
            </a:graphicData>
          </a:graphic>
        </wp:inline>
      </w:drawing>
    </w:r>
    <w:r>
      <w:rPr>
        <w:rStyle w:val="34"/>
        <w:rFonts w:hint="eastAsia"/>
        <w:u w:val="single"/>
      </w:rPr>
      <w:t xml:space="preserve">内蒙古中实工程招标咨询有限责任公司                </w:t>
    </w:r>
    <w:r>
      <w:rPr>
        <w:rStyle w:val="34"/>
        <w:rFonts w:hint="eastAsia"/>
        <w:u w:val="single"/>
        <w:lang w:val="en-US" w:eastAsia="zh-CN"/>
      </w:rPr>
      <w:t xml:space="preserve">      </w:t>
    </w:r>
    <w:r>
      <w:rPr>
        <w:rStyle w:val="34"/>
        <w:rFonts w:hint="eastAsia"/>
        <w:u w:val="single"/>
      </w:rPr>
      <w:t xml:space="preserve">                   第</w:t>
    </w:r>
    <w:r>
      <w:rPr>
        <w:rStyle w:val="34"/>
        <w:u w:val="single"/>
      </w:rPr>
      <w:fldChar w:fldCharType="begin"/>
    </w:r>
    <w:r>
      <w:rPr>
        <w:rStyle w:val="34"/>
        <w:u w:val="single"/>
      </w:rPr>
      <w:instrText xml:space="preserve"> PAGE </w:instrText>
    </w:r>
    <w:r>
      <w:rPr>
        <w:rStyle w:val="34"/>
        <w:u w:val="single"/>
      </w:rPr>
      <w:fldChar w:fldCharType="separate"/>
    </w:r>
    <w:r>
      <w:rPr>
        <w:rStyle w:val="34"/>
        <w:u w:val="single"/>
      </w:rPr>
      <w:t>40</w:t>
    </w:r>
    <w:r>
      <w:rPr>
        <w:rStyle w:val="34"/>
        <w:u w:val="single"/>
      </w:rPr>
      <w:fldChar w:fldCharType="end"/>
    </w:r>
    <w:r>
      <w:rPr>
        <w:rStyle w:val="34"/>
        <w:rFonts w:hint="eastAsia"/>
        <w:u w:val="single"/>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855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2BEE7">
    <w:pPr>
      <w:pStyle w:val="17"/>
      <w:ind w:right="360"/>
      <w:rPr>
        <w:rStyle w:val="34"/>
      </w:rPr>
    </w:pPr>
    <w:r>
      <w:rPr>
        <w:rStyle w:val="34"/>
        <w:rFonts w:hint="eastAsia"/>
        <w:u w:val="single"/>
      </w:rPr>
      <w:drawing>
        <wp:inline distT="0" distB="0" distL="114300" distR="114300">
          <wp:extent cx="623570" cy="406400"/>
          <wp:effectExtent l="0" t="0" r="5080" b="12700"/>
          <wp:docPr id="6" name="图片 6"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公司logo"/>
                  <pic:cNvPicPr>
                    <a:picLocks noChangeAspect="1"/>
                  </pic:cNvPicPr>
                </pic:nvPicPr>
                <pic:blipFill>
                  <a:blip r:embed="rId1"/>
                  <a:stretch>
                    <a:fillRect/>
                  </a:stretch>
                </pic:blipFill>
                <pic:spPr>
                  <a:xfrm>
                    <a:off x="0" y="0"/>
                    <a:ext cx="623570" cy="406400"/>
                  </a:xfrm>
                  <a:prstGeom prst="rect">
                    <a:avLst/>
                  </a:prstGeom>
                </pic:spPr>
              </pic:pic>
            </a:graphicData>
          </a:graphic>
        </wp:inline>
      </w:drawing>
    </w:r>
    <w:r>
      <w:rPr>
        <w:rStyle w:val="34"/>
        <w:rFonts w:hint="eastAsia"/>
        <w:u w:val="single"/>
      </w:rPr>
      <w:t xml:space="preserve">内蒙古中实工程招标咨询有限责任公司                </w:t>
    </w:r>
    <w:r>
      <w:rPr>
        <w:rStyle w:val="34"/>
        <w:rFonts w:hint="eastAsia"/>
        <w:u w:val="single"/>
        <w:lang w:val="en-US" w:eastAsia="zh-CN"/>
      </w:rPr>
      <w:t xml:space="preserve">      </w:t>
    </w:r>
    <w:r>
      <w:rPr>
        <w:rStyle w:val="34"/>
        <w:rFonts w:hint="eastAsia"/>
        <w:u w:val="single"/>
      </w:rPr>
      <w:t xml:space="preserve">                   第</w:t>
    </w:r>
    <w:r>
      <w:rPr>
        <w:rStyle w:val="34"/>
        <w:u w:val="single"/>
      </w:rPr>
      <w:fldChar w:fldCharType="begin"/>
    </w:r>
    <w:r>
      <w:rPr>
        <w:rStyle w:val="34"/>
        <w:u w:val="single"/>
      </w:rPr>
      <w:instrText xml:space="preserve"> PAGE </w:instrText>
    </w:r>
    <w:r>
      <w:rPr>
        <w:rStyle w:val="34"/>
        <w:u w:val="single"/>
      </w:rPr>
      <w:fldChar w:fldCharType="separate"/>
    </w:r>
    <w:r>
      <w:rPr>
        <w:rStyle w:val="34"/>
        <w:u w:val="single"/>
      </w:rPr>
      <w:t>40</w:t>
    </w:r>
    <w:r>
      <w:rPr>
        <w:rStyle w:val="34"/>
        <w:u w:val="single"/>
      </w:rPr>
      <w:fldChar w:fldCharType="end"/>
    </w:r>
    <w:r>
      <w:rPr>
        <w:rStyle w:val="34"/>
        <w:rFonts w:hint="eastAsia"/>
        <w:u w:val="single"/>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7482">
    <w:pPr>
      <w:pStyle w:val="18"/>
      <w:jc w:val="left"/>
    </w:pPr>
    <w:r>
      <w:rPr>
        <w:rFonts w:hint="eastAsia"/>
      </w:rPr>
      <w:t>采购文件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DEB0">
    <w:pPr>
      <w:pStyle w:val="18"/>
      <w:jc w:val="left"/>
    </w:pPr>
    <w:r>
      <w:rPr>
        <w:rFonts w:hint="eastAsia"/>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B49F">
    <w:pPr>
      <w:pStyle w:val="18"/>
      <w:jc w:val="distribute"/>
    </w:pPr>
    <w:r>
      <w:rPr>
        <w:rFonts w:hint="eastAsia"/>
      </w:rPr>
      <w:t>采购文件</w:t>
    </w:r>
    <w:r>
      <w:t xml:space="preserve">                                                                              </w:t>
    </w:r>
    <w:r>
      <w:rPr>
        <w:rFonts w:hint="eastAsia"/>
      </w:rPr>
      <w:t>目录</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F605">
    <w:pPr>
      <w:pStyle w:val="18"/>
      <w:jc w:val="left"/>
    </w:pPr>
    <w:r>
      <w:rPr>
        <w:rFonts w:hint="eastAsia"/>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BFCC7">
    <w:pPr>
      <w:pStyle w:val="18"/>
      <w:jc w:val="left"/>
    </w:pPr>
    <w:r>
      <w:rPr>
        <w:rFonts w:hint="eastAsia"/>
      </w:rPr>
      <w:t>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C497">
    <w:pPr>
      <w:pStyle w:val="18"/>
      <w:jc w:val="left"/>
    </w:pPr>
    <w:r>
      <w:rPr>
        <w:rFonts w:hint="eastAsia"/>
      </w:rPr>
      <w:t>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61F92">
    <w:pPr>
      <w:pStyle w:val="18"/>
      <w:jc w:val="left"/>
    </w:pPr>
    <w:bookmarkStart w:id="298" w:name="DMFooter1"/>
    <w:bookmarkEnd w:id="298"/>
    <w:r>
      <w:rPr>
        <w:rFonts w:hint="eastAsia"/>
      </w:rPr>
      <w:t>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C3C9">
    <w:pPr>
      <w:pStyle w:val="18"/>
      <w:jc w:val="left"/>
    </w:pPr>
    <w:r>
      <w:rPr>
        <w:rFonts w:hint="eastAsia"/>
      </w:rPr>
      <w:t>采购文件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A5F67">
    <w:pPr>
      <w:pStyle w:val="18"/>
      <w:jc w:val="left"/>
    </w:pPr>
    <w:r>
      <w:rPr>
        <w:rFonts w:hint="eastAsia"/>
      </w:rPr>
      <w:t>采购文件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91A02">
    <w:pPr>
      <w:pStyle w:val="18"/>
      <w:jc w:val="left"/>
    </w:pPr>
    <w:r>
      <w:rPr>
        <w:rFonts w:hint="eastAsia"/>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1071D"/>
    <w:multiLevelType w:val="singleLevel"/>
    <w:tmpl w:val="8ED1071D"/>
    <w:lvl w:ilvl="0" w:tentative="0">
      <w:start w:val="2"/>
      <w:numFmt w:val="chineseCounting"/>
      <w:suff w:val="nothing"/>
      <w:lvlText w:val="第%1部分　"/>
      <w:lvlJc w:val="left"/>
      <w:rPr>
        <w:rFonts w:hint="eastAsia"/>
      </w:rPr>
    </w:lvl>
  </w:abstractNum>
  <w:abstractNum w:abstractNumId="1">
    <w:nsid w:val="B98ACABA"/>
    <w:multiLevelType w:val="singleLevel"/>
    <w:tmpl w:val="B98ACABA"/>
    <w:lvl w:ilvl="0" w:tentative="0">
      <w:start w:val="2"/>
      <w:numFmt w:val="chineseCounting"/>
      <w:suff w:val="space"/>
      <w:lvlText w:val="第%1部分"/>
      <w:lvlJc w:val="left"/>
      <w:rPr>
        <w:rFonts w:hint="eastAsia"/>
      </w:rPr>
    </w:lvl>
  </w:abstractNum>
  <w:abstractNum w:abstractNumId="2">
    <w:nsid w:val="C8CF8F6D"/>
    <w:multiLevelType w:val="singleLevel"/>
    <w:tmpl w:val="C8CF8F6D"/>
    <w:lvl w:ilvl="0" w:tentative="0">
      <w:start w:val="1"/>
      <w:numFmt w:val="chineseCounting"/>
      <w:suff w:val="nothing"/>
      <w:lvlText w:val="%1、"/>
      <w:lvlJc w:val="left"/>
      <w:rPr>
        <w:rFonts w:hint="eastAsia" w:cs="Times New Roman"/>
      </w:rPr>
    </w:lvl>
  </w:abstractNum>
  <w:abstractNum w:abstractNumId="3">
    <w:nsid w:val="00000025"/>
    <w:multiLevelType w:val="multilevel"/>
    <w:tmpl w:val="00000025"/>
    <w:lvl w:ilvl="0" w:tentative="0">
      <w:start w:val="2"/>
      <w:numFmt w:val="chineseCountingThousand"/>
      <w:suff w:val="nothing"/>
      <w:lvlText w:val="第%1部分"/>
      <w:lvlJc w:val="center"/>
      <w:pPr>
        <w:ind w:firstLine="288"/>
      </w:pPr>
      <w:rPr>
        <w:rFonts w:cs="Times New Roman"/>
        <w:sz w:val="28"/>
      </w:rPr>
    </w:lvl>
    <w:lvl w:ilvl="1" w:tentative="0">
      <w:start w:val="1"/>
      <w:numFmt w:val="chineseCountingThousand"/>
      <w:suff w:val="nothing"/>
      <w:lvlText w:val="%2、"/>
      <w:lvlJc w:val="left"/>
      <w:rPr>
        <w:rFonts w:cs="Times New Roman"/>
      </w:rPr>
    </w:lvl>
    <w:lvl w:ilvl="2" w:tentative="0">
      <w:start w:val="1"/>
      <w:numFmt w:val="chineseCountingThousand"/>
      <w:suff w:val="nothing"/>
      <w:lvlText w:val="(%3)"/>
      <w:lvlJc w:val="left"/>
      <w:rPr>
        <w:rFonts w:cs="Times New Roman"/>
      </w:rPr>
    </w:lvl>
    <w:lvl w:ilvl="3" w:tentative="0">
      <w:start w:val="1"/>
      <w:numFmt w:val="decimal"/>
      <w:pStyle w:val="5"/>
      <w:suff w:val="nothing"/>
      <w:lvlText w:val="%4、"/>
      <w:lvlJc w:val="left"/>
      <w:rPr>
        <w:rFonts w:cs="Times New Roman"/>
      </w:rPr>
    </w:lvl>
    <w:lvl w:ilvl="4" w:tentative="0">
      <w:start w:val="1"/>
      <w:numFmt w:val="upperLetter"/>
      <w:suff w:val="nothing"/>
      <w:lvlText w:val="%5、"/>
      <w:lvlJc w:val="left"/>
      <w:rPr>
        <w:rFonts w:cs="Times New Roman"/>
      </w:rPr>
    </w:lvl>
    <w:lvl w:ilvl="5" w:tentative="0">
      <w:start w:val="1"/>
      <w:numFmt w:val="none"/>
      <w:suff w:val="nothing"/>
      <w:lvlText w:val=""/>
      <w:lvlJc w:val="left"/>
      <w:rPr>
        <w:rFonts w:cs="Times New Roman"/>
      </w:rPr>
    </w:lvl>
    <w:lvl w:ilvl="6" w:tentative="0">
      <w:start w:val="1"/>
      <w:numFmt w:val="none"/>
      <w:suff w:val="nothing"/>
      <w:lvlText w:val=""/>
      <w:lvlJc w:val="left"/>
      <w:rPr>
        <w:rFonts w:cs="Times New Roman"/>
      </w:rPr>
    </w:lvl>
    <w:lvl w:ilvl="7" w:tentative="0">
      <w:start w:val="1"/>
      <w:numFmt w:val="none"/>
      <w:suff w:val="nothing"/>
      <w:lvlText w:val=""/>
      <w:lvlJc w:val="left"/>
      <w:rPr>
        <w:rFonts w:cs="Times New Roman"/>
      </w:rPr>
    </w:lvl>
    <w:lvl w:ilvl="8" w:tentative="0">
      <w:start w:val="1"/>
      <w:numFmt w:val="none"/>
      <w:suff w:val="nothing"/>
      <w:lvlText w:val=""/>
      <w:lvlJc w:val="left"/>
      <w:rPr>
        <w:rFonts w:cs="Times New Roman"/>
      </w:rPr>
    </w:lvl>
  </w:abstractNum>
  <w:abstractNum w:abstractNumId="4">
    <w:nsid w:val="04A319A3"/>
    <w:multiLevelType w:val="multilevel"/>
    <w:tmpl w:val="04A319A3"/>
    <w:lvl w:ilvl="0" w:tentative="0">
      <w:start w:val="1"/>
      <w:numFmt w:val="decimal"/>
      <w:lvlText w:val="%1. "/>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B3E73A3"/>
    <w:multiLevelType w:val="multilevel"/>
    <w:tmpl w:val="0B3E73A3"/>
    <w:lvl w:ilvl="0" w:tentative="0">
      <w:start w:val="1"/>
      <w:numFmt w:val="chineseCountingThousand"/>
      <w:pStyle w:val="67"/>
      <w:lvlText w:val="%1、"/>
      <w:lvlJc w:val="left"/>
      <w:pPr>
        <w:tabs>
          <w:tab w:val="left" w:pos="567"/>
        </w:tabs>
        <w:ind w:left="567" w:hanging="567"/>
      </w:pPr>
      <w:rPr>
        <w:rFonts w:hint="default"/>
      </w:rPr>
    </w:lvl>
    <w:lvl w:ilvl="1" w:tentative="0">
      <w:start w:val="1"/>
      <w:numFmt w:val="decimal"/>
      <w:lvlText w:val="%2."/>
      <w:lvlJc w:val="left"/>
      <w:pPr>
        <w:tabs>
          <w:tab w:val="left" w:pos="1134"/>
        </w:tabs>
        <w:ind w:left="1134" w:hanging="567"/>
      </w:pPr>
      <w:rPr>
        <w:rFonts w:hint="eastAsia"/>
        <w:b w:val="0"/>
        <w:bCs w:val="0"/>
        <w:color w:val="000000"/>
      </w:rPr>
    </w:lvl>
    <w:lvl w:ilvl="2" w:tentative="0">
      <w:start w:val="1"/>
      <w:numFmt w:val="lowerLetter"/>
      <w:pStyle w:val="68"/>
      <w:lvlText w:val="(%3)"/>
      <w:lvlJc w:val="left"/>
      <w:pPr>
        <w:tabs>
          <w:tab w:val="left" w:pos="1701"/>
        </w:tabs>
        <w:ind w:left="1701" w:hanging="567"/>
      </w:pPr>
      <w:rPr>
        <w:rFonts w:hint="default" w:ascii="Arial" w:hAnsi="Arial" w:cs="Arial"/>
        <w:sz w:val="24"/>
        <w:szCs w:val="24"/>
      </w:rPr>
    </w:lvl>
    <w:lvl w:ilvl="3" w:tentative="0">
      <w:start w:val="1"/>
      <w:numFmt w:val="lowerRoman"/>
      <w:pStyle w:val="69"/>
      <w:lvlText w:val="(%4)"/>
      <w:lvlJc w:val="left"/>
      <w:pPr>
        <w:tabs>
          <w:tab w:val="left" w:pos="2268"/>
        </w:tabs>
        <w:ind w:left="2268" w:hanging="567"/>
      </w:pPr>
      <w:rPr>
        <w:rFonts w:hint="default" w:ascii="Arial" w:hAnsi="Arial" w:cs="Arial"/>
        <w:b w:val="0"/>
        <w:bCs w:val="0"/>
        <w:i w:val="0"/>
        <w:iCs w:val="0"/>
        <w:sz w:val="20"/>
        <w:szCs w:val="20"/>
      </w:rPr>
    </w:lvl>
    <w:lvl w:ilvl="4" w:tentative="0">
      <w:start w:val="1"/>
      <w:numFmt w:val="upperLetter"/>
      <w:lvlText w:val="(%5)"/>
      <w:lvlJc w:val="left"/>
      <w:pPr>
        <w:tabs>
          <w:tab w:val="left" w:pos="2835"/>
        </w:tabs>
        <w:ind w:left="2835" w:hanging="567"/>
      </w:pPr>
      <w:rPr>
        <w:rFonts w:hint="default" w:ascii="Arial" w:hAnsi="Arial" w:cs="Arial"/>
        <w:sz w:val="20"/>
        <w:szCs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6">
    <w:nsid w:val="1147E469"/>
    <w:multiLevelType w:val="singleLevel"/>
    <w:tmpl w:val="1147E469"/>
    <w:lvl w:ilvl="0" w:tentative="0">
      <w:start w:val="1"/>
      <w:numFmt w:val="decimal"/>
      <w:lvlText w:val="%1."/>
      <w:lvlJc w:val="left"/>
      <w:pPr>
        <w:ind w:left="425" w:hanging="425"/>
      </w:pPr>
      <w:rPr>
        <w:rFonts w:hint="default"/>
      </w:rPr>
    </w:lvl>
  </w:abstractNum>
  <w:abstractNum w:abstractNumId="7">
    <w:nsid w:val="2FFF0758"/>
    <w:multiLevelType w:val="multilevel"/>
    <w:tmpl w:val="2FFF0758"/>
    <w:lvl w:ilvl="0" w:tentative="0">
      <w:start w:val="1"/>
      <w:numFmt w:val="decimal"/>
      <w:pStyle w:val="71"/>
      <w:lvlText w:val="%1"/>
      <w:lvlJc w:val="left"/>
      <w:pPr>
        <w:tabs>
          <w:tab w:val="left" w:pos="567"/>
        </w:tabs>
        <w:ind w:left="567" w:hanging="567"/>
      </w:pPr>
      <w:rPr>
        <w:rFonts w:hint="eastAsia"/>
        <w:color w:val="auto"/>
      </w:rPr>
    </w:lvl>
    <w:lvl w:ilvl="1" w:tentative="0">
      <w:start w:val="1"/>
      <w:numFmt w:val="decimal"/>
      <w:lvlText w:val="%1.%2"/>
      <w:lvlJc w:val="left"/>
      <w:pPr>
        <w:tabs>
          <w:tab w:val="left" w:pos="567"/>
        </w:tabs>
        <w:ind w:left="1134" w:hanging="567"/>
      </w:pPr>
      <w:rPr>
        <w:rFonts w:hint="default"/>
        <w:b w:val="0"/>
        <w:i w:val="0"/>
      </w:rPr>
    </w:lvl>
    <w:lvl w:ilvl="2" w:tentative="0">
      <w:start w:val="1"/>
      <w:numFmt w:val="lowerLetter"/>
      <w:lvlText w:val="(%3)"/>
      <w:lvlJc w:val="left"/>
      <w:pPr>
        <w:tabs>
          <w:tab w:val="left" w:pos="1701"/>
        </w:tabs>
        <w:ind w:left="1701" w:hanging="567"/>
      </w:pPr>
      <w:rPr>
        <w:rFonts w:hint="default" w:ascii="Arial" w:hAnsi="Arial"/>
        <w:sz w:val="20"/>
      </w:rPr>
    </w:lvl>
    <w:lvl w:ilvl="3" w:tentative="0">
      <w:start w:val="1"/>
      <w:numFmt w:val="lowerRoman"/>
      <w:lvlText w:val="(%4)"/>
      <w:lvlJc w:val="left"/>
      <w:pPr>
        <w:tabs>
          <w:tab w:val="left" w:pos="2268"/>
        </w:tabs>
        <w:ind w:left="2268" w:hanging="567"/>
      </w:pPr>
      <w:rPr>
        <w:rFonts w:hint="default" w:ascii="Arial" w:hAnsi="Arial"/>
        <w:sz w:val="20"/>
      </w:rPr>
    </w:lvl>
    <w:lvl w:ilvl="4" w:tentative="0">
      <w:start w:val="1"/>
      <w:numFmt w:val="upperLetter"/>
      <w:lvlText w:val="(%5)"/>
      <w:lvlJc w:val="left"/>
      <w:pPr>
        <w:tabs>
          <w:tab w:val="left" w:pos="2835"/>
        </w:tabs>
        <w:ind w:left="2835" w:hanging="567"/>
      </w:pPr>
      <w:rPr>
        <w:rFonts w:hint="default" w:ascii="Arial" w:hAnsi="Arial"/>
        <w:sz w:val="20"/>
        <w:szCs w:val="16"/>
      </w:rPr>
    </w:lvl>
    <w:lvl w:ilvl="5" w:tentative="0">
      <w:start w:val="1"/>
      <w:numFmt w:val="none"/>
      <w:lvlText w:val=""/>
      <w:lvlJc w:val="left"/>
      <w:pPr>
        <w:tabs>
          <w:tab w:val="left" w:pos="3402"/>
        </w:tabs>
        <w:ind w:left="3402" w:hanging="567"/>
      </w:pPr>
      <w:rPr>
        <w:rFonts w:hint="default"/>
      </w:rPr>
    </w:lvl>
    <w:lvl w:ilvl="6" w:tentative="0">
      <w:start w:val="1"/>
      <w:numFmt w:val="none"/>
      <w:lvlText w:val=""/>
      <w:lvlJc w:val="left"/>
      <w:pPr>
        <w:tabs>
          <w:tab w:val="left" w:pos="3402"/>
        </w:tabs>
        <w:ind w:left="3402" w:hanging="567"/>
      </w:pPr>
      <w:rPr>
        <w:rFonts w:hint="default"/>
      </w:rPr>
    </w:lvl>
    <w:lvl w:ilvl="7" w:tentative="0">
      <w:start w:val="1"/>
      <w:numFmt w:val="none"/>
      <w:lvlText w:val=""/>
      <w:lvlJc w:val="left"/>
      <w:pPr>
        <w:tabs>
          <w:tab w:val="left" w:pos="3402"/>
        </w:tabs>
        <w:ind w:left="3402" w:hanging="567"/>
      </w:pPr>
      <w:rPr>
        <w:rFonts w:hint="default"/>
      </w:rPr>
    </w:lvl>
    <w:lvl w:ilvl="8" w:tentative="0">
      <w:start w:val="1"/>
      <w:numFmt w:val="none"/>
      <w:lvlText w:val=""/>
      <w:lvlJc w:val="left"/>
      <w:pPr>
        <w:tabs>
          <w:tab w:val="left" w:pos="3402"/>
        </w:tabs>
        <w:ind w:left="3402" w:hanging="567"/>
      </w:pPr>
      <w:rPr>
        <w:rFonts w:hint="default"/>
      </w:rPr>
    </w:lvl>
  </w:abstractNum>
  <w:abstractNum w:abstractNumId="8">
    <w:nsid w:val="42E96844"/>
    <w:multiLevelType w:val="singleLevel"/>
    <w:tmpl w:val="42E96844"/>
    <w:lvl w:ilvl="0" w:tentative="0">
      <w:start w:val="2"/>
      <w:numFmt w:val="decimal"/>
      <w:lvlText w:val="%1."/>
      <w:lvlJc w:val="left"/>
      <w:pPr>
        <w:tabs>
          <w:tab w:val="left" w:pos="312"/>
        </w:tabs>
      </w:pPr>
    </w:lvl>
  </w:abstractNum>
  <w:abstractNum w:abstractNumId="9">
    <w:nsid w:val="78BA5110"/>
    <w:multiLevelType w:val="multilevel"/>
    <w:tmpl w:val="78BA5110"/>
    <w:lvl w:ilvl="0" w:tentative="0">
      <w:start w:val="1"/>
      <w:numFmt w:val="decimal"/>
      <w:lvlText w:val="%1）"/>
      <w:lvlJc w:val="left"/>
      <w:pPr>
        <w:ind w:left="420" w:hanging="420"/>
      </w:pPr>
      <w:rPr>
        <w:rFonts w:hint="eastAsia" w:cs="Times New Roman"/>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7A820FF4"/>
    <w:multiLevelType w:val="multilevel"/>
    <w:tmpl w:val="7A820FF4"/>
    <w:lvl w:ilvl="0" w:tentative="0">
      <w:start w:val="1"/>
      <w:numFmt w:val="decimal"/>
      <w:lvlText w:val="%1）"/>
      <w:lvlJc w:val="left"/>
      <w:pPr>
        <w:ind w:left="420" w:hanging="420"/>
      </w:pPr>
      <w:rPr>
        <w:rFonts w:hint="eastAsia" w:cs="Times New Roman"/>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7FDBE507"/>
    <w:multiLevelType w:val="singleLevel"/>
    <w:tmpl w:val="7FDBE507"/>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7"/>
  </w:num>
  <w:num w:numId="4">
    <w:abstractNumId w:val="10"/>
  </w:num>
  <w:num w:numId="5">
    <w:abstractNumId w:val="9"/>
  </w:num>
  <w:num w:numId="6">
    <w:abstractNumId w:val="2"/>
  </w:num>
  <w:num w:numId="7">
    <w:abstractNumId w:val="8"/>
  </w:num>
  <w:num w:numId="8">
    <w:abstractNumId w:val="5"/>
    <w:lvlOverride w:ilvl="0">
      <w:startOverride w:val="1"/>
    </w:lvlOverride>
  </w:num>
  <w:num w:numId="9">
    <w:abstractNumId w:val="11"/>
  </w:num>
  <w:num w:numId="10">
    <w:abstractNumId w:val="1"/>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MWFiMDUxYWI5Njc2YjIwZWE0ZjU5MTVlMzkzYWMifQ=="/>
  </w:docVars>
  <w:rsids>
    <w:rsidRoot w:val="7D242BBC"/>
    <w:rsid w:val="00025520"/>
    <w:rsid w:val="00053BDA"/>
    <w:rsid w:val="00056C19"/>
    <w:rsid w:val="00071AA7"/>
    <w:rsid w:val="00087555"/>
    <w:rsid w:val="00094EE3"/>
    <w:rsid w:val="000B24D4"/>
    <w:rsid w:val="000D3E52"/>
    <w:rsid w:val="000F303A"/>
    <w:rsid w:val="0011650F"/>
    <w:rsid w:val="0013524B"/>
    <w:rsid w:val="00155775"/>
    <w:rsid w:val="00156FC7"/>
    <w:rsid w:val="00157A90"/>
    <w:rsid w:val="0016261C"/>
    <w:rsid w:val="001636CC"/>
    <w:rsid w:val="001679A1"/>
    <w:rsid w:val="001720B7"/>
    <w:rsid w:val="00187D38"/>
    <w:rsid w:val="001C1BE0"/>
    <w:rsid w:val="001D18DA"/>
    <w:rsid w:val="001D3D7A"/>
    <w:rsid w:val="001E3494"/>
    <w:rsid w:val="001E36F8"/>
    <w:rsid w:val="001F0C61"/>
    <w:rsid w:val="002040DD"/>
    <w:rsid w:val="00204B25"/>
    <w:rsid w:val="002140A0"/>
    <w:rsid w:val="00222CDB"/>
    <w:rsid w:val="00255A94"/>
    <w:rsid w:val="00276FE5"/>
    <w:rsid w:val="00296261"/>
    <w:rsid w:val="002B4C2F"/>
    <w:rsid w:val="002D663B"/>
    <w:rsid w:val="002E36F7"/>
    <w:rsid w:val="00312502"/>
    <w:rsid w:val="00321222"/>
    <w:rsid w:val="00372E43"/>
    <w:rsid w:val="0038138A"/>
    <w:rsid w:val="003A1B91"/>
    <w:rsid w:val="003A5A8C"/>
    <w:rsid w:val="003A7361"/>
    <w:rsid w:val="003F4DA6"/>
    <w:rsid w:val="003F7698"/>
    <w:rsid w:val="0041256F"/>
    <w:rsid w:val="004136D9"/>
    <w:rsid w:val="00417791"/>
    <w:rsid w:val="00420BAE"/>
    <w:rsid w:val="0047393E"/>
    <w:rsid w:val="004A4152"/>
    <w:rsid w:val="004B1ADB"/>
    <w:rsid w:val="004F6A5D"/>
    <w:rsid w:val="00504E66"/>
    <w:rsid w:val="0050567A"/>
    <w:rsid w:val="00512669"/>
    <w:rsid w:val="00520D31"/>
    <w:rsid w:val="00522196"/>
    <w:rsid w:val="0057025C"/>
    <w:rsid w:val="00574707"/>
    <w:rsid w:val="00577182"/>
    <w:rsid w:val="005D50B1"/>
    <w:rsid w:val="005E02CD"/>
    <w:rsid w:val="00607CD3"/>
    <w:rsid w:val="0065443A"/>
    <w:rsid w:val="00681751"/>
    <w:rsid w:val="006868C2"/>
    <w:rsid w:val="006D43CB"/>
    <w:rsid w:val="006E341E"/>
    <w:rsid w:val="006F7DAD"/>
    <w:rsid w:val="00702C85"/>
    <w:rsid w:val="0071262E"/>
    <w:rsid w:val="00715021"/>
    <w:rsid w:val="00724E37"/>
    <w:rsid w:val="00735265"/>
    <w:rsid w:val="0073712E"/>
    <w:rsid w:val="00742ECE"/>
    <w:rsid w:val="00766728"/>
    <w:rsid w:val="0079702D"/>
    <w:rsid w:val="007A0C71"/>
    <w:rsid w:val="007A0F32"/>
    <w:rsid w:val="007A6870"/>
    <w:rsid w:val="008020FC"/>
    <w:rsid w:val="008064B9"/>
    <w:rsid w:val="008069A5"/>
    <w:rsid w:val="00824891"/>
    <w:rsid w:val="00855AA0"/>
    <w:rsid w:val="008A35D9"/>
    <w:rsid w:val="009431B7"/>
    <w:rsid w:val="00957628"/>
    <w:rsid w:val="0096449D"/>
    <w:rsid w:val="0099687B"/>
    <w:rsid w:val="009A1903"/>
    <w:rsid w:val="009C11BF"/>
    <w:rsid w:val="009C1D5C"/>
    <w:rsid w:val="009E144F"/>
    <w:rsid w:val="00A561B7"/>
    <w:rsid w:val="00A6356D"/>
    <w:rsid w:val="00A74DE1"/>
    <w:rsid w:val="00AA2323"/>
    <w:rsid w:val="00AA4994"/>
    <w:rsid w:val="00AB422E"/>
    <w:rsid w:val="00AB699B"/>
    <w:rsid w:val="00AC3E53"/>
    <w:rsid w:val="00AD05F2"/>
    <w:rsid w:val="00AD778E"/>
    <w:rsid w:val="00B13546"/>
    <w:rsid w:val="00B16E52"/>
    <w:rsid w:val="00B17213"/>
    <w:rsid w:val="00B319CC"/>
    <w:rsid w:val="00B61F23"/>
    <w:rsid w:val="00B81CF3"/>
    <w:rsid w:val="00BC61D2"/>
    <w:rsid w:val="00BE1CEB"/>
    <w:rsid w:val="00C25A42"/>
    <w:rsid w:val="00C466D9"/>
    <w:rsid w:val="00C559ED"/>
    <w:rsid w:val="00C676DB"/>
    <w:rsid w:val="00CB7908"/>
    <w:rsid w:val="00CC36D2"/>
    <w:rsid w:val="00CD785A"/>
    <w:rsid w:val="00CF570F"/>
    <w:rsid w:val="00CF6D5B"/>
    <w:rsid w:val="00D10DC4"/>
    <w:rsid w:val="00D26154"/>
    <w:rsid w:val="00D5550B"/>
    <w:rsid w:val="00D63F92"/>
    <w:rsid w:val="00D67E55"/>
    <w:rsid w:val="00D76179"/>
    <w:rsid w:val="00DA0766"/>
    <w:rsid w:val="00DA3458"/>
    <w:rsid w:val="00DA5BED"/>
    <w:rsid w:val="00DB4FF3"/>
    <w:rsid w:val="00DE1689"/>
    <w:rsid w:val="00DE1D84"/>
    <w:rsid w:val="00EE326B"/>
    <w:rsid w:val="00EE46C7"/>
    <w:rsid w:val="00F33AFA"/>
    <w:rsid w:val="00F37F03"/>
    <w:rsid w:val="00F507FF"/>
    <w:rsid w:val="00F655B7"/>
    <w:rsid w:val="00F90222"/>
    <w:rsid w:val="00FD046C"/>
    <w:rsid w:val="01005D09"/>
    <w:rsid w:val="010C2D82"/>
    <w:rsid w:val="0120717F"/>
    <w:rsid w:val="01255120"/>
    <w:rsid w:val="012C3A05"/>
    <w:rsid w:val="012D59B1"/>
    <w:rsid w:val="01384B75"/>
    <w:rsid w:val="014110DD"/>
    <w:rsid w:val="015B568F"/>
    <w:rsid w:val="015C13D0"/>
    <w:rsid w:val="01613CFB"/>
    <w:rsid w:val="016708D3"/>
    <w:rsid w:val="0171318D"/>
    <w:rsid w:val="017555CF"/>
    <w:rsid w:val="0176653F"/>
    <w:rsid w:val="017926F3"/>
    <w:rsid w:val="017C01AD"/>
    <w:rsid w:val="01804039"/>
    <w:rsid w:val="018D624D"/>
    <w:rsid w:val="018E479A"/>
    <w:rsid w:val="01935584"/>
    <w:rsid w:val="01937672"/>
    <w:rsid w:val="019D1B72"/>
    <w:rsid w:val="01AE743C"/>
    <w:rsid w:val="01BA5A7E"/>
    <w:rsid w:val="01BE23D6"/>
    <w:rsid w:val="01C91642"/>
    <w:rsid w:val="01CC715B"/>
    <w:rsid w:val="01D825CE"/>
    <w:rsid w:val="01D94D04"/>
    <w:rsid w:val="01E07292"/>
    <w:rsid w:val="01E234D3"/>
    <w:rsid w:val="01EC2D63"/>
    <w:rsid w:val="01F173F3"/>
    <w:rsid w:val="01FB2952"/>
    <w:rsid w:val="021B491B"/>
    <w:rsid w:val="021B7805"/>
    <w:rsid w:val="022E6DF3"/>
    <w:rsid w:val="023841BE"/>
    <w:rsid w:val="02514764"/>
    <w:rsid w:val="025F3E9D"/>
    <w:rsid w:val="02652121"/>
    <w:rsid w:val="026A3F50"/>
    <w:rsid w:val="026A6B75"/>
    <w:rsid w:val="027E1C9A"/>
    <w:rsid w:val="028712A0"/>
    <w:rsid w:val="02894367"/>
    <w:rsid w:val="028D784B"/>
    <w:rsid w:val="028F1974"/>
    <w:rsid w:val="02922699"/>
    <w:rsid w:val="02A81AC1"/>
    <w:rsid w:val="02BA3E06"/>
    <w:rsid w:val="02BD44C2"/>
    <w:rsid w:val="02BE4239"/>
    <w:rsid w:val="02C62702"/>
    <w:rsid w:val="02D21FFE"/>
    <w:rsid w:val="02D474EB"/>
    <w:rsid w:val="02DA030E"/>
    <w:rsid w:val="02DD27BF"/>
    <w:rsid w:val="02EE1AB0"/>
    <w:rsid w:val="02F4339B"/>
    <w:rsid w:val="02F509A4"/>
    <w:rsid w:val="02F50DF8"/>
    <w:rsid w:val="030609D3"/>
    <w:rsid w:val="03105472"/>
    <w:rsid w:val="0328559A"/>
    <w:rsid w:val="032C6424"/>
    <w:rsid w:val="03553EF0"/>
    <w:rsid w:val="03596EDE"/>
    <w:rsid w:val="03680569"/>
    <w:rsid w:val="037139BB"/>
    <w:rsid w:val="037636A0"/>
    <w:rsid w:val="03780543"/>
    <w:rsid w:val="03791A50"/>
    <w:rsid w:val="037A76D5"/>
    <w:rsid w:val="037A7787"/>
    <w:rsid w:val="03872B6F"/>
    <w:rsid w:val="03876486"/>
    <w:rsid w:val="03962064"/>
    <w:rsid w:val="039620CF"/>
    <w:rsid w:val="03C07924"/>
    <w:rsid w:val="03C1505F"/>
    <w:rsid w:val="03C63FAB"/>
    <w:rsid w:val="03CE6360"/>
    <w:rsid w:val="03DD3E4F"/>
    <w:rsid w:val="03EC196D"/>
    <w:rsid w:val="03EE1218"/>
    <w:rsid w:val="03F32403"/>
    <w:rsid w:val="03FE394F"/>
    <w:rsid w:val="0405046B"/>
    <w:rsid w:val="04077019"/>
    <w:rsid w:val="04214C36"/>
    <w:rsid w:val="04224EA5"/>
    <w:rsid w:val="04292635"/>
    <w:rsid w:val="04346A72"/>
    <w:rsid w:val="043C0D9C"/>
    <w:rsid w:val="04400B66"/>
    <w:rsid w:val="04425AAD"/>
    <w:rsid w:val="04441423"/>
    <w:rsid w:val="045313F7"/>
    <w:rsid w:val="045C4374"/>
    <w:rsid w:val="046F765D"/>
    <w:rsid w:val="0481140A"/>
    <w:rsid w:val="049016D7"/>
    <w:rsid w:val="04A5233C"/>
    <w:rsid w:val="04B03D4E"/>
    <w:rsid w:val="04CB225B"/>
    <w:rsid w:val="04D076CB"/>
    <w:rsid w:val="04D24A7F"/>
    <w:rsid w:val="04D25C2E"/>
    <w:rsid w:val="04D5155A"/>
    <w:rsid w:val="04D74FA5"/>
    <w:rsid w:val="04EA3751"/>
    <w:rsid w:val="04EA7006"/>
    <w:rsid w:val="04ED6C9A"/>
    <w:rsid w:val="04F349A4"/>
    <w:rsid w:val="05037A9B"/>
    <w:rsid w:val="05084DDF"/>
    <w:rsid w:val="050A5544"/>
    <w:rsid w:val="050D0106"/>
    <w:rsid w:val="051B4A54"/>
    <w:rsid w:val="053168F2"/>
    <w:rsid w:val="05322C00"/>
    <w:rsid w:val="05332007"/>
    <w:rsid w:val="05411B08"/>
    <w:rsid w:val="0541578C"/>
    <w:rsid w:val="0542375B"/>
    <w:rsid w:val="054D22DE"/>
    <w:rsid w:val="05526DF6"/>
    <w:rsid w:val="055E48DF"/>
    <w:rsid w:val="056121AE"/>
    <w:rsid w:val="05701FB1"/>
    <w:rsid w:val="057071B3"/>
    <w:rsid w:val="05765FC2"/>
    <w:rsid w:val="057C7D7F"/>
    <w:rsid w:val="05833A0A"/>
    <w:rsid w:val="058762A2"/>
    <w:rsid w:val="05892FB3"/>
    <w:rsid w:val="058B5FC5"/>
    <w:rsid w:val="058C7421"/>
    <w:rsid w:val="058E1099"/>
    <w:rsid w:val="05996EC0"/>
    <w:rsid w:val="059C5297"/>
    <w:rsid w:val="059C7749"/>
    <w:rsid w:val="05A322AD"/>
    <w:rsid w:val="05A62A2C"/>
    <w:rsid w:val="05A93DB9"/>
    <w:rsid w:val="05BA6C8F"/>
    <w:rsid w:val="05BF0708"/>
    <w:rsid w:val="05D32EE0"/>
    <w:rsid w:val="05DC5ADA"/>
    <w:rsid w:val="05DC72CD"/>
    <w:rsid w:val="05DD117A"/>
    <w:rsid w:val="05DE4BBD"/>
    <w:rsid w:val="05E50718"/>
    <w:rsid w:val="05E530A1"/>
    <w:rsid w:val="05E739D8"/>
    <w:rsid w:val="05F40327"/>
    <w:rsid w:val="05F630D7"/>
    <w:rsid w:val="05FD7FC8"/>
    <w:rsid w:val="060031F4"/>
    <w:rsid w:val="0600425E"/>
    <w:rsid w:val="060A2870"/>
    <w:rsid w:val="06152A92"/>
    <w:rsid w:val="0638475B"/>
    <w:rsid w:val="063E3BA7"/>
    <w:rsid w:val="064B4A06"/>
    <w:rsid w:val="065819BE"/>
    <w:rsid w:val="065C1047"/>
    <w:rsid w:val="065D41DA"/>
    <w:rsid w:val="065F1E29"/>
    <w:rsid w:val="065F5D7A"/>
    <w:rsid w:val="06620936"/>
    <w:rsid w:val="066E5BC6"/>
    <w:rsid w:val="06760EA0"/>
    <w:rsid w:val="067B532C"/>
    <w:rsid w:val="06815C19"/>
    <w:rsid w:val="06941CBF"/>
    <w:rsid w:val="06D659E7"/>
    <w:rsid w:val="06DB6DC2"/>
    <w:rsid w:val="06E35E3D"/>
    <w:rsid w:val="06FA4877"/>
    <w:rsid w:val="070C5377"/>
    <w:rsid w:val="07196895"/>
    <w:rsid w:val="071A7D43"/>
    <w:rsid w:val="07237151"/>
    <w:rsid w:val="07286815"/>
    <w:rsid w:val="07294C70"/>
    <w:rsid w:val="072E3A5B"/>
    <w:rsid w:val="07301B7B"/>
    <w:rsid w:val="0739681E"/>
    <w:rsid w:val="074619E8"/>
    <w:rsid w:val="0756265D"/>
    <w:rsid w:val="075C6808"/>
    <w:rsid w:val="07666F6F"/>
    <w:rsid w:val="0768730C"/>
    <w:rsid w:val="0769502F"/>
    <w:rsid w:val="0772089D"/>
    <w:rsid w:val="077670EA"/>
    <w:rsid w:val="07797DD6"/>
    <w:rsid w:val="07846983"/>
    <w:rsid w:val="078A3806"/>
    <w:rsid w:val="07927288"/>
    <w:rsid w:val="079B2750"/>
    <w:rsid w:val="07B759C5"/>
    <w:rsid w:val="07C011EC"/>
    <w:rsid w:val="07C44E07"/>
    <w:rsid w:val="07CE3507"/>
    <w:rsid w:val="07D457BC"/>
    <w:rsid w:val="07E56822"/>
    <w:rsid w:val="07E75618"/>
    <w:rsid w:val="07FA34D9"/>
    <w:rsid w:val="080E6F24"/>
    <w:rsid w:val="08153D88"/>
    <w:rsid w:val="08174064"/>
    <w:rsid w:val="08182730"/>
    <w:rsid w:val="08357123"/>
    <w:rsid w:val="08495BB7"/>
    <w:rsid w:val="087E35E3"/>
    <w:rsid w:val="087F1783"/>
    <w:rsid w:val="08861859"/>
    <w:rsid w:val="08866252"/>
    <w:rsid w:val="088D5166"/>
    <w:rsid w:val="08905E9D"/>
    <w:rsid w:val="08970802"/>
    <w:rsid w:val="089F2D26"/>
    <w:rsid w:val="08AD6122"/>
    <w:rsid w:val="08B02172"/>
    <w:rsid w:val="08B6696C"/>
    <w:rsid w:val="08BE0D2A"/>
    <w:rsid w:val="08CB0D20"/>
    <w:rsid w:val="08DC2C44"/>
    <w:rsid w:val="08E966EA"/>
    <w:rsid w:val="08EE0FA0"/>
    <w:rsid w:val="08EF49E6"/>
    <w:rsid w:val="08F52346"/>
    <w:rsid w:val="08FF7CEF"/>
    <w:rsid w:val="090070D4"/>
    <w:rsid w:val="09055BC4"/>
    <w:rsid w:val="09102FDA"/>
    <w:rsid w:val="091C660C"/>
    <w:rsid w:val="09212C0C"/>
    <w:rsid w:val="094A0071"/>
    <w:rsid w:val="094F0052"/>
    <w:rsid w:val="095330AC"/>
    <w:rsid w:val="095B54FC"/>
    <w:rsid w:val="09732CD9"/>
    <w:rsid w:val="09753826"/>
    <w:rsid w:val="09774F2A"/>
    <w:rsid w:val="097B0BFE"/>
    <w:rsid w:val="098800CE"/>
    <w:rsid w:val="09933857"/>
    <w:rsid w:val="09B3168A"/>
    <w:rsid w:val="09B56A3D"/>
    <w:rsid w:val="09B8483E"/>
    <w:rsid w:val="09BC2EF0"/>
    <w:rsid w:val="09C246E4"/>
    <w:rsid w:val="09C3635B"/>
    <w:rsid w:val="09C61DD1"/>
    <w:rsid w:val="09C62329"/>
    <w:rsid w:val="09E0555B"/>
    <w:rsid w:val="09E177DF"/>
    <w:rsid w:val="09E903E2"/>
    <w:rsid w:val="09E92548"/>
    <w:rsid w:val="0A1D475A"/>
    <w:rsid w:val="0A226EF2"/>
    <w:rsid w:val="0A2A2FC5"/>
    <w:rsid w:val="0A373799"/>
    <w:rsid w:val="0A3A2073"/>
    <w:rsid w:val="0A3E52D9"/>
    <w:rsid w:val="0A4E69DA"/>
    <w:rsid w:val="0A581440"/>
    <w:rsid w:val="0A594638"/>
    <w:rsid w:val="0A605C63"/>
    <w:rsid w:val="0A624F84"/>
    <w:rsid w:val="0A6E01F5"/>
    <w:rsid w:val="0A7120CA"/>
    <w:rsid w:val="0A737D70"/>
    <w:rsid w:val="0A756C40"/>
    <w:rsid w:val="0A77673D"/>
    <w:rsid w:val="0A7858DE"/>
    <w:rsid w:val="0A8924EF"/>
    <w:rsid w:val="0A987D9F"/>
    <w:rsid w:val="0A9933A9"/>
    <w:rsid w:val="0A9F7DC0"/>
    <w:rsid w:val="0ABB28CB"/>
    <w:rsid w:val="0ABD317F"/>
    <w:rsid w:val="0ABE12A9"/>
    <w:rsid w:val="0AC04B4E"/>
    <w:rsid w:val="0ACC35CB"/>
    <w:rsid w:val="0AE27B8E"/>
    <w:rsid w:val="0AE3391D"/>
    <w:rsid w:val="0AE90EA8"/>
    <w:rsid w:val="0AED14A4"/>
    <w:rsid w:val="0AED6213"/>
    <w:rsid w:val="0AFD6BD9"/>
    <w:rsid w:val="0AFF5040"/>
    <w:rsid w:val="0B00076C"/>
    <w:rsid w:val="0B026E4B"/>
    <w:rsid w:val="0B0C4302"/>
    <w:rsid w:val="0B14557F"/>
    <w:rsid w:val="0B34441A"/>
    <w:rsid w:val="0B6413E6"/>
    <w:rsid w:val="0B641431"/>
    <w:rsid w:val="0B6C2D0B"/>
    <w:rsid w:val="0B7D04FA"/>
    <w:rsid w:val="0B8F2D7C"/>
    <w:rsid w:val="0B987174"/>
    <w:rsid w:val="0B9B60DE"/>
    <w:rsid w:val="0B9E5605"/>
    <w:rsid w:val="0BA2371E"/>
    <w:rsid w:val="0BBB51B4"/>
    <w:rsid w:val="0BC168CA"/>
    <w:rsid w:val="0BC2243B"/>
    <w:rsid w:val="0BC258CE"/>
    <w:rsid w:val="0BC33EB3"/>
    <w:rsid w:val="0BD96EA9"/>
    <w:rsid w:val="0BDC42AA"/>
    <w:rsid w:val="0BDE0ADB"/>
    <w:rsid w:val="0BDE2B0D"/>
    <w:rsid w:val="0BE13162"/>
    <w:rsid w:val="0BE30405"/>
    <w:rsid w:val="0BE50693"/>
    <w:rsid w:val="0BF13679"/>
    <w:rsid w:val="0BF93441"/>
    <w:rsid w:val="0C0D20A4"/>
    <w:rsid w:val="0C1B795A"/>
    <w:rsid w:val="0C2538B7"/>
    <w:rsid w:val="0C2E4600"/>
    <w:rsid w:val="0C31245F"/>
    <w:rsid w:val="0C335313"/>
    <w:rsid w:val="0C3D35BC"/>
    <w:rsid w:val="0C517E6A"/>
    <w:rsid w:val="0C56773C"/>
    <w:rsid w:val="0C5C0860"/>
    <w:rsid w:val="0C7733D5"/>
    <w:rsid w:val="0C7B25BB"/>
    <w:rsid w:val="0C8641D0"/>
    <w:rsid w:val="0C876E94"/>
    <w:rsid w:val="0C8B100D"/>
    <w:rsid w:val="0C8D320A"/>
    <w:rsid w:val="0C975469"/>
    <w:rsid w:val="0CA86E81"/>
    <w:rsid w:val="0CAE6799"/>
    <w:rsid w:val="0CBA3D47"/>
    <w:rsid w:val="0CC06D81"/>
    <w:rsid w:val="0CCC1F6E"/>
    <w:rsid w:val="0CD809AF"/>
    <w:rsid w:val="0CD94A34"/>
    <w:rsid w:val="0CDA74BF"/>
    <w:rsid w:val="0CDC3E05"/>
    <w:rsid w:val="0CDD575E"/>
    <w:rsid w:val="0CED5F71"/>
    <w:rsid w:val="0D02325D"/>
    <w:rsid w:val="0D0278EE"/>
    <w:rsid w:val="0D151434"/>
    <w:rsid w:val="0D1647E8"/>
    <w:rsid w:val="0D175685"/>
    <w:rsid w:val="0D1D0AC3"/>
    <w:rsid w:val="0D263DE8"/>
    <w:rsid w:val="0D3F57BC"/>
    <w:rsid w:val="0D40638A"/>
    <w:rsid w:val="0D410B1B"/>
    <w:rsid w:val="0D454504"/>
    <w:rsid w:val="0D4D0F8D"/>
    <w:rsid w:val="0D591C19"/>
    <w:rsid w:val="0D5C794A"/>
    <w:rsid w:val="0D5D7B29"/>
    <w:rsid w:val="0D757185"/>
    <w:rsid w:val="0D7C3CEC"/>
    <w:rsid w:val="0D882019"/>
    <w:rsid w:val="0D9511D8"/>
    <w:rsid w:val="0D976402"/>
    <w:rsid w:val="0D9926F8"/>
    <w:rsid w:val="0DA81D61"/>
    <w:rsid w:val="0DAA002F"/>
    <w:rsid w:val="0DAD069D"/>
    <w:rsid w:val="0DB733A2"/>
    <w:rsid w:val="0DB87663"/>
    <w:rsid w:val="0DCC5499"/>
    <w:rsid w:val="0DD91F67"/>
    <w:rsid w:val="0DDB3DA3"/>
    <w:rsid w:val="0DDE5B74"/>
    <w:rsid w:val="0DE157D9"/>
    <w:rsid w:val="0DE80096"/>
    <w:rsid w:val="0DF424BE"/>
    <w:rsid w:val="0E0D6786"/>
    <w:rsid w:val="0E1A265C"/>
    <w:rsid w:val="0E2963AB"/>
    <w:rsid w:val="0E3336B6"/>
    <w:rsid w:val="0E363C10"/>
    <w:rsid w:val="0E3A0600"/>
    <w:rsid w:val="0E441075"/>
    <w:rsid w:val="0E444536"/>
    <w:rsid w:val="0E5336FB"/>
    <w:rsid w:val="0E556E5C"/>
    <w:rsid w:val="0E585EFF"/>
    <w:rsid w:val="0E5E0375"/>
    <w:rsid w:val="0E682736"/>
    <w:rsid w:val="0E7A1DBF"/>
    <w:rsid w:val="0E8716C8"/>
    <w:rsid w:val="0E88414F"/>
    <w:rsid w:val="0E8C5959"/>
    <w:rsid w:val="0E930E4C"/>
    <w:rsid w:val="0E942922"/>
    <w:rsid w:val="0E966257"/>
    <w:rsid w:val="0E993E6E"/>
    <w:rsid w:val="0EAF45E2"/>
    <w:rsid w:val="0EB01F40"/>
    <w:rsid w:val="0EC27E71"/>
    <w:rsid w:val="0EC67BDD"/>
    <w:rsid w:val="0ECE2343"/>
    <w:rsid w:val="0ECF06F1"/>
    <w:rsid w:val="0ED1218B"/>
    <w:rsid w:val="0EDB4255"/>
    <w:rsid w:val="0EE60B3F"/>
    <w:rsid w:val="0EF25057"/>
    <w:rsid w:val="0EFC3F18"/>
    <w:rsid w:val="0EFD72CA"/>
    <w:rsid w:val="0F022BCD"/>
    <w:rsid w:val="0F0B6D2F"/>
    <w:rsid w:val="0F1560E5"/>
    <w:rsid w:val="0F182DE3"/>
    <w:rsid w:val="0F285677"/>
    <w:rsid w:val="0F2856A1"/>
    <w:rsid w:val="0F3A31D6"/>
    <w:rsid w:val="0F5703C9"/>
    <w:rsid w:val="0F5B7892"/>
    <w:rsid w:val="0F6C3367"/>
    <w:rsid w:val="0F731E59"/>
    <w:rsid w:val="0F7B1AD0"/>
    <w:rsid w:val="0F99491A"/>
    <w:rsid w:val="0FA34118"/>
    <w:rsid w:val="0FB142E4"/>
    <w:rsid w:val="0FB56B60"/>
    <w:rsid w:val="0FBF3EB4"/>
    <w:rsid w:val="0FC575F7"/>
    <w:rsid w:val="0FE32F4B"/>
    <w:rsid w:val="0FE939E2"/>
    <w:rsid w:val="0FF94348"/>
    <w:rsid w:val="0FFB0015"/>
    <w:rsid w:val="0FFC206B"/>
    <w:rsid w:val="100F3A2E"/>
    <w:rsid w:val="101279C2"/>
    <w:rsid w:val="10190EE6"/>
    <w:rsid w:val="101933BD"/>
    <w:rsid w:val="101C0212"/>
    <w:rsid w:val="10280A90"/>
    <w:rsid w:val="102D6C72"/>
    <w:rsid w:val="103047FF"/>
    <w:rsid w:val="103224D4"/>
    <w:rsid w:val="10562D84"/>
    <w:rsid w:val="105C61AA"/>
    <w:rsid w:val="105D146D"/>
    <w:rsid w:val="106C6851"/>
    <w:rsid w:val="106F1655"/>
    <w:rsid w:val="107C7BB3"/>
    <w:rsid w:val="1082066A"/>
    <w:rsid w:val="109C41CC"/>
    <w:rsid w:val="109E1E8E"/>
    <w:rsid w:val="10A0089E"/>
    <w:rsid w:val="10A30F02"/>
    <w:rsid w:val="10A435B2"/>
    <w:rsid w:val="10A97BB6"/>
    <w:rsid w:val="10B8312A"/>
    <w:rsid w:val="10BB42B6"/>
    <w:rsid w:val="10BF356C"/>
    <w:rsid w:val="10DE48FF"/>
    <w:rsid w:val="10E639FD"/>
    <w:rsid w:val="10E662DD"/>
    <w:rsid w:val="1105755A"/>
    <w:rsid w:val="110D3B98"/>
    <w:rsid w:val="111154A5"/>
    <w:rsid w:val="111A17C5"/>
    <w:rsid w:val="112079A9"/>
    <w:rsid w:val="11224995"/>
    <w:rsid w:val="11282F21"/>
    <w:rsid w:val="112B7E47"/>
    <w:rsid w:val="113011D6"/>
    <w:rsid w:val="11314432"/>
    <w:rsid w:val="1139252C"/>
    <w:rsid w:val="11467E0C"/>
    <w:rsid w:val="114C592A"/>
    <w:rsid w:val="114F40CF"/>
    <w:rsid w:val="115215FA"/>
    <w:rsid w:val="115E3EB7"/>
    <w:rsid w:val="116E5820"/>
    <w:rsid w:val="11894C72"/>
    <w:rsid w:val="118A5A7C"/>
    <w:rsid w:val="11900235"/>
    <w:rsid w:val="119F2EE1"/>
    <w:rsid w:val="11A93168"/>
    <w:rsid w:val="11B76338"/>
    <w:rsid w:val="11BA59F3"/>
    <w:rsid w:val="11C603CD"/>
    <w:rsid w:val="11C80BF7"/>
    <w:rsid w:val="11D004B3"/>
    <w:rsid w:val="11D35CA4"/>
    <w:rsid w:val="11E87598"/>
    <w:rsid w:val="11EC514B"/>
    <w:rsid w:val="11F31984"/>
    <w:rsid w:val="11FC1218"/>
    <w:rsid w:val="11FD37FB"/>
    <w:rsid w:val="12095B4C"/>
    <w:rsid w:val="12170A83"/>
    <w:rsid w:val="12244F25"/>
    <w:rsid w:val="122B0E59"/>
    <w:rsid w:val="12313992"/>
    <w:rsid w:val="12444DDD"/>
    <w:rsid w:val="124A19D7"/>
    <w:rsid w:val="124B7F95"/>
    <w:rsid w:val="124C677A"/>
    <w:rsid w:val="125F1FC0"/>
    <w:rsid w:val="126918E7"/>
    <w:rsid w:val="128D2076"/>
    <w:rsid w:val="12B92172"/>
    <w:rsid w:val="12B9257E"/>
    <w:rsid w:val="12C3317E"/>
    <w:rsid w:val="12C57417"/>
    <w:rsid w:val="12DB4F1F"/>
    <w:rsid w:val="12E46A6F"/>
    <w:rsid w:val="12E70326"/>
    <w:rsid w:val="12ED7A5E"/>
    <w:rsid w:val="12F7549C"/>
    <w:rsid w:val="12FB06FA"/>
    <w:rsid w:val="12FD3299"/>
    <w:rsid w:val="12FD33D6"/>
    <w:rsid w:val="12FE7BCF"/>
    <w:rsid w:val="13082510"/>
    <w:rsid w:val="130B2064"/>
    <w:rsid w:val="130D2582"/>
    <w:rsid w:val="1317672A"/>
    <w:rsid w:val="131936D4"/>
    <w:rsid w:val="13314A29"/>
    <w:rsid w:val="133702A7"/>
    <w:rsid w:val="13372EC2"/>
    <w:rsid w:val="134147EE"/>
    <w:rsid w:val="13495DC0"/>
    <w:rsid w:val="135F2FF9"/>
    <w:rsid w:val="13637D2A"/>
    <w:rsid w:val="13661892"/>
    <w:rsid w:val="136A7FD4"/>
    <w:rsid w:val="136D137A"/>
    <w:rsid w:val="137A6E93"/>
    <w:rsid w:val="1381638C"/>
    <w:rsid w:val="13855030"/>
    <w:rsid w:val="139563B5"/>
    <w:rsid w:val="139675FA"/>
    <w:rsid w:val="13AA31ED"/>
    <w:rsid w:val="13B405D3"/>
    <w:rsid w:val="13B42E81"/>
    <w:rsid w:val="13BA4C37"/>
    <w:rsid w:val="13C04DF6"/>
    <w:rsid w:val="13C16515"/>
    <w:rsid w:val="13C30E86"/>
    <w:rsid w:val="13CF1D5F"/>
    <w:rsid w:val="13D7401A"/>
    <w:rsid w:val="13DD2F89"/>
    <w:rsid w:val="13FB61EE"/>
    <w:rsid w:val="14025A62"/>
    <w:rsid w:val="1403423A"/>
    <w:rsid w:val="14160331"/>
    <w:rsid w:val="14184578"/>
    <w:rsid w:val="14286690"/>
    <w:rsid w:val="14335F09"/>
    <w:rsid w:val="143E3B28"/>
    <w:rsid w:val="14494C2D"/>
    <w:rsid w:val="1455181E"/>
    <w:rsid w:val="145545B8"/>
    <w:rsid w:val="145C662B"/>
    <w:rsid w:val="145E78D5"/>
    <w:rsid w:val="14637B83"/>
    <w:rsid w:val="1464293C"/>
    <w:rsid w:val="14647DD5"/>
    <w:rsid w:val="146A2A09"/>
    <w:rsid w:val="146E11E2"/>
    <w:rsid w:val="14833C04"/>
    <w:rsid w:val="148564B3"/>
    <w:rsid w:val="14952621"/>
    <w:rsid w:val="149F0F5D"/>
    <w:rsid w:val="14A84479"/>
    <w:rsid w:val="14B01F9C"/>
    <w:rsid w:val="14BE6E56"/>
    <w:rsid w:val="14CF426A"/>
    <w:rsid w:val="14D210F3"/>
    <w:rsid w:val="14D81B99"/>
    <w:rsid w:val="14DD69FF"/>
    <w:rsid w:val="14E3753E"/>
    <w:rsid w:val="14E72F3F"/>
    <w:rsid w:val="14FA4881"/>
    <w:rsid w:val="150931B8"/>
    <w:rsid w:val="15162098"/>
    <w:rsid w:val="151873B1"/>
    <w:rsid w:val="151D2907"/>
    <w:rsid w:val="15266160"/>
    <w:rsid w:val="152842EB"/>
    <w:rsid w:val="152A485C"/>
    <w:rsid w:val="152D116B"/>
    <w:rsid w:val="15431473"/>
    <w:rsid w:val="15562FB6"/>
    <w:rsid w:val="15606E77"/>
    <w:rsid w:val="15783BA4"/>
    <w:rsid w:val="1579041B"/>
    <w:rsid w:val="157D2234"/>
    <w:rsid w:val="158041D3"/>
    <w:rsid w:val="1582349B"/>
    <w:rsid w:val="159444AE"/>
    <w:rsid w:val="1598356D"/>
    <w:rsid w:val="159D59E5"/>
    <w:rsid w:val="15B103CA"/>
    <w:rsid w:val="15B428B8"/>
    <w:rsid w:val="15B50269"/>
    <w:rsid w:val="15CA0592"/>
    <w:rsid w:val="15D07F28"/>
    <w:rsid w:val="15D94B87"/>
    <w:rsid w:val="15E06B92"/>
    <w:rsid w:val="16092F01"/>
    <w:rsid w:val="16201B42"/>
    <w:rsid w:val="162B5603"/>
    <w:rsid w:val="16307761"/>
    <w:rsid w:val="16331C54"/>
    <w:rsid w:val="16365C5A"/>
    <w:rsid w:val="164A2600"/>
    <w:rsid w:val="165C3DB7"/>
    <w:rsid w:val="16634153"/>
    <w:rsid w:val="16681982"/>
    <w:rsid w:val="16754F9A"/>
    <w:rsid w:val="167F33F8"/>
    <w:rsid w:val="16810C60"/>
    <w:rsid w:val="16846CC7"/>
    <w:rsid w:val="169D2079"/>
    <w:rsid w:val="16AC1017"/>
    <w:rsid w:val="16AF4BC4"/>
    <w:rsid w:val="16B4689A"/>
    <w:rsid w:val="16CD30E0"/>
    <w:rsid w:val="16D05FE3"/>
    <w:rsid w:val="16D332CA"/>
    <w:rsid w:val="16DF43FD"/>
    <w:rsid w:val="16F64A7A"/>
    <w:rsid w:val="16F76B1B"/>
    <w:rsid w:val="16F94CD9"/>
    <w:rsid w:val="16FC1186"/>
    <w:rsid w:val="1719411F"/>
    <w:rsid w:val="171C6F68"/>
    <w:rsid w:val="172E7348"/>
    <w:rsid w:val="173B2099"/>
    <w:rsid w:val="1752201D"/>
    <w:rsid w:val="17552A73"/>
    <w:rsid w:val="176C5CBC"/>
    <w:rsid w:val="176F1F43"/>
    <w:rsid w:val="176F624A"/>
    <w:rsid w:val="17974331"/>
    <w:rsid w:val="17985A31"/>
    <w:rsid w:val="17B4101E"/>
    <w:rsid w:val="17C2667A"/>
    <w:rsid w:val="17C465E0"/>
    <w:rsid w:val="17D772DD"/>
    <w:rsid w:val="17E27374"/>
    <w:rsid w:val="17E63BF7"/>
    <w:rsid w:val="17F357D7"/>
    <w:rsid w:val="17F64BC5"/>
    <w:rsid w:val="17F83CB3"/>
    <w:rsid w:val="17FE0ED2"/>
    <w:rsid w:val="18032E9B"/>
    <w:rsid w:val="18075D94"/>
    <w:rsid w:val="18110097"/>
    <w:rsid w:val="18167A36"/>
    <w:rsid w:val="18200CDC"/>
    <w:rsid w:val="1824248B"/>
    <w:rsid w:val="1827019E"/>
    <w:rsid w:val="18332999"/>
    <w:rsid w:val="18351987"/>
    <w:rsid w:val="18381EAB"/>
    <w:rsid w:val="183C7217"/>
    <w:rsid w:val="183E10A0"/>
    <w:rsid w:val="183E32DD"/>
    <w:rsid w:val="184118FE"/>
    <w:rsid w:val="184A0EF9"/>
    <w:rsid w:val="184E16E4"/>
    <w:rsid w:val="18526F47"/>
    <w:rsid w:val="185C2F3F"/>
    <w:rsid w:val="18633EF6"/>
    <w:rsid w:val="18635E77"/>
    <w:rsid w:val="186D3488"/>
    <w:rsid w:val="188A633B"/>
    <w:rsid w:val="189015C1"/>
    <w:rsid w:val="18911498"/>
    <w:rsid w:val="1893529D"/>
    <w:rsid w:val="18977368"/>
    <w:rsid w:val="189A7BC0"/>
    <w:rsid w:val="18B56543"/>
    <w:rsid w:val="18B8674A"/>
    <w:rsid w:val="18DC6B62"/>
    <w:rsid w:val="18F357AE"/>
    <w:rsid w:val="18F462B4"/>
    <w:rsid w:val="19003862"/>
    <w:rsid w:val="19097725"/>
    <w:rsid w:val="190E5136"/>
    <w:rsid w:val="1910210E"/>
    <w:rsid w:val="192559C3"/>
    <w:rsid w:val="19347A76"/>
    <w:rsid w:val="193840C3"/>
    <w:rsid w:val="19430776"/>
    <w:rsid w:val="1946405D"/>
    <w:rsid w:val="194A76CE"/>
    <w:rsid w:val="194B27FA"/>
    <w:rsid w:val="194E4B20"/>
    <w:rsid w:val="195A7260"/>
    <w:rsid w:val="19763CED"/>
    <w:rsid w:val="19795AD0"/>
    <w:rsid w:val="1987158F"/>
    <w:rsid w:val="198A51F5"/>
    <w:rsid w:val="19990918"/>
    <w:rsid w:val="19B14227"/>
    <w:rsid w:val="19B14B61"/>
    <w:rsid w:val="19B21655"/>
    <w:rsid w:val="19B61B5A"/>
    <w:rsid w:val="19C01319"/>
    <w:rsid w:val="19C01A32"/>
    <w:rsid w:val="19C97C89"/>
    <w:rsid w:val="19D151C8"/>
    <w:rsid w:val="19D6362F"/>
    <w:rsid w:val="19E80D68"/>
    <w:rsid w:val="19EE6015"/>
    <w:rsid w:val="19EF2FCD"/>
    <w:rsid w:val="19F22B9C"/>
    <w:rsid w:val="19F63BFD"/>
    <w:rsid w:val="19FC077C"/>
    <w:rsid w:val="19FD215B"/>
    <w:rsid w:val="1A050933"/>
    <w:rsid w:val="1A057D35"/>
    <w:rsid w:val="1A0637AC"/>
    <w:rsid w:val="1A096C16"/>
    <w:rsid w:val="1A0E52E6"/>
    <w:rsid w:val="1A142190"/>
    <w:rsid w:val="1A2979F3"/>
    <w:rsid w:val="1A2A761D"/>
    <w:rsid w:val="1A4E7FDF"/>
    <w:rsid w:val="1A541AB8"/>
    <w:rsid w:val="1A7A0815"/>
    <w:rsid w:val="1A7A288E"/>
    <w:rsid w:val="1A7F369B"/>
    <w:rsid w:val="1A830773"/>
    <w:rsid w:val="1A94282B"/>
    <w:rsid w:val="1A950A64"/>
    <w:rsid w:val="1A9952CE"/>
    <w:rsid w:val="1AA20DA6"/>
    <w:rsid w:val="1AA30733"/>
    <w:rsid w:val="1AA9141B"/>
    <w:rsid w:val="1AB124DF"/>
    <w:rsid w:val="1AC059FB"/>
    <w:rsid w:val="1AC1475F"/>
    <w:rsid w:val="1AC5138A"/>
    <w:rsid w:val="1AC9081B"/>
    <w:rsid w:val="1ACF29B4"/>
    <w:rsid w:val="1AD27066"/>
    <w:rsid w:val="1AD57F96"/>
    <w:rsid w:val="1ADE5185"/>
    <w:rsid w:val="1AE407FE"/>
    <w:rsid w:val="1AE65835"/>
    <w:rsid w:val="1AEF7178"/>
    <w:rsid w:val="1AF11627"/>
    <w:rsid w:val="1AF15819"/>
    <w:rsid w:val="1AFE52BA"/>
    <w:rsid w:val="1B134410"/>
    <w:rsid w:val="1B22222E"/>
    <w:rsid w:val="1B276FBC"/>
    <w:rsid w:val="1B29460C"/>
    <w:rsid w:val="1B2F78C9"/>
    <w:rsid w:val="1B47604E"/>
    <w:rsid w:val="1B4916F0"/>
    <w:rsid w:val="1B4A6079"/>
    <w:rsid w:val="1B4F6B28"/>
    <w:rsid w:val="1B504172"/>
    <w:rsid w:val="1B5C5AEA"/>
    <w:rsid w:val="1B61033A"/>
    <w:rsid w:val="1B6C3613"/>
    <w:rsid w:val="1B6C75FF"/>
    <w:rsid w:val="1B7442B9"/>
    <w:rsid w:val="1B767DD2"/>
    <w:rsid w:val="1B800797"/>
    <w:rsid w:val="1BA54F0D"/>
    <w:rsid w:val="1BAE3EB6"/>
    <w:rsid w:val="1BC17EA1"/>
    <w:rsid w:val="1BC9500D"/>
    <w:rsid w:val="1BCC2B96"/>
    <w:rsid w:val="1BD35F8A"/>
    <w:rsid w:val="1BDB0148"/>
    <w:rsid w:val="1BE946BE"/>
    <w:rsid w:val="1BED76FD"/>
    <w:rsid w:val="1C0012A7"/>
    <w:rsid w:val="1C0A59C2"/>
    <w:rsid w:val="1C0B3F3B"/>
    <w:rsid w:val="1C1001B2"/>
    <w:rsid w:val="1C104B49"/>
    <w:rsid w:val="1C2846B3"/>
    <w:rsid w:val="1C2C0C5D"/>
    <w:rsid w:val="1C3075D4"/>
    <w:rsid w:val="1C357639"/>
    <w:rsid w:val="1C3C2C8E"/>
    <w:rsid w:val="1C4B4600"/>
    <w:rsid w:val="1C524DE0"/>
    <w:rsid w:val="1C5B6953"/>
    <w:rsid w:val="1C680558"/>
    <w:rsid w:val="1C683004"/>
    <w:rsid w:val="1C691DF6"/>
    <w:rsid w:val="1C6925F2"/>
    <w:rsid w:val="1C6B5D75"/>
    <w:rsid w:val="1C7A0219"/>
    <w:rsid w:val="1C9C5624"/>
    <w:rsid w:val="1CA32F4E"/>
    <w:rsid w:val="1CA36ED5"/>
    <w:rsid w:val="1CAA0AF7"/>
    <w:rsid w:val="1CAA684B"/>
    <w:rsid w:val="1CAE0268"/>
    <w:rsid w:val="1CB4659D"/>
    <w:rsid w:val="1CC867E6"/>
    <w:rsid w:val="1CD10A9A"/>
    <w:rsid w:val="1CD7196D"/>
    <w:rsid w:val="1CF44A34"/>
    <w:rsid w:val="1CF7188F"/>
    <w:rsid w:val="1D117DD7"/>
    <w:rsid w:val="1D13332B"/>
    <w:rsid w:val="1D1C05CD"/>
    <w:rsid w:val="1D203FAF"/>
    <w:rsid w:val="1D257238"/>
    <w:rsid w:val="1D2D6161"/>
    <w:rsid w:val="1D3B34ED"/>
    <w:rsid w:val="1D43282F"/>
    <w:rsid w:val="1D4511EC"/>
    <w:rsid w:val="1D503306"/>
    <w:rsid w:val="1D5116B7"/>
    <w:rsid w:val="1D58011D"/>
    <w:rsid w:val="1D5C0B32"/>
    <w:rsid w:val="1D653579"/>
    <w:rsid w:val="1D703E1A"/>
    <w:rsid w:val="1D7865AB"/>
    <w:rsid w:val="1D802DFC"/>
    <w:rsid w:val="1D82292B"/>
    <w:rsid w:val="1D830A8A"/>
    <w:rsid w:val="1D857EE2"/>
    <w:rsid w:val="1D87488D"/>
    <w:rsid w:val="1D8B54A0"/>
    <w:rsid w:val="1D8D56EE"/>
    <w:rsid w:val="1D945583"/>
    <w:rsid w:val="1D9B455B"/>
    <w:rsid w:val="1DB53CB1"/>
    <w:rsid w:val="1DBF1DB6"/>
    <w:rsid w:val="1DD31451"/>
    <w:rsid w:val="1DDF4C7B"/>
    <w:rsid w:val="1DE137B6"/>
    <w:rsid w:val="1DE60786"/>
    <w:rsid w:val="1DF216D3"/>
    <w:rsid w:val="1E0551C0"/>
    <w:rsid w:val="1E0969E6"/>
    <w:rsid w:val="1E101C20"/>
    <w:rsid w:val="1E1C76B4"/>
    <w:rsid w:val="1E2877E1"/>
    <w:rsid w:val="1E336C52"/>
    <w:rsid w:val="1E432328"/>
    <w:rsid w:val="1E5360AD"/>
    <w:rsid w:val="1E7204C5"/>
    <w:rsid w:val="1E741F50"/>
    <w:rsid w:val="1E793263"/>
    <w:rsid w:val="1E880C07"/>
    <w:rsid w:val="1E9360CE"/>
    <w:rsid w:val="1EA64FC7"/>
    <w:rsid w:val="1EA8355E"/>
    <w:rsid w:val="1EB527A3"/>
    <w:rsid w:val="1EC17914"/>
    <w:rsid w:val="1EC356AB"/>
    <w:rsid w:val="1ED04669"/>
    <w:rsid w:val="1ED44CD0"/>
    <w:rsid w:val="1EE349BF"/>
    <w:rsid w:val="1EE75582"/>
    <w:rsid w:val="1EEA4972"/>
    <w:rsid w:val="1EF04673"/>
    <w:rsid w:val="1EF04758"/>
    <w:rsid w:val="1EF06F76"/>
    <w:rsid w:val="1F074D65"/>
    <w:rsid w:val="1F0C5E5C"/>
    <w:rsid w:val="1F1F0841"/>
    <w:rsid w:val="1F226CEF"/>
    <w:rsid w:val="1F264B23"/>
    <w:rsid w:val="1F2E3D39"/>
    <w:rsid w:val="1F433E1C"/>
    <w:rsid w:val="1F4D58B3"/>
    <w:rsid w:val="1F4E044F"/>
    <w:rsid w:val="1F5C6854"/>
    <w:rsid w:val="1F5F2AA3"/>
    <w:rsid w:val="1F6115C2"/>
    <w:rsid w:val="1F661361"/>
    <w:rsid w:val="1F686C2E"/>
    <w:rsid w:val="1F6E063A"/>
    <w:rsid w:val="1F8907C1"/>
    <w:rsid w:val="1F8F22AB"/>
    <w:rsid w:val="1FA6003C"/>
    <w:rsid w:val="1FA627E7"/>
    <w:rsid w:val="1FC14125"/>
    <w:rsid w:val="1FC21116"/>
    <w:rsid w:val="1FC84659"/>
    <w:rsid w:val="1FCC1CAB"/>
    <w:rsid w:val="1FD44E73"/>
    <w:rsid w:val="1FF04AC8"/>
    <w:rsid w:val="1FF134EE"/>
    <w:rsid w:val="1FF92F91"/>
    <w:rsid w:val="1FF93E70"/>
    <w:rsid w:val="1FFE7271"/>
    <w:rsid w:val="200463B9"/>
    <w:rsid w:val="2007555A"/>
    <w:rsid w:val="20145845"/>
    <w:rsid w:val="20193C9A"/>
    <w:rsid w:val="201E04E1"/>
    <w:rsid w:val="202763C7"/>
    <w:rsid w:val="203C4103"/>
    <w:rsid w:val="20403BC8"/>
    <w:rsid w:val="20441B29"/>
    <w:rsid w:val="204909C6"/>
    <w:rsid w:val="2049187E"/>
    <w:rsid w:val="205F6703"/>
    <w:rsid w:val="206465AB"/>
    <w:rsid w:val="20694083"/>
    <w:rsid w:val="206C06BB"/>
    <w:rsid w:val="2072658B"/>
    <w:rsid w:val="208229B2"/>
    <w:rsid w:val="20934234"/>
    <w:rsid w:val="209F6A21"/>
    <w:rsid w:val="20A51043"/>
    <w:rsid w:val="20B62CE2"/>
    <w:rsid w:val="20B66533"/>
    <w:rsid w:val="20C10988"/>
    <w:rsid w:val="20C24F51"/>
    <w:rsid w:val="20C42B26"/>
    <w:rsid w:val="20C52024"/>
    <w:rsid w:val="20D2537C"/>
    <w:rsid w:val="20D809A5"/>
    <w:rsid w:val="20E647D8"/>
    <w:rsid w:val="20E915E9"/>
    <w:rsid w:val="20EC6F29"/>
    <w:rsid w:val="20ED1D1E"/>
    <w:rsid w:val="2103275D"/>
    <w:rsid w:val="210626BA"/>
    <w:rsid w:val="2117496E"/>
    <w:rsid w:val="211A5343"/>
    <w:rsid w:val="211B014D"/>
    <w:rsid w:val="21224762"/>
    <w:rsid w:val="21237873"/>
    <w:rsid w:val="21247BA3"/>
    <w:rsid w:val="21526793"/>
    <w:rsid w:val="215769C4"/>
    <w:rsid w:val="215E4F0F"/>
    <w:rsid w:val="21647640"/>
    <w:rsid w:val="2169169C"/>
    <w:rsid w:val="21713867"/>
    <w:rsid w:val="2175387D"/>
    <w:rsid w:val="217D46A1"/>
    <w:rsid w:val="218373CD"/>
    <w:rsid w:val="218453FB"/>
    <w:rsid w:val="219261F1"/>
    <w:rsid w:val="21937814"/>
    <w:rsid w:val="219A3F2E"/>
    <w:rsid w:val="21AE63FB"/>
    <w:rsid w:val="21BE7A46"/>
    <w:rsid w:val="21C95D23"/>
    <w:rsid w:val="21CA5C06"/>
    <w:rsid w:val="21CB71C6"/>
    <w:rsid w:val="21D52FDD"/>
    <w:rsid w:val="22091665"/>
    <w:rsid w:val="22131257"/>
    <w:rsid w:val="22167975"/>
    <w:rsid w:val="222C3377"/>
    <w:rsid w:val="22356AED"/>
    <w:rsid w:val="223E15F0"/>
    <w:rsid w:val="2245586A"/>
    <w:rsid w:val="224A27E1"/>
    <w:rsid w:val="224B07F0"/>
    <w:rsid w:val="224F326C"/>
    <w:rsid w:val="225063CA"/>
    <w:rsid w:val="225165EA"/>
    <w:rsid w:val="225358C7"/>
    <w:rsid w:val="225D1F01"/>
    <w:rsid w:val="226110A8"/>
    <w:rsid w:val="2261191B"/>
    <w:rsid w:val="226921FE"/>
    <w:rsid w:val="226F7F35"/>
    <w:rsid w:val="22834DE5"/>
    <w:rsid w:val="22896B7D"/>
    <w:rsid w:val="229643B6"/>
    <w:rsid w:val="22A66BF2"/>
    <w:rsid w:val="22B12F01"/>
    <w:rsid w:val="22B269BB"/>
    <w:rsid w:val="22C811B4"/>
    <w:rsid w:val="22C87933"/>
    <w:rsid w:val="22CA35DD"/>
    <w:rsid w:val="22CE7553"/>
    <w:rsid w:val="22D34348"/>
    <w:rsid w:val="22DA17E8"/>
    <w:rsid w:val="22DE5D44"/>
    <w:rsid w:val="22DF7344"/>
    <w:rsid w:val="22E330D3"/>
    <w:rsid w:val="22EE004E"/>
    <w:rsid w:val="22EE57CD"/>
    <w:rsid w:val="22FA3198"/>
    <w:rsid w:val="22FF1D90"/>
    <w:rsid w:val="23060AEF"/>
    <w:rsid w:val="230A4208"/>
    <w:rsid w:val="230F198A"/>
    <w:rsid w:val="231C7302"/>
    <w:rsid w:val="231F2D27"/>
    <w:rsid w:val="23210CF9"/>
    <w:rsid w:val="23386FC0"/>
    <w:rsid w:val="23392839"/>
    <w:rsid w:val="235C0F55"/>
    <w:rsid w:val="23783DD1"/>
    <w:rsid w:val="237D35B6"/>
    <w:rsid w:val="238862F0"/>
    <w:rsid w:val="238F2A47"/>
    <w:rsid w:val="23A23FF5"/>
    <w:rsid w:val="23A600BC"/>
    <w:rsid w:val="23B329A3"/>
    <w:rsid w:val="23C05C53"/>
    <w:rsid w:val="23C856F9"/>
    <w:rsid w:val="23D119BD"/>
    <w:rsid w:val="23D63FA2"/>
    <w:rsid w:val="23D80670"/>
    <w:rsid w:val="23DD5376"/>
    <w:rsid w:val="23F4298C"/>
    <w:rsid w:val="23FC336B"/>
    <w:rsid w:val="23FD17F6"/>
    <w:rsid w:val="241014E4"/>
    <w:rsid w:val="241B52BF"/>
    <w:rsid w:val="242E5F6A"/>
    <w:rsid w:val="243D4229"/>
    <w:rsid w:val="243D4543"/>
    <w:rsid w:val="24427B3C"/>
    <w:rsid w:val="24440629"/>
    <w:rsid w:val="24555BC5"/>
    <w:rsid w:val="24565342"/>
    <w:rsid w:val="24574253"/>
    <w:rsid w:val="245D45F8"/>
    <w:rsid w:val="246C12BD"/>
    <w:rsid w:val="247713D2"/>
    <w:rsid w:val="2478554C"/>
    <w:rsid w:val="247B7F9F"/>
    <w:rsid w:val="247D7616"/>
    <w:rsid w:val="24930BC8"/>
    <w:rsid w:val="24A46FB2"/>
    <w:rsid w:val="24A732B9"/>
    <w:rsid w:val="24B96DF7"/>
    <w:rsid w:val="24C612C1"/>
    <w:rsid w:val="24CC4F5C"/>
    <w:rsid w:val="24DD0E35"/>
    <w:rsid w:val="24E1774D"/>
    <w:rsid w:val="24E33C00"/>
    <w:rsid w:val="24EB15AD"/>
    <w:rsid w:val="24EB3FFB"/>
    <w:rsid w:val="24EE5D65"/>
    <w:rsid w:val="24F1028A"/>
    <w:rsid w:val="24FC6C4B"/>
    <w:rsid w:val="24FD3648"/>
    <w:rsid w:val="2509791C"/>
    <w:rsid w:val="25146D33"/>
    <w:rsid w:val="25234168"/>
    <w:rsid w:val="2529592B"/>
    <w:rsid w:val="25363930"/>
    <w:rsid w:val="254A642C"/>
    <w:rsid w:val="254B1DCB"/>
    <w:rsid w:val="255B5521"/>
    <w:rsid w:val="2560753C"/>
    <w:rsid w:val="256346B3"/>
    <w:rsid w:val="25657232"/>
    <w:rsid w:val="25690B9D"/>
    <w:rsid w:val="25693460"/>
    <w:rsid w:val="257834F8"/>
    <w:rsid w:val="25791177"/>
    <w:rsid w:val="257E78FA"/>
    <w:rsid w:val="259B5E31"/>
    <w:rsid w:val="25A00F04"/>
    <w:rsid w:val="25A866C5"/>
    <w:rsid w:val="25AB7D89"/>
    <w:rsid w:val="25C50C01"/>
    <w:rsid w:val="25C80BBC"/>
    <w:rsid w:val="25E125C0"/>
    <w:rsid w:val="25E64F7F"/>
    <w:rsid w:val="25EB46BF"/>
    <w:rsid w:val="25EF7E16"/>
    <w:rsid w:val="25F4026D"/>
    <w:rsid w:val="25FE3D75"/>
    <w:rsid w:val="2611785C"/>
    <w:rsid w:val="2621438A"/>
    <w:rsid w:val="2634656E"/>
    <w:rsid w:val="263C4B36"/>
    <w:rsid w:val="263E73B8"/>
    <w:rsid w:val="26430FBD"/>
    <w:rsid w:val="2646085E"/>
    <w:rsid w:val="265F0549"/>
    <w:rsid w:val="265F66E4"/>
    <w:rsid w:val="266D2BBF"/>
    <w:rsid w:val="266D32AD"/>
    <w:rsid w:val="266F56B2"/>
    <w:rsid w:val="267347E6"/>
    <w:rsid w:val="267511C1"/>
    <w:rsid w:val="268777A8"/>
    <w:rsid w:val="26883487"/>
    <w:rsid w:val="268F06F7"/>
    <w:rsid w:val="269232B6"/>
    <w:rsid w:val="26957698"/>
    <w:rsid w:val="269A2B42"/>
    <w:rsid w:val="26AE4D05"/>
    <w:rsid w:val="26B8052E"/>
    <w:rsid w:val="26BA3313"/>
    <w:rsid w:val="26BB58D1"/>
    <w:rsid w:val="26CB1A16"/>
    <w:rsid w:val="26D4527D"/>
    <w:rsid w:val="26F060CF"/>
    <w:rsid w:val="26F92151"/>
    <w:rsid w:val="26FC5248"/>
    <w:rsid w:val="271F2EC6"/>
    <w:rsid w:val="27214BD6"/>
    <w:rsid w:val="27250C72"/>
    <w:rsid w:val="272C030A"/>
    <w:rsid w:val="272E3FDB"/>
    <w:rsid w:val="27346EF2"/>
    <w:rsid w:val="2739422B"/>
    <w:rsid w:val="2742549F"/>
    <w:rsid w:val="274A623D"/>
    <w:rsid w:val="274B7A87"/>
    <w:rsid w:val="27526CAB"/>
    <w:rsid w:val="275A304B"/>
    <w:rsid w:val="276229EC"/>
    <w:rsid w:val="27656114"/>
    <w:rsid w:val="277204D1"/>
    <w:rsid w:val="27857BE3"/>
    <w:rsid w:val="278662DE"/>
    <w:rsid w:val="278A0CA7"/>
    <w:rsid w:val="278D1311"/>
    <w:rsid w:val="278F0868"/>
    <w:rsid w:val="27994144"/>
    <w:rsid w:val="27A256B9"/>
    <w:rsid w:val="27A40730"/>
    <w:rsid w:val="27A505D7"/>
    <w:rsid w:val="27A66F2D"/>
    <w:rsid w:val="27A7378F"/>
    <w:rsid w:val="27B62958"/>
    <w:rsid w:val="27C26BC1"/>
    <w:rsid w:val="27D9388A"/>
    <w:rsid w:val="27DB7FB4"/>
    <w:rsid w:val="27E3165F"/>
    <w:rsid w:val="27E34DB0"/>
    <w:rsid w:val="27E511E3"/>
    <w:rsid w:val="27E52DBD"/>
    <w:rsid w:val="27ED1A33"/>
    <w:rsid w:val="27F27C89"/>
    <w:rsid w:val="27F6659F"/>
    <w:rsid w:val="280F6BB2"/>
    <w:rsid w:val="28202A3B"/>
    <w:rsid w:val="282334F2"/>
    <w:rsid w:val="28286183"/>
    <w:rsid w:val="282B7541"/>
    <w:rsid w:val="28313752"/>
    <w:rsid w:val="28317D10"/>
    <w:rsid w:val="28320F8B"/>
    <w:rsid w:val="283863D9"/>
    <w:rsid w:val="283C5462"/>
    <w:rsid w:val="28401823"/>
    <w:rsid w:val="28464652"/>
    <w:rsid w:val="284658F5"/>
    <w:rsid w:val="284D04D2"/>
    <w:rsid w:val="285806DC"/>
    <w:rsid w:val="28583A61"/>
    <w:rsid w:val="285A19C7"/>
    <w:rsid w:val="28607D55"/>
    <w:rsid w:val="28795035"/>
    <w:rsid w:val="287A05BB"/>
    <w:rsid w:val="28872A69"/>
    <w:rsid w:val="28906FB6"/>
    <w:rsid w:val="2895250E"/>
    <w:rsid w:val="28974D27"/>
    <w:rsid w:val="28BF330C"/>
    <w:rsid w:val="28BF70AA"/>
    <w:rsid w:val="28C96439"/>
    <w:rsid w:val="28CE157D"/>
    <w:rsid w:val="28DF5131"/>
    <w:rsid w:val="28F1039F"/>
    <w:rsid w:val="28F62186"/>
    <w:rsid w:val="28FB04C0"/>
    <w:rsid w:val="290017C6"/>
    <w:rsid w:val="29082ECE"/>
    <w:rsid w:val="290F1138"/>
    <w:rsid w:val="291063E9"/>
    <w:rsid w:val="29107E98"/>
    <w:rsid w:val="29130E22"/>
    <w:rsid w:val="29184067"/>
    <w:rsid w:val="291D0475"/>
    <w:rsid w:val="29332D86"/>
    <w:rsid w:val="29357A8A"/>
    <w:rsid w:val="294A04B5"/>
    <w:rsid w:val="29584B06"/>
    <w:rsid w:val="2961219B"/>
    <w:rsid w:val="296550EE"/>
    <w:rsid w:val="29664B1E"/>
    <w:rsid w:val="29672B6F"/>
    <w:rsid w:val="29744DB7"/>
    <w:rsid w:val="297E761F"/>
    <w:rsid w:val="29821CCF"/>
    <w:rsid w:val="299647A9"/>
    <w:rsid w:val="2999723E"/>
    <w:rsid w:val="299F315E"/>
    <w:rsid w:val="29A40ECC"/>
    <w:rsid w:val="29A76162"/>
    <w:rsid w:val="29CB0D6A"/>
    <w:rsid w:val="29CB0EE6"/>
    <w:rsid w:val="29CF4B05"/>
    <w:rsid w:val="29D37164"/>
    <w:rsid w:val="29D5024D"/>
    <w:rsid w:val="29D87B61"/>
    <w:rsid w:val="29FE7B7D"/>
    <w:rsid w:val="29FF347C"/>
    <w:rsid w:val="2A0E67EA"/>
    <w:rsid w:val="2A0F0460"/>
    <w:rsid w:val="2A127238"/>
    <w:rsid w:val="2A1753AB"/>
    <w:rsid w:val="2A1A5826"/>
    <w:rsid w:val="2A234B58"/>
    <w:rsid w:val="2A3270A6"/>
    <w:rsid w:val="2A343DB8"/>
    <w:rsid w:val="2A344CFA"/>
    <w:rsid w:val="2A4D177D"/>
    <w:rsid w:val="2A5273AC"/>
    <w:rsid w:val="2A567C69"/>
    <w:rsid w:val="2A5A6BE0"/>
    <w:rsid w:val="2A6C12B3"/>
    <w:rsid w:val="2A6C6283"/>
    <w:rsid w:val="2A843EB5"/>
    <w:rsid w:val="2A8A0031"/>
    <w:rsid w:val="2A8A208D"/>
    <w:rsid w:val="2A8C1868"/>
    <w:rsid w:val="2ABB5AE1"/>
    <w:rsid w:val="2ACA187D"/>
    <w:rsid w:val="2AD1068C"/>
    <w:rsid w:val="2ADF4C55"/>
    <w:rsid w:val="2AE11875"/>
    <w:rsid w:val="2AE24A49"/>
    <w:rsid w:val="2AF00A28"/>
    <w:rsid w:val="2AF95C9B"/>
    <w:rsid w:val="2B1C193A"/>
    <w:rsid w:val="2B4A3DEF"/>
    <w:rsid w:val="2B4F15AD"/>
    <w:rsid w:val="2B503286"/>
    <w:rsid w:val="2B505C83"/>
    <w:rsid w:val="2B694445"/>
    <w:rsid w:val="2B6B4163"/>
    <w:rsid w:val="2B705680"/>
    <w:rsid w:val="2B856CEB"/>
    <w:rsid w:val="2B972327"/>
    <w:rsid w:val="2B9846D2"/>
    <w:rsid w:val="2B9B5F22"/>
    <w:rsid w:val="2BA138E1"/>
    <w:rsid w:val="2BBC0D51"/>
    <w:rsid w:val="2BC3468E"/>
    <w:rsid w:val="2BC45C15"/>
    <w:rsid w:val="2BC842D2"/>
    <w:rsid w:val="2BC872E3"/>
    <w:rsid w:val="2BCA4D29"/>
    <w:rsid w:val="2C0E5920"/>
    <w:rsid w:val="2C193812"/>
    <w:rsid w:val="2C1D283A"/>
    <w:rsid w:val="2C1D4349"/>
    <w:rsid w:val="2C1D71CE"/>
    <w:rsid w:val="2C203F6F"/>
    <w:rsid w:val="2C2323FF"/>
    <w:rsid w:val="2C2A37D8"/>
    <w:rsid w:val="2C300131"/>
    <w:rsid w:val="2C39011B"/>
    <w:rsid w:val="2C3A0997"/>
    <w:rsid w:val="2C3C3EA6"/>
    <w:rsid w:val="2C435101"/>
    <w:rsid w:val="2C477D91"/>
    <w:rsid w:val="2C566FAB"/>
    <w:rsid w:val="2C613CEF"/>
    <w:rsid w:val="2C7222A9"/>
    <w:rsid w:val="2C750E90"/>
    <w:rsid w:val="2C756DE7"/>
    <w:rsid w:val="2C8339DE"/>
    <w:rsid w:val="2C987E17"/>
    <w:rsid w:val="2CA217CC"/>
    <w:rsid w:val="2CA716C7"/>
    <w:rsid w:val="2CAA6833"/>
    <w:rsid w:val="2CAF3C27"/>
    <w:rsid w:val="2CB179E2"/>
    <w:rsid w:val="2CB46613"/>
    <w:rsid w:val="2CB876CE"/>
    <w:rsid w:val="2CB93E74"/>
    <w:rsid w:val="2CBA36FB"/>
    <w:rsid w:val="2CC53B18"/>
    <w:rsid w:val="2CCD15F5"/>
    <w:rsid w:val="2CD26DB9"/>
    <w:rsid w:val="2CD30710"/>
    <w:rsid w:val="2CD6077E"/>
    <w:rsid w:val="2CE53B65"/>
    <w:rsid w:val="2CF57721"/>
    <w:rsid w:val="2CFC34C3"/>
    <w:rsid w:val="2D0000EF"/>
    <w:rsid w:val="2D097C1F"/>
    <w:rsid w:val="2D101BD7"/>
    <w:rsid w:val="2D105699"/>
    <w:rsid w:val="2D196997"/>
    <w:rsid w:val="2D365383"/>
    <w:rsid w:val="2D385CAA"/>
    <w:rsid w:val="2D3931B6"/>
    <w:rsid w:val="2D3A51FC"/>
    <w:rsid w:val="2D3D04FF"/>
    <w:rsid w:val="2D433693"/>
    <w:rsid w:val="2D4733A2"/>
    <w:rsid w:val="2D560D98"/>
    <w:rsid w:val="2D6C3384"/>
    <w:rsid w:val="2D7B2304"/>
    <w:rsid w:val="2D7C7C2C"/>
    <w:rsid w:val="2DB36036"/>
    <w:rsid w:val="2DB50E8B"/>
    <w:rsid w:val="2DB934E2"/>
    <w:rsid w:val="2DBB039B"/>
    <w:rsid w:val="2DCE1B4F"/>
    <w:rsid w:val="2DD1785D"/>
    <w:rsid w:val="2DD60DE9"/>
    <w:rsid w:val="2DEF1690"/>
    <w:rsid w:val="2DF6071A"/>
    <w:rsid w:val="2DFD05B5"/>
    <w:rsid w:val="2DFF1803"/>
    <w:rsid w:val="2E0257FB"/>
    <w:rsid w:val="2E123EF4"/>
    <w:rsid w:val="2E1315D0"/>
    <w:rsid w:val="2E1B0448"/>
    <w:rsid w:val="2E250AD4"/>
    <w:rsid w:val="2E2562A0"/>
    <w:rsid w:val="2E263771"/>
    <w:rsid w:val="2E321FF1"/>
    <w:rsid w:val="2E445EE5"/>
    <w:rsid w:val="2E4513FE"/>
    <w:rsid w:val="2E4A2200"/>
    <w:rsid w:val="2E557D13"/>
    <w:rsid w:val="2E574792"/>
    <w:rsid w:val="2E5B2685"/>
    <w:rsid w:val="2E610B6F"/>
    <w:rsid w:val="2E6A031D"/>
    <w:rsid w:val="2E6D4817"/>
    <w:rsid w:val="2E720922"/>
    <w:rsid w:val="2E76334A"/>
    <w:rsid w:val="2E7A0809"/>
    <w:rsid w:val="2E7B6D5A"/>
    <w:rsid w:val="2E8F4B6F"/>
    <w:rsid w:val="2EA143D5"/>
    <w:rsid w:val="2EB801F1"/>
    <w:rsid w:val="2EBE4292"/>
    <w:rsid w:val="2EBF5EBD"/>
    <w:rsid w:val="2EC335A8"/>
    <w:rsid w:val="2ECA0D38"/>
    <w:rsid w:val="2ED048A2"/>
    <w:rsid w:val="2EDA78F2"/>
    <w:rsid w:val="2EE0473C"/>
    <w:rsid w:val="2EE46D33"/>
    <w:rsid w:val="2EED62B3"/>
    <w:rsid w:val="2EF022F1"/>
    <w:rsid w:val="2EF45BEA"/>
    <w:rsid w:val="2EFC6CD0"/>
    <w:rsid w:val="2F1015C6"/>
    <w:rsid w:val="2F1961B0"/>
    <w:rsid w:val="2F1D27A2"/>
    <w:rsid w:val="2F205521"/>
    <w:rsid w:val="2F2534B0"/>
    <w:rsid w:val="2F2E59CA"/>
    <w:rsid w:val="2F3C5254"/>
    <w:rsid w:val="2F4128EC"/>
    <w:rsid w:val="2F44093A"/>
    <w:rsid w:val="2F4A04C0"/>
    <w:rsid w:val="2F57603B"/>
    <w:rsid w:val="2F5B3CE4"/>
    <w:rsid w:val="2F6A37E9"/>
    <w:rsid w:val="2F796F98"/>
    <w:rsid w:val="2F810171"/>
    <w:rsid w:val="2F815F3F"/>
    <w:rsid w:val="2F8A1E4B"/>
    <w:rsid w:val="2F93414B"/>
    <w:rsid w:val="2FA075D7"/>
    <w:rsid w:val="2FA676B5"/>
    <w:rsid w:val="2FAD17F5"/>
    <w:rsid w:val="2FC77924"/>
    <w:rsid w:val="2FD3033A"/>
    <w:rsid w:val="2FD47BE0"/>
    <w:rsid w:val="2FD61780"/>
    <w:rsid w:val="2FE2342C"/>
    <w:rsid w:val="2FED2A79"/>
    <w:rsid w:val="2FEE2608"/>
    <w:rsid w:val="2FEE5FC2"/>
    <w:rsid w:val="2FF4691D"/>
    <w:rsid w:val="2FFC4535"/>
    <w:rsid w:val="2FFE6127"/>
    <w:rsid w:val="30091225"/>
    <w:rsid w:val="300C7814"/>
    <w:rsid w:val="301D33FA"/>
    <w:rsid w:val="30377687"/>
    <w:rsid w:val="30543A7D"/>
    <w:rsid w:val="30607BF2"/>
    <w:rsid w:val="306579AB"/>
    <w:rsid w:val="306874EB"/>
    <w:rsid w:val="30743860"/>
    <w:rsid w:val="30831956"/>
    <w:rsid w:val="30907F59"/>
    <w:rsid w:val="30A3628B"/>
    <w:rsid w:val="30A50737"/>
    <w:rsid w:val="30AD005D"/>
    <w:rsid w:val="30AD2AE6"/>
    <w:rsid w:val="30B413F8"/>
    <w:rsid w:val="30BE209E"/>
    <w:rsid w:val="30C113E4"/>
    <w:rsid w:val="30C84C90"/>
    <w:rsid w:val="30D103D3"/>
    <w:rsid w:val="30D15BF3"/>
    <w:rsid w:val="30E20088"/>
    <w:rsid w:val="30ED60FF"/>
    <w:rsid w:val="30F278B7"/>
    <w:rsid w:val="30F35AF6"/>
    <w:rsid w:val="30FA542F"/>
    <w:rsid w:val="30FC530C"/>
    <w:rsid w:val="30FE21EF"/>
    <w:rsid w:val="310564EC"/>
    <w:rsid w:val="310D3D99"/>
    <w:rsid w:val="310F76B8"/>
    <w:rsid w:val="315B10F9"/>
    <w:rsid w:val="315D5384"/>
    <w:rsid w:val="31624854"/>
    <w:rsid w:val="316A79F6"/>
    <w:rsid w:val="316D48E7"/>
    <w:rsid w:val="31714A34"/>
    <w:rsid w:val="317F3B29"/>
    <w:rsid w:val="31827D6A"/>
    <w:rsid w:val="319A04BA"/>
    <w:rsid w:val="319F5AE6"/>
    <w:rsid w:val="31A61A6D"/>
    <w:rsid w:val="31A8069D"/>
    <w:rsid w:val="31A974AC"/>
    <w:rsid w:val="31A97CB0"/>
    <w:rsid w:val="31AD1EB4"/>
    <w:rsid w:val="31AF55FE"/>
    <w:rsid w:val="31B574D8"/>
    <w:rsid w:val="31C179CC"/>
    <w:rsid w:val="31C76893"/>
    <w:rsid w:val="31C85E1C"/>
    <w:rsid w:val="31D43314"/>
    <w:rsid w:val="31DF324B"/>
    <w:rsid w:val="31E5292B"/>
    <w:rsid w:val="32105F19"/>
    <w:rsid w:val="32186E39"/>
    <w:rsid w:val="32272CB4"/>
    <w:rsid w:val="32331450"/>
    <w:rsid w:val="323452F7"/>
    <w:rsid w:val="3239045F"/>
    <w:rsid w:val="32432B92"/>
    <w:rsid w:val="324B1B69"/>
    <w:rsid w:val="324C5209"/>
    <w:rsid w:val="325417CC"/>
    <w:rsid w:val="32595C8A"/>
    <w:rsid w:val="326359C6"/>
    <w:rsid w:val="32687AB1"/>
    <w:rsid w:val="32701775"/>
    <w:rsid w:val="327459D0"/>
    <w:rsid w:val="3275798B"/>
    <w:rsid w:val="327B3E23"/>
    <w:rsid w:val="327E7354"/>
    <w:rsid w:val="32802D00"/>
    <w:rsid w:val="32852E4A"/>
    <w:rsid w:val="32885CBA"/>
    <w:rsid w:val="329306BC"/>
    <w:rsid w:val="32990593"/>
    <w:rsid w:val="32A10F4C"/>
    <w:rsid w:val="32A924F4"/>
    <w:rsid w:val="32AD726C"/>
    <w:rsid w:val="32B76EF6"/>
    <w:rsid w:val="32D06BB4"/>
    <w:rsid w:val="32D10560"/>
    <w:rsid w:val="32DA61A5"/>
    <w:rsid w:val="32DC4C94"/>
    <w:rsid w:val="32DD04B6"/>
    <w:rsid w:val="32DD63D2"/>
    <w:rsid w:val="32E448DD"/>
    <w:rsid w:val="32E71D93"/>
    <w:rsid w:val="32E72AC8"/>
    <w:rsid w:val="32EC589F"/>
    <w:rsid w:val="32EE5BCE"/>
    <w:rsid w:val="32F30E0E"/>
    <w:rsid w:val="32F73FEB"/>
    <w:rsid w:val="330924F6"/>
    <w:rsid w:val="330D7E62"/>
    <w:rsid w:val="331B0770"/>
    <w:rsid w:val="331C79D8"/>
    <w:rsid w:val="332550CB"/>
    <w:rsid w:val="333174B1"/>
    <w:rsid w:val="333425FD"/>
    <w:rsid w:val="333861EF"/>
    <w:rsid w:val="33392BE6"/>
    <w:rsid w:val="33451D7E"/>
    <w:rsid w:val="334E6DE0"/>
    <w:rsid w:val="3363139A"/>
    <w:rsid w:val="33657A32"/>
    <w:rsid w:val="33900206"/>
    <w:rsid w:val="33931C92"/>
    <w:rsid w:val="33976748"/>
    <w:rsid w:val="339A0E18"/>
    <w:rsid w:val="339C1F9E"/>
    <w:rsid w:val="339C645A"/>
    <w:rsid w:val="33A62014"/>
    <w:rsid w:val="33AD1542"/>
    <w:rsid w:val="33BE1A22"/>
    <w:rsid w:val="33C43F0E"/>
    <w:rsid w:val="33CE6620"/>
    <w:rsid w:val="33DB06CB"/>
    <w:rsid w:val="34156B58"/>
    <w:rsid w:val="341F6F8F"/>
    <w:rsid w:val="34274C21"/>
    <w:rsid w:val="342A256A"/>
    <w:rsid w:val="344675A1"/>
    <w:rsid w:val="344E1ED7"/>
    <w:rsid w:val="34533664"/>
    <w:rsid w:val="34561F5E"/>
    <w:rsid w:val="3459759B"/>
    <w:rsid w:val="3469024C"/>
    <w:rsid w:val="34703B13"/>
    <w:rsid w:val="34797E89"/>
    <w:rsid w:val="34840CBE"/>
    <w:rsid w:val="348F19F4"/>
    <w:rsid w:val="34933B8D"/>
    <w:rsid w:val="349377F8"/>
    <w:rsid w:val="34A50FBB"/>
    <w:rsid w:val="34B37365"/>
    <w:rsid w:val="34B64CFA"/>
    <w:rsid w:val="34B841BA"/>
    <w:rsid w:val="34C2587B"/>
    <w:rsid w:val="34C305AD"/>
    <w:rsid w:val="34C5333E"/>
    <w:rsid w:val="34D038A8"/>
    <w:rsid w:val="34D06E25"/>
    <w:rsid w:val="34DC5533"/>
    <w:rsid w:val="34DF212A"/>
    <w:rsid w:val="34DF5D02"/>
    <w:rsid w:val="34E037D0"/>
    <w:rsid w:val="34E15EF2"/>
    <w:rsid w:val="34EC3E09"/>
    <w:rsid w:val="34ED5CC8"/>
    <w:rsid w:val="34F11872"/>
    <w:rsid w:val="350255F3"/>
    <w:rsid w:val="35066F3E"/>
    <w:rsid w:val="350C0086"/>
    <w:rsid w:val="3510379E"/>
    <w:rsid w:val="35253A57"/>
    <w:rsid w:val="3545014B"/>
    <w:rsid w:val="354A33D9"/>
    <w:rsid w:val="354F54A8"/>
    <w:rsid w:val="35586848"/>
    <w:rsid w:val="355C671F"/>
    <w:rsid w:val="35640ED9"/>
    <w:rsid w:val="357D278C"/>
    <w:rsid w:val="35833026"/>
    <w:rsid w:val="35923AF3"/>
    <w:rsid w:val="359D49F7"/>
    <w:rsid w:val="35A904E7"/>
    <w:rsid w:val="35AE31FC"/>
    <w:rsid w:val="35C84CD3"/>
    <w:rsid w:val="35C8654F"/>
    <w:rsid w:val="35D24C97"/>
    <w:rsid w:val="35D40745"/>
    <w:rsid w:val="35D63AB5"/>
    <w:rsid w:val="35E079F9"/>
    <w:rsid w:val="35E43F59"/>
    <w:rsid w:val="35E47AF1"/>
    <w:rsid w:val="35E87ABF"/>
    <w:rsid w:val="35EC4830"/>
    <w:rsid w:val="360608AD"/>
    <w:rsid w:val="360C448D"/>
    <w:rsid w:val="361B5BEB"/>
    <w:rsid w:val="36257882"/>
    <w:rsid w:val="36321AB2"/>
    <w:rsid w:val="36451269"/>
    <w:rsid w:val="3647067B"/>
    <w:rsid w:val="364E0686"/>
    <w:rsid w:val="36537D2C"/>
    <w:rsid w:val="365B750B"/>
    <w:rsid w:val="366376F7"/>
    <w:rsid w:val="36665D98"/>
    <w:rsid w:val="367308E2"/>
    <w:rsid w:val="36837F99"/>
    <w:rsid w:val="36896781"/>
    <w:rsid w:val="368A68A9"/>
    <w:rsid w:val="369D08EA"/>
    <w:rsid w:val="36AE41CE"/>
    <w:rsid w:val="36BD5CCC"/>
    <w:rsid w:val="36C32962"/>
    <w:rsid w:val="36C43324"/>
    <w:rsid w:val="36E1282F"/>
    <w:rsid w:val="36E201D5"/>
    <w:rsid w:val="36EF3818"/>
    <w:rsid w:val="370117E3"/>
    <w:rsid w:val="370A3ADB"/>
    <w:rsid w:val="370C57C1"/>
    <w:rsid w:val="370C6327"/>
    <w:rsid w:val="37106BDF"/>
    <w:rsid w:val="371D3717"/>
    <w:rsid w:val="372B09DB"/>
    <w:rsid w:val="373329EA"/>
    <w:rsid w:val="373354E6"/>
    <w:rsid w:val="37347759"/>
    <w:rsid w:val="373532E6"/>
    <w:rsid w:val="37627482"/>
    <w:rsid w:val="377039A1"/>
    <w:rsid w:val="377C6A91"/>
    <w:rsid w:val="37832D91"/>
    <w:rsid w:val="378604FD"/>
    <w:rsid w:val="37941C5F"/>
    <w:rsid w:val="379F39B0"/>
    <w:rsid w:val="37A71D19"/>
    <w:rsid w:val="37A7534B"/>
    <w:rsid w:val="37B25189"/>
    <w:rsid w:val="37B340D8"/>
    <w:rsid w:val="37B71A31"/>
    <w:rsid w:val="37B849D3"/>
    <w:rsid w:val="37BD7DBC"/>
    <w:rsid w:val="37CB4E0C"/>
    <w:rsid w:val="38015446"/>
    <w:rsid w:val="38233645"/>
    <w:rsid w:val="382D511C"/>
    <w:rsid w:val="383D2174"/>
    <w:rsid w:val="384679E4"/>
    <w:rsid w:val="38491D98"/>
    <w:rsid w:val="385E541C"/>
    <w:rsid w:val="38682066"/>
    <w:rsid w:val="386928D2"/>
    <w:rsid w:val="38771AE0"/>
    <w:rsid w:val="388A715F"/>
    <w:rsid w:val="389014E3"/>
    <w:rsid w:val="389A0377"/>
    <w:rsid w:val="38AC5AA8"/>
    <w:rsid w:val="38AD7200"/>
    <w:rsid w:val="38AF35CE"/>
    <w:rsid w:val="38B81F5F"/>
    <w:rsid w:val="38CB35B0"/>
    <w:rsid w:val="38D34A7A"/>
    <w:rsid w:val="38D60373"/>
    <w:rsid w:val="38E54E55"/>
    <w:rsid w:val="38F13A35"/>
    <w:rsid w:val="38F60DBF"/>
    <w:rsid w:val="38FD4D21"/>
    <w:rsid w:val="38FE05B7"/>
    <w:rsid w:val="38FE08DE"/>
    <w:rsid w:val="390431AC"/>
    <w:rsid w:val="390E0596"/>
    <w:rsid w:val="392231EA"/>
    <w:rsid w:val="392B57CF"/>
    <w:rsid w:val="392E1D6B"/>
    <w:rsid w:val="39315DBB"/>
    <w:rsid w:val="39382629"/>
    <w:rsid w:val="39454D1C"/>
    <w:rsid w:val="39532369"/>
    <w:rsid w:val="395E1E2C"/>
    <w:rsid w:val="395E2184"/>
    <w:rsid w:val="39622394"/>
    <w:rsid w:val="396A37F8"/>
    <w:rsid w:val="396B5093"/>
    <w:rsid w:val="396C42E9"/>
    <w:rsid w:val="397A14B0"/>
    <w:rsid w:val="39813CFC"/>
    <w:rsid w:val="39875631"/>
    <w:rsid w:val="39887AFC"/>
    <w:rsid w:val="39A1703C"/>
    <w:rsid w:val="39AE40B0"/>
    <w:rsid w:val="39BF2BBB"/>
    <w:rsid w:val="39C61ED2"/>
    <w:rsid w:val="39CA7ECC"/>
    <w:rsid w:val="39CB3460"/>
    <w:rsid w:val="39CC0112"/>
    <w:rsid w:val="39CE34B2"/>
    <w:rsid w:val="39CF6318"/>
    <w:rsid w:val="39D00128"/>
    <w:rsid w:val="39D07A07"/>
    <w:rsid w:val="39DC2036"/>
    <w:rsid w:val="39DF4633"/>
    <w:rsid w:val="39E03932"/>
    <w:rsid w:val="39E5279B"/>
    <w:rsid w:val="39E56659"/>
    <w:rsid w:val="39EF730C"/>
    <w:rsid w:val="39FC332A"/>
    <w:rsid w:val="3A1708FC"/>
    <w:rsid w:val="3A1933AA"/>
    <w:rsid w:val="3A193B50"/>
    <w:rsid w:val="3A1E01AF"/>
    <w:rsid w:val="3A3C21C6"/>
    <w:rsid w:val="3A424762"/>
    <w:rsid w:val="3A4267CD"/>
    <w:rsid w:val="3A4318BE"/>
    <w:rsid w:val="3A4776FE"/>
    <w:rsid w:val="3A564F6D"/>
    <w:rsid w:val="3A5B5BB7"/>
    <w:rsid w:val="3A6523EA"/>
    <w:rsid w:val="3A6678FB"/>
    <w:rsid w:val="3A725035"/>
    <w:rsid w:val="3A7266C1"/>
    <w:rsid w:val="3A783707"/>
    <w:rsid w:val="3A8030F6"/>
    <w:rsid w:val="3A80630C"/>
    <w:rsid w:val="3A8B7AC8"/>
    <w:rsid w:val="3A913FB8"/>
    <w:rsid w:val="3A9149C3"/>
    <w:rsid w:val="3A94729A"/>
    <w:rsid w:val="3A9979CC"/>
    <w:rsid w:val="3A9E305F"/>
    <w:rsid w:val="3AAC0D3B"/>
    <w:rsid w:val="3AB23B0F"/>
    <w:rsid w:val="3AC854AB"/>
    <w:rsid w:val="3ACA1532"/>
    <w:rsid w:val="3ACB0329"/>
    <w:rsid w:val="3ACB033A"/>
    <w:rsid w:val="3AD53FDA"/>
    <w:rsid w:val="3ADA5BBC"/>
    <w:rsid w:val="3AEE3505"/>
    <w:rsid w:val="3AF261C5"/>
    <w:rsid w:val="3AF4278E"/>
    <w:rsid w:val="3B0072FA"/>
    <w:rsid w:val="3B053126"/>
    <w:rsid w:val="3B095F85"/>
    <w:rsid w:val="3B112042"/>
    <w:rsid w:val="3B183A19"/>
    <w:rsid w:val="3B1D4814"/>
    <w:rsid w:val="3B2E06C4"/>
    <w:rsid w:val="3B3B2C03"/>
    <w:rsid w:val="3B483E56"/>
    <w:rsid w:val="3B486D9C"/>
    <w:rsid w:val="3B4B0E68"/>
    <w:rsid w:val="3B4E6CB4"/>
    <w:rsid w:val="3B553DFE"/>
    <w:rsid w:val="3B555D54"/>
    <w:rsid w:val="3B5B1154"/>
    <w:rsid w:val="3B5D5DAA"/>
    <w:rsid w:val="3B6242E2"/>
    <w:rsid w:val="3B6A64EA"/>
    <w:rsid w:val="3B7E3803"/>
    <w:rsid w:val="3B8152D2"/>
    <w:rsid w:val="3B9520BA"/>
    <w:rsid w:val="3B976CD3"/>
    <w:rsid w:val="3B976CDF"/>
    <w:rsid w:val="3B9827C4"/>
    <w:rsid w:val="3B994446"/>
    <w:rsid w:val="3B9C0505"/>
    <w:rsid w:val="3BA60229"/>
    <w:rsid w:val="3BAC4FF3"/>
    <w:rsid w:val="3BC67E69"/>
    <w:rsid w:val="3BCA5AA1"/>
    <w:rsid w:val="3BCC49FC"/>
    <w:rsid w:val="3BDE1BE2"/>
    <w:rsid w:val="3BEC5A67"/>
    <w:rsid w:val="3BF86B5C"/>
    <w:rsid w:val="3BFC2804"/>
    <w:rsid w:val="3C006508"/>
    <w:rsid w:val="3C03358B"/>
    <w:rsid w:val="3C194B5A"/>
    <w:rsid w:val="3C1E264A"/>
    <w:rsid w:val="3C28119B"/>
    <w:rsid w:val="3C2E55B7"/>
    <w:rsid w:val="3C37469A"/>
    <w:rsid w:val="3C3E2D9B"/>
    <w:rsid w:val="3C455296"/>
    <w:rsid w:val="3C466BE7"/>
    <w:rsid w:val="3C4E44DD"/>
    <w:rsid w:val="3C526E96"/>
    <w:rsid w:val="3C534467"/>
    <w:rsid w:val="3C541F64"/>
    <w:rsid w:val="3C5A1A57"/>
    <w:rsid w:val="3C644F67"/>
    <w:rsid w:val="3C7101FC"/>
    <w:rsid w:val="3C762DED"/>
    <w:rsid w:val="3C7F60F1"/>
    <w:rsid w:val="3C827E59"/>
    <w:rsid w:val="3C8709B5"/>
    <w:rsid w:val="3C8A152D"/>
    <w:rsid w:val="3CA85813"/>
    <w:rsid w:val="3CD2231A"/>
    <w:rsid w:val="3CE73642"/>
    <w:rsid w:val="3CEC01B5"/>
    <w:rsid w:val="3CF44A38"/>
    <w:rsid w:val="3CF85F3B"/>
    <w:rsid w:val="3CF932EC"/>
    <w:rsid w:val="3CFB4687"/>
    <w:rsid w:val="3D1C462C"/>
    <w:rsid w:val="3D202E67"/>
    <w:rsid w:val="3D241A0A"/>
    <w:rsid w:val="3D25660B"/>
    <w:rsid w:val="3D2B5B21"/>
    <w:rsid w:val="3D3804F0"/>
    <w:rsid w:val="3D427A36"/>
    <w:rsid w:val="3D507268"/>
    <w:rsid w:val="3D510F3B"/>
    <w:rsid w:val="3D5F540F"/>
    <w:rsid w:val="3D6E0AD6"/>
    <w:rsid w:val="3D73361A"/>
    <w:rsid w:val="3D787BB4"/>
    <w:rsid w:val="3D7F10AA"/>
    <w:rsid w:val="3D8064CD"/>
    <w:rsid w:val="3D8F25F3"/>
    <w:rsid w:val="3D8F6B0B"/>
    <w:rsid w:val="3D977B38"/>
    <w:rsid w:val="3D9A6F42"/>
    <w:rsid w:val="3DAA56B6"/>
    <w:rsid w:val="3DB46186"/>
    <w:rsid w:val="3DBB412F"/>
    <w:rsid w:val="3DC15C43"/>
    <w:rsid w:val="3DCD2A8B"/>
    <w:rsid w:val="3DD87342"/>
    <w:rsid w:val="3DE63947"/>
    <w:rsid w:val="3DF770F1"/>
    <w:rsid w:val="3E0169E8"/>
    <w:rsid w:val="3E0E4BB3"/>
    <w:rsid w:val="3E106DA5"/>
    <w:rsid w:val="3E196AD6"/>
    <w:rsid w:val="3E2C2E0E"/>
    <w:rsid w:val="3E2E73EA"/>
    <w:rsid w:val="3E303938"/>
    <w:rsid w:val="3E367F05"/>
    <w:rsid w:val="3E3A5137"/>
    <w:rsid w:val="3E3B79E8"/>
    <w:rsid w:val="3E3E46A6"/>
    <w:rsid w:val="3E4A69E1"/>
    <w:rsid w:val="3E4F1549"/>
    <w:rsid w:val="3E5B0C2F"/>
    <w:rsid w:val="3E637834"/>
    <w:rsid w:val="3E643547"/>
    <w:rsid w:val="3E6B1752"/>
    <w:rsid w:val="3E724C4F"/>
    <w:rsid w:val="3E7B2027"/>
    <w:rsid w:val="3E7F3CA2"/>
    <w:rsid w:val="3E82225A"/>
    <w:rsid w:val="3E86362B"/>
    <w:rsid w:val="3E882B34"/>
    <w:rsid w:val="3E8D412D"/>
    <w:rsid w:val="3E8E0198"/>
    <w:rsid w:val="3E9D3C0B"/>
    <w:rsid w:val="3EA352FB"/>
    <w:rsid w:val="3EBB2D71"/>
    <w:rsid w:val="3EBC3B53"/>
    <w:rsid w:val="3EC86B7E"/>
    <w:rsid w:val="3ED45E1D"/>
    <w:rsid w:val="3EDE7EBB"/>
    <w:rsid w:val="3EF15367"/>
    <w:rsid w:val="3EF71966"/>
    <w:rsid w:val="3EFA49A1"/>
    <w:rsid w:val="3F0F0C44"/>
    <w:rsid w:val="3F101C8E"/>
    <w:rsid w:val="3F222283"/>
    <w:rsid w:val="3F32667F"/>
    <w:rsid w:val="3F3D39ED"/>
    <w:rsid w:val="3F4A4C90"/>
    <w:rsid w:val="3F4B2192"/>
    <w:rsid w:val="3F4B31BD"/>
    <w:rsid w:val="3F4E0A17"/>
    <w:rsid w:val="3F592FBB"/>
    <w:rsid w:val="3F691E66"/>
    <w:rsid w:val="3F726FAA"/>
    <w:rsid w:val="3F7C77CE"/>
    <w:rsid w:val="3F7D404B"/>
    <w:rsid w:val="3F813DC0"/>
    <w:rsid w:val="3F8546FA"/>
    <w:rsid w:val="3F984DAB"/>
    <w:rsid w:val="3FA05DC8"/>
    <w:rsid w:val="3FA460F8"/>
    <w:rsid w:val="3FBF7F6A"/>
    <w:rsid w:val="3FC90C26"/>
    <w:rsid w:val="3FC92745"/>
    <w:rsid w:val="3FD663D4"/>
    <w:rsid w:val="3FDE6FB2"/>
    <w:rsid w:val="3FE835D8"/>
    <w:rsid w:val="3FF04578"/>
    <w:rsid w:val="3FF04951"/>
    <w:rsid w:val="3FF90D50"/>
    <w:rsid w:val="400C4F55"/>
    <w:rsid w:val="40162B06"/>
    <w:rsid w:val="401746E9"/>
    <w:rsid w:val="403574B4"/>
    <w:rsid w:val="404A1389"/>
    <w:rsid w:val="404A7282"/>
    <w:rsid w:val="405B6986"/>
    <w:rsid w:val="405E4078"/>
    <w:rsid w:val="40634F3F"/>
    <w:rsid w:val="406A1339"/>
    <w:rsid w:val="408A0C6D"/>
    <w:rsid w:val="408C7628"/>
    <w:rsid w:val="40934FDB"/>
    <w:rsid w:val="409719A8"/>
    <w:rsid w:val="409E346A"/>
    <w:rsid w:val="40A11A8A"/>
    <w:rsid w:val="40A20A5D"/>
    <w:rsid w:val="40B2299F"/>
    <w:rsid w:val="40BB5D56"/>
    <w:rsid w:val="40C861ED"/>
    <w:rsid w:val="40CC492B"/>
    <w:rsid w:val="40D46D85"/>
    <w:rsid w:val="40EB11DB"/>
    <w:rsid w:val="40F31392"/>
    <w:rsid w:val="40F41A7D"/>
    <w:rsid w:val="40FF146B"/>
    <w:rsid w:val="410256D6"/>
    <w:rsid w:val="41040566"/>
    <w:rsid w:val="410D7293"/>
    <w:rsid w:val="41113F94"/>
    <w:rsid w:val="411E6059"/>
    <w:rsid w:val="41227748"/>
    <w:rsid w:val="4127185A"/>
    <w:rsid w:val="41301A56"/>
    <w:rsid w:val="41422D13"/>
    <w:rsid w:val="41426E77"/>
    <w:rsid w:val="41654A5B"/>
    <w:rsid w:val="41687509"/>
    <w:rsid w:val="416B2D23"/>
    <w:rsid w:val="416B6E22"/>
    <w:rsid w:val="416D237C"/>
    <w:rsid w:val="41734A1B"/>
    <w:rsid w:val="417D1D71"/>
    <w:rsid w:val="418564CF"/>
    <w:rsid w:val="418A5653"/>
    <w:rsid w:val="41940C13"/>
    <w:rsid w:val="419509D2"/>
    <w:rsid w:val="41952B0D"/>
    <w:rsid w:val="41A36354"/>
    <w:rsid w:val="41A826B9"/>
    <w:rsid w:val="41AD43E5"/>
    <w:rsid w:val="41B41233"/>
    <w:rsid w:val="41BA2DCB"/>
    <w:rsid w:val="41C0080C"/>
    <w:rsid w:val="41C538D4"/>
    <w:rsid w:val="41C85D3D"/>
    <w:rsid w:val="41C91DD4"/>
    <w:rsid w:val="41D257C3"/>
    <w:rsid w:val="41E122B2"/>
    <w:rsid w:val="41EF5D1E"/>
    <w:rsid w:val="41F62804"/>
    <w:rsid w:val="41FF2B20"/>
    <w:rsid w:val="42040CAE"/>
    <w:rsid w:val="420845BA"/>
    <w:rsid w:val="420C42E0"/>
    <w:rsid w:val="4213495C"/>
    <w:rsid w:val="42170177"/>
    <w:rsid w:val="421F0F8B"/>
    <w:rsid w:val="4225253C"/>
    <w:rsid w:val="423461EC"/>
    <w:rsid w:val="42347940"/>
    <w:rsid w:val="423D7F2F"/>
    <w:rsid w:val="42423A29"/>
    <w:rsid w:val="424A1628"/>
    <w:rsid w:val="424C20D0"/>
    <w:rsid w:val="425700DF"/>
    <w:rsid w:val="42612A86"/>
    <w:rsid w:val="427E412D"/>
    <w:rsid w:val="42862BDE"/>
    <w:rsid w:val="4293301F"/>
    <w:rsid w:val="42940DCA"/>
    <w:rsid w:val="429D335B"/>
    <w:rsid w:val="42B27C33"/>
    <w:rsid w:val="42B965D3"/>
    <w:rsid w:val="42BE5236"/>
    <w:rsid w:val="42E63444"/>
    <w:rsid w:val="42F329CE"/>
    <w:rsid w:val="42F55817"/>
    <w:rsid w:val="42F77812"/>
    <w:rsid w:val="42F87FB4"/>
    <w:rsid w:val="431C1129"/>
    <w:rsid w:val="43252292"/>
    <w:rsid w:val="43256C0B"/>
    <w:rsid w:val="43257C9E"/>
    <w:rsid w:val="43335405"/>
    <w:rsid w:val="43373E1E"/>
    <w:rsid w:val="433758C7"/>
    <w:rsid w:val="433E0D79"/>
    <w:rsid w:val="435F3DD1"/>
    <w:rsid w:val="43602925"/>
    <w:rsid w:val="43610473"/>
    <w:rsid w:val="43642DD3"/>
    <w:rsid w:val="436708D0"/>
    <w:rsid w:val="4367371F"/>
    <w:rsid w:val="43864FF1"/>
    <w:rsid w:val="438967BC"/>
    <w:rsid w:val="438A2CE3"/>
    <w:rsid w:val="43934ED1"/>
    <w:rsid w:val="439E6DBC"/>
    <w:rsid w:val="43A1297A"/>
    <w:rsid w:val="43A366A2"/>
    <w:rsid w:val="43A61BC7"/>
    <w:rsid w:val="43AE4995"/>
    <w:rsid w:val="43B31B5E"/>
    <w:rsid w:val="43B344F1"/>
    <w:rsid w:val="43C50BCD"/>
    <w:rsid w:val="43C5586D"/>
    <w:rsid w:val="43C60F5C"/>
    <w:rsid w:val="43CE0E47"/>
    <w:rsid w:val="43D02825"/>
    <w:rsid w:val="43D02A56"/>
    <w:rsid w:val="43D25458"/>
    <w:rsid w:val="43D82DB3"/>
    <w:rsid w:val="43EE76F8"/>
    <w:rsid w:val="43F70652"/>
    <w:rsid w:val="43F87AC1"/>
    <w:rsid w:val="43FA7B40"/>
    <w:rsid w:val="44027008"/>
    <w:rsid w:val="44065DC3"/>
    <w:rsid w:val="440C3167"/>
    <w:rsid w:val="4411308C"/>
    <w:rsid w:val="44137BEE"/>
    <w:rsid w:val="44196EA3"/>
    <w:rsid w:val="441B7533"/>
    <w:rsid w:val="441F5A7B"/>
    <w:rsid w:val="44234B66"/>
    <w:rsid w:val="442C1A7B"/>
    <w:rsid w:val="442C760C"/>
    <w:rsid w:val="442F6982"/>
    <w:rsid w:val="44360FF2"/>
    <w:rsid w:val="44395750"/>
    <w:rsid w:val="444275D0"/>
    <w:rsid w:val="445949D9"/>
    <w:rsid w:val="445C3E94"/>
    <w:rsid w:val="4461624A"/>
    <w:rsid w:val="446358E7"/>
    <w:rsid w:val="446423D4"/>
    <w:rsid w:val="44671978"/>
    <w:rsid w:val="447701BA"/>
    <w:rsid w:val="447772B9"/>
    <w:rsid w:val="448F20BF"/>
    <w:rsid w:val="448F6FEC"/>
    <w:rsid w:val="44997F0E"/>
    <w:rsid w:val="449C23CA"/>
    <w:rsid w:val="44B93172"/>
    <w:rsid w:val="44C11202"/>
    <w:rsid w:val="44CF08CF"/>
    <w:rsid w:val="44DB4720"/>
    <w:rsid w:val="44DD45FC"/>
    <w:rsid w:val="44EF326B"/>
    <w:rsid w:val="45134739"/>
    <w:rsid w:val="453140E8"/>
    <w:rsid w:val="453764E2"/>
    <w:rsid w:val="453D3020"/>
    <w:rsid w:val="45404840"/>
    <w:rsid w:val="454665A5"/>
    <w:rsid w:val="454B2C43"/>
    <w:rsid w:val="454F58D7"/>
    <w:rsid w:val="455073D4"/>
    <w:rsid w:val="455166D9"/>
    <w:rsid w:val="455C2395"/>
    <w:rsid w:val="45635996"/>
    <w:rsid w:val="456D654E"/>
    <w:rsid w:val="45905A0E"/>
    <w:rsid w:val="45937B0C"/>
    <w:rsid w:val="459F7B53"/>
    <w:rsid w:val="45A3125D"/>
    <w:rsid w:val="45A40955"/>
    <w:rsid w:val="45A90CB8"/>
    <w:rsid w:val="45AA259E"/>
    <w:rsid w:val="45B03496"/>
    <w:rsid w:val="45B16501"/>
    <w:rsid w:val="45B81652"/>
    <w:rsid w:val="45C05F0B"/>
    <w:rsid w:val="45C3789E"/>
    <w:rsid w:val="45C47216"/>
    <w:rsid w:val="45C56094"/>
    <w:rsid w:val="45CE5DE4"/>
    <w:rsid w:val="45D823E3"/>
    <w:rsid w:val="45DA24C6"/>
    <w:rsid w:val="45E21E4A"/>
    <w:rsid w:val="45E73082"/>
    <w:rsid w:val="45F330F9"/>
    <w:rsid w:val="45F628FA"/>
    <w:rsid w:val="45FD7CEC"/>
    <w:rsid w:val="46184AD7"/>
    <w:rsid w:val="46197588"/>
    <w:rsid w:val="461D6F1B"/>
    <w:rsid w:val="461F118C"/>
    <w:rsid w:val="462F207F"/>
    <w:rsid w:val="46305152"/>
    <w:rsid w:val="4641672E"/>
    <w:rsid w:val="464A20D2"/>
    <w:rsid w:val="464A3B0F"/>
    <w:rsid w:val="464C6317"/>
    <w:rsid w:val="46554A59"/>
    <w:rsid w:val="46665654"/>
    <w:rsid w:val="467544B1"/>
    <w:rsid w:val="468916CE"/>
    <w:rsid w:val="468E0519"/>
    <w:rsid w:val="46921F22"/>
    <w:rsid w:val="469676B4"/>
    <w:rsid w:val="469F1746"/>
    <w:rsid w:val="46A35CE8"/>
    <w:rsid w:val="46AD2A7C"/>
    <w:rsid w:val="46B0612E"/>
    <w:rsid w:val="46B72EF6"/>
    <w:rsid w:val="46BD532D"/>
    <w:rsid w:val="46CA275C"/>
    <w:rsid w:val="46CB260D"/>
    <w:rsid w:val="46DC0882"/>
    <w:rsid w:val="46DE0F9F"/>
    <w:rsid w:val="46E00A61"/>
    <w:rsid w:val="47146A31"/>
    <w:rsid w:val="47267721"/>
    <w:rsid w:val="4729777C"/>
    <w:rsid w:val="47310D73"/>
    <w:rsid w:val="47370C55"/>
    <w:rsid w:val="47462725"/>
    <w:rsid w:val="474D5897"/>
    <w:rsid w:val="474F5446"/>
    <w:rsid w:val="4769420B"/>
    <w:rsid w:val="476B3E78"/>
    <w:rsid w:val="476D24FD"/>
    <w:rsid w:val="47757CA6"/>
    <w:rsid w:val="477E383C"/>
    <w:rsid w:val="47851A05"/>
    <w:rsid w:val="478578D1"/>
    <w:rsid w:val="47973E24"/>
    <w:rsid w:val="479A4940"/>
    <w:rsid w:val="479C0018"/>
    <w:rsid w:val="479E79C8"/>
    <w:rsid w:val="47A465BA"/>
    <w:rsid w:val="47AB1F35"/>
    <w:rsid w:val="47AE0707"/>
    <w:rsid w:val="47BA53FE"/>
    <w:rsid w:val="47BC5697"/>
    <w:rsid w:val="47DB3758"/>
    <w:rsid w:val="47E120E7"/>
    <w:rsid w:val="47E82505"/>
    <w:rsid w:val="47E86474"/>
    <w:rsid w:val="47EB3FC2"/>
    <w:rsid w:val="47F72CF9"/>
    <w:rsid w:val="47F77038"/>
    <w:rsid w:val="47FE5E0C"/>
    <w:rsid w:val="480C7501"/>
    <w:rsid w:val="48155600"/>
    <w:rsid w:val="48290E80"/>
    <w:rsid w:val="482E6B2C"/>
    <w:rsid w:val="483772A7"/>
    <w:rsid w:val="484D6EE9"/>
    <w:rsid w:val="48511BB3"/>
    <w:rsid w:val="48714B90"/>
    <w:rsid w:val="48726C24"/>
    <w:rsid w:val="4875042C"/>
    <w:rsid w:val="4876051A"/>
    <w:rsid w:val="488B3FB2"/>
    <w:rsid w:val="488E2EC8"/>
    <w:rsid w:val="488F3632"/>
    <w:rsid w:val="48952113"/>
    <w:rsid w:val="48962557"/>
    <w:rsid w:val="48964EA2"/>
    <w:rsid w:val="48A27B89"/>
    <w:rsid w:val="48A54537"/>
    <w:rsid w:val="48B67D65"/>
    <w:rsid w:val="48C271C5"/>
    <w:rsid w:val="48D303DC"/>
    <w:rsid w:val="48DA1011"/>
    <w:rsid w:val="48E77B15"/>
    <w:rsid w:val="48EB268B"/>
    <w:rsid w:val="49096AED"/>
    <w:rsid w:val="490C022A"/>
    <w:rsid w:val="490C59FE"/>
    <w:rsid w:val="49114D43"/>
    <w:rsid w:val="491E4432"/>
    <w:rsid w:val="492106AE"/>
    <w:rsid w:val="49266C86"/>
    <w:rsid w:val="49300FBE"/>
    <w:rsid w:val="493211EB"/>
    <w:rsid w:val="49322F86"/>
    <w:rsid w:val="493E6D4B"/>
    <w:rsid w:val="493F0732"/>
    <w:rsid w:val="494D7E70"/>
    <w:rsid w:val="495C5372"/>
    <w:rsid w:val="4963555A"/>
    <w:rsid w:val="4964029C"/>
    <w:rsid w:val="496C6133"/>
    <w:rsid w:val="4973016F"/>
    <w:rsid w:val="49805783"/>
    <w:rsid w:val="498D478B"/>
    <w:rsid w:val="499954CE"/>
    <w:rsid w:val="49A512E5"/>
    <w:rsid w:val="49B303BC"/>
    <w:rsid w:val="49B91DF3"/>
    <w:rsid w:val="49BB7138"/>
    <w:rsid w:val="49CD6118"/>
    <w:rsid w:val="49D233BC"/>
    <w:rsid w:val="49D41910"/>
    <w:rsid w:val="49E05720"/>
    <w:rsid w:val="49ED3ECC"/>
    <w:rsid w:val="4A1743CF"/>
    <w:rsid w:val="4A1D5F20"/>
    <w:rsid w:val="4A227852"/>
    <w:rsid w:val="4A280512"/>
    <w:rsid w:val="4A2B7367"/>
    <w:rsid w:val="4A3129A7"/>
    <w:rsid w:val="4A466239"/>
    <w:rsid w:val="4A4E58F9"/>
    <w:rsid w:val="4A735115"/>
    <w:rsid w:val="4A786C1E"/>
    <w:rsid w:val="4A7A62D9"/>
    <w:rsid w:val="4A810DC1"/>
    <w:rsid w:val="4A81614B"/>
    <w:rsid w:val="4A864610"/>
    <w:rsid w:val="4A8E1220"/>
    <w:rsid w:val="4A902186"/>
    <w:rsid w:val="4A9E75A4"/>
    <w:rsid w:val="4A9E75E1"/>
    <w:rsid w:val="4AA55C67"/>
    <w:rsid w:val="4AAD7602"/>
    <w:rsid w:val="4AAE3638"/>
    <w:rsid w:val="4ABA117C"/>
    <w:rsid w:val="4ABA15DB"/>
    <w:rsid w:val="4ABC7632"/>
    <w:rsid w:val="4ABD577E"/>
    <w:rsid w:val="4ABE5082"/>
    <w:rsid w:val="4ABE5A12"/>
    <w:rsid w:val="4ACB0515"/>
    <w:rsid w:val="4ACE4B80"/>
    <w:rsid w:val="4AD52CAB"/>
    <w:rsid w:val="4AD54803"/>
    <w:rsid w:val="4AD67C87"/>
    <w:rsid w:val="4ADA39ED"/>
    <w:rsid w:val="4ADB411F"/>
    <w:rsid w:val="4AE04731"/>
    <w:rsid w:val="4AE0795D"/>
    <w:rsid w:val="4AE91444"/>
    <w:rsid w:val="4B3D28C1"/>
    <w:rsid w:val="4B411A43"/>
    <w:rsid w:val="4B52428B"/>
    <w:rsid w:val="4B5469D9"/>
    <w:rsid w:val="4B5653A2"/>
    <w:rsid w:val="4B5A77BF"/>
    <w:rsid w:val="4B5E4A3C"/>
    <w:rsid w:val="4B684039"/>
    <w:rsid w:val="4B684146"/>
    <w:rsid w:val="4B6935DB"/>
    <w:rsid w:val="4B732777"/>
    <w:rsid w:val="4B742912"/>
    <w:rsid w:val="4B770D01"/>
    <w:rsid w:val="4B8923B1"/>
    <w:rsid w:val="4B900BAA"/>
    <w:rsid w:val="4B903087"/>
    <w:rsid w:val="4BA56D82"/>
    <w:rsid w:val="4BB64CF9"/>
    <w:rsid w:val="4BB94846"/>
    <w:rsid w:val="4BBB6B72"/>
    <w:rsid w:val="4BBD69E3"/>
    <w:rsid w:val="4BBF5B87"/>
    <w:rsid w:val="4BBF7163"/>
    <w:rsid w:val="4BD3221E"/>
    <w:rsid w:val="4BDF193C"/>
    <w:rsid w:val="4BE21482"/>
    <w:rsid w:val="4BE83741"/>
    <w:rsid w:val="4BEA14D4"/>
    <w:rsid w:val="4C090C8C"/>
    <w:rsid w:val="4C364238"/>
    <w:rsid w:val="4C3734A8"/>
    <w:rsid w:val="4C3E256B"/>
    <w:rsid w:val="4C573040"/>
    <w:rsid w:val="4C6060AF"/>
    <w:rsid w:val="4C6B59D9"/>
    <w:rsid w:val="4C6E5C08"/>
    <w:rsid w:val="4C764383"/>
    <w:rsid w:val="4C7A6334"/>
    <w:rsid w:val="4C8224C6"/>
    <w:rsid w:val="4C835D0A"/>
    <w:rsid w:val="4C9462DC"/>
    <w:rsid w:val="4C9E2C14"/>
    <w:rsid w:val="4CA56F30"/>
    <w:rsid w:val="4CAA1460"/>
    <w:rsid w:val="4CC06F22"/>
    <w:rsid w:val="4CC15FD6"/>
    <w:rsid w:val="4CD135C3"/>
    <w:rsid w:val="4CD5603A"/>
    <w:rsid w:val="4CE42095"/>
    <w:rsid w:val="4CFD5C40"/>
    <w:rsid w:val="4CFF3D63"/>
    <w:rsid w:val="4D0311F3"/>
    <w:rsid w:val="4D0D7A8A"/>
    <w:rsid w:val="4D1A70D0"/>
    <w:rsid w:val="4D263F1D"/>
    <w:rsid w:val="4D297AFC"/>
    <w:rsid w:val="4D2E54C6"/>
    <w:rsid w:val="4D314A20"/>
    <w:rsid w:val="4D325769"/>
    <w:rsid w:val="4D342423"/>
    <w:rsid w:val="4D380EC7"/>
    <w:rsid w:val="4D3A0898"/>
    <w:rsid w:val="4D3A38A1"/>
    <w:rsid w:val="4D421BF9"/>
    <w:rsid w:val="4D6272C7"/>
    <w:rsid w:val="4D656A12"/>
    <w:rsid w:val="4D6A4655"/>
    <w:rsid w:val="4D6F7931"/>
    <w:rsid w:val="4D7E5018"/>
    <w:rsid w:val="4D830A74"/>
    <w:rsid w:val="4D86365D"/>
    <w:rsid w:val="4D8E4F82"/>
    <w:rsid w:val="4D986B8B"/>
    <w:rsid w:val="4DA308C1"/>
    <w:rsid w:val="4DA47EFC"/>
    <w:rsid w:val="4DBD05A4"/>
    <w:rsid w:val="4DCA1DAF"/>
    <w:rsid w:val="4DE56EC8"/>
    <w:rsid w:val="4DEC031D"/>
    <w:rsid w:val="4DFD1019"/>
    <w:rsid w:val="4DFD16EE"/>
    <w:rsid w:val="4DFF01A4"/>
    <w:rsid w:val="4E12494F"/>
    <w:rsid w:val="4E18096A"/>
    <w:rsid w:val="4E1825C0"/>
    <w:rsid w:val="4E185F7F"/>
    <w:rsid w:val="4E334792"/>
    <w:rsid w:val="4E3961F6"/>
    <w:rsid w:val="4E410455"/>
    <w:rsid w:val="4E413E45"/>
    <w:rsid w:val="4E456E9E"/>
    <w:rsid w:val="4E586BAD"/>
    <w:rsid w:val="4E5C53E0"/>
    <w:rsid w:val="4E611ACD"/>
    <w:rsid w:val="4E621B9A"/>
    <w:rsid w:val="4E6927D5"/>
    <w:rsid w:val="4E7A70C6"/>
    <w:rsid w:val="4E852471"/>
    <w:rsid w:val="4E881A10"/>
    <w:rsid w:val="4E882230"/>
    <w:rsid w:val="4E8C2084"/>
    <w:rsid w:val="4E917865"/>
    <w:rsid w:val="4E9866CD"/>
    <w:rsid w:val="4E987E16"/>
    <w:rsid w:val="4E9B3F7E"/>
    <w:rsid w:val="4E9B6CBE"/>
    <w:rsid w:val="4E9E1E8D"/>
    <w:rsid w:val="4EAA54E0"/>
    <w:rsid w:val="4EAB706E"/>
    <w:rsid w:val="4EAD0FA7"/>
    <w:rsid w:val="4EAD6B65"/>
    <w:rsid w:val="4EC008C6"/>
    <w:rsid w:val="4EC059F2"/>
    <w:rsid w:val="4EC708B4"/>
    <w:rsid w:val="4EC93910"/>
    <w:rsid w:val="4ECF72C9"/>
    <w:rsid w:val="4ED149C3"/>
    <w:rsid w:val="4EE52C28"/>
    <w:rsid w:val="4EFA2C7A"/>
    <w:rsid w:val="4F0D2BCE"/>
    <w:rsid w:val="4F0F4C24"/>
    <w:rsid w:val="4F1B24A1"/>
    <w:rsid w:val="4F295276"/>
    <w:rsid w:val="4F314564"/>
    <w:rsid w:val="4F3331D1"/>
    <w:rsid w:val="4F396BF4"/>
    <w:rsid w:val="4F415078"/>
    <w:rsid w:val="4F451990"/>
    <w:rsid w:val="4F471AEA"/>
    <w:rsid w:val="4F4A41C8"/>
    <w:rsid w:val="4F606E31"/>
    <w:rsid w:val="4F63555A"/>
    <w:rsid w:val="4F704ACC"/>
    <w:rsid w:val="4F745B40"/>
    <w:rsid w:val="4F7A5D3C"/>
    <w:rsid w:val="4F7F146C"/>
    <w:rsid w:val="4F8B700B"/>
    <w:rsid w:val="4FA143F1"/>
    <w:rsid w:val="4FA623E2"/>
    <w:rsid w:val="4FA925FC"/>
    <w:rsid w:val="4FBD0A33"/>
    <w:rsid w:val="4FC03686"/>
    <w:rsid w:val="4FC2011C"/>
    <w:rsid w:val="4FC86274"/>
    <w:rsid w:val="4FD113C9"/>
    <w:rsid w:val="4FD21DD0"/>
    <w:rsid w:val="4FD9264F"/>
    <w:rsid w:val="4FF6743E"/>
    <w:rsid w:val="50036F49"/>
    <w:rsid w:val="500B69C4"/>
    <w:rsid w:val="50103915"/>
    <w:rsid w:val="50183640"/>
    <w:rsid w:val="50227445"/>
    <w:rsid w:val="50285D80"/>
    <w:rsid w:val="5029763D"/>
    <w:rsid w:val="50311079"/>
    <w:rsid w:val="50351AEB"/>
    <w:rsid w:val="50376FC9"/>
    <w:rsid w:val="5043565C"/>
    <w:rsid w:val="50540380"/>
    <w:rsid w:val="505F35F3"/>
    <w:rsid w:val="506715C8"/>
    <w:rsid w:val="5073524B"/>
    <w:rsid w:val="508554AD"/>
    <w:rsid w:val="508961D6"/>
    <w:rsid w:val="508A3CF4"/>
    <w:rsid w:val="508F368C"/>
    <w:rsid w:val="5092267B"/>
    <w:rsid w:val="50956085"/>
    <w:rsid w:val="509F6F15"/>
    <w:rsid w:val="50A46E08"/>
    <w:rsid w:val="50A73CA3"/>
    <w:rsid w:val="50A7782F"/>
    <w:rsid w:val="50AA6B90"/>
    <w:rsid w:val="50AE5B4D"/>
    <w:rsid w:val="50AF04FC"/>
    <w:rsid w:val="50B046D1"/>
    <w:rsid w:val="50C4105D"/>
    <w:rsid w:val="50C73772"/>
    <w:rsid w:val="50CD15BB"/>
    <w:rsid w:val="50CF1362"/>
    <w:rsid w:val="50D027E5"/>
    <w:rsid w:val="50D632A7"/>
    <w:rsid w:val="50E57D83"/>
    <w:rsid w:val="50E60340"/>
    <w:rsid w:val="50E80BD5"/>
    <w:rsid w:val="50FF39C3"/>
    <w:rsid w:val="510A0A6E"/>
    <w:rsid w:val="51267C14"/>
    <w:rsid w:val="513675CD"/>
    <w:rsid w:val="5137362B"/>
    <w:rsid w:val="513A5257"/>
    <w:rsid w:val="51450C92"/>
    <w:rsid w:val="51485217"/>
    <w:rsid w:val="514D50A6"/>
    <w:rsid w:val="5159385A"/>
    <w:rsid w:val="515D30A3"/>
    <w:rsid w:val="516747E4"/>
    <w:rsid w:val="517421E6"/>
    <w:rsid w:val="51791758"/>
    <w:rsid w:val="51885A34"/>
    <w:rsid w:val="518E6E23"/>
    <w:rsid w:val="519925FA"/>
    <w:rsid w:val="519E5CE1"/>
    <w:rsid w:val="51A01724"/>
    <w:rsid w:val="51B55612"/>
    <w:rsid w:val="51BB56E3"/>
    <w:rsid w:val="51E5769E"/>
    <w:rsid w:val="51EB25A7"/>
    <w:rsid w:val="51F65D30"/>
    <w:rsid w:val="51FE3FBF"/>
    <w:rsid w:val="52170CE3"/>
    <w:rsid w:val="52180C59"/>
    <w:rsid w:val="52225409"/>
    <w:rsid w:val="52236B66"/>
    <w:rsid w:val="522742A7"/>
    <w:rsid w:val="523136C5"/>
    <w:rsid w:val="52361C58"/>
    <w:rsid w:val="52443AD1"/>
    <w:rsid w:val="524C4461"/>
    <w:rsid w:val="525304CB"/>
    <w:rsid w:val="52594F18"/>
    <w:rsid w:val="525D6D3C"/>
    <w:rsid w:val="526B56FF"/>
    <w:rsid w:val="527246B3"/>
    <w:rsid w:val="52731941"/>
    <w:rsid w:val="52754102"/>
    <w:rsid w:val="527C36FD"/>
    <w:rsid w:val="52916C51"/>
    <w:rsid w:val="52944625"/>
    <w:rsid w:val="52980845"/>
    <w:rsid w:val="529B3534"/>
    <w:rsid w:val="52A65577"/>
    <w:rsid w:val="52A65B44"/>
    <w:rsid w:val="52B47873"/>
    <w:rsid w:val="52BB1A8F"/>
    <w:rsid w:val="52C62A2C"/>
    <w:rsid w:val="52DB599E"/>
    <w:rsid w:val="52E8539D"/>
    <w:rsid w:val="52FE3916"/>
    <w:rsid w:val="53074BC8"/>
    <w:rsid w:val="530B29A2"/>
    <w:rsid w:val="531A7E39"/>
    <w:rsid w:val="531F72D9"/>
    <w:rsid w:val="53304650"/>
    <w:rsid w:val="5333166D"/>
    <w:rsid w:val="53331EF8"/>
    <w:rsid w:val="533E0748"/>
    <w:rsid w:val="53411472"/>
    <w:rsid w:val="5350644E"/>
    <w:rsid w:val="535C6406"/>
    <w:rsid w:val="53650845"/>
    <w:rsid w:val="53672ECF"/>
    <w:rsid w:val="53735102"/>
    <w:rsid w:val="53826949"/>
    <w:rsid w:val="53881EAA"/>
    <w:rsid w:val="53A314E5"/>
    <w:rsid w:val="53A630AB"/>
    <w:rsid w:val="53B24608"/>
    <w:rsid w:val="53B52F9F"/>
    <w:rsid w:val="53B95BF0"/>
    <w:rsid w:val="53CB45C4"/>
    <w:rsid w:val="53D946A5"/>
    <w:rsid w:val="53DE0838"/>
    <w:rsid w:val="53E53F42"/>
    <w:rsid w:val="53F0461A"/>
    <w:rsid w:val="53F07FD8"/>
    <w:rsid w:val="53FE5B31"/>
    <w:rsid w:val="54034E41"/>
    <w:rsid w:val="5411716B"/>
    <w:rsid w:val="5420482E"/>
    <w:rsid w:val="54252B19"/>
    <w:rsid w:val="5426556A"/>
    <w:rsid w:val="54436F89"/>
    <w:rsid w:val="54446730"/>
    <w:rsid w:val="54487769"/>
    <w:rsid w:val="54593C6E"/>
    <w:rsid w:val="545C10F6"/>
    <w:rsid w:val="545D4676"/>
    <w:rsid w:val="545F1C2A"/>
    <w:rsid w:val="547E28BD"/>
    <w:rsid w:val="54846E78"/>
    <w:rsid w:val="549667A8"/>
    <w:rsid w:val="549E5CA5"/>
    <w:rsid w:val="54A078A8"/>
    <w:rsid w:val="54A14664"/>
    <w:rsid w:val="54A818A9"/>
    <w:rsid w:val="54AD43F6"/>
    <w:rsid w:val="54AD4B99"/>
    <w:rsid w:val="54AF5A8C"/>
    <w:rsid w:val="54B5438D"/>
    <w:rsid w:val="54B56FCD"/>
    <w:rsid w:val="54C63A8D"/>
    <w:rsid w:val="54CD14F9"/>
    <w:rsid w:val="54D02B80"/>
    <w:rsid w:val="54D1558A"/>
    <w:rsid w:val="54F11A37"/>
    <w:rsid w:val="54F200F0"/>
    <w:rsid w:val="54F72BE8"/>
    <w:rsid w:val="54F73245"/>
    <w:rsid w:val="54FC748E"/>
    <w:rsid w:val="54FD444B"/>
    <w:rsid w:val="54FE6F2F"/>
    <w:rsid w:val="550432AE"/>
    <w:rsid w:val="550A054A"/>
    <w:rsid w:val="550B65EE"/>
    <w:rsid w:val="55127931"/>
    <w:rsid w:val="551A128F"/>
    <w:rsid w:val="551F1E11"/>
    <w:rsid w:val="55390EE6"/>
    <w:rsid w:val="55403AD2"/>
    <w:rsid w:val="55436198"/>
    <w:rsid w:val="55532E83"/>
    <w:rsid w:val="5571758F"/>
    <w:rsid w:val="5583404F"/>
    <w:rsid w:val="55841EF4"/>
    <w:rsid w:val="55852781"/>
    <w:rsid w:val="558806A3"/>
    <w:rsid w:val="5592617D"/>
    <w:rsid w:val="559D1A3C"/>
    <w:rsid w:val="55B2799D"/>
    <w:rsid w:val="55B376E7"/>
    <w:rsid w:val="55B5794A"/>
    <w:rsid w:val="55BB5611"/>
    <w:rsid w:val="55BE43B7"/>
    <w:rsid w:val="55CA70E8"/>
    <w:rsid w:val="55D1726F"/>
    <w:rsid w:val="55DC3490"/>
    <w:rsid w:val="55DF2532"/>
    <w:rsid w:val="55DF4AC9"/>
    <w:rsid w:val="55E14A02"/>
    <w:rsid w:val="55E42C72"/>
    <w:rsid w:val="55F2137C"/>
    <w:rsid w:val="55F40A4B"/>
    <w:rsid w:val="56033689"/>
    <w:rsid w:val="560A4F0D"/>
    <w:rsid w:val="5613380E"/>
    <w:rsid w:val="56205DF2"/>
    <w:rsid w:val="56296678"/>
    <w:rsid w:val="562A3AB9"/>
    <w:rsid w:val="563A367B"/>
    <w:rsid w:val="563E2181"/>
    <w:rsid w:val="56571AC8"/>
    <w:rsid w:val="565C2940"/>
    <w:rsid w:val="565E5707"/>
    <w:rsid w:val="5665137F"/>
    <w:rsid w:val="56875BF9"/>
    <w:rsid w:val="569F277A"/>
    <w:rsid w:val="569F494A"/>
    <w:rsid w:val="569F7B02"/>
    <w:rsid w:val="56AB1FDE"/>
    <w:rsid w:val="56B0756B"/>
    <w:rsid w:val="56B22EDC"/>
    <w:rsid w:val="56B57981"/>
    <w:rsid w:val="56BB680F"/>
    <w:rsid w:val="56D53C2C"/>
    <w:rsid w:val="56F51B5C"/>
    <w:rsid w:val="56F6093A"/>
    <w:rsid w:val="56FF235A"/>
    <w:rsid w:val="57003F0D"/>
    <w:rsid w:val="57012474"/>
    <w:rsid w:val="57044080"/>
    <w:rsid w:val="5704422B"/>
    <w:rsid w:val="570C4611"/>
    <w:rsid w:val="57224D58"/>
    <w:rsid w:val="572E45C2"/>
    <w:rsid w:val="57300E64"/>
    <w:rsid w:val="573102EB"/>
    <w:rsid w:val="573B3478"/>
    <w:rsid w:val="573E3B2D"/>
    <w:rsid w:val="57572D54"/>
    <w:rsid w:val="575F2297"/>
    <w:rsid w:val="57632F65"/>
    <w:rsid w:val="576425EA"/>
    <w:rsid w:val="57651D86"/>
    <w:rsid w:val="576F6DF1"/>
    <w:rsid w:val="577A60F5"/>
    <w:rsid w:val="577C1E94"/>
    <w:rsid w:val="57872036"/>
    <w:rsid w:val="578965D6"/>
    <w:rsid w:val="57A52169"/>
    <w:rsid w:val="57AD2348"/>
    <w:rsid w:val="57B1497A"/>
    <w:rsid w:val="57B37625"/>
    <w:rsid w:val="57D049EC"/>
    <w:rsid w:val="57D3158D"/>
    <w:rsid w:val="57DD78E7"/>
    <w:rsid w:val="57E24C73"/>
    <w:rsid w:val="57E251F3"/>
    <w:rsid w:val="57E339D9"/>
    <w:rsid w:val="57FD48C6"/>
    <w:rsid w:val="57FF030F"/>
    <w:rsid w:val="58000CA6"/>
    <w:rsid w:val="58002625"/>
    <w:rsid w:val="580F3FC1"/>
    <w:rsid w:val="58100FC4"/>
    <w:rsid w:val="58142FD1"/>
    <w:rsid w:val="581640EA"/>
    <w:rsid w:val="58176AE6"/>
    <w:rsid w:val="581E46AC"/>
    <w:rsid w:val="5822529C"/>
    <w:rsid w:val="582802ED"/>
    <w:rsid w:val="584B429C"/>
    <w:rsid w:val="5853288C"/>
    <w:rsid w:val="58625947"/>
    <w:rsid w:val="58636356"/>
    <w:rsid w:val="58810A66"/>
    <w:rsid w:val="58824DBC"/>
    <w:rsid w:val="58873758"/>
    <w:rsid w:val="588E3EBC"/>
    <w:rsid w:val="58927F54"/>
    <w:rsid w:val="58A1746F"/>
    <w:rsid w:val="58A52467"/>
    <w:rsid w:val="58A86EC0"/>
    <w:rsid w:val="58B61BFC"/>
    <w:rsid w:val="58B72D2C"/>
    <w:rsid w:val="58B87B6B"/>
    <w:rsid w:val="58C11288"/>
    <w:rsid w:val="58D937B7"/>
    <w:rsid w:val="58DA01FA"/>
    <w:rsid w:val="58E60C9B"/>
    <w:rsid w:val="58F41FEC"/>
    <w:rsid w:val="590A72F3"/>
    <w:rsid w:val="59174782"/>
    <w:rsid w:val="591F7479"/>
    <w:rsid w:val="592A381D"/>
    <w:rsid w:val="592A4162"/>
    <w:rsid w:val="592C3D46"/>
    <w:rsid w:val="593B4C0F"/>
    <w:rsid w:val="594E274E"/>
    <w:rsid w:val="5951524F"/>
    <w:rsid w:val="595B1820"/>
    <w:rsid w:val="596140D9"/>
    <w:rsid w:val="59634BB0"/>
    <w:rsid w:val="599049A0"/>
    <w:rsid w:val="59982874"/>
    <w:rsid w:val="599C6315"/>
    <w:rsid w:val="599F7D0A"/>
    <w:rsid w:val="59A11316"/>
    <w:rsid w:val="59A57929"/>
    <w:rsid w:val="59B241E4"/>
    <w:rsid w:val="59CA2599"/>
    <w:rsid w:val="59D217E5"/>
    <w:rsid w:val="59E20701"/>
    <w:rsid w:val="59F459C9"/>
    <w:rsid w:val="59FC4C5B"/>
    <w:rsid w:val="59FF3BB4"/>
    <w:rsid w:val="5A045A8B"/>
    <w:rsid w:val="5A1922AF"/>
    <w:rsid w:val="5A2E4544"/>
    <w:rsid w:val="5A30079C"/>
    <w:rsid w:val="5A306CD7"/>
    <w:rsid w:val="5A40528D"/>
    <w:rsid w:val="5A40725D"/>
    <w:rsid w:val="5A5559C3"/>
    <w:rsid w:val="5A5C3B70"/>
    <w:rsid w:val="5A5D3158"/>
    <w:rsid w:val="5A6D3842"/>
    <w:rsid w:val="5A796911"/>
    <w:rsid w:val="5AA56E3B"/>
    <w:rsid w:val="5AB52E3E"/>
    <w:rsid w:val="5ABA50D1"/>
    <w:rsid w:val="5AC30010"/>
    <w:rsid w:val="5AC86513"/>
    <w:rsid w:val="5ADC4FBC"/>
    <w:rsid w:val="5AE4418A"/>
    <w:rsid w:val="5AF71433"/>
    <w:rsid w:val="5B026645"/>
    <w:rsid w:val="5B040A73"/>
    <w:rsid w:val="5B103C2D"/>
    <w:rsid w:val="5B13515F"/>
    <w:rsid w:val="5B224720"/>
    <w:rsid w:val="5B4624B1"/>
    <w:rsid w:val="5B482C3A"/>
    <w:rsid w:val="5B4E5284"/>
    <w:rsid w:val="5B5844B5"/>
    <w:rsid w:val="5B5F2C2D"/>
    <w:rsid w:val="5B6E1CF3"/>
    <w:rsid w:val="5B6E28AA"/>
    <w:rsid w:val="5B830631"/>
    <w:rsid w:val="5B85542A"/>
    <w:rsid w:val="5B8959DB"/>
    <w:rsid w:val="5B982086"/>
    <w:rsid w:val="5BA632F5"/>
    <w:rsid w:val="5BBB4F72"/>
    <w:rsid w:val="5BC04156"/>
    <w:rsid w:val="5BD72850"/>
    <w:rsid w:val="5BD800DB"/>
    <w:rsid w:val="5BDA6032"/>
    <w:rsid w:val="5BDD31C5"/>
    <w:rsid w:val="5BE623D6"/>
    <w:rsid w:val="5BEA0E4D"/>
    <w:rsid w:val="5BEB6521"/>
    <w:rsid w:val="5BEB7329"/>
    <w:rsid w:val="5BF1156F"/>
    <w:rsid w:val="5C1961B4"/>
    <w:rsid w:val="5C2467EA"/>
    <w:rsid w:val="5C2E3C93"/>
    <w:rsid w:val="5C2E53BD"/>
    <w:rsid w:val="5C3707F2"/>
    <w:rsid w:val="5C482439"/>
    <w:rsid w:val="5C49436A"/>
    <w:rsid w:val="5C4C12E3"/>
    <w:rsid w:val="5C4E1781"/>
    <w:rsid w:val="5C533DD3"/>
    <w:rsid w:val="5C573BA7"/>
    <w:rsid w:val="5C594F3F"/>
    <w:rsid w:val="5C5D1957"/>
    <w:rsid w:val="5C604053"/>
    <w:rsid w:val="5C6540A7"/>
    <w:rsid w:val="5C775C78"/>
    <w:rsid w:val="5C7D3C5F"/>
    <w:rsid w:val="5C805FFD"/>
    <w:rsid w:val="5C86202D"/>
    <w:rsid w:val="5C8831F0"/>
    <w:rsid w:val="5C89267B"/>
    <w:rsid w:val="5C8A5455"/>
    <w:rsid w:val="5C9C7104"/>
    <w:rsid w:val="5CA375B5"/>
    <w:rsid w:val="5CCD4948"/>
    <w:rsid w:val="5CDA4685"/>
    <w:rsid w:val="5CDB63F2"/>
    <w:rsid w:val="5CE46D29"/>
    <w:rsid w:val="5CE53B2A"/>
    <w:rsid w:val="5CF32AC3"/>
    <w:rsid w:val="5CFC16DD"/>
    <w:rsid w:val="5CFE45D3"/>
    <w:rsid w:val="5D0721E6"/>
    <w:rsid w:val="5D0A7C1A"/>
    <w:rsid w:val="5D1C769E"/>
    <w:rsid w:val="5D1E38A4"/>
    <w:rsid w:val="5D2856C5"/>
    <w:rsid w:val="5D2A070C"/>
    <w:rsid w:val="5D2E3443"/>
    <w:rsid w:val="5D3D39FA"/>
    <w:rsid w:val="5D3E13B1"/>
    <w:rsid w:val="5D4359A4"/>
    <w:rsid w:val="5D4428B2"/>
    <w:rsid w:val="5D4F1DE4"/>
    <w:rsid w:val="5D532879"/>
    <w:rsid w:val="5D6412E1"/>
    <w:rsid w:val="5D7F7D3A"/>
    <w:rsid w:val="5D83615E"/>
    <w:rsid w:val="5D853B79"/>
    <w:rsid w:val="5D960021"/>
    <w:rsid w:val="5D973500"/>
    <w:rsid w:val="5D9B33CB"/>
    <w:rsid w:val="5DA304E4"/>
    <w:rsid w:val="5DAA29A5"/>
    <w:rsid w:val="5DBF2BD0"/>
    <w:rsid w:val="5DC11A31"/>
    <w:rsid w:val="5DCA0C45"/>
    <w:rsid w:val="5DD12E4E"/>
    <w:rsid w:val="5DDE70CD"/>
    <w:rsid w:val="5DED72D8"/>
    <w:rsid w:val="5E0402F4"/>
    <w:rsid w:val="5E0C1529"/>
    <w:rsid w:val="5E137670"/>
    <w:rsid w:val="5E1A0AB2"/>
    <w:rsid w:val="5E2443AB"/>
    <w:rsid w:val="5E2A702F"/>
    <w:rsid w:val="5E320F18"/>
    <w:rsid w:val="5E3760FF"/>
    <w:rsid w:val="5E3A7178"/>
    <w:rsid w:val="5E437869"/>
    <w:rsid w:val="5E4552D5"/>
    <w:rsid w:val="5E53070B"/>
    <w:rsid w:val="5E596A60"/>
    <w:rsid w:val="5E5F583E"/>
    <w:rsid w:val="5E8A345C"/>
    <w:rsid w:val="5E9B6682"/>
    <w:rsid w:val="5EA23450"/>
    <w:rsid w:val="5EA654A4"/>
    <w:rsid w:val="5EB715B1"/>
    <w:rsid w:val="5EC46D45"/>
    <w:rsid w:val="5EC676B0"/>
    <w:rsid w:val="5ED146D8"/>
    <w:rsid w:val="5EF00DE0"/>
    <w:rsid w:val="5EFB0E94"/>
    <w:rsid w:val="5F0627CD"/>
    <w:rsid w:val="5F215B9D"/>
    <w:rsid w:val="5F2C73D3"/>
    <w:rsid w:val="5F307967"/>
    <w:rsid w:val="5F3219DA"/>
    <w:rsid w:val="5F481B9B"/>
    <w:rsid w:val="5F4B0080"/>
    <w:rsid w:val="5F506428"/>
    <w:rsid w:val="5F682AA5"/>
    <w:rsid w:val="5F6D789E"/>
    <w:rsid w:val="5F704451"/>
    <w:rsid w:val="5F82707F"/>
    <w:rsid w:val="5F8F2142"/>
    <w:rsid w:val="5F9330EC"/>
    <w:rsid w:val="5F9624B8"/>
    <w:rsid w:val="5F9A3A8A"/>
    <w:rsid w:val="5F9F3282"/>
    <w:rsid w:val="5FAF046D"/>
    <w:rsid w:val="5FAF1099"/>
    <w:rsid w:val="5FCA78E7"/>
    <w:rsid w:val="5FCE58EE"/>
    <w:rsid w:val="5FD32A95"/>
    <w:rsid w:val="5FD34540"/>
    <w:rsid w:val="5FD45FD4"/>
    <w:rsid w:val="5FDA2A22"/>
    <w:rsid w:val="5FEB6ED2"/>
    <w:rsid w:val="5FF12C58"/>
    <w:rsid w:val="60012191"/>
    <w:rsid w:val="600339CD"/>
    <w:rsid w:val="600D601D"/>
    <w:rsid w:val="601902FC"/>
    <w:rsid w:val="601B7AFF"/>
    <w:rsid w:val="602375C0"/>
    <w:rsid w:val="6031744F"/>
    <w:rsid w:val="603875D2"/>
    <w:rsid w:val="60437182"/>
    <w:rsid w:val="60482F3D"/>
    <w:rsid w:val="60502BCA"/>
    <w:rsid w:val="60512A17"/>
    <w:rsid w:val="60526180"/>
    <w:rsid w:val="60554E22"/>
    <w:rsid w:val="605A21E1"/>
    <w:rsid w:val="605F4AA5"/>
    <w:rsid w:val="60661BBD"/>
    <w:rsid w:val="606D000D"/>
    <w:rsid w:val="606E48E2"/>
    <w:rsid w:val="60730637"/>
    <w:rsid w:val="60810C69"/>
    <w:rsid w:val="60824D6B"/>
    <w:rsid w:val="60860AEB"/>
    <w:rsid w:val="60A05ABD"/>
    <w:rsid w:val="60A53AF3"/>
    <w:rsid w:val="60A96349"/>
    <w:rsid w:val="60AC3CC8"/>
    <w:rsid w:val="60AE373C"/>
    <w:rsid w:val="60B77217"/>
    <w:rsid w:val="60BF20E6"/>
    <w:rsid w:val="60C06BEB"/>
    <w:rsid w:val="60C73344"/>
    <w:rsid w:val="60C971AE"/>
    <w:rsid w:val="60DB45D6"/>
    <w:rsid w:val="60DC5F17"/>
    <w:rsid w:val="60E175EE"/>
    <w:rsid w:val="60EC0DDD"/>
    <w:rsid w:val="60F63101"/>
    <w:rsid w:val="60FB0A21"/>
    <w:rsid w:val="610A7D22"/>
    <w:rsid w:val="61133E1C"/>
    <w:rsid w:val="61283FEA"/>
    <w:rsid w:val="612C5911"/>
    <w:rsid w:val="612F3FDE"/>
    <w:rsid w:val="612F7A48"/>
    <w:rsid w:val="613F5D6A"/>
    <w:rsid w:val="614570DE"/>
    <w:rsid w:val="6147264C"/>
    <w:rsid w:val="616024CD"/>
    <w:rsid w:val="61614F90"/>
    <w:rsid w:val="616E3E1D"/>
    <w:rsid w:val="618D73F0"/>
    <w:rsid w:val="618E4823"/>
    <w:rsid w:val="61B07C04"/>
    <w:rsid w:val="61B22034"/>
    <w:rsid w:val="61BE65CB"/>
    <w:rsid w:val="61D15362"/>
    <w:rsid w:val="61D221F0"/>
    <w:rsid w:val="61D93FBA"/>
    <w:rsid w:val="61DA4011"/>
    <w:rsid w:val="61E01CA0"/>
    <w:rsid w:val="61F1447E"/>
    <w:rsid w:val="61F277A6"/>
    <w:rsid w:val="61FC481C"/>
    <w:rsid w:val="61FD7CF7"/>
    <w:rsid w:val="61FE4DB5"/>
    <w:rsid w:val="61FF7694"/>
    <w:rsid w:val="62064800"/>
    <w:rsid w:val="62087ECD"/>
    <w:rsid w:val="620D540A"/>
    <w:rsid w:val="621850EE"/>
    <w:rsid w:val="62256320"/>
    <w:rsid w:val="62320F8E"/>
    <w:rsid w:val="62497978"/>
    <w:rsid w:val="62507A16"/>
    <w:rsid w:val="625A4B2B"/>
    <w:rsid w:val="625E3697"/>
    <w:rsid w:val="625E7076"/>
    <w:rsid w:val="62633D98"/>
    <w:rsid w:val="6279241D"/>
    <w:rsid w:val="627C019D"/>
    <w:rsid w:val="62890676"/>
    <w:rsid w:val="62957AA9"/>
    <w:rsid w:val="62A233F5"/>
    <w:rsid w:val="62A2653A"/>
    <w:rsid w:val="62C11D18"/>
    <w:rsid w:val="62C249A6"/>
    <w:rsid w:val="62C61512"/>
    <w:rsid w:val="62DB358D"/>
    <w:rsid w:val="62E21CC2"/>
    <w:rsid w:val="62E53588"/>
    <w:rsid w:val="62EC2135"/>
    <w:rsid w:val="62EC6F65"/>
    <w:rsid w:val="62EF4795"/>
    <w:rsid w:val="63076200"/>
    <w:rsid w:val="63197FCD"/>
    <w:rsid w:val="631C62BE"/>
    <w:rsid w:val="63207AAA"/>
    <w:rsid w:val="632E3516"/>
    <w:rsid w:val="633356E7"/>
    <w:rsid w:val="6340727D"/>
    <w:rsid w:val="634152F4"/>
    <w:rsid w:val="63577022"/>
    <w:rsid w:val="63585017"/>
    <w:rsid w:val="63672034"/>
    <w:rsid w:val="6372624C"/>
    <w:rsid w:val="6390754F"/>
    <w:rsid w:val="639A2E87"/>
    <w:rsid w:val="63A9505D"/>
    <w:rsid w:val="63AD157F"/>
    <w:rsid w:val="63B430B5"/>
    <w:rsid w:val="63B96EE1"/>
    <w:rsid w:val="63C310EE"/>
    <w:rsid w:val="63CB278E"/>
    <w:rsid w:val="63ED5C4D"/>
    <w:rsid w:val="64052825"/>
    <w:rsid w:val="6408574C"/>
    <w:rsid w:val="640F62CF"/>
    <w:rsid w:val="64215829"/>
    <w:rsid w:val="643643DF"/>
    <w:rsid w:val="6439585D"/>
    <w:rsid w:val="643F1EA2"/>
    <w:rsid w:val="644C7570"/>
    <w:rsid w:val="644F5672"/>
    <w:rsid w:val="64757AEB"/>
    <w:rsid w:val="64831159"/>
    <w:rsid w:val="649A4021"/>
    <w:rsid w:val="64A4304D"/>
    <w:rsid w:val="64A866EC"/>
    <w:rsid w:val="64B126E8"/>
    <w:rsid w:val="64B62001"/>
    <w:rsid w:val="64BE6D3E"/>
    <w:rsid w:val="64C42DBE"/>
    <w:rsid w:val="64CD417B"/>
    <w:rsid w:val="64D21FD5"/>
    <w:rsid w:val="64EC4419"/>
    <w:rsid w:val="64FF04A8"/>
    <w:rsid w:val="6502474F"/>
    <w:rsid w:val="650B2A26"/>
    <w:rsid w:val="651B164F"/>
    <w:rsid w:val="651C0595"/>
    <w:rsid w:val="651F1E30"/>
    <w:rsid w:val="652539AD"/>
    <w:rsid w:val="652D587D"/>
    <w:rsid w:val="65334504"/>
    <w:rsid w:val="65361F52"/>
    <w:rsid w:val="65442095"/>
    <w:rsid w:val="654541F3"/>
    <w:rsid w:val="65467579"/>
    <w:rsid w:val="655013CF"/>
    <w:rsid w:val="655C5D1C"/>
    <w:rsid w:val="655C73C8"/>
    <w:rsid w:val="65736F08"/>
    <w:rsid w:val="657546B2"/>
    <w:rsid w:val="65836F89"/>
    <w:rsid w:val="65893B33"/>
    <w:rsid w:val="658B4331"/>
    <w:rsid w:val="65903DA8"/>
    <w:rsid w:val="65957AB6"/>
    <w:rsid w:val="65A13CE7"/>
    <w:rsid w:val="65B3564A"/>
    <w:rsid w:val="65C77A3E"/>
    <w:rsid w:val="65CD3B43"/>
    <w:rsid w:val="65CD6A64"/>
    <w:rsid w:val="65CD7994"/>
    <w:rsid w:val="65CE7DD6"/>
    <w:rsid w:val="65D92124"/>
    <w:rsid w:val="65E43D6F"/>
    <w:rsid w:val="65E47554"/>
    <w:rsid w:val="65F00C40"/>
    <w:rsid w:val="65F91386"/>
    <w:rsid w:val="66001275"/>
    <w:rsid w:val="6601525C"/>
    <w:rsid w:val="66093204"/>
    <w:rsid w:val="661C233B"/>
    <w:rsid w:val="66327F80"/>
    <w:rsid w:val="6636195C"/>
    <w:rsid w:val="66421167"/>
    <w:rsid w:val="66442427"/>
    <w:rsid w:val="664A35F5"/>
    <w:rsid w:val="664C29BA"/>
    <w:rsid w:val="66641D7B"/>
    <w:rsid w:val="66671A64"/>
    <w:rsid w:val="666B17DD"/>
    <w:rsid w:val="666F55B3"/>
    <w:rsid w:val="667524B6"/>
    <w:rsid w:val="667A2581"/>
    <w:rsid w:val="667B4C7A"/>
    <w:rsid w:val="668174E7"/>
    <w:rsid w:val="66877687"/>
    <w:rsid w:val="66934771"/>
    <w:rsid w:val="66A12B9E"/>
    <w:rsid w:val="66B64CBA"/>
    <w:rsid w:val="66C20877"/>
    <w:rsid w:val="66CD2BF7"/>
    <w:rsid w:val="66EB5268"/>
    <w:rsid w:val="67040642"/>
    <w:rsid w:val="67054918"/>
    <w:rsid w:val="67055201"/>
    <w:rsid w:val="670D456C"/>
    <w:rsid w:val="671722FF"/>
    <w:rsid w:val="67185DB8"/>
    <w:rsid w:val="671D07A4"/>
    <w:rsid w:val="673D64DE"/>
    <w:rsid w:val="673F2677"/>
    <w:rsid w:val="673F68E4"/>
    <w:rsid w:val="67405C22"/>
    <w:rsid w:val="675366AD"/>
    <w:rsid w:val="67582942"/>
    <w:rsid w:val="675900B6"/>
    <w:rsid w:val="676D7F04"/>
    <w:rsid w:val="676F5407"/>
    <w:rsid w:val="6777192F"/>
    <w:rsid w:val="677F0FD2"/>
    <w:rsid w:val="6789159D"/>
    <w:rsid w:val="679F1D04"/>
    <w:rsid w:val="67AB0A6B"/>
    <w:rsid w:val="67AD5B52"/>
    <w:rsid w:val="67B3705C"/>
    <w:rsid w:val="67B47B81"/>
    <w:rsid w:val="67D12229"/>
    <w:rsid w:val="67D43D2A"/>
    <w:rsid w:val="67D51C6F"/>
    <w:rsid w:val="67D87AFE"/>
    <w:rsid w:val="67DF6BA3"/>
    <w:rsid w:val="67F05FE2"/>
    <w:rsid w:val="67F50855"/>
    <w:rsid w:val="67F50A38"/>
    <w:rsid w:val="67F8134B"/>
    <w:rsid w:val="68106F2C"/>
    <w:rsid w:val="68146248"/>
    <w:rsid w:val="68187399"/>
    <w:rsid w:val="682E4E4E"/>
    <w:rsid w:val="683319A8"/>
    <w:rsid w:val="6837191B"/>
    <w:rsid w:val="683F6091"/>
    <w:rsid w:val="684B51EF"/>
    <w:rsid w:val="684C12DA"/>
    <w:rsid w:val="684F4A9D"/>
    <w:rsid w:val="68593A58"/>
    <w:rsid w:val="686C666C"/>
    <w:rsid w:val="687A026F"/>
    <w:rsid w:val="687A053C"/>
    <w:rsid w:val="68872D88"/>
    <w:rsid w:val="688872C6"/>
    <w:rsid w:val="68961317"/>
    <w:rsid w:val="68A620BC"/>
    <w:rsid w:val="68BE07F8"/>
    <w:rsid w:val="68D34F23"/>
    <w:rsid w:val="68E2276E"/>
    <w:rsid w:val="68E2619F"/>
    <w:rsid w:val="68EE5A80"/>
    <w:rsid w:val="68F81D19"/>
    <w:rsid w:val="68FB777C"/>
    <w:rsid w:val="69016EC8"/>
    <w:rsid w:val="690F39D8"/>
    <w:rsid w:val="69121763"/>
    <w:rsid w:val="69164C99"/>
    <w:rsid w:val="69197A2A"/>
    <w:rsid w:val="691C0767"/>
    <w:rsid w:val="692C3064"/>
    <w:rsid w:val="692D63E8"/>
    <w:rsid w:val="69362115"/>
    <w:rsid w:val="693767F9"/>
    <w:rsid w:val="693C24A4"/>
    <w:rsid w:val="693E7FF6"/>
    <w:rsid w:val="69493288"/>
    <w:rsid w:val="694C082F"/>
    <w:rsid w:val="69532604"/>
    <w:rsid w:val="695B2C45"/>
    <w:rsid w:val="695F637A"/>
    <w:rsid w:val="69637D2F"/>
    <w:rsid w:val="69745698"/>
    <w:rsid w:val="697956EB"/>
    <w:rsid w:val="697F2824"/>
    <w:rsid w:val="6985279C"/>
    <w:rsid w:val="69B10F4D"/>
    <w:rsid w:val="69B73E94"/>
    <w:rsid w:val="69C26DCC"/>
    <w:rsid w:val="69DC3DED"/>
    <w:rsid w:val="69DF324B"/>
    <w:rsid w:val="69E04697"/>
    <w:rsid w:val="69EE7CEF"/>
    <w:rsid w:val="69FB2450"/>
    <w:rsid w:val="6A0E5F7B"/>
    <w:rsid w:val="6A18175B"/>
    <w:rsid w:val="6A194BBF"/>
    <w:rsid w:val="6A1F63E0"/>
    <w:rsid w:val="6A222849"/>
    <w:rsid w:val="6A255A7A"/>
    <w:rsid w:val="6A262DD4"/>
    <w:rsid w:val="6A2A4368"/>
    <w:rsid w:val="6A2D7525"/>
    <w:rsid w:val="6A2E4371"/>
    <w:rsid w:val="6A4B004E"/>
    <w:rsid w:val="6A5A09A3"/>
    <w:rsid w:val="6A602ED0"/>
    <w:rsid w:val="6A691A38"/>
    <w:rsid w:val="6A746A66"/>
    <w:rsid w:val="6A895F0E"/>
    <w:rsid w:val="6A924095"/>
    <w:rsid w:val="6A953500"/>
    <w:rsid w:val="6A953709"/>
    <w:rsid w:val="6A9768C5"/>
    <w:rsid w:val="6AB07181"/>
    <w:rsid w:val="6AB263A4"/>
    <w:rsid w:val="6ACB7438"/>
    <w:rsid w:val="6AE31A3A"/>
    <w:rsid w:val="6AE54BF1"/>
    <w:rsid w:val="6AE96E2A"/>
    <w:rsid w:val="6AEB6E6E"/>
    <w:rsid w:val="6AF73DAE"/>
    <w:rsid w:val="6B0018E4"/>
    <w:rsid w:val="6B014596"/>
    <w:rsid w:val="6B0E217E"/>
    <w:rsid w:val="6B0F4AAD"/>
    <w:rsid w:val="6B106743"/>
    <w:rsid w:val="6B20455D"/>
    <w:rsid w:val="6B261D1D"/>
    <w:rsid w:val="6B3812B3"/>
    <w:rsid w:val="6B3D53BE"/>
    <w:rsid w:val="6B3D5CBD"/>
    <w:rsid w:val="6B431AEE"/>
    <w:rsid w:val="6B4355EC"/>
    <w:rsid w:val="6B4605B0"/>
    <w:rsid w:val="6B4962FB"/>
    <w:rsid w:val="6B4D4697"/>
    <w:rsid w:val="6B5175AB"/>
    <w:rsid w:val="6B664F97"/>
    <w:rsid w:val="6B902910"/>
    <w:rsid w:val="6B944888"/>
    <w:rsid w:val="6BA4074D"/>
    <w:rsid w:val="6BB1664A"/>
    <w:rsid w:val="6BBA2A38"/>
    <w:rsid w:val="6BBB4132"/>
    <w:rsid w:val="6BBE2439"/>
    <w:rsid w:val="6BC27819"/>
    <w:rsid w:val="6BC46FAA"/>
    <w:rsid w:val="6BD62C8E"/>
    <w:rsid w:val="6BEB701B"/>
    <w:rsid w:val="6BF103F1"/>
    <w:rsid w:val="6BF95687"/>
    <w:rsid w:val="6BFE4C4C"/>
    <w:rsid w:val="6BFF22E1"/>
    <w:rsid w:val="6C043C18"/>
    <w:rsid w:val="6C074187"/>
    <w:rsid w:val="6C2319C4"/>
    <w:rsid w:val="6C237276"/>
    <w:rsid w:val="6C2866DC"/>
    <w:rsid w:val="6C4345E9"/>
    <w:rsid w:val="6C4404C1"/>
    <w:rsid w:val="6C556C57"/>
    <w:rsid w:val="6C572B8B"/>
    <w:rsid w:val="6C5A6ABD"/>
    <w:rsid w:val="6C5B6B83"/>
    <w:rsid w:val="6C5F62A5"/>
    <w:rsid w:val="6C6B60A3"/>
    <w:rsid w:val="6C70006C"/>
    <w:rsid w:val="6C761719"/>
    <w:rsid w:val="6C7848DB"/>
    <w:rsid w:val="6C7B7CF5"/>
    <w:rsid w:val="6C884C7D"/>
    <w:rsid w:val="6C8B47A1"/>
    <w:rsid w:val="6C967D16"/>
    <w:rsid w:val="6C9C2082"/>
    <w:rsid w:val="6CAD416E"/>
    <w:rsid w:val="6CB16597"/>
    <w:rsid w:val="6CC2512B"/>
    <w:rsid w:val="6CC6018D"/>
    <w:rsid w:val="6CCF6228"/>
    <w:rsid w:val="6CD070B9"/>
    <w:rsid w:val="6CE76C48"/>
    <w:rsid w:val="6CE87E6A"/>
    <w:rsid w:val="6CF172A6"/>
    <w:rsid w:val="6CF40778"/>
    <w:rsid w:val="6CF66B95"/>
    <w:rsid w:val="6CFC219B"/>
    <w:rsid w:val="6CFF1D5B"/>
    <w:rsid w:val="6D097035"/>
    <w:rsid w:val="6D0A0783"/>
    <w:rsid w:val="6D0E6761"/>
    <w:rsid w:val="6D143C6C"/>
    <w:rsid w:val="6D1C4722"/>
    <w:rsid w:val="6D1E4827"/>
    <w:rsid w:val="6D30091E"/>
    <w:rsid w:val="6D303054"/>
    <w:rsid w:val="6D452601"/>
    <w:rsid w:val="6D456259"/>
    <w:rsid w:val="6D4947BF"/>
    <w:rsid w:val="6D67569E"/>
    <w:rsid w:val="6D730BC9"/>
    <w:rsid w:val="6D7E61B4"/>
    <w:rsid w:val="6D850D08"/>
    <w:rsid w:val="6D8A7E78"/>
    <w:rsid w:val="6D9D132F"/>
    <w:rsid w:val="6DA15F3C"/>
    <w:rsid w:val="6DE7680F"/>
    <w:rsid w:val="6DE83307"/>
    <w:rsid w:val="6DFB5380"/>
    <w:rsid w:val="6E010A20"/>
    <w:rsid w:val="6E242B8B"/>
    <w:rsid w:val="6E2A4F63"/>
    <w:rsid w:val="6E2D4848"/>
    <w:rsid w:val="6E314B0F"/>
    <w:rsid w:val="6E336766"/>
    <w:rsid w:val="6E4C08CD"/>
    <w:rsid w:val="6E4D7D32"/>
    <w:rsid w:val="6E740378"/>
    <w:rsid w:val="6E7543A0"/>
    <w:rsid w:val="6E801C14"/>
    <w:rsid w:val="6E82082B"/>
    <w:rsid w:val="6E881BC0"/>
    <w:rsid w:val="6EA174BA"/>
    <w:rsid w:val="6EBA0CD2"/>
    <w:rsid w:val="6EBD2E6F"/>
    <w:rsid w:val="6EBF7371"/>
    <w:rsid w:val="6ECC45FE"/>
    <w:rsid w:val="6ED83CD8"/>
    <w:rsid w:val="6EDB2FFE"/>
    <w:rsid w:val="6EE43477"/>
    <w:rsid w:val="6EE70B01"/>
    <w:rsid w:val="6EE94853"/>
    <w:rsid w:val="6EF43C83"/>
    <w:rsid w:val="6F184B54"/>
    <w:rsid w:val="6F1A612A"/>
    <w:rsid w:val="6F1D1A97"/>
    <w:rsid w:val="6F1E5201"/>
    <w:rsid w:val="6F2F3134"/>
    <w:rsid w:val="6F344556"/>
    <w:rsid w:val="6F3B1714"/>
    <w:rsid w:val="6F4344F7"/>
    <w:rsid w:val="6F6D297E"/>
    <w:rsid w:val="6F6E226B"/>
    <w:rsid w:val="6F773CA4"/>
    <w:rsid w:val="6F7E451A"/>
    <w:rsid w:val="6F8078C0"/>
    <w:rsid w:val="6FAC76A8"/>
    <w:rsid w:val="6FB36C3E"/>
    <w:rsid w:val="6FC3579F"/>
    <w:rsid w:val="6FC361CA"/>
    <w:rsid w:val="6FE14DE6"/>
    <w:rsid w:val="6FE45A98"/>
    <w:rsid w:val="6FF64B4B"/>
    <w:rsid w:val="700724CD"/>
    <w:rsid w:val="700C4423"/>
    <w:rsid w:val="70134089"/>
    <w:rsid w:val="701765D3"/>
    <w:rsid w:val="701E5C27"/>
    <w:rsid w:val="703419E3"/>
    <w:rsid w:val="703479F4"/>
    <w:rsid w:val="703E28F7"/>
    <w:rsid w:val="703F4F10"/>
    <w:rsid w:val="70406A59"/>
    <w:rsid w:val="70426560"/>
    <w:rsid w:val="70520CF1"/>
    <w:rsid w:val="705542D4"/>
    <w:rsid w:val="705B574A"/>
    <w:rsid w:val="705C64B8"/>
    <w:rsid w:val="70645597"/>
    <w:rsid w:val="706E68E2"/>
    <w:rsid w:val="70735892"/>
    <w:rsid w:val="70796C68"/>
    <w:rsid w:val="708338C4"/>
    <w:rsid w:val="70955161"/>
    <w:rsid w:val="70991A5E"/>
    <w:rsid w:val="709E525F"/>
    <w:rsid w:val="709F6161"/>
    <w:rsid w:val="70A27371"/>
    <w:rsid w:val="70A40666"/>
    <w:rsid w:val="70C83116"/>
    <w:rsid w:val="70DA19B7"/>
    <w:rsid w:val="70DB2417"/>
    <w:rsid w:val="70EF2D19"/>
    <w:rsid w:val="70F16C88"/>
    <w:rsid w:val="70F3233F"/>
    <w:rsid w:val="70F61E34"/>
    <w:rsid w:val="70F77912"/>
    <w:rsid w:val="70FE69E4"/>
    <w:rsid w:val="71070799"/>
    <w:rsid w:val="710908A2"/>
    <w:rsid w:val="71127D51"/>
    <w:rsid w:val="71156091"/>
    <w:rsid w:val="712B4181"/>
    <w:rsid w:val="713A50F0"/>
    <w:rsid w:val="7149653D"/>
    <w:rsid w:val="714E6871"/>
    <w:rsid w:val="715A7E51"/>
    <w:rsid w:val="716A22A9"/>
    <w:rsid w:val="717614C4"/>
    <w:rsid w:val="71791E0D"/>
    <w:rsid w:val="717A324E"/>
    <w:rsid w:val="718A2E62"/>
    <w:rsid w:val="71A947B8"/>
    <w:rsid w:val="71AD7CF8"/>
    <w:rsid w:val="71B258D0"/>
    <w:rsid w:val="71BB66BE"/>
    <w:rsid w:val="71C33D4C"/>
    <w:rsid w:val="71C425FB"/>
    <w:rsid w:val="71D534A5"/>
    <w:rsid w:val="71ED42DF"/>
    <w:rsid w:val="71F238C8"/>
    <w:rsid w:val="71FF7984"/>
    <w:rsid w:val="720B3138"/>
    <w:rsid w:val="720B55EB"/>
    <w:rsid w:val="72104C59"/>
    <w:rsid w:val="72247C2F"/>
    <w:rsid w:val="722C20F2"/>
    <w:rsid w:val="72312B9F"/>
    <w:rsid w:val="7232732B"/>
    <w:rsid w:val="723532AB"/>
    <w:rsid w:val="724850C5"/>
    <w:rsid w:val="72530BE4"/>
    <w:rsid w:val="726B4F31"/>
    <w:rsid w:val="7279346F"/>
    <w:rsid w:val="72807924"/>
    <w:rsid w:val="728878D4"/>
    <w:rsid w:val="728B705D"/>
    <w:rsid w:val="728E5D61"/>
    <w:rsid w:val="729A354C"/>
    <w:rsid w:val="729D3BB5"/>
    <w:rsid w:val="72A23B5D"/>
    <w:rsid w:val="72A85B7C"/>
    <w:rsid w:val="72B36C39"/>
    <w:rsid w:val="72B656BA"/>
    <w:rsid w:val="72CB647B"/>
    <w:rsid w:val="72D21DAD"/>
    <w:rsid w:val="72D26EA9"/>
    <w:rsid w:val="72D4574E"/>
    <w:rsid w:val="72D717A4"/>
    <w:rsid w:val="72DD3CE5"/>
    <w:rsid w:val="72E02E77"/>
    <w:rsid w:val="72E85995"/>
    <w:rsid w:val="72E86160"/>
    <w:rsid w:val="72F43A4F"/>
    <w:rsid w:val="72FF47D7"/>
    <w:rsid w:val="730B574C"/>
    <w:rsid w:val="73172D17"/>
    <w:rsid w:val="7322595C"/>
    <w:rsid w:val="73231CFF"/>
    <w:rsid w:val="73246B24"/>
    <w:rsid w:val="73276155"/>
    <w:rsid w:val="73321936"/>
    <w:rsid w:val="735065EE"/>
    <w:rsid w:val="73594470"/>
    <w:rsid w:val="73740C8B"/>
    <w:rsid w:val="737469B3"/>
    <w:rsid w:val="738233C2"/>
    <w:rsid w:val="738322E0"/>
    <w:rsid w:val="73994F10"/>
    <w:rsid w:val="73A12983"/>
    <w:rsid w:val="73A47B2E"/>
    <w:rsid w:val="73A93CD2"/>
    <w:rsid w:val="73AD169D"/>
    <w:rsid w:val="73B1755E"/>
    <w:rsid w:val="73B21FE5"/>
    <w:rsid w:val="73DD4C81"/>
    <w:rsid w:val="73E1396D"/>
    <w:rsid w:val="73E21C74"/>
    <w:rsid w:val="73E47E00"/>
    <w:rsid w:val="73ED2921"/>
    <w:rsid w:val="740568DC"/>
    <w:rsid w:val="74224888"/>
    <w:rsid w:val="74246470"/>
    <w:rsid w:val="743377D5"/>
    <w:rsid w:val="74394A7E"/>
    <w:rsid w:val="743E6ACE"/>
    <w:rsid w:val="743F1DB1"/>
    <w:rsid w:val="74522C05"/>
    <w:rsid w:val="745505A2"/>
    <w:rsid w:val="745E3B1B"/>
    <w:rsid w:val="745F7B4E"/>
    <w:rsid w:val="74711C80"/>
    <w:rsid w:val="74861ED4"/>
    <w:rsid w:val="748854E7"/>
    <w:rsid w:val="74897FE7"/>
    <w:rsid w:val="74906FB6"/>
    <w:rsid w:val="74944CBF"/>
    <w:rsid w:val="7497248C"/>
    <w:rsid w:val="749D2455"/>
    <w:rsid w:val="74A048BC"/>
    <w:rsid w:val="74AB4CB2"/>
    <w:rsid w:val="74AC1CB2"/>
    <w:rsid w:val="74B6694C"/>
    <w:rsid w:val="74D65694"/>
    <w:rsid w:val="74F2427A"/>
    <w:rsid w:val="74F458FB"/>
    <w:rsid w:val="750F6268"/>
    <w:rsid w:val="75116CF7"/>
    <w:rsid w:val="751761ED"/>
    <w:rsid w:val="752519A9"/>
    <w:rsid w:val="752A0AF2"/>
    <w:rsid w:val="75427B9E"/>
    <w:rsid w:val="7543251A"/>
    <w:rsid w:val="754922DC"/>
    <w:rsid w:val="75505AA8"/>
    <w:rsid w:val="755D2748"/>
    <w:rsid w:val="755E50F2"/>
    <w:rsid w:val="755E7209"/>
    <w:rsid w:val="756070A7"/>
    <w:rsid w:val="757E7758"/>
    <w:rsid w:val="758533C2"/>
    <w:rsid w:val="758C00DE"/>
    <w:rsid w:val="758D0E70"/>
    <w:rsid w:val="75961824"/>
    <w:rsid w:val="759F402D"/>
    <w:rsid w:val="75A47D7D"/>
    <w:rsid w:val="75B244B0"/>
    <w:rsid w:val="75BF12A4"/>
    <w:rsid w:val="75C22577"/>
    <w:rsid w:val="75C92C6E"/>
    <w:rsid w:val="75DF64D9"/>
    <w:rsid w:val="75EE5D94"/>
    <w:rsid w:val="75F16720"/>
    <w:rsid w:val="75F5623B"/>
    <w:rsid w:val="75F81850"/>
    <w:rsid w:val="75F94AEE"/>
    <w:rsid w:val="75FD372E"/>
    <w:rsid w:val="7607338A"/>
    <w:rsid w:val="760A2B6E"/>
    <w:rsid w:val="760F23A3"/>
    <w:rsid w:val="762C75AF"/>
    <w:rsid w:val="762D3447"/>
    <w:rsid w:val="76363504"/>
    <w:rsid w:val="763A6280"/>
    <w:rsid w:val="76416903"/>
    <w:rsid w:val="764834EA"/>
    <w:rsid w:val="7663574F"/>
    <w:rsid w:val="766507C2"/>
    <w:rsid w:val="767950CF"/>
    <w:rsid w:val="76803CE2"/>
    <w:rsid w:val="768F530E"/>
    <w:rsid w:val="7692772B"/>
    <w:rsid w:val="769B3790"/>
    <w:rsid w:val="76A02569"/>
    <w:rsid w:val="76A33685"/>
    <w:rsid w:val="76B1562F"/>
    <w:rsid w:val="76BE27D1"/>
    <w:rsid w:val="76C7571C"/>
    <w:rsid w:val="76C80C38"/>
    <w:rsid w:val="76CB6817"/>
    <w:rsid w:val="76D06000"/>
    <w:rsid w:val="76D606E5"/>
    <w:rsid w:val="76DC3DD8"/>
    <w:rsid w:val="76E34FFF"/>
    <w:rsid w:val="76FC5E73"/>
    <w:rsid w:val="76FE2314"/>
    <w:rsid w:val="7702092C"/>
    <w:rsid w:val="770275E0"/>
    <w:rsid w:val="77062374"/>
    <w:rsid w:val="77086C9A"/>
    <w:rsid w:val="77121BD4"/>
    <w:rsid w:val="77210F07"/>
    <w:rsid w:val="77266540"/>
    <w:rsid w:val="772F525E"/>
    <w:rsid w:val="77300B21"/>
    <w:rsid w:val="77377443"/>
    <w:rsid w:val="773A2ACE"/>
    <w:rsid w:val="774458C1"/>
    <w:rsid w:val="7746449A"/>
    <w:rsid w:val="77471B48"/>
    <w:rsid w:val="77507EAC"/>
    <w:rsid w:val="77560969"/>
    <w:rsid w:val="776501FC"/>
    <w:rsid w:val="776E1457"/>
    <w:rsid w:val="779422DC"/>
    <w:rsid w:val="77A3311C"/>
    <w:rsid w:val="77AD2D98"/>
    <w:rsid w:val="77B94880"/>
    <w:rsid w:val="77DA7B69"/>
    <w:rsid w:val="77DE0613"/>
    <w:rsid w:val="77EB1142"/>
    <w:rsid w:val="77FC4232"/>
    <w:rsid w:val="78057045"/>
    <w:rsid w:val="78136C4A"/>
    <w:rsid w:val="781F314F"/>
    <w:rsid w:val="78362A9A"/>
    <w:rsid w:val="78376852"/>
    <w:rsid w:val="784109AC"/>
    <w:rsid w:val="784D089B"/>
    <w:rsid w:val="784D2B76"/>
    <w:rsid w:val="784D326C"/>
    <w:rsid w:val="78564329"/>
    <w:rsid w:val="785B6C63"/>
    <w:rsid w:val="78624EB4"/>
    <w:rsid w:val="78827419"/>
    <w:rsid w:val="78916FBC"/>
    <w:rsid w:val="789C5149"/>
    <w:rsid w:val="78A06DCF"/>
    <w:rsid w:val="78AA3EB7"/>
    <w:rsid w:val="78AE0BF6"/>
    <w:rsid w:val="78C22E67"/>
    <w:rsid w:val="78CF47C0"/>
    <w:rsid w:val="78FC6CB1"/>
    <w:rsid w:val="790614DB"/>
    <w:rsid w:val="79065E2F"/>
    <w:rsid w:val="790B39A3"/>
    <w:rsid w:val="790D1D44"/>
    <w:rsid w:val="792A60E1"/>
    <w:rsid w:val="79465CF0"/>
    <w:rsid w:val="79487935"/>
    <w:rsid w:val="79496102"/>
    <w:rsid w:val="794D6C2E"/>
    <w:rsid w:val="795142D5"/>
    <w:rsid w:val="79692C14"/>
    <w:rsid w:val="796C11CB"/>
    <w:rsid w:val="79865C51"/>
    <w:rsid w:val="799008C8"/>
    <w:rsid w:val="799102E7"/>
    <w:rsid w:val="79975C71"/>
    <w:rsid w:val="79B17A4C"/>
    <w:rsid w:val="79BC5362"/>
    <w:rsid w:val="79BF23E9"/>
    <w:rsid w:val="79D729DB"/>
    <w:rsid w:val="79DA3836"/>
    <w:rsid w:val="79E01B00"/>
    <w:rsid w:val="79E22D93"/>
    <w:rsid w:val="79EF50E1"/>
    <w:rsid w:val="79F0693F"/>
    <w:rsid w:val="79F8554C"/>
    <w:rsid w:val="79F958E7"/>
    <w:rsid w:val="79FF776A"/>
    <w:rsid w:val="7A052193"/>
    <w:rsid w:val="7A1612CE"/>
    <w:rsid w:val="7A255407"/>
    <w:rsid w:val="7A2962E9"/>
    <w:rsid w:val="7A3D223A"/>
    <w:rsid w:val="7A4C588D"/>
    <w:rsid w:val="7A4D477B"/>
    <w:rsid w:val="7A4F1543"/>
    <w:rsid w:val="7A524AAE"/>
    <w:rsid w:val="7A59684A"/>
    <w:rsid w:val="7A5F7211"/>
    <w:rsid w:val="7A615602"/>
    <w:rsid w:val="7A6E1802"/>
    <w:rsid w:val="7A911F25"/>
    <w:rsid w:val="7A937ABB"/>
    <w:rsid w:val="7A950625"/>
    <w:rsid w:val="7AA31773"/>
    <w:rsid w:val="7AAA3050"/>
    <w:rsid w:val="7AB604F5"/>
    <w:rsid w:val="7AC66BB9"/>
    <w:rsid w:val="7AD17738"/>
    <w:rsid w:val="7AD70558"/>
    <w:rsid w:val="7ADA4742"/>
    <w:rsid w:val="7AE834D9"/>
    <w:rsid w:val="7AED6CF5"/>
    <w:rsid w:val="7AFA47D3"/>
    <w:rsid w:val="7AFA4D3A"/>
    <w:rsid w:val="7AFB2129"/>
    <w:rsid w:val="7B00213B"/>
    <w:rsid w:val="7B223718"/>
    <w:rsid w:val="7B2C7745"/>
    <w:rsid w:val="7B316708"/>
    <w:rsid w:val="7B372CB4"/>
    <w:rsid w:val="7B3A7E14"/>
    <w:rsid w:val="7B3B2316"/>
    <w:rsid w:val="7B3E5F92"/>
    <w:rsid w:val="7B496BCD"/>
    <w:rsid w:val="7B4F1619"/>
    <w:rsid w:val="7B560E8F"/>
    <w:rsid w:val="7B575BA5"/>
    <w:rsid w:val="7B5F38D9"/>
    <w:rsid w:val="7B724EB7"/>
    <w:rsid w:val="7B7D15B9"/>
    <w:rsid w:val="7B7E1BF4"/>
    <w:rsid w:val="7B8C69AA"/>
    <w:rsid w:val="7B912305"/>
    <w:rsid w:val="7B9A79DB"/>
    <w:rsid w:val="7BA64B83"/>
    <w:rsid w:val="7BAA12C0"/>
    <w:rsid w:val="7BAC7FEC"/>
    <w:rsid w:val="7BAF02C3"/>
    <w:rsid w:val="7BB55279"/>
    <w:rsid w:val="7BBA4E87"/>
    <w:rsid w:val="7BC33F54"/>
    <w:rsid w:val="7BC43AB1"/>
    <w:rsid w:val="7BCF1576"/>
    <w:rsid w:val="7BD11EC4"/>
    <w:rsid w:val="7BE07827"/>
    <w:rsid w:val="7BE6669F"/>
    <w:rsid w:val="7BF36DE3"/>
    <w:rsid w:val="7BFC13AF"/>
    <w:rsid w:val="7C042B2D"/>
    <w:rsid w:val="7C0837A6"/>
    <w:rsid w:val="7C392A51"/>
    <w:rsid w:val="7C3A41F1"/>
    <w:rsid w:val="7C437C08"/>
    <w:rsid w:val="7C4674E4"/>
    <w:rsid w:val="7C50453D"/>
    <w:rsid w:val="7C592291"/>
    <w:rsid w:val="7C5C03C4"/>
    <w:rsid w:val="7C624437"/>
    <w:rsid w:val="7C6D1D3B"/>
    <w:rsid w:val="7C801C38"/>
    <w:rsid w:val="7C843CC4"/>
    <w:rsid w:val="7C850BF9"/>
    <w:rsid w:val="7C9270F3"/>
    <w:rsid w:val="7C9F0DE7"/>
    <w:rsid w:val="7CA24D97"/>
    <w:rsid w:val="7CB35AF8"/>
    <w:rsid w:val="7CB61238"/>
    <w:rsid w:val="7CC03C11"/>
    <w:rsid w:val="7CC846E8"/>
    <w:rsid w:val="7CF11B1B"/>
    <w:rsid w:val="7CFB45C7"/>
    <w:rsid w:val="7D0F6ADB"/>
    <w:rsid w:val="7D117098"/>
    <w:rsid w:val="7D12512E"/>
    <w:rsid w:val="7D2214F7"/>
    <w:rsid w:val="7D230468"/>
    <w:rsid w:val="7D242BBC"/>
    <w:rsid w:val="7D377479"/>
    <w:rsid w:val="7D4543E9"/>
    <w:rsid w:val="7D551CFF"/>
    <w:rsid w:val="7D5872A6"/>
    <w:rsid w:val="7D646E7B"/>
    <w:rsid w:val="7D6A4B3F"/>
    <w:rsid w:val="7D726837"/>
    <w:rsid w:val="7D7342FF"/>
    <w:rsid w:val="7D941903"/>
    <w:rsid w:val="7D9D7552"/>
    <w:rsid w:val="7DA74963"/>
    <w:rsid w:val="7DB54E0C"/>
    <w:rsid w:val="7DB82A5D"/>
    <w:rsid w:val="7DC51790"/>
    <w:rsid w:val="7DC97563"/>
    <w:rsid w:val="7DDE5D15"/>
    <w:rsid w:val="7DE20589"/>
    <w:rsid w:val="7DE8279A"/>
    <w:rsid w:val="7DEF3B72"/>
    <w:rsid w:val="7E071EBF"/>
    <w:rsid w:val="7E143286"/>
    <w:rsid w:val="7E204784"/>
    <w:rsid w:val="7E216293"/>
    <w:rsid w:val="7E2311A4"/>
    <w:rsid w:val="7E281927"/>
    <w:rsid w:val="7E320BF6"/>
    <w:rsid w:val="7E325304"/>
    <w:rsid w:val="7E4E602F"/>
    <w:rsid w:val="7E5936D2"/>
    <w:rsid w:val="7E6068F5"/>
    <w:rsid w:val="7E6C3CF9"/>
    <w:rsid w:val="7E704EB6"/>
    <w:rsid w:val="7E8654D9"/>
    <w:rsid w:val="7E88712F"/>
    <w:rsid w:val="7E9405E9"/>
    <w:rsid w:val="7E9E5991"/>
    <w:rsid w:val="7EAD0014"/>
    <w:rsid w:val="7EBC3765"/>
    <w:rsid w:val="7EC06485"/>
    <w:rsid w:val="7EC728C7"/>
    <w:rsid w:val="7ECD4C9A"/>
    <w:rsid w:val="7ED34B9C"/>
    <w:rsid w:val="7EDA11F0"/>
    <w:rsid w:val="7EDF5F04"/>
    <w:rsid w:val="7EE22338"/>
    <w:rsid w:val="7EED1318"/>
    <w:rsid w:val="7EF34516"/>
    <w:rsid w:val="7EF574EF"/>
    <w:rsid w:val="7EF86C28"/>
    <w:rsid w:val="7EF9292D"/>
    <w:rsid w:val="7EFE63B7"/>
    <w:rsid w:val="7F020EFC"/>
    <w:rsid w:val="7F0532BE"/>
    <w:rsid w:val="7F0A3423"/>
    <w:rsid w:val="7F1C2A03"/>
    <w:rsid w:val="7F262022"/>
    <w:rsid w:val="7F2B10DE"/>
    <w:rsid w:val="7F3077B0"/>
    <w:rsid w:val="7F335FF7"/>
    <w:rsid w:val="7F500C0B"/>
    <w:rsid w:val="7F54333E"/>
    <w:rsid w:val="7F6F2493"/>
    <w:rsid w:val="7FAE409F"/>
    <w:rsid w:val="7FB06DE3"/>
    <w:rsid w:val="7FB7630B"/>
    <w:rsid w:val="7FC4559C"/>
    <w:rsid w:val="7FCA1E21"/>
    <w:rsid w:val="7FD06060"/>
    <w:rsid w:val="7FD85F09"/>
    <w:rsid w:val="7FE470A5"/>
    <w:rsid w:val="7FE5406C"/>
    <w:rsid w:val="7FEB6D72"/>
    <w:rsid w:val="7FEC30C5"/>
    <w:rsid w:val="7FF03366"/>
    <w:rsid w:val="7FF20C88"/>
    <w:rsid w:val="7FF335DB"/>
    <w:rsid w:val="7FF63BA4"/>
    <w:rsid w:val="7FF67CEB"/>
    <w:rsid w:val="7FFA19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semiHidden="0" w:name="annotation reference"/>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qFormat="1" w:unhideWhenUsed="0" w:uiPriority="99" w:semiHidden="0" w:name="toa heading"/>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99" w:semiHidden="0" w:name="Title"/>
    <w:lsdException w:uiPriority="0" w:name="Closing" w:locked="1"/>
    <w:lsdException w:qFormat="1" w:unhideWhenUsed="0" w:uiPriority="0" w:name="Signature" w:locked="1"/>
    <w:lsdException w:qFormat="1" w:uiPriority="1" w:semiHidden="0" w:name="Default Paragraph Font"/>
    <w:lsdException w:qFormat="1" w:unhideWhenUsed="0" w:uiPriority="99" w:semiHidden="0" w:name="Body Text"/>
    <w:lsdException w:qFormat="1" w:unhideWhenUsed="0" w:uiPriority="99"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ocked="1"/>
    <w:lsdException w:qFormat="1" w:unhideWhenUsed="0" w:uiPriority="99" w:semiHidden="0" w:name="Body Text 2"/>
    <w:lsdException w:uiPriority="0" w:name="Body Text 3" w:locked="1"/>
    <w:lsdException w:qFormat="1" w:unhideWhenUsed="0" w:uiPriority="0" w:semiHidden="0" w:name="Body Text Indent 2" w:locked="1"/>
    <w:lsdException w:qFormat="1" w:unhideWhenUsed="0" w:uiPriority="99" w:semiHidden="0" w:name="Body Text Indent 3"/>
    <w:lsdException w:uiPriority="0"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ocked="1"/>
    <w:lsdException w:qFormat="1" w:unhideWhenUsed="0" w:uiPriority="99" w:semiHidden="0" w:name="Normal (Web)"/>
    <w:lsdException w:qFormat="1" w:uiPriority="99" w:semiHidden="0" w:name="HTML Acronym" w:locked="1"/>
    <w:lsdException w:uiPriority="0"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uiPriority="0" w:name="HTML Preformatted" w:locked="1"/>
    <w:lsdException w:qFormat="1" w:uiPriority="99" w:semiHidden="0" w:name="HTML Sample" w:locked="1"/>
    <w:lsdException w:qFormat="1" w:uiPriority="99" w:semiHidden="0" w:name="HTML Typewriter" w:locked="1"/>
    <w:lsdException w:qFormat="1" w:uiPriority="99" w:semiHidden="0" w:name="HTML Variable" w:locked="1"/>
    <w:lsdException w:qFormat="1" w:uiPriority="99" w:semiHidden="0"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2"/>
    <w:qFormat/>
    <w:uiPriority w:val="99"/>
    <w:pPr>
      <w:keepNext/>
      <w:tabs>
        <w:tab w:val="left" w:pos="720"/>
      </w:tabs>
      <w:ind w:left="720" w:hanging="720"/>
      <w:jc w:val="center"/>
      <w:outlineLvl w:val="0"/>
    </w:pPr>
    <w:rPr>
      <w:rFonts w:eastAsia="黑体"/>
      <w:bCs/>
      <w:sz w:val="28"/>
    </w:rPr>
  </w:style>
  <w:style w:type="paragraph" w:styleId="3">
    <w:name w:val="heading 2"/>
    <w:basedOn w:val="1"/>
    <w:next w:val="1"/>
    <w:link w:val="73"/>
    <w:qFormat/>
    <w:uiPriority w:val="99"/>
    <w:pPr>
      <w:keepNext/>
      <w:keepLines/>
      <w:outlineLvl w:val="1"/>
    </w:pPr>
    <w:rPr>
      <w:rFonts w:ascii="Arial" w:hAnsi="Arial" w:eastAsia="黑体"/>
      <w:bCs/>
      <w:kern w:val="0"/>
      <w:sz w:val="28"/>
      <w:szCs w:val="32"/>
    </w:rPr>
  </w:style>
  <w:style w:type="paragraph" w:styleId="4">
    <w:name w:val="heading 3"/>
    <w:basedOn w:val="1"/>
    <w:next w:val="1"/>
    <w:link w:val="74"/>
    <w:qFormat/>
    <w:uiPriority w:val="99"/>
    <w:pPr>
      <w:keepNext/>
      <w:keepLines/>
      <w:spacing w:before="120" w:after="120"/>
      <w:outlineLvl w:val="2"/>
    </w:pPr>
    <w:rPr>
      <w:b/>
      <w:bCs/>
      <w:kern w:val="0"/>
      <w:sz w:val="20"/>
      <w:szCs w:val="32"/>
    </w:rPr>
  </w:style>
  <w:style w:type="paragraph" w:styleId="5">
    <w:name w:val="heading 4"/>
    <w:basedOn w:val="1"/>
    <w:next w:val="1"/>
    <w:link w:val="75"/>
    <w:qFormat/>
    <w:uiPriority w:val="99"/>
    <w:pPr>
      <w:keepNext/>
      <w:keepLines/>
      <w:numPr>
        <w:ilvl w:val="3"/>
        <w:numId w:val="1"/>
      </w:numPr>
      <w:adjustRightInd w:val="0"/>
      <w:spacing w:before="280" w:after="290" w:line="376" w:lineRule="atLeast"/>
      <w:jc w:val="left"/>
      <w:outlineLvl w:val="3"/>
    </w:pPr>
    <w:rPr>
      <w:rFonts w:ascii="Arial" w:hAnsi="Arial" w:eastAsia="黑体"/>
      <w:b/>
      <w:kern w:val="0"/>
      <w:sz w:val="28"/>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style>
  <w:style w:type="paragraph" w:styleId="7">
    <w:name w:val="Document Map"/>
    <w:basedOn w:val="1"/>
    <w:link w:val="77"/>
    <w:qFormat/>
    <w:uiPriority w:val="99"/>
    <w:pPr>
      <w:shd w:val="clear" w:color="auto" w:fill="000080"/>
    </w:pPr>
  </w:style>
  <w:style w:type="paragraph" w:styleId="8">
    <w:name w:val="toa heading"/>
    <w:basedOn w:val="1"/>
    <w:next w:val="1"/>
    <w:qFormat/>
    <w:uiPriority w:val="99"/>
    <w:rPr>
      <w:rFonts w:ascii="Arial" w:hAnsi="Arial"/>
    </w:rPr>
  </w:style>
  <w:style w:type="paragraph" w:styleId="9">
    <w:name w:val="annotation text"/>
    <w:basedOn w:val="1"/>
    <w:link w:val="78"/>
    <w:qFormat/>
    <w:uiPriority w:val="99"/>
    <w:pPr>
      <w:jc w:val="left"/>
    </w:pPr>
  </w:style>
  <w:style w:type="paragraph" w:styleId="10">
    <w:name w:val="Body Text"/>
    <w:basedOn w:val="1"/>
    <w:link w:val="79"/>
    <w:qFormat/>
    <w:uiPriority w:val="99"/>
    <w:pPr>
      <w:spacing w:line="360" w:lineRule="auto"/>
    </w:pPr>
    <w:rPr>
      <w:sz w:val="24"/>
    </w:rPr>
  </w:style>
  <w:style w:type="paragraph" w:styleId="11">
    <w:name w:val="Body Text Indent"/>
    <w:basedOn w:val="1"/>
    <w:link w:val="80"/>
    <w:semiHidden/>
    <w:qFormat/>
    <w:uiPriority w:val="99"/>
    <w:pPr>
      <w:spacing w:after="120"/>
      <w:ind w:left="420" w:leftChars="200"/>
    </w:pPr>
  </w:style>
  <w:style w:type="paragraph" w:styleId="12">
    <w:name w:val="toc 3"/>
    <w:basedOn w:val="1"/>
    <w:next w:val="1"/>
    <w:qFormat/>
    <w:uiPriority w:val="99"/>
    <w:pPr>
      <w:tabs>
        <w:tab w:val="right" w:leader="dot" w:pos="9231"/>
      </w:tabs>
      <w:ind w:firstLine="200" w:firstLineChars="200"/>
    </w:pPr>
  </w:style>
  <w:style w:type="paragraph" w:styleId="13">
    <w:name w:val="Plain Text"/>
    <w:basedOn w:val="1"/>
    <w:link w:val="81"/>
    <w:qFormat/>
    <w:uiPriority w:val="99"/>
    <w:rPr>
      <w:rFonts w:ascii="宋体" w:hAnsi="Courier New"/>
    </w:rPr>
  </w:style>
  <w:style w:type="paragraph" w:styleId="14">
    <w:name w:val="Date"/>
    <w:basedOn w:val="1"/>
    <w:next w:val="1"/>
    <w:link w:val="82"/>
    <w:qFormat/>
    <w:uiPriority w:val="99"/>
  </w:style>
  <w:style w:type="paragraph" w:styleId="15">
    <w:name w:val="Body Text Indent 2"/>
    <w:basedOn w:val="1"/>
    <w:qFormat/>
    <w:locked/>
    <w:uiPriority w:val="0"/>
    <w:pPr>
      <w:adjustRightInd w:val="0"/>
      <w:spacing w:line="360" w:lineRule="auto"/>
      <w:ind w:firstLine="420" w:firstLineChars="175"/>
    </w:pPr>
    <w:rPr>
      <w:rFonts w:ascii="Tahoma" w:hAnsi="Tahoma" w:eastAsia="Tahoma"/>
      <w:b/>
      <w:bCs/>
      <w:sz w:val="24"/>
    </w:rPr>
  </w:style>
  <w:style w:type="paragraph" w:styleId="16">
    <w:name w:val="Balloon Text"/>
    <w:basedOn w:val="1"/>
    <w:link w:val="83"/>
    <w:qFormat/>
    <w:uiPriority w:val="99"/>
    <w:rPr>
      <w:sz w:val="18"/>
      <w:szCs w:val="18"/>
    </w:rPr>
  </w:style>
  <w:style w:type="paragraph" w:styleId="17">
    <w:name w:val="footer"/>
    <w:basedOn w:val="1"/>
    <w:link w:val="84"/>
    <w:qFormat/>
    <w:uiPriority w:val="99"/>
    <w:pPr>
      <w:tabs>
        <w:tab w:val="center" w:pos="4153"/>
        <w:tab w:val="right" w:pos="8306"/>
      </w:tabs>
      <w:snapToGrid w:val="0"/>
      <w:jc w:val="left"/>
    </w:pPr>
    <w:rPr>
      <w:sz w:val="18"/>
    </w:rPr>
  </w:style>
  <w:style w:type="paragraph" w:styleId="18">
    <w:name w:val="header"/>
    <w:basedOn w:val="1"/>
    <w:link w:val="85"/>
    <w:qFormat/>
    <w:uiPriority w:val="99"/>
    <w:pPr>
      <w:pBdr>
        <w:bottom w:val="single" w:color="auto" w:sz="6" w:space="1"/>
      </w:pBdr>
      <w:tabs>
        <w:tab w:val="center" w:pos="4153"/>
        <w:tab w:val="right" w:pos="8306"/>
      </w:tabs>
      <w:snapToGrid w:val="0"/>
      <w:jc w:val="center"/>
    </w:pPr>
    <w:rPr>
      <w:sz w:val="18"/>
    </w:rPr>
  </w:style>
  <w:style w:type="paragraph" w:styleId="19">
    <w:name w:val="Signature"/>
    <w:basedOn w:val="1"/>
    <w:semiHidden/>
    <w:qFormat/>
    <w:locked/>
    <w:uiPriority w:val="0"/>
    <w:pPr>
      <w:ind w:left="4252"/>
    </w:pPr>
  </w:style>
  <w:style w:type="paragraph" w:styleId="20">
    <w:name w:val="toc 1"/>
    <w:basedOn w:val="21"/>
    <w:next w:val="21"/>
    <w:qFormat/>
    <w:uiPriority w:val="99"/>
  </w:style>
  <w:style w:type="paragraph" w:customStyle="1" w:styleId="21">
    <w:name w:val="K&amp;W Normal"/>
    <w:qFormat/>
    <w:uiPriority w:val="99"/>
    <w:pPr>
      <w:spacing w:after="360" w:line="320" w:lineRule="atLeast"/>
      <w:jc w:val="both"/>
    </w:pPr>
    <w:rPr>
      <w:rFonts w:ascii="Arial" w:hAnsi="Arial" w:eastAsia="楷体_GB2312" w:cs="Times New Roman"/>
      <w:color w:val="000000"/>
      <w:sz w:val="24"/>
      <w:szCs w:val="22"/>
      <w:lang w:val="en-US" w:eastAsia="en-US" w:bidi="ar-SA"/>
    </w:rPr>
  </w:style>
  <w:style w:type="paragraph" w:styleId="22">
    <w:name w:val="Body Text Indent 3"/>
    <w:basedOn w:val="1"/>
    <w:link w:val="86"/>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432"/>
    </w:pPr>
    <w:rPr>
      <w:spacing w:val="4"/>
      <w:kern w:val="0"/>
      <w:sz w:val="18"/>
    </w:rPr>
  </w:style>
  <w:style w:type="paragraph" w:styleId="23">
    <w:name w:val="toc 2"/>
    <w:basedOn w:val="1"/>
    <w:next w:val="1"/>
    <w:link w:val="99"/>
    <w:qFormat/>
    <w:uiPriority w:val="99"/>
    <w:pPr>
      <w:tabs>
        <w:tab w:val="right" w:leader="dot" w:pos="9231"/>
      </w:tabs>
      <w:spacing w:line="360" w:lineRule="auto"/>
    </w:pPr>
    <w:rPr>
      <w:b/>
      <w:kern w:val="0"/>
      <w:sz w:val="20"/>
    </w:rPr>
  </w:style>
  <w:style w:type="paragraph" w:styleId="24">
    <w:name w:val="Body Text 2"/>
    <w:basedOn w:val="1"/>
    <w:link w:val="76"/>
    <w:qFormat/>
    <w:uiPriority w:val="99"/>
    <w:pPr>
      <w:autoSpaceDE w:val="0"/>
      <w:autoSpaceDN w:val="0"/>
      <w:adjustRightInd w:val="0"/>
      <w:spacing w:line="315" w:lineRule="atLeast"/>
      <w:jc w:val="left"/>
    </w:pPr>
    <w:rPr>
      <w:rFonts w:ascii="Arial Narrow" w:hAnsi="Arial Narrow" w:eastAsia="PMingLiUfalt"/>
      <w:kern w:val="0"/>
      <w:sz w:val="22"/>
      <w:lang w:eastAsia="zh-TW"/>
    </w:rPr>
  </w:style>
  <w:style w:type="paragraph" w:styleId="25">
    <w:name w:val="Normal (Web)"/>
    <w:basedOn w:val="1"/>
    <w:qFormat/>
    <w:uiPriority w:val="99"/>
    <w:pPr>
      <w:spacing w:beforeAutospacing="1" w:afterAutospacing="1"/>
      <w:jc w:val="left"/>
    </w:pPr>
    <w:rPr>
      <w:kern w:val="0"/>
      <w:sz w:val="24"/>
    </w:rPr>
  </w:style>
  <w:style w:type="paragraph" w:styleId="26">
    <w:name w:val="Title"/>
    <w:basedOn w:val="1"/>
    <w:next w:val="1"/>
    <w:link w:val="87"/>
    <w:qFormat/>
    <w:uiPriority w:val="99"/>
    <w:pPr>
      <w:jc w:val="center"/>
    </w:pPr>
    <w:rPr>
      <w:sz w:val="30"/>
    </w:rPr>
  </w:style>
  <w:style w:type="paragraph" w:styleId="27">
    <w:name w:val="annotation subject"/>
    <w:basedOn w:val="9"/>
    <w:next w:val="9"/>
    <w:link w:val="88"/>
    <w:qFormat/>
    <w:uiPriority w:val="99"/>
    <w:rPr>
      <w:b/>
      <w:bCs/>
    </w:rPr>
  </w:style>
  <w:style w:type="paragraph" w:styleId="28">
    <w:name w:val="Body Text First Indent"/>
    <w:basedOn w:val="10"/>
    <w:link w:val="89"/>
    <w:qFormat/>
    <w:uiPriority w:val="99"/>
    <w:pPr>
      <w:ind w:firstLine="420" w:firstLineChars="100"/>
    </w:pPr>
  </w:style>
  <w:style w:type="paragraph" w:styleId="29">
    <w:name w:val="Body Text First Indent 2"/>
    <w:basedOn w:val="11"/>
    <w:link w:val="90"/>
    <w:qFormat/>
    <w:uiPriority w:val="99"/>
    <w:pPr>
      <w:spacing w:after="0"/>
      <w:ind w:left="0" w:leftChars="0" w:firstLine="420" w:firstLineChars="200"/>
    </w:pPr>
    <w:rPr>
      <w:rFonts w:ascii="仿宋_GB2312" w:eastAsia="仿宋_GB2312"/>
      <w:kern w:val="0"/>
      <w:sz w:val="32"/>
    </w:rPr>
  </w:style>
  <w:style w:type="table" w:styleId="31">
    <w:name w:val="Table Grid"/>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99"/>
    <w:rPr>
      <w:rFonts w:cs="Times New Roman"/>
      <w:b/>
    </w:rPr>
  </w:style>
  <w:style w:type="character" w:styleId="34">
    <w:name w:val="page number"/>
    <w:basedOn w:val="32"/>
    <w:qFormat/>
    <w:uiPriority w:val="99"/>
    <w:rPr>
      <w:rFonts w:cs="Times New Roman"/>
    </w:rPr>
  </w:style>
  <w:style w:type="character" w:styleId="35">
    <w:name w:val="FollowedHyperlink"/>
    <w:unhideWhenUsed/>
    <w:qFormat/>
    <w:locked/>
    <w:uiPriority w:val="99"/>
    <w:rPr>
      <w:color w:val="800080"/>
      <w:u w:val="none"/>
    </w:rPr>
  </w:style>
  <w:style w:type="character" w:styleId="36">
    <w:name w:val="Emphasis"/>
    <w:basedOn w:val="32"/>
    <w:qFormat/>
    <w:uiPriority w:val="0"/>
  </w:style>
  <w:style w:type="character" w:styleId="37">
    <w:name w:val="HTML Definition"/>
    <w:basedOn w:val="32"/>
    <w:unhideWhenUsed/>
    <w:qFormat/>
    <w:locked/>
    <w:uiPriority w:val="99"/>
  </w:style>
  <w:style w:type="character" w:styleId="38">
    <w:name w:val="HTML Typewriter"/>
    <w:unhideWhenUsed/>
    <w:qFormat/>
    <w:locked/>
    <w:uiPriority w:val="99"/>
    <w:rPr>
      <w:rFonts w:hint="default" w:ascii="monospace" w:hAnsi="monospace" w:eastAsia="monospace" w:cs="monospace"/>
      <w:sz w:val="20"/>
    </w:rPr>
  </w:style>
  <w:style w:type="character" w:styleId="39">
    <w:name w:val="HTML Acronym"/>
    <w:basedOn w:val="32"/>
    <w:unhideWhenUsed/>
    <w:qFormat/>
    <w:locked/>
    <w:uiPriority w:val="99"/>
  </w:style>
  <w:style w:type="character" w:styleId="40">
    <w:name w:val="HTML Variable"/>
    <w:basedOn w:val="32"/>
    <w:unhideWhenUsed/>
    <w:qFormat/>
    <w:locked/>
    <w:uiPriority w:val="99"/>
  </w:style>
  <w:style w:type="character" w:styleId="41">
    <w:name w:val="Hyperlink"/>
    <w:qFormat/>
    <w:uiPriority w:val="99"/>
    <w:rPr>
      <w:rFonts w:cs="Times New Roman"/>
      <w:color w:val="0000FF"/>
      <w:u w:val="single"/>
    </w:rPr>
  </w:style>
  <w:style w:type="character" w:styleId="42">
    <w:name w:val="HTML Code"/>
    <w:unhideWhenUsed/>
    <w:qFormat/>
    <w:locked/>
    <w:uiPriority w:val="99"/>
    <w:rPr>
      <w:rFonts w:hint="default" w:ascii="monospace" w:hAnsi="monospace" w:eastAsia="monospace" w:cs="monospace"/>
      <w:sz w:val="20"/>
    </w:rPr>
  </w:style>
  <w:style w:type="character" w:styleId="43">
    <w:name w:val="annotation reference"/>
    <w:qFormat/>
    <w:uiPriority w:val="99"/>
    <w:rPr>
      <w:rFonts w:cs="Times New Roman"/>
      <w:sz w:val="21"/>
      <w:szCs w:val="21"/>
    </w:rPr>
  </w:style>
  <w:style w:type="character" w:styleId="44">
    <w:name w:val="HTML Cite"/>
    <w:basedOn w:val="32"/>
    <w:unhideWhenUsed/>
    <w:qFormat/>
    <w:locked/>
    <w:uiPriority w:val="99"/>
  </w:style>
  <w:style w:type="character" w:styleId="45">
    <w:name w:val="HTML Keyboard"/>
    <w:unhideWhenUsed/>
    <w:qFormat/>
    <w:locked/>
    <w:uiPriority w:val="99"/>
    <w:rPr>
      <w:rFonts w:ascii="monospace" w:hAnsi="monospace" w:eastAsia="monospace" w:cs="monospace"/>
      <w:sz w:val="20"/>
    </w:rPr>
  </w:style>
  <w:style w:type="character" w:styleId="46">
    <w:name w:val="HTML Sample"/>
    <w:unhideWhenUsed/>
    <w:qFormat/>
    <w:locked/>
    <w:uiPriority w:val="99"/>
    <w:rPr>
      <w:rFonts w:hint="default" w:ascii="monospace" w:hAnsi="monospace" w:eastAsia="monospace" w:cs="monospace"/>
    </w:rPr>
  </w:style>
  <w:style w:type="paragraph" w:customStyle="1" w:styleId="47">
    <w:name w:val="index 61"/>
    <w:basedOn w:val="1"/>
    <w:next w:val="1"/>
    <w:qFormat/>
    <w:uiPriority w:val="99"/>
    <w:pPr>
      <w:ind w:left="1000" w:leftChars="1000"/>
    </w:pPr>
  </w:style>
  <w:style w:type="paragraph" w:customStyle="1" w:styleId="4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Char"/>
    <w:basedOn w:val="7"/>
    <w:qFormat/>
    <w:uiPriority w:val="99"/>
    <w:pPr>
      <w:spacing w:beforeLines="100"/>
    </w:pPr>
    <w:rPr>
      <w:szCs w:val="24"/>
    </w:rPr>
  </w:style>
  <w:style w:type="paragraph" w:customStyle="1" w:styleId="50">
    <w:name w:val="p0"/>
    <w:basedOn w:val="1"/>
    <w:qFormat/>
    <w:uiPriority w:val="99"/>
    <w:pPr>
      <w:widowControl/>
    </w:pPr>
    <w:rPr>
      <w:kern w:val="0"/>
      <w:szCs w:val="21"/>
    </w:rPr>
  </w:style>
  <w:style w:type="paragraph" w:customStyle="1" w:styleId="51">
    <w:name w:val="样式5"/>
    <w:basedOn w:val="1"/>
    <w:qFormat/>
    <w:uiPriority w:val="99"/>
    <w:pPr>
      <w:spacing w:line="360" w:lineRule="auto"/>
      <w:ind w:firstLine="200" w:firstLineChars="200"/>
      <w:jc w:val="left"/>
    </w:pPr>
    <w:rPr>
      <w:sz w:val="24"/>
      <w:szCs w:val="24"/>
    </w:rPr>
  </w:style>
  <w:style w:type="paragraph" w:customStyle="1" w:styleId="52">
    <w:name w:val="列出段落1"/>
    <w:basedOn w:val="1"/>
    <w:qFormat/>
    <w:uiPriority w:val="99"/>
    <w:pPr>
      <w:ind w:firstLine="420" w:firstLineChars="200"/>
    </w:pPr>
  </w:style>
  <w:style w:type="paragraph" w:customStyle="1" w:styleId="53">
    <w:name w:val="无格式无间隔"/>
    <w:qFormat/>
    <w:uiPriority w:val="99"/>
    <w:rPr>
      <w:rFonts w:ascii="Calibri" w:hAnsi="Calibri" w:eastAsia="宋体" w:cs="Times New Roman"/>
      <w:kern w:val="2"/>
      <w:sz w:val="21"/>
      <w:szCs w:val="21"/>
      <w:lang w:val="en-US" w:eastAsia="zh-CN" w:bidi="ar-SA"/>
    </w:rPr>
  </w:style>
  <w:style w:type="paragraph" w:customStyle="1" w:styleId="54">
    <w:name w:val="标准段落"/>
    <w:basedOn w:val="1"/>
    <w:qFormat/>
    <w:uiPriority w:val="99"/>
    <w:pPr>
      <w:adjustRightInd w:val="0"/>
      <w:spacing w:beforeLines="50" w:afterLines="50" w:line="300" w:lineRule="auto"/>
      <w:ind w:firstLine="454"/>
      <w:jc w:val="left"/>
    </w:pPr>
    <w:rPr>
      <w:rFonts w:ascii="等线" w:hAnsi="等线" w:eastAsia="等线"/>
      <w:sz w:val="24"/>
      <w:szCs w:val="21"/>
    </w:rPr>
  </w:style>
  <w:style w:type="paragraph" w:customStyle="1" w:styleId="55">
    <w:name w:val="文档正文"/>
    <w:basedOn w:val="1"/>
    <w:qFormat/>
    <w:uiPriority w:val="99"/>
    <w:pPr>
      <w:spacing w:line="360" w:lineRule="auto"/>
    </w:pPr>
    <w:rPr>
      <w:rFonts w:ascii="宋体" w:hAnsi="宋体" w:cs="Arial"/>
      <w:b/>
      <w:bCs/>
      <w:szCs w:val="21"/>
    </w:rPr>
  </w:style>
  <w:style w:type="paragraph" w:customStyle="1" w:styleId="56">
    <w:name w:val="Table Paragraph"/>
    <w:basedOn w:val="1"/>
    <w:qFormat/>
    <w:uiPriority w:val="1"/>
  </w:style>
  <w:style w:type="paragraph" w:customStyle="1" w:styleId="57">
    <w:name w:val="列表段落1"/>
    <w:basedOn w:val="1"/>
    <w:qFormat/>
    <w:uiPriority w:val="99"/>
    <w:pPr>
      <w:ind w:firstLine="420" w:firstLineChars="200"/>
    </w:pPr>
  </w:style>
  <w:style w:type="paragraph" w:customStyle="1" w:styleId="58">
    <w:name w:val="中文正文、"/>
    <w:basedOn w:val="1"/>
    <w:link w:val="100"/>
    <w:qFormat/>
    <w:uiPriority w:val="0"/>
    <w:pPr>
      <w:spacing w:line="360" w:lineRule="auto"/>
      <w:ind w:firstLine="420" w:firstLineChars="200"/>
      <w:jc w:val="left"/>
    </w:pPr>
    <w:rPr>
      <w:kern w:val="0"/>
      <w:sz w:val="20"/>
      <w:szCs w:val="21"/>
    </w:rPr>
  </w:style>
  <w:style w:type="paragraph" w:customStyle="1" w:styleId="59">
    <w:name w:val="Deed_Heading"/>
    <w:basedOn w:val="1"/>
    <w:qFormat/>
    <w:uiPriority w:val="99"/>
    <w:pPr>
      <w:widowControl/>
      <w:pBdr>
        <w:top w:val="single" w:color="auto" w:sz="12" w:space="7"/>
      </w:pBdr>
      <w:spacing w:line="440" w:lineRule="exact"/>
      <w:jc w:val="left"/>
    </w:pPr>
    <w:rPr>
      <w:rFonts w:ascii="Arial Black" w:hAnsi="Arial Black" w:eastAsia="楷体_GB2312"/>
      <w:b/>
      <w:spacing w:val="-8"/>
      <w:kern w:val="0"/>
      <w:sz w:val="44"/>
      <w:szCs w:val="28"/>
      <w:lang w:eastAsia="en-US"/>
    </w:rPr>
  </w:style>
  <w:style w:type="paragraph" w:customStyle="1" w:styleId="60">
    <w:name w:val="Deed_TOC"/>
    <w:basedOn w:val="21"/>
    <w:qFormat/>
    <w:uiPriority w:val="99"/>
    <w:pPr>
      <w:tabs>
        <w:tab w:val="left" w:pos="1134"/>
        <w:tab w:val="right" w:pos="7655"/>
      </w:tabs>
      <w:spacing w:before="240" w:after="240" w:line="260" w:lineRule="atLeast"/>
      <w:ind w:firstLine="567"/>
      <w:jc w:val="center"/>
    </w:pPr>
    <w:rPr>
      <w:rFonts w:ascii="Arial Bold" w:hAnsi="Arial Bold"/>
      <w:b/>
      <w:bCs/>
      <w:color w:val="auto"/>
      <w:sz w:val="28"/>
      <w:szCs w:val="28"/>
    </w:rPr>
  </w:style>
  <w:style w:type="paragraph" w:customStyle="1" w:styleId="61">
    <w:name w:val="TOC 标题1"/>
    <w:basedOn w:val="2"/>
    <w:next w:val="1"/>
    <w:qFormat/>
    <w:uiPriority w:val="99"/>
    <w:pPr>
      <w:widowControl/>
      <w:spacing w:before="240" w:line="259" w:lineRule="auto"/>
      <w:jc w:val="left"/>
      <w:outlineLvl w:val="9"/>
    </w:pPr>
    <w:rPr>
      <w:rFonts w:ascii="Calibri Light" w:hAnsi="Calibri Light" w:eastAsia="宋体"/>
      <w:bCs w:val="0"/>
      <w:color w:val="2E74B5"/>
      <w:kern w:val="0"/>
      <w:sz w:val="32"/>
      <w:szCs w:val="32"/>
    </w:rPr>
  </w:style>
  <w:style w:type="paragraph" w:customStyle="1" w:styleId="62">
    <w:name w:val="列出段落11"/>
    <w:basedOn w:val="1"/>
    <w:qFormat/>
    <w:uiPriority w:val="99"/>
    <w:pPr>
      <w:ind w:firstLine="420" w:firstLineChars="200"/>
    </w:pPr>
  </w:style>
  <w:style w:type="paragraph" w:customStyle="1" w:styleId="63">
    <w:name w:val="_Style 6"/>
    <w:basedOn w:val="2"/>
    <w:next w:val="1"/>
    <w:qFormat/>
    <w:uiPriority w:val="39"/>
    <w:pPr>
      <w:keepLines/>
      <w:widowControl/>
      <w:spacing w:before="240" w:line="259" w:lineRule="auto"/>
      <w:ind w:firstLine="0"/>
      <w:jc w:val="left"/>
      <w:outlineLvl w:val="9"/>
    </w:pPr>
    <w:rPr>
      <w:rFonts w:ascii="Calibri Light" w:hAnsi="Calibri Light" w:eastAsia="宋体"/>
      <w:color w:val="2E74B5"/>
      <w:kern w:val="0"/>
      <w:sz w:val="32"/>
      <w:szCs w:val="32"/>
    </w:rPr>
  </w:style>
  <w:style w:type="paragraph" w:customStyle="1" w:styleId="64">
    <w:name w:val="Deed_SubHeading"/>
    <w:basedOn w:val="1"/>
    <w:unhideWhenUsed/>
    <w:qFormat/>
    <w:uiPriority w:val="99"/>
    <w:pPr>
      <w:spacing w:before="120" w:line="440" w:lineRule="exact"/>
    </w:pPr>
    <w:rPr>
      <w:rFonts w:hint="eastAsia"/>
      <w:b/>
      <w:sz w:val="36"/>
      <w:szCs w:val="24"/>
    </w:rPr>
  </w:style>
  <w:style w:type="paragraph" w:customStyle="1" w:styleId="65">
    <w:name w:val="K&amp;W heading 2"/>
    <w:basedOn w:val="21"/>
    <w:next w:val="66"/>
    <w:unhideWhenUsed/>
    <w:qFormat/>
    <w:uiPriority w:val="99"/>
    <w:pPr>
      <w:spacing w:line="320" w:lineRule="exact"/>
      <w:outlineLvl w:val="1"/>
    </w:pPr>
    <w:rPr>
      <w:rFonts w:hint="eastAsia"/>
    </w:rPr>
  </w:style>
  <w:style w:type="paragraph" w:customStyle="1" w:styleId="66">
    <w:name w:val="K&amp;W Body text"/>
    <w:basedOn w:val="21"/>
    <w:unhideWhenUsed/>
    <w:qFormat/>
    <w:uiPriority w:val="99"/>
    <w:pPr>
      <w:ind w:firstLine="200" w:firstLineChars="200"/>
    </w:pPr>
    <w:rPr>
      <w:rFonts w:hint="eastAsia"/>
    </w:rPr>
  </w:style>
  <w:style w:type="paragraph" w:customStyle="1" w:styleId="67">
    <w:name w:val="K&amp;W heading 1"/>
    <w:basedOn w:val="21"/>
    <w:next w:val="65"/>
    <w:qFormat/>
    <w:uiPriority w:val="0"/>
    <w:pPr>
      <w:widowControl w:val="0"/>
      <w:numPr>
        <w:ilvl w:val="0"/>
        <w:numId w:val="2"/>
      </w:numPr>
      <w:spacing w:line="320" w:lineRule="exact"/>
      <w:outlineLvl w:val="0"/>
    </w:pPr>
    <w:rPr>
      <w:b/>
      <w:color w:val="auto"/>
      <w:sz w:val="28"/>
    </w:rPr>
  </w:style>
  <w:style w:type="paragraph" w:customStyle="1" w:styleId="68">
    <w:name w:val="K&amp;W heading 3"/>
    <w:basedOn w:val="21"/>
    <w:qFormat/>
    <w:uiPriority w:val="0"/>
    <w:pPr>
      <w:numPr>
        <w:ilvl w:val="2"/>
        <w:numId w:val="2"/>
      </w:numPr>
      <w:tabs>
        <w:tab w:val="left" w:pos="567"/>
      </w:tabs>
      <w:spacing w:line="320" w:lineRule="exact"/>
      <w:outlineLvl w:val="2"/>
    </w:pPr>
    <w:rPr>
      <w:color w:val="auto"/>
    </w:rPr>
  </w:style>
  <w:style w:type="paragraph" w:customStyle="1" w:styleId="69">
    <w:name w:val="K&amp;W heading 4"/>
    <w:basedOn w:val="21"/>
    <w:qFormat/>
    <w:uiPriority w:val="0"/>
    <w:pPr>
      <w:numPr>
        <w:ilvl w:val="3"/>
        <w:numId w:val="2"/>
      </w:numPr>
      <w:tabs>
        <w:tab w:val="left" w:pos="567"/>
      </w:tabs>
      <w:spacing w:line="320" w:lineRule="exact"/>
      <w:outlineLvl w:val="3"/>
    </w:pPr>
    <w:rPr>
      <w:color w:val="auto"/>
    </w:rPr>
  </w:style>
  <w:style w:type="paragraph" w:customStyle="1" w:styleId="70">
    <w:name w:val="样式 正文文本缩进 + 段前: 2 字符"/>
    <w:basedOn w:val="1"/>
    <w:qFormat/>
    <w:uiPriority w:val="0"/>
    <w:pPr>
      <w:ind w:left="420" w:leftChars="200"/>
      <w:jc w:val="left"/>
    </w:pPr>
    <w:rPr>
      <w:rFonts w:ascii="Tahoma" w:hAnsi="Tahoma" w:eastAsia="Tahoma"/>
      <w:sz w:val="28"/>
      <w:szCs w:val="24"/>
      <w:lang w:eastAsia="zh-TW"/>
    </w:rPr>
  </w:style>
  <w:style w:type="paragraph" w:customStyle="1" w:styleId="71">
    <w:name w:val="K&amp;W Sch 1"/>
    <w:basedOn w:val="67"/>
    <w:next w:val="66"/>
    <w:qFormat/>
    <w:uiPriority w:val="0"/>
    <w:pPr>
      <w:numPr>
        <w:ilvl w:val="0"/>
        <w:numId w:val="3"/>
      </w:numPr>
    </w:pPr>
    <w:rPr>
      <w:szCs w:val="28"/>
    </w:rPr>
  </w:style>
  <w:style w:type="character" w:customStyle="1" w:styleId="72">
    <w:name w:val="标题 1 字符"/>
    <w:link w:val="2"/>
    <w:qFormat/>
    <w:locked/>
    <w:uiPriority w:val="99"/>
    <w:rPr>
      <w:rFonts w:cs="Times New Roman"/>
      <w:b/>
      <w:bCs/>
      <w:kern w:val="44"/>
      <w:sz w:val="44"/>
      <w:szCs w:val="44"/>
    </w:rPr>
  </w:style>
  <w:style w:type="character" w:customStyle="1" w:styleId="73">
    <w:name w:val="标题 2 字符1"/>
    <w:link w:val="3"/>
    <w:qFormat/>
    <w:locked/>
    <w:uiPriority w:val="99"/>
    <w:rPr>
      <w:rFonts w:ascii="Arial" w:hAnsi="Arial" w:eastAsia="黑体" w:cs="Times New Roman"/>
      <w:b/>
      <w:sz w:val="32"/>
    </w:rPr>
  </w:style>
  <w:style w:type="character" w:customStyle="1" w:styleId="74">
    <w:name w:val="标题 3 字符"/>
    <w:link w:val="4"/>
    <w:qFormat/>
    <w:locked/>
    <w:uiPriority w:val="99"/>
    <w:rPr>
      <w:rFonts w:cs="Times New Roman"/>
      <w:b/>
      <w:sz w:val="32"/>
    </w:rPr>
  </w:style>
  <w:style w:type="character" w:customStyle="1" w:styleId="75">
    <w:name w:val="标题 4 字符"/>
    <w:link w:val="5"/>
    <w:semiHidden/>
    <w:qFormat/>
    <w:locked/>
    <w:uiPriority w:val="99"/>
    <w:rPr>
      <w:rFonts w:ascii="Cambria" w:hAnsi="Cambria" w:eastAsia="宋体" w:cs="Times New Roman"/>
      <w:b/>
      <w:bCs/>
      <w:sz w:val="28"/>
      <w:szCs w:val="28"/>
    </w:rPr>
  </w:style>
  <w:style w:type="character" w:customStyle="1" w:styleId="76">
    <w:name w:val="正文文本 2 字符"/>
    <w:link w:val="24"/>
    <w:semiHidden/>
    <w:qFormat/>
    <w:locked/>
    <w:uiPriority w:val="99"/>
    <w:rPr>
      <w:rFonts w:cs="Times New Roman"/>
      <w:sz w:val="20"/>
      <w:szCs w:val="20"/>
    </w:rPr>
  </w:style>
  <w:style w:type="character" w:customStyle="1" w:styleId="77">
    <w:name w:val="文档结构图 字符"/>
    <w:link w:val="7"/>
    <w:semiHidden/>
    <w:qFormat/>
    <w:locked/>
    <w:uiPriority w:val="99"/>
    <w:rPr>
      <w:rFonts w:cs="Times New Roman"/>
      <w:sz w:val="2"/>
    </w:rPr>
  </w:style>
  <w:style w:type="character" w:customStyle="1" w:styleId="78">
    <w:name w:val="批注文字 字符"/>
    <w:link w:val="9"/>
    <w:qFormat/>
    <w:locked/>
    <w:uiPriority w:val="99"/>
    <w:rPr>
      <w:rFonts w:ascii="Times New Roman" w:hAnsi="Times New Roman" w:cs="Times New Roman"/>
      <w:kern w:val="2"/>
      <w:sz w:val="21"/>
    </w:rPr>
  </w:style>
  <w:style w:type="character" w:customStyle="1" w:styleId="79">
    <w:name w:val="正文文本 字符"/>
    <w:link w:val="10"/>
    <w:semiHidden/>
    <w:qFormat/>
    <w:locked/>
    <w:uiPriority w:val="99"/>
    <w:rPr>
      <w:rFonts w:cs="Times New Roman"/>
      <w:sz w:val="20"/>
      <w:szCs w:val="20"/>
    </w:rPr>
  </w:style>
  <w:style w:type="character" w:customStyle="1" w:styleId="80">
    <w:name w:val="正文文本缩进 字符"/>
    <w:link w:val="11"/>
    <w:semiHidden/>
    <w:qFormat/>
    <w:locked/>
    <w:uiPriority w:val="99"/>
    <w:rPr>
      <w:rFonts w:cs="Times New Roman"/>
      <w:sz w:val="20"/>
      <w:szCs w:val="20"/>
    </w:rPr>
  </w:style>
  <w:style w:type="character" w:customStyle="1" w:styleId="81">
    <w:name w:val="纯文本 字符"/>
    <w:link w:val="13"/>
    <w:semiHidden/>
    <w:qFormat/>
    <w:locked/>
    <w:uiPriority w:val="99"/>
    <w:rPr>
      <w:rFonts w:ascii="宋体" w:hAnsi="Courier New" w:cs="Courier New"/>
      <w:sz w:val="21"/>
      <w:szCs w:val="21"/>
    </w:rPr>
  </w:style>
  <w:style w:type="character" w:customStyle="1" w:styleId="82">
    <w:name w:val="日期 字符"/>
    <w:link w:val="14"/>
    <w:semiHidden/>
    <w:qFormat/>
    <w:locked/>
    <w:uiPriority w:val="99"/>
    <w:rPr>
      <w:rFonts w:cs="Times New Roman"/>
      <w:sz w:val="20"/>
      <w:szCs w:val="20"/>
    </w:rPr>
  </w:style>
  <w:style w:type="character" w:customStyle="1" w:styleId="83">
    <w:name w:val="批注框文本 字符"/>
    <w:link w:val="16"/>
    <w:qFormat/>
    <w:locked/>
    <w:uiPriority w:val="99"/>
    <w:rPr>
      <w:rFonts w:ascii="Times New Roman" w:hAnsi="Times New Roman" w:cs="Times New Roman"/>
      <w:kern w:val="2"/>
      <w:sz w:val="18"/>
      <w:szCs w:val="18"/>
    </w:rPr>
  </w:style>
  <w:style w:type="character" w:customStyle="1" w:styleId="84">
    <w:name w:val="页脚 字符"/>
    <w:link w:val="17"/>
    <w:semiHidden/>
    <w:qFormat/>
    <w:locked/>
    <w:uiPriority w:val="99"/>
    <w:rPr>
      <w:rFonts w:cs="Times New Roman"/>
      <w:sz w:val="18"/>
      <w:szCs w:val="18"/>
    </w:rPr>
  </w:style>
  <w:style w:type="character" w:customStyle="1" w:styleId="85">
    <w:name w:val="页眉 字符"/>
    <w:link w:val="18"/>
    <w:semiHidden/>
    <w:qFormat/>
    <w:locked/>
    <w:uiPriority w:val="99"/>
    <w:rPr>
      <w:rFonts w:cs="Times New Roman"/>
      <w:sz w:val="18"/>
      <w:szCs w:val="18"/>
    </w:rPr>
  </w:style>
  <w:style w:type="character" w:customStyle="1" w:styleId="86">
    <w:name w:val="正文文本缩进 3 字符"/>
    <w:link w:val="22"/>
    <w:semiHidden/>
    <w:qFormat/>
    <w:locked/>
    <w:uiPriority w:val="99"/>
    <w:rPr>
      <w:rFonts w:cs="Times New Roman"/>
      <w:sz w:val="16"/>
      <w:szCs w:val="16"/>
    </w:rPr>
  </w:style>
  <w:style w:type="character" w:customStyle="1" w:styleId="87">
    <w:name w:val="标题 字符"/>
    <w:link w:val="26"/>
    <w:qFormat/>
    <w:locked/>
    <w:uiPriority w:val="99"/>
    <w:rPr>
      <w:rFonts w:ascii="Cambria" w:hAnsi="Cambria" w:cs="Times New Roman"/>
      <w:b/>
      <w:bCs/>
      <w:sz w:val="32"/>
      <w:szCs w:val="32"/>
    </w:rPr>
  </w:style>
  <w:style w:type="character" w:customStyle="1" w:styleId="88">
    <w:name w:val="批注主题 字符"/>
    <w:link w:val="27"/>
    <w:qFormat/>
    <w:locked/>
    <w:uiPriority w:val="99"/>
    <w:rPr>
      <w:rFonts w:ascii="Times New Roman" w:hAnsi="Times New Roman" w:cs="Times New Roman"/>
      <w:b/>
      <w:bCs/>
      <w:kern w:val="2"/>
      <w:sz w:val="21"/>
    </w:rPr>
  </w:style>
  <w:style w:type="character" w:customStyle="1" w:styleId="89">
    <w:name w:val="正文首行缩进 字符"/>
    <w:basedOn w:val="79"/>
    <w:link w:val="28"/>
    <w:semiHidden/>
    <w:qFormat/>
    <w:locked/>
    <w:uiPriority w:val="99"/>
    <w:rPr>
      <w:rFonts w:cs="Times New Roman"/>
      <w:sz w:val="20"/>
      <w:szCs w:val="20"/>
    </w:rPr>
  </w:style>
  <w:style w:type="character" w:customStyle="1" w:styleId="90">
    <w:name w:val="正文首行缩进 2 字符"/>
    <w:basedOn w:val="80"/>
    <w:link w:val="29"/>
    <w:semiHidden/>
    <w:qFormat/>
    <w:locked/>
    <w:uiPriority w:val="99"/>
    <w:rPr>
      <w:rFonts w:cs="Times New Roman"/>
      <w:sz w:val="20"/>
      <w:szCs w:val="20"/>
    </w:rPr>
  </w:style>
  <w:style w:type="character" w:customStyle="1" w:styleId="91">
    <w:name w:val="标题 2 字符"/>
    <w:qFormat/>
    <w:uiPriority w:val="99"/>
    <w:rPr>
      <w:rFonts w:ascii="Arial" w:hAnsi="Arial" w:eastAsia="黑体"/>
      <w:sz w:val="32"/>
    </w:rPr>
  </w:style>
  <w:style w:type="character" w:customStyle="1" w:styleId="92">
    <w:name w:val="font61"/>
    <w:qFormat/>
    <w:uiPriority w:val="99"/>
    <w:rPr>
      <w:rFonts w:ascii="宋体" w:hAnsi="宋体" w:eastAsia="宋体" w:cs="宋体"/>
      <w:color w:val="000000"/>
      <w:sz w:val="20"/>
      <w:szCs w:val="20"/>
      <w:u w:val="none"/>
    </w:rPr>
  </w:style>
  <w:style w:type="character" w:customStyle="1" w:styleId="93">
    <w:name w:val="font31"/>
    <w:qFormat/>
    <w:uiPriority w:val="99"/>
    <w:rPr>
      <w:rFonts w:ascii="宋体" w:hAnsi="宋体" w:eastAsia="宋体" w:cs="宋体"/>
      <w:color w:val="000000"/>
      <w:sz w:val="22"/>
      <w:szCs w:val="22"/>
      <w:u w:val="none"/>
    </w:rPr>
  </w:style>
  <w:style w:type="character" w:customStyle="1" w:styleId="94">
    <w:name w:val="font21"/>
    <w:qFormat/>
    <w:uiPriority w:val="99"/>
    <w:rPr>
      <w:rFonts w:ascii="等线" w:hAnsi="等线" w:eastAsia="等线" w:cs="等线"/>
      <w:color w:val="000000"/>
      <w:sz w:val="22"/>
      <w:szCs w:val="22"/>
      <w:u w:val="none"/>
    </w:rPr>
  </w:style>
  <w:style w:type="character" w:customStyle="1" w:styleId="95">
    <w:name w:val="font01"/>
    <w:qFormat/>
    <w:uiPriority w:val="99"/>
    <w:rPr>
      <w:rFonts w:ascii="宋体" w:hAnsi="宋体" w:eastAsia="宋体" w:cs="宋体"/>
      <w:color w:val="FF0000"/>
      <w:sz w:val="22"/>
      <w:szCs w:val="22"/>
      <w:u w:val="none"/>
    </w:rPr>
  </w:style>
  <w:style w:type="character" w:customStyle="1" w:styleId="96">
    <w:name w:val="font11"/>
    <w:qFormat/>
    <w:uiPriority w:val="99"/>
    <w:rPr>
      <w:rFonts w:ascii="宋体" w:hAnsi="宋体" w:eastAsia="宋体" w:cs="宋体"/>
      <w:color w:val="000000"/>
      <w:sz w:val="22"/>
      <w:szCs w:val="22"/>
      <w:u w:val="none"/>
    </w:rPr>
  </w:style>
  <w:style w:type="character" w:customStyle="1" w:styleId="97">
    <w:name w:val="font51"/>
    <w:qFormat/>
    <w:uiPriority w:val="99"/>
    <w:rPr>
      <w:rFonts w:ascii="宋体" w:hAnsi="宋体" w:eastAsia="宋体" w:cs="宋体"/>
      <w:color w:val="000000"/>
      <w:sz w:val="20"/>
      <w:szCs w:val="20"/>
      <w:u w:val="none"/>
    </w:rPr>
  </w:style>
  <w:style w:type="character" w:customStyle="1" w:styleId="98">
    <w:name w:val="font71"/>
    <w:qFormat/>
    <w:uiPriority w:val="99"/>
    <w:rPr>
      <w:rFonts w:ascii="宋体" w:hAnsi="宋体" w:eastAsia="宋体" w:cs="宋体"/>
      <w:color w:val="000000"/>
      <w:sz w:val="20"/>
      <w:szCs w:val="20"/>
      <w:u w:val="none"/>
    </w:rPr>
  </w:style>
  <w:style w:type="character" w:customStyle="1" w:styleId="99">
    <w:name w:val="目录 2 字符"/>
    <w:link w:val="23"/>
    <w:qFormat/>
    <w:locked/>
    <w:uiPriority w:val="99"/>
    <w:rPr>
      <w:b/>
    </w:rPr>
  </w:style>
  <w:style w:type="character" w:customStyle="1" w:styleId="100">
    <w:name w:val="中文正文、 Char Char"/>
    <w:link w:val="58"/>
    <w:qFormat/>
    <w:uiPriority w:val="0"/>
    <w:rPr>
      <w:szCs w:val="21"/>
    </w:rPr>
  </w:style>
  <w:style w:type="character" w:customStyle="1" w:styleId="101">
    <w:name w:val="before"/>
    <w:qFormat/>
    <w:uiPriority w:val="0"/>
    <w:rPr>
      <w:shd w:val="clear" w:color="auto" w:fill="E22323"/>
    </w:rPr>
  </w:style>
  <w:style w:type="character" w:customStyle="1" w:styleId="102">
    <w:name w:val="active6"/>
    <w:qFormat/>
    <w:uiPriority w:val="0"/>
    <w:rPr>
      <w:color w:val="FFFFFF"/>
      <w:shd w:val="clear" w:color="auto" w:fill="E22323"/>
    </w:rPr>
  </w:style>
  <w:style w:type="character" w:customStyle="1" w:styleId="103">
    <w:name w:val="hover5"/>
    <w:qFormat/>
    <w:uiPriority w:val="0"/>
    <w:rPr>
      <w:color w:val="0063BA"/>
    </w:rPr>
  </w:style>
  <w:style w:type="character" w:customStyle="1" w:styleId="104">
    <w:name w:val="margin_right202"/>
    <w:basedOn w:val="32"/>
    <w:qFormat/>
    <w:uiPriority w:val="0"/>
  </w:style>
  <w:style w:type="character" w:customStyle="1" w:styleId="105">
    <w:name w:val="active2"/>
    <w:qFormat/>
    <w:uiPriority w:val="0"/>
    <w:rPr>
      <w:color w:val="FFFFFF"/>
      <w:shd w:val="clear" w:color="auto" w:fill="E22323"/>
    </w:rPr>
  </w:style>
  <w:style w:type="character" w:customStyle="1" w:styleId="106">
    <w:name w:val="margin_right20"/>
    <w:basedOn w:val="32"/>
    <w:qFormat/>
    <w:uiPriority w:val="0"/>
  </w:style>
  <w:style w:type="character" w:customStyle="1" w:styleId="107">
    <w:name w:val="页码1"/>
    <w:unhideWhenUsed/>
    <w:qFormat/>
    <w:uiPriority w:val="99"/>
    <w:rPr>
      <w:rFonts w:hint="default" w:ascii="Arial" w:hAnsi="Times New Roman" w:eastAsia="宋体"/>
      <w:color w:val="333333"/>
      <w:sz w:val="18"/>
      <w:szCs w:val="24"/>
    </w:rPr>
  </w:style>
  <w:style w:type="paragraph" w:customStyle="1" w:styleId="108">
    <w:name w:val="表内正文"/>
    <w:basedOn w:val="1"/>
    <w:qFormat/>
    <w:uiPriority w:val="0"/>
    <w:pPr>
      <w:spacing w:line="320" w:lineRule="atLeast"/>
      <w:ind w:firstLine="0" w:firstLineChars="0"/>
    </w:pPr>
    <w:rPr>
      <w:spacing w:val="2"/>
      <w:szCs w:val="21"/>
    </w:rPr>
  </w:style>
  <w:style w:type="character" w:customStyle="1" w:styleId="109">
    <w:name w:val="font41"/>
    <w:basedOn w:val="3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theme" Target="theme/theme1.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69</Pages>
  <Words>13849</Words>
  <Characters>15068</Characters>
  <Lines>332</Lines>
  <Paragraphs>93</Paragraphs>
  <TotalTime>8</TotalTime>
  <ScaleCrop>false</ScaleCrop>
  <LinksUpToDate>false</LinksUpToDate>
  <CharactersWithSpaces>15362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2022-10-20T02:03:00Z</dcterms:created>
  <dc:creator>胡杨</dc:creator>
  <cp:lastModifiedBy>王凯</cp:lastModifiedBy>
  <cp:lastPrinted>2020-10-27T07:19:00Z</cp:lastPrinted>
  <dcterms:modified xsi:type="dcterms:W3CDTF">2025-11-30T23:50:41Z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83822336C0434942A18E1243122FACA2</vt:lpwstr>
  </property>
  <property fmtid="{D5CDD505-2E9C-101B-9397-08002B2CF9AE}" pid="4" name="KSOTemplateDocerSaveRecord">
    <vt:lpwstr>eyJoZGlkIjoiN2RmMWFiMDUxYWI5Njc2YjIwZWE0ZjU5MTVlMzkzYWMiLCJ1c2VySWQiOiI0MTE4NjYwNzIifQ==</vt:lpwstr>
  </property>
</Properties>
</file>