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1E6C7A">
      <w:pPr>
        <w:pStyle w:val="5"/>
        <w:spacing w:before="0" w:after="0" w:line="480" w:lineRule="auto"/>
        <w:rPr>
          <w:rFonts w:hint="eastAsia" w:ascii="仿宋" w:hAnsi="仿宋" w:cs="宋体"/>
          <w:color w:val="auto"/>
          <w:highlight w:val="none"/>
        </w:rPr>
      </w:pPr>
      <w:r>
        <w:rPr>
          <w:rFonts w:hint="eastAsia" w:ascii="仿宋" w:hAnsi="仿宋" w:cs="宋体"/>
          <w:color w:val="auto"/>
          <w:highlight w:val="none"/>
        </w:rPr>
        <w:t>人保财险内蒙古自治区兴安盟分公司本部食堂货物</w:t>
      </w:r>
    </w:p>
    <w:p w14:paraId="68E7E9B3">
      <w:pPr>
        <w:pStyle w:val="5"/>
        <w:spacing w:before="0" w:after="0" w:line="480" w:lineRule="auto"/>
        <w:rPr>
          <w:rFonts w:hint="eastAsia" w:ascii="仿宋" w:hAnsi="仿宋" w:cs="宋体"/>
          <w:color w:val="auto"/>
          <w:highlight w:val="none"/>
        </w:rPr>
      </w:pPr>
      <w:r>
        <w:rPr>
          <w:rFonts w:hint="eastAsia" w:ascii="仿宋" w:hAnsi="仿宋" w:cs="宋体"/>
          <w:color w:val="auto"/>
          <w:highlight w:val="none"/>
        </w:rPr>
        <w:t>采购项目招标公告</w:t>
      </w:r>
    </w:p>
    <w:p w14:paraId="16DBC7D3">
      <w:pPr>
        <w:pStyle w:val="6"/>
        <w:rPr>
          <w:rFonts w:hint="eastAsia" w:ascii="仿宋" w:hAnsi="仿宋" w:cs="宋体"/>
          <w:color w:val="auto"/>
          <w:szCs w:val="24"/>
          <w:highlight w:val="none"/>
        </w:rPr>
      </w:pPr>
      <w:bookmarkStart w:id="0" w:name="_Toc24950"/>
      <w:bookmarkStart w:id="1" w:name="_Toc25200"/>
      <w:bookmarkStart w:id="2" w:name="_Toc10131"/>
      <w:bookmarkStart w:id="3" w:name="_Toc23271"/>
      <w:bookmarkStart w:id="4" w:name="_Toc13923"/>
      <w:bookmarkStart w:id="5" w:name="_Toc109124223"/>
      <w:bookmarkStart w:id="6" w:name="_Toc65682913"/>
      <w:r>
        <w:rPr>
          <w:rFonts w:hint="eastAsia" w:ascii="仿宋" w:hAnsi="仿宋" w:cs="宋体"/>
          <w:color w:val="auto"/>
          <w:szCs w:val="24"/>
          <w:highlight w:val="none"/>
        </w:rPr>
        <w:t>一、</w:t>
      </w:r>
      <w:bookmarkEnd w:id="0"/>
      <w:bookmarkEnd w:id="1"/>
      <w:bookmarkEnd w:id="2"/>
      <w:r>
        <w:rPr>
          <w:rFonts w:hint="eastAsia" w:ascii="仿宋" w:hAnsi="仿宋" w:cs="宋体"/>
          <w:color w:val="auto"/>
          <w:szCs w:val="24"/>
          <w:highlight w:val="none"/>
        </w:rPr>
        <w:t>招标条件</w:t>
      </w:r>
      <w:bookmarkEnd w:id="3"/>
      <w:bookmarkEnd w:id="4"/>
      <w:bookmarkEnd w:id="5"/>
      <w:bookmarkEnd w:id="6"/>
    </w:p>
    <w:p w14:paraId="678866CA">
      <w:pPr>
        <w:wordWrap w:val="0"/>
        <w:spacing w:line="360" w:lineRule="auto"/>
        <w:ind w:firstLine="480" w:firstLineChars="200"/>
        <w:textAlignment w:val="baseline"/>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本招标项目</w:t>
      </w:r>
      <w:r>
        <w:rPr>
          <w:rFonts w:hint="eastAsia" w:ascii="仿宋" w:hAnsi="仿宋" w:eastAsia="仿宋" w:cs="宋体"/>
          <w:color w:val="auto"/>
          <w:sz w:val="24"/>
          <w:szCs w:val="24"/>
          <w:highlight w:val="none"/>
          <w:u w:val="single"/>
          <w:lang w:eastAsia="zh-CN"/>
        </w:rPr>
        <w:t>人保财险内蒙古自治区兴安盟分公司本部食堂货物采购项目</w:t>
      </w:r>
      <w:r>
        <w:rPr>
          <w:rFonts w:hint="eastAsia" w:ascii="仿宋" w:hAnsi="仿宋" w:eastAsia="仿宋" w:cs="宋体"/>
          <w:color w:val="auto"/>
          <w:sz w:val="24"/>
          <w:szCs w:val="24"/>
          <w:highlight w:val="none"/>
        </w:rPr>
        <w:t>（</w:t>
      </w:r>
      <w:r>
        <w:rPr>
          <w:rFonts w:hint="eastAsia" w:ascii="仿宋" w:hAnsi="仿宋" w:eastAsia="仿宋" w:cs="宋体"/>
          <w:color w:val="auto"/>
          <w:sz w:val="24"/>
          <w:highlight w:val="none"/>
        </w:rPr>
        <w:t>招标代理</w:t>
      </w:r>
      <w:r>
        <w:rPr>
          <w:rFonts w:hint="eastAsia" w:ascii="仿宋" w:hAnsi="仿宋" w:eastAsia="仿宋" w:cs="宋体"/>
          <w:color w:val="auto"/>
          <w:sz w:val="24"/>
          <w:szCs w:val="24"/>
          <w:highlight w:val="none"/>
        </w:rPr>
        <w:t>项目编号：</w:t>
      </w:r>
      <w:r>
        <w:rPr>
          <w:rFonts w:hint="eastAsia" w:ascii="仿宋" w:hAnsi="仿宋" w:eastAsia="仿宋" w:cs="宋体"/>
          <w:color w:val="auto"/>
          <w:sz w:val="24"/>
          <w:szCs w:val="24"/>
          <w:highlight w:val="none"/>
          <w:lang w:eastAsia="zh-CN"/>
        </w:rPr>
        <w:t>ZS-QCXR-H-2025-1003</w:t>
      </w:r>
      <w:r>
        <w:rPr>
          <w:rFonts w:hint="eastAsia" w:ascii="仿宋" w:hAnsi="仿宋" w:eastAsia="仿宋" w:cs="宋体"/>
          <w:color w:val="auto"/>
          <w:sz w:val="24"/>
          <w:szCs w:val="24"/>
          <w:highlight w:val="none"/>
        </w:rPr>
        <w:t>）</w:t>
      </w:r>
      <w:bookmarkStart w:id="7" w:name="_Hlk69906010"/>
      <w:r>
        <w:rPr>
          <w:rFonts w:hint="eastAsia" w:ascii="仿宋" w:hAnsi="仿宋" w:eastAsia="仿宋" w:cs="宋体"/>
          <w:color w:val="auto"/>
          <w:sz w:val="24"/>
          <w:szCs w:val="24"/>
          <w:highlight w:val="none"/>
        </w:rPr>
        <w:t>由</w:t>
      </w:r>
      <w:r>
        <w:rPr>
          <w:rFonts w:hint="eastAsia" w:ascii="仿宋" w:hAnsi="仿宋" w:eastAsia="仿宋" w:cs="宋体"/>
          <w:color w:val="auto"/>
          <w:sz w:val="24"/>
          <w:szCs w:val="24"/>
          <w:highlight w:val="none"/>
          <w:u w:val="single"/>
        </w:rPr>
        <w:t>中国人民财产保险股份有限公司兴安盟分公司</w:t>
      </w:r>
      <w:r>
        <w:rPr>
          <w:rFonts w:hint="eastAsia" w:ascii="仿宋" w:hAnsi="仿宋" w:eastAsia="仿宋" w:cs="宋体"/>
          <w:color w:val="auto"/>
          <w:sz w:val="24"/>
          <w:szCs w:val="24"/>
          <w:highlight w:val="none"/>
        </w:rPr>
        <w:t>（以下简称“招标人”）</w:t>
      </w:r>
      <w:r>
        <w:rPr>
          <w:rFonts w:hint="eastAsia" w:ascii="仿宋" w:hAnsi="仿宋" w:eastAsia="仿宋" w:cs="仿宋"/>
          <w:color w:val="auto"/>
          <w:sz w:val="24"/>
          <w:szCs w:val="24"/>
          <w:highlight w:val="none"/>
        </w:rPr>
        <w:t>批准并落实资金，</w:t>
      </w:r>
      <w:r>
        <w:rPr>
          <w:rFonts w:hint="eastAsia" w:ascii="仿宋" w:hAnsi="仿宋" w:eastAsia="仿宋" w:cs="宋体"/>
          <w:color w:val="auto"/>
          <w:sz w:val="24"/>
          <w:szCs w:val="24"/>
          <w:highlight w:val="none"/>
        </w:rPr>
        <w:t>组织本项目的相关招标工作，采购合同由</w:t>
      </w:r>
      <w:r>
        <w:rPr>
          <w:rFonts w:hint="eastAsia" w:ascii="仿宋" w:hAnsi="仿宋" w:eastAsia="仿宋" w:cs="宋体"/>
          <w:color w:val="auto"/>
          <w:sz w:val="24"/>
          <w:szCs w:val="24"/>
          <w:highlight w:val="none"/>
          <w:u w:val="single"/>
          <w:lang w:eastAsia="zh-CN"/>
        </w:rPr>
        <w:t>中国人民财产保险股份有限公司兴安盟分公司</w:t>
      </w:r>
      <w:r>
        <w:rPr>
          <w:rFonts w:hint="eastAsia" w:ascii="仿宋" w:hAnsi="仿宋" w:eastAsia="仿宋" w:cs="宋体"/>
          <w:color w:val="auto"/>
          <w:sz w:val="24"/>
          <w:szCs w:val="24"/>
          <w:highlight w:val="none"/>
        </w:rPr>
        <w:t>（以下简称“人保兴安盟分公司”）根据中标结果与中标人签署。</w:t>
      </w:r>
      <w:bookmarkEnd w:id="7"/>
      <w:r>
        <w:rPr>
          <w:rFonts w:hint="eastAsia" w:ascii="仿宋" w:hAnsi="仿宋" w:eastAsia="仿宋" w:cs="宋体"/>
          <w:color w:val="auto"/>
          <w:sz w:val="24"/>
          <w:szCs w:val="24"/>
          <w:highlight w:val="none"/>
        </w:rPr>
        <w:t>现委托</w:t>
      </w:r>
      <w:r>
        <w:rPr>
          <w:rFonts w:hint="eastAsia" w:ascii="仿宋" w:hAnsi="仿宋" w:eastAsia="仿宋" w:cs="宋体"/>
          <w:color w:val="auto"/>
          <w:sz w:val="24"/>
          <w:szCs w:val="24"/>
          <w:highlight w:val="none"/>
          <w:u w:val="single"/>
        </w:rPr>
        <w:t xml:space="preserve"> 内蒙古中实工程招标咨询有限责任公司 </w:t>
      </w:r>
      <w:r>
        <w:rPr>
          <w:rFonts w:hint="eastAsia" w:ascii="仿宋" w:hAnsi="仿宋" w:eastAsia="仿宋" w:cs="宋体"/>
          <w:color w:val="auto"/>
          <w:sz w:val="24"/>
          <w:szCs w:val="24"/>
          <w:highlight w:val="none"/>
        </w:rPr>
        <w:t>（以下简称“招标代理机构”）进行公开招标，有意向且具有提供标的物能力的潜在投标人（以下简称“投标人”）可前来投标。</w:t>
      </w:r>
    </w:p>
    <w:p w14:paraId="1EFEBE95">
      <w:pPr>
        <w:pStyle w:val="6"/>
        <w:rPr>
          <w:rFonts w:hint="eastAsia" w:ascii="仿宋" w:hAnsi="仿宋" w:cs="宋体"/>
          <w:color w:val="auto"/>
          <w:szCs w:val="24"/>
          <w:highlight w:val="none"/>
        </w:rPr>
      </w:pPr>
      <w:bookmarkStart w:id="8" w:name="_Toc30531"/>
      <w:bookmarkStart w:id="9" w:name="_Toc18478"/>
      <w:bookmarkStart w:id="10" w:name="_Toc109124224"/>
      <w:bookmarkStart w:id="11" w:name="_Toc65682914"/>
      <w:r>
        <w:rPr>
          <w:rFonts w:hint="eastAsia" w:ascii="仿宋" w:hAnsi="仿宋" w:cs="宋体"/>
          <w:color w:val="auto"/>
          <w:szCs w:val="24"/>
          <w:highlight w:val="none"/>
        </w:rPr>
        <w:t>二、项目概况与招标范围</w:t>
      </w:r>
      <w:bookmarkEnd w:id="8"/>
      <w:bookmarkEnd w:id="9"/>
      <w:bookmarkEnd w:id="10"/>
      <w:bookmarkEnd w:id="11"/>
    </w:p>
    <w:p w14:paraId="26BB3D71">
      <w:pPr>
        <w:spacing w:line="360" w:lineRule="auto"/>
        <w:ind w:firstLine="480" w:firstLineChars="200"/>
        <w:textAlignment w:val="baseline"/>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2.1项目名称：</w:t>
      </w:r>
      <w:r>
        <w:rPr>
          <w:rFonts w:hint="eastAsia" w:ascii="仿宋" w:hAnsi="仿宋" w:eastAsia="仿宋" w:cs="宋体"/>
          <w:color w:val="auto"/>
          <w:sz w:val="24"/>
          <w:szCs w:val="24"/>
          <w:highlight w:val="none"/>
          <w:lang w:eastAsia="zh-CN"/>
        </w:rPr>
        <w:t>人保财险内蒙古自治区兴安盟分公司本部食堂货物采购项目</w:t>
      </w:r>
      <w:r>
        <w:rPr>
          <w:rFonts w:hint="eastAsia" w:ascii="仿宋" w:hAnsi="仿宋" w:eastAsia="仿宋" w:cs="宋体"/>
          <w:color w:val="auto"/>
          <w:sz w:val="24"/>
          <w:szCs w:val="24"/>
          <w:highlight w:val="none"/>
        </w:rPr>
        <w:t>。</w:t>
      </w:r>
    </w:p>
    <w:p w14:paraId="3A1EA6A1">
      <w:pPr>
        <w:spacing w:line="360" w:lineRule="auto"/>
        <w:ind w:firstLine="480" w:firstLineChars="200"/>
        <w:textAlignment w:val="baseline"/>
        <w:rPr>
          <w:rFonts w:hint="eastAsia" w:ascii="仿宋" w:hAnsi="仿宋" w:eastAsia="仿宋" w:cs="宋体"/>
          <w:color w:val="auto"/>
          <w:kern w:val="0"/>
          <w:sz w:val="24"/>
          <w:szCs w:val="24"/>
          <w:highlight w:val="none"/>
          <w:lang w:bidi="ar"/>
        </w:rPr>
      </w:pPr>
      <w:r>
        <w:rPr>
          <w:rFonts w:hint="eastAsia" w:ascii="仿宋" w:hAnsi="仿宋" w:eastAsia="仿宋" w:cs="宋体"/>
          <w:color w:val="auto"/>
          <w:sz w:val="24"/>
          <w:szCs w:val="24"/>
          <w:highlight w:val="none"/>
        </w:rPr>
        <w:t>2.2招标范围：人保财险内蒙古自治区兴安盟分公司本部食堂货物采购项目需求内容包括肉类、蔬菜类、鸡蛋、豆制品、水果、米线面条、米面油、水产品、冻品、调料等食堂所需食材，具体内容及要求见招标文件第五章采购需求。</w:t>
      </w:r>
    </w:p>
    <w:p w14:paraId="09E69864">
      <w:pPr>
        <w:spacing w:line="360" w:lineRule="auto"/>
        <w:ind w:firstLine="480" w:firstLineChars="200"/>
        <w:textAlignment w:val="baseline"/>
        <w:rPr>
          <w:rFonts w:hint="eastAsia" w:ascii="仿宋" w:hAnsi="仿宋" w:eastAsia="仿宋" w:cs="宋体"/>
          <w:color w:val="auto"/>
          <w:sz w:val="24"/>
          <w:szCs w:val="24"/>
          <w:highlight w:val="none"/>
        </w:rPr>
      </w:pPr>
      <w:bookmarkStart w:id="12" w:name="_Hlk69456893"/>
      <w:r>
        <w:rPr>
          <w:rFonts w:hint="eastAsia" w:ascii="仿宋" w:hAnsi="仿宋" w:eastAsia="仿宋" w:cs="宋体"/>
          <w:color w:val="auto"/>
          <w:sz w:val="24"/>
          <w:szCs w:val="24"/>
          <w:highlight w:val="none"/>
        </w:rPr>
        <w:t>2.3项目性质：</w:t>
      </w:r>
      <w:r>
        <w:rPr>
          <w:rFonts w:hint="eastAsia" w:ascii="仿宋" w:hAnsi="仿宋" w:eastAsia="仿宋" w:cs="宋体"/>
          <w:color w:val="auto"/>
          <w:sz w:val="24"/>
          <w:szCs w:val="24"/>
          <w:highlight w:val="none"/>
          <w:lang w:eastAsia="zh-CN"/>
        </w:rPr>
        <w:t>货物</w:t>
      </w:r>
      <w:r>
        <w:rPr>
          <w:rFonts w:hint="eastAsia" w:ascii="仿宋" w:hAnsi="仿宋" w:eastAsia="仿宋" w:cs="宋体"/>
          <w:color w:val="auto"/>
          <w:sz w:val="24"/>
          <w:szCs w:val="24"/>
          <w:highlight w:val="none"/>
        </w:rPr>
        <w:t>。</w:t>
      </w:r>
    </w:p>
    <w:p w14:paraId="1A8C27C1">
      <w:pPr>
        <w:spacing w:line="360" w:lineRule="auto"/>
        <w:ind w:firstLine="480" w:firstLineChars="200"/>
        <w:textAlignment w:val="baseline"/>
        <w:rPr>
          <w:rFonts w:hint="eastAsia" w:ascii="仿宋" w:hAnsi="仿宋" w:eastAsia="仿宋" w:cs="宋体"/>
          <w:color w:val="000000"/>
          <w:sz w:val="24"/>
          <w:szCs w:val="24"/>
          <w:highlight w:val="none"/>
        </w:rPr>
      </w:pPr>
      <w:r>
        <w:rPr>
          <w:rFonts w:hint="eastAsia" w:ascii="仿宋" w:hAnsi="仿宋" w:eastAsia="仿宋" w:cs="宋体"/>
          <w:color w:val="auto"/>
          <w:sz w:val="24"/>
          <w:szCs w:val="24"/>
          <w:highlight w:val="none"/>
        </w:rPr>
        <w:t>2.4</w:t>
      </w:r>
      <w:bookmarkStart w:id="13" w:name="_Toc17299"/>
      <w:bookmarkStart w:id="14" w:name="_Toc65682915"/>
      <w:r>
        <w:rPr>
          <w:rFonts w:hint="eastAsia" w:ascii="仿宋" w:hAnsi="仿宋" w:eastAsia="仿宋" w:cs="宋体"/>
          <w:color w:val="000000"/>
          <w:sz w:val="24"/>
          <w:szCs w:val="24"/>
          <w:highlight w:val="none"/>
        </w:rPr>
        <w:t>标包划分情况如下：</w:t>
      </w:r>
    </w:p>
    <w:tbl>
      <w:tblPr>
        <w:tblStyle w:val="7"/>
        <w:tblW w:w="45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4"/>
        <w:gridCol w:w="3994"/>
        <w:gridCol w:w="2191"/>
      </w:tblGrid>
      <w:tr w14:paraId="33F15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99" w:type="pct"/>
            <w:noWrap w:val="0"/>
            <w:vAlign w:val="center"/>
          </w:tcPr>
          <w:p w14:paraId="5425A96C">
            <w:pPr>
              <w:keepNext w:val="0"/>
              <w:keepLines w:val="0"/>
              <w:widowControl/>
              <w:suppressLineNumbers w:val="0"/>
              <w:spacing w:before="0" w:beforeAutospacing="0" w:after="0" w:afterAutospacing="0" w:line="240" w:lineRule="auto"/>
              <w:ind w:left="0" w:right="0"/>
              <w:jc w:val="center"/>
              <w:rPr>
                <w:rFonts w:hint="eastAsia" w:ascii="仿宋" w:hAnsi="仿宋" w:eastAsia="仿宋" w:cs="宋体"/>
                <w:b/>
                <w:bCs/>
                <w:color w:val="000000"/>
                <w:kern w:val="0"/>
                <w:sz w:val="24"/>
                <w:szCs w:val="24"/>
                <w:highlight w:val="none"/>
              </w:rPr>
            </w:pPr>
            <w:r>
              <w:rPr>
                <w:rFonts w:hint="eastAsia" w:ascii="仿宋" w:hAnsi="仿宋" w:eastAsia="仿宋" w:cs="宋体"/>
                <w:b/>
                <w:bCs/>
                <w:color w:val="000000"/>
                <w:kern w:val="0"/>
                <w:sz w:val="24"/>
                <w:szCs w:val="24"/>
                <w:highlight w:val="none"/>
              </w:rPr>
              <w:t>标包号</w:t>
            </w:r>
          </w:p>
        </w:tc>
        <w:tc>
          <w:tcPr>
            <w:tcW w:w="2583" w:type="pct"/>
            <w:noWrap w:val="0"/>
            <w:vAlign w:val="center"/>
          </w:tcPr>
          <w:p w14:paraId="4C062713">
            <w:pPr>
              <w:keepNext w:val="0"/>
              <w:keepLines w:val="0"/>
              <w:widowControl/>
              <w:suppressLineNumbers w:val="0"/>
              <w:spacing w:before="0" w:beforeAutospacing="0" w:after="0" w:afterAutospacing="0" w:line="240" w:lineRule="auto"/>
              <w:ind w:left="0" w:right="0"/>
              <w:jc w:val="center"/>
              <w:rPr>
                <w:rFonts w:hint="eastAsia" w:ascii="仿宋" w:hAnsi="仿宋" w:eastAsia="仿宋" w:cs="宋体"/>
                <w:b/>
                <w:bCs/>
                <w:color w:val="000000"/>
                <w:sz w:val="24"/>
                <w:szCs w:val="24"/>
                <w:highlight w:val="none"/>
              </w:rPr>
            </w:pPr>
            <w:r>
              <w:rPr>
                <w:rFonts w:hint="eastAsia" w:ascii="仿宋" w:hAnsi="仿宋" w:eastAsia="仿宋" w:cs="宋体"/>
                <w:b/>
                <w:bCs/>
                <w:color w:val="000000"/>
                <w:kern w:val="0"/>
                <w:sz w:val="24"/>
                <w:szCs w:val="24"/>
                <w:highlight w:val="none"/>
              </w:rPr>
              <w:t>标包名称</w:t>
            </w:r>
          </w:p>
        </w:tc>
        <w:tc>
          <w:tcPr>
            <w:tcW w:w="1417" w:type="pct"/>
            <w:noWrap w:val="0"/>
            <w:vAlign w:val="center"/>
          </w:tcPr>
          <w:p w14:paraId="1AA7AB12">
            <w:pPr>
              <w:keepNext w:val="0"/>
              <w:keepLines w:val="0"/>
              <w:widowControl/>
              <w:suppressLineNumbers w:val="0"/>
              <w:spacing w:before="0" w:beforeAutospacing="0" w:after="0" w:afterAutospacing="0" w:line="240" w:lineRule="auto"/>
              <w:ind w:left="0" w:right="0"/>
              <w:jc w:val="center"/>
              <w:rPr>
                <w:rFonts w:hint="eastAsia" w:ascii="仿宋" w:hAnsi="仿宋" w:eastAsia="仿宋" w:cs="宋体"/>
                <w:b/>
                <w:bCs/>
                <w:color w:val="000000"/>
                <w:kern w:val="0"/>
                <w:sz w:val="24"/>
                <w:szCs w:val="24"/>
                <w:highlight w:val="none"/>
              </w:rPr>
            </w:pPr>
            <w:r>
              <w:rPr>
                <w:rFonts w:hint="eastAsia" w:ascii="仿宋" w:hAnsi="仿宋" w:eastAsia="仿宋" w:cs="宋体"/>
                <w:b/>
                <w:bCs/>
                <w:color w:val="000000"/>
                <w:sz w:val="24"/>
                <w:szCs w:val="24"/>
                <w:highlight w:val="none"/>
                <w:lang w:val="en-US" w:eastAsia="zh-CN"/>
              </w:rPr>
              <w:t>入围供应商数量</w:t>
            </w:r>
          </w:p>
        </w:tc>
      </w:tr>
      <w:tr w14:paraId="56D96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99" w:type="pct"/>
            <w:noWrap w:val="0"/>
            <w:vAlign w:val="center"/>
          </w:tcPr>
          <w:p w14:paraId="23DACD67">
            <w:pPr>
              <w:keepNext w:val="0"/>
              <w:keepLines w:val="0"/>
              <w:widowControl/>
              <w:suppressLineNumbers w:val="0"/>
              <w:spacing w:before="0" w:beforeAutospacing="0" w:after="0" w:afterAutospacing="0" w:line="240" w:lineRule="auto"/>
              <w:ind w:left="0" w:right="0"/>
              <w:jc w:val="center"/>
              <w:rPr>
                <w:rFonts w:hint="eastAsia"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标包1</w:t>
            </w:r>
          </w:p>
        </w:tc>
        <w:tc>
          <w:tcPr>
            <w:tcW w:w="2583" w:type="pct"/>
            <w:noWrap w:val="0"/>
            <w:vAlign w:val="center"/>
          </w:tcPr>
          <w:p w14:paraId="6F27E75B">
            <w:pPr>
              <w:keepNext w:val="0"/>
              <w:keepLines w:val="0"/>
              <w:widowControl/>
              <w:suppressLineNumbers w:val="0"/>
              <w:spacing w:before="0" w:beforeAutospacing="0" w:after="0" w:afterAutospacing="0" w:line="240" w:lineRule="auto"/>
              <w:ind w:left="0" w:right="0"/>
              <w:jc w:val="center"/>
              <w:rPr>
                <w:rFonts w:hint="default" w:ascii="仿宋" w:hAnsi="仿宋" w:eastAsia="仿宋" w:cs="宋体"/>
                <w:color w:val="000000"/>
                <w:kern w:val="0"/>
                <w:sz w:val="24"/>
                <w:szCs w:val="24"/>
                <w:highlight w:val="none"/>
                <w:lang w:val="en-US" w:eastAsia="zh-CN"/>
              </w:rPr>
            </w:pPr>
            <w:r>
              <w:rPr>
                <w:rFonts w:hint="default" w:ascii="仿宋" w:hAnsi="仿宋" w:eastAsia="仿宋" w:cs="宋体"/>
                <w:color w:val="000000"/>
                <w:kern w:val="0"/>
                <w:sz w:val="24"/>
                <w:szCs w:val="24"/>
                <w:highlight w:val="none"/>
                <w:lang w:val="en-US" w:eastAsia="zh-CN"/>
              </w:rPr>
              <w:t>生鲜类食品</w:t>
            </w:r>
          </w:p>
        </w:tc>
        <w:tc>
          <w:tcPr>
            <w:tcW w:w="1417" w:type="pct"/>
            <w:noWrap w:val="0"/>
            <w:vAlign w:val="center"/>
          </w:tcPr>
          <w:p w14:paraId="7FD090B4">
            <w:pPr>
              <w:keepNext w:val="0"/>
              <w:keepLines w:val="0"/>
              <w:widowControl/>
              <w:suppressLineNumbers w:val="0"/>
              <w:spacing w:before="0" w:beforeAutospacing="0" w:after="0" w:afterAutospacing="0" w:line="240" w:lineRule="auto"/>
              <w:ind w:left="0" w:right="0"/>
              <w:jc w:val="center"/>
              <w:rPr>
                <w:rFonts w:hint="default" w:ascii="仿宋" w:hAnsi="仿宋" w:eastAsia="仿宋" w:cs="宋体"/>
                <w:color w:val="000000"/>
                <w:kern w:val="0"/>
                <w:sz w:val="24"/>
                <w:szCs w:val="24"/>
                <w:highlight w:val="none"/>
                <w:lang w:val="en-US" w:eastAsia="zh-CN"/>
              </w:rPr>
            </w:pPr>
            <w:r>
              <w:rPr>
                <w:rFonts w:hint="eastAsia" w:ascii="仿宋" w:hAnsi="仿宋" w:eastAsia="仿宋" w:cs="宋体"/>
                <w:color w:val="000000"/>
                <w:kern w:val="0"/>
                <w:sz w:val="24"/>
                <w:szCs w:val="24"/>
                <w:highlight w:val="none"/>
                <w:lang w:val="en-US" w:eastAsia="zh-CN"/>
              </w:rPr>
              <w:t>1个</w:t>
            </w:r>
          </w:p>
        </w:tc>
      </w:tr>
      <w:tr w14:paraId="21BDA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999" w:type="pct"/>
            <w:noWrap w:val="0"/>
            <w:vAlign w:val="center"/>
          </w:tcPr>
          <w:p w14:paraId="6367DA85">
            <w:pPr>
              <w:keepNext w:val="0"/>
              <w:keepLines w:val="0"/>
              <w:widowControl/>
              <w:suppressLineNumbers w:val="0"/>
              <w:spacing w:before="0" w:beforeAutospacing="0" w:after="0" w:afterAutospacing="0" w:line="240" w:lineRule="auto"/>
              <w:ind w:left="0" w:right="0"/>
              <w:jc w:val="center"/>
              <w:rPr>
                <w:rFonts w:hint="eastAsia" w:ascii="仿宋" w:hAnsi="仿宋" w:eastAsia="仿宋" w:cs="宋体"/>
                <w:color w:val="000000"/>
                <w:kern w:val="0"/>
                <w:sz w:val="24"/>
                <w:szCs w:val="24"/>
                <w:highlight w:val="none"/>
                <w:lang w:val="en-US" w:eastAsia="zh-CN"/>
              </w:rPr>
            </w:pPr>
            <w:r>
              <w:rPr>
                <w:rFonts w:hint="eastAsia" w:ascii="仿宋" w:hAnsi="仿宋" w:eastAsia="仿宋" w:cs="宋体"/>
                <w:color w:val="000000"/>
                <w:kern w:val="0"/>
                <w:sz w:val="24"/>
                <w:szCs w:val="24"/>
                <w:highlight w:val="none"/>
              </w:rPr>
              <w:t>标包</w:t>
            </w:r>
            <w:r>
              <w:rPr>
                <w:rFonts w:hint="eastAsia" w:ascii="仿宋" w:hAnsi="仿宋" w:eastAsia="仿宋" w:cs="宋体"/>
                <w:color w:val="000000"/>
                <w:kern w:val="0"/>
                <w:sz w:val="24"/>
                <w:szCs w:val="24"/>
                <w:highlight w:val="none"/>
                <w:lang w:val="en-US" w:eastAsia="zh-CN"/>
              </w:rPr>
              <w:t>2</w:t>
            </w:r>
          </w:p>
        </w:tc>
        <w:tc>
          <w:tcPr>
            <w:tcW w:w="2583" w:type="pct"/>
            <w:noWrap w:val="0"/>
            <w:vAlign w:val="center"/>
          </w:tcPr>
          <w:p w14:paraId="3D6E7072">
            <w:pPr>
              <w:keepNext w:val="0"/>
              <w:keepLines w:val="0"/>
              <w:widowControl/>
              <w:suppressLineNumbers w:val="0"/>
              <w:spacing w:before="0" w:beforeAutospacing="0" w:after="0" w:afterAutospacing="0" w:line="240" w:lineRule="auto"/>
              <w:ind w:left="0" w:right="0"/>
              <w:jc w:val="center"/>
              <w:rPr>
                <w:rFonts w:hint="default" w:ascii="仿宋" w:hAnsi="仿宋" w:eastAsia="仿宋" w:cs="宋体"/>
                <w:color w:val="000000"/>
                <w:kern w:val="0"/>
                <w:sz w:val="24"/>
                <w:szCs w:val="24"/>
                <w:highlight w:val="none"/>
                <w:lang w:val="en-US" w:eastAsia="zh-CN"/>
              </w:rPr>
            </w:pPr>
            <w:r>
              <w:rPr>
                <w:rFonts w:hint="default" w:ascii="仿宋" w:hAnsi="仿宋" w:eastAsia="仿宋" w:cs="宋体"/>
                <w:color w:val="000000"/>
                <w:kern w:val="0"/>
                <w:sz w:val="24"/>
                <w:szCs w:val="24"/>
                <w:highlight w:val="none"/>
                <w:lang w:val="en-US" w:eastAsia="zh-CN"/>
              </w:rPr>
              <w:t>粮油调料副食品类食品</w:t>
            </w:r>
          </w:p>
        </w:tc>
        <w:tc>
          <w:tcPr>
            <w:tcW w:w="1417" w:type="pct"/>
            <w:noWrap w:val="0"/>
            <w:vAlign w:val="center"/>
          </w:tcPr>
          <w:p w14:paraId="09F5BCC9">
            <w:pPr>
              <w:keepNext w:val="0"/>
              <w:keepLines w:val="0"/>
              <w:widowControl/>
              <w:suppressLineNumbers w:val="0"/>
              <w:spacing w:before="0" w:beforeAutospacing="0" w:after="0" w:afterAutospacing="0" w:line="240" w:lineRule="auto"/>
              <w:ind w:left="0" w:right="0"/>
              <w:jc w:val="center"/>
              <w:rPr>
                <w:rFonts w:hint="default" w:ascii="仿宋" w:hAnsi="仿宋" w:eastAsia="仿宋" w:cs="宋体"/>
                <w:color w:val="000000"/>
                <w:kern w:val="0"/>
                <w:sz w:val="24"/>
                <w:szCs w:val="24"/>
                <w:highlight w:val="none"/>
                <w:lang w:val="en-US" w:eastAsia="zh-CN"/>
              </w:rPr>
            </w:pPr>
            <w:r>
              <w:rPr>
                <w:rFonts w:hint="eastAsia" w:ascii="仿宋" w:hAnsi="仿宋" w:eastAsia="仿宋" w:cs="宋体"/>
                <w:color w:val="000000"/>
                <w:kern w:val="0"/>
                <w:sz w:val="24"/>
                <w:szCs w:val="24"/>
                <w:highlight w:val="none"/>
                <w:lang w:val="en-US" w:eastAsia="zh-CN"/>
              </w:rPr>
              <w:t>1个</w:t>
            </w:r>
          </w:p>
        </w:tc>
      </w:tr>
    </w:tbl>
    <w:p w14:paraId="1735637C">
      <w:pPr>
        <w:spacing w:line="360" w:lineRule="auto"/>
        <w:ind w:firstLine="480" w:firstLineChars="200"/>
        <w:textAlignment w:val="baseline"/>
        <w:rPr>
          <w:rFonts w:hint="eastAsia" w:ascii="仿宋" w:hAnsi="仿宋" w:eastAsia="仿宋" w:cs="宋体"/>
          <w:color w:val="auto"/>
          <w:sz w:val="24"/>
          <w:szCs w:val="24"/>
          <w:highlight w:val="none"/>
        </w:rPr>
      </w:pPr>
      <w:r>
        <w:rPr>
          <w:rFonts w:hint="eastAsia" w:ascii="仿宋" w:hAnsi="仿宋" w:eastAsia="仿宋" w:cs="仿宋"/>
          <w:color w:val="000000"/>
          <w:sz w:val="24"/>
          <w:szCs w:val="24"/>
          <w:highlight w:val="none"/>
          <w:lang w:val="en-US" w:eastAsia="zh-CN"/>
        </w:rPr>
        <w:t>注：本项目兼投不兼中，每个投标人只能成为一个标包的中标人。</w:t>
      </w:r>
    </w:p>
    <w:p w14:paraId="19783E23">
      <w:pPr>
        <w:spacing w:line="360" w:lineRule="auto"/>
        <w:ind w:firstLine="480" w:firstLineChars="200"/>
        <w:textAlignment w:val="baseline"/>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2.5服务期限/</w:t>
      </w:r>
      <w:r>
        <w:rPr>
          <w:rFonts w:hint="eastAsia" w:ascii="仿宋" w:hAnsi="仿宋" w:eastAsia="仿宋" w:cs="宋体"/>
          <w:color w:val="auto"/>
          <w:sz w:val="24"/>
          <w:szCs w:val="24"/>
          <w:highlight w:val="none"/>
          <w:lang w:eastAsia="zh-CN"/>
        </w:rPr>
        <w:t>供货期</w:t>
      </w:r>
      <w:r>
        <w:rPr>
          <w:rFonts w:hint="eastAsia" w:ascii="仿宋" w:hAnsi="仿宋" w:eastAsia="仿宋" w:cs="宋体"/>
          <w:color w:val="auto"/>
          <w:sz w:val="24"/>
          <w:szCs w:val="24"/>
          <w:highlight w:val="none"/>
        </w:rPr>
        <w:t>：自2026年1月1日起至2027年12月31日止。</w:t>
      </w:r>
    </w:p>
    <w:p w14:paraId="684CDB86">
      <w:pPr>
        <w:spacing w:line="360" w:lineRule="auto"/>
        <w:ind w:firstLine="480" w:firstLineChars="200"/>
        <w:textAlignment w:val="baseline"/>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2.6服务地点/交货地点：</w:t>
      </w:r>
      <w:r>
        <w:rPr>
          <w:rFonts w:hint="eastAsia" w:ascii="仿宋" w:hAnsi="仿宋" w:eastAsia="仿宋" w:cs="宋体"/>
          <w:color w:val="auto"/>
          <w:sz w:val="24"/>
          <w:szCs w:val="24"/>
          <w:highlight w:val="none"/>
          <w:lang w:val="en-US" w:eastAsia="zh-CN"/>
        </w:rPr>
        <w:t>采购人指定地点</w:t>
      </w:r>
      <w:r>
        <w:rPr>
          <w:rFonts w:hint="eastAsia" w:ascii="仿宋" w:hAnsi="仿宋" w:eastAsia="仿宋" w:cs="宋体"/>
          <w:color w:val="auto"/>
          <w:sz w:val="24"/>
          <w:szCs w:val="24"/>
          <w:highlight w:val="none"/>
        </w:rPr>
        <w:t>。</w:t>
      </w:r>
      <w:bookmarkEnd w:id="12"/>
    </w:p>
    <w:p w14:paraId="0A72DE30">
      <w:pPr>
        <w:pStyle w:val="6"/>
        <w:rPr>
          <w:rFonts w:ascii="仿宋" w:hAnsi="仿宋" w:cs="宋体"/>
          <w:color w:val="auto"/>
          <w:szCs w:val="24"/>
          <w:highlight w:val="none"/>
        </w:rPr>
      </w:pPr>
      <w:bookmarkStart w:id="15" w:name="_Toc109124225"/>
      <w:bookmarkStart w:id="16" w:name="_Toc6528"/>
      <w:r>
        <w:rPr>
          <w:rFonts w:hint="eastAsia" w:ascii="仿宋" w:hAnsi="仿宋" w:cs="宋体"/>
          <w:color w:val="auto"/>
          <w:szCs w:val="24"/>
          <w:highlight w:val="none"/>
        </w:rPr>
        <w:t>三、投标人资格要求</w:t>
      </w:r>
      <w:bookmarkEnd w:id="13"/>
      <w:bookmarkEnd w:id="14"/>
      <w:bookmarkEnd w:id="15"/>
      <w:bookmarkEnd w:id="16"/>
    </w:p>
    <w:p w14:paraId="2881F5B4">
      <w:pPr>
        <w:pageBreakBefore w:val="0"/>
        <w:widowControl w:val="0"/>
        <w:kinsoku/>
        <w:wordWrap/>
        <w:overflowPunct/>
        <w:topLinePunct w:val="0"/>
        <w:autoSpaceDE/>
        <w:autoSpaceDN/>
        <w:bidi w:val="0"/>
        <w:adjustRightInd w:val="0"/>
        <w:snapToGrid w:val="0"/>
        <w:spacing w:line="360" w:lineRule="auto"/>
        <w:ind w:firstLine="480" w:firstLineChars="200"/>
        <w:jc w:val="both"/>
        <w:textAlignment w:val="baseline"/>
        <w:rPr>
          <w:rFonts w:hint="eastAsia" w:ascii="仿宋" w:hAnsi="仿宋" w:eastAsia="仿宋" w:cs="宋体"/>
          <w:color w:val="auto"/>
          <w:sz w:val="24"/>
          <w:highlight w:val="none"/>
        </w:rPr>
      </w:pPr>
      <w:r>
        <w:rPr>
          <w:rFonts w:hint="eastAsia" w:ascii="仿宋" w:hAnsi="仿宋" w:eastAsia="仿宋" w:cs="宋体"/>
          <w:color w:val="auto"/>
          <w:sz w:val="24"/>
          <w:highlight w:val="none"/>
          <w:lang w:val="en-US" w:eastAsia="zh-CN"/>
        </w:rPr>
        <w:t>3</w:t>
      </w:r>
      <w:r>
        <w:rPr>
          <w:rFonts w:hint="eastAsia" w:ascii="仿宋" w:hAnsi="仿宋" w:eastAsia="仿宋" w:cs="宋体"/>
          <w:color w:val="auto"/>
          <w:sz w:val="24"/>
          <w:highlight w:val="none"/>
        </w:rPr>
        <w:t>.1</w:t>
      </w:r>
      <w:r>
        <w:rPr>
          <w:rFonts w:hint="eastAsia" w:ascii="仿宋" w:hAnsi="仿宋" w:eastAsia="仿宋" w:cs="Monaco"/>
          <w:b/>
          <w:bCs/>
          <w:color w:val="auto"/>
          <w:sz w:val="24"/>
          <w:szCs w:val="24"/>
          <w:highlight w:val="none"/>
        </w:rPr>
        <w:t>在中华人民共和国境内依法登记的法人或其他组织，</w:t>
      </w:r>
      <w:r>
        <w:rPr>
          <w:rFonts w:hint="eastAsia" w:ascii="仿宋" w:hAnsi="仿宋" w:eastAsia="仿宋" w:cs="Monaco"/>
          <w:b/>
          <w:color w:val="auto"/>
          <w:sz w:val="24"/>
          <w:szCs w:val="24"/>
          <w:highlight w:val="none"/>
        </w:rPr>
        <w:t>具有独立承担民事责任的能力</w:t>
      </w:r>
      <w:r>
        <w:rPr>
          <w:rFonts w:hint="eastAsia" w:ascii="仿宋" w:hAnsi="仿宋" w:eastAsia="仿宋" w:cs="Monaco"/>
          <w:color w:val="auto"/>
          <w:sz w:val="24"/>
          <w:szCs w:val="24"/>
          <w:highlight w:val="none"/>
        </w:rPr>
        <w:t>，投标人如为企业法人，须提供企业法人营业执照</w:t>
      </w:r>
      <w:r>
        <w:rPr>
          <w:rFonts w:hint="eastAsia" w:ascii="仿宋" w:hAnsi="仿宋" w:eastAsia="仿宋" w:cs="Monaco"/>
          <w:color w:val="auto"/>
          <w:sz w:val="24"/>
        </w:rPr>
        <w:t>（复印件）</w:t>
      </w:r>
      <w:r>
        <w:rPr>
          <w:rFonts w:hint="eastAsia" w:ascii="仿宋" w:hAnsi="仿宋" w:eastAsia="仿宋" w:cs="Monaco"/>
          <w:color w:val="auto"/>
          <w:sz w:val="24"/>
          <w:szCs w:val="24"/>
          <w:highlight w:val="none"/>
        </w:rPr>
        <w:t>；投标人如为事业单位或其他组织，须提供事业单位法人证书或登记证或组织机构代码证或其他有效证明文件（复印件）</w:t>
      </w:r>
      <w:r>
        <w:rPr>
          <w:rFonts w:hint="eastAsia" w:ascii="仿宋" w:hAnsi="仿宋" w:eastAsia="仿宋" w:cs="宋体"/>
          <w:color w:val="auto"/>
          <w:sz w:val="24"/>
          <w:highlight w:val="none"/>
        </w:rPr>
        <w:t>；</w:t>
      </w:r>
    </w:p>
    <w:p w14:paraId="33079BA8">
      <w:pPr>
        <w:pageBreakBefore w:val="0"/>
        <w:widowControl w:val="0"/>
        <w:kinsoku/>
        <w:wordWrap/>
        <w:overflowPunct/>
        <w:topLinePunct w:val="0"/>
        <w:autoSpaceDE/>
        <w:autoSpaceDN/>
        <w:bidi w:val="0"/>
        <w:adjustRightInd w:val="0"/>
        <w:snapToGrid w:val="0"/>
        <w:spacing w:line="360" w:lineRule="auto"/>
        <w:ind w:firstLine="480" w:firstLineChars="200"/>
        <w:jc w:val="both"/>
        <w:textAlignment w:val="baseline"/>
        <w:rPr>
          <w:rFonts w:hint="eastAsia" w:ascii="仿宋" w:hAnsi="仿宋" w:eastAsia="仿宋" w:cs="宋体"/>
          <w:color w:val="auto"/>
          <w:sz w:val="24"/>
          <w:highlight w:val="none"/>
        </w:rPr>
      </w:pPr>
      <w:r>
        <w:rPr>
          <w:rFonts w:hint="eastAsia" w:ascii="仿宋" w:hAnsi="仿宋" w:eastAsia="仿宋" w:cs="宋体"/>
          <w:color w:val="auto"/>
          <w:sz w:val="24"/>
          <w:highlight w:val="none"/>
          <w:lang w:val="en-US" w:eastAsia="zh-CN"/>
        </w:rPr>
        <w:t>3</w:t>
      </w:r>
      <w:r>
        <w:rPr>
          <w:rFonts w:hint="eastAsia" w:ascii="仿宋" w:hAnsi="仿宋" w:eastAsia="仿宋" w:cs="宋体"/>
          <w:color w:val="auto"/>
          <w:sz w:val="24"/>
          <w:highlight w:val="none"/>
        </w:rPr>
        <w:t>.2</w:t>
      </w:r>
      <w:r>
        <w:rPr>
          <w:rFonts w:hint="eastAsia" w:ascii="仿宋" w:hAnsi="仿宋" w:eastAsia="仿宋" w:cs="宋体"/>
          <w:b/>
          <w:color w:val="auto"/>
          <w:sz w:val="24"/>
          <w:szCs w:val="24"/>
          <w:highlight w:val="none"/>
        </w:rPr>
        <w:t>具有良好的商业信誉和健全的财务会计制度</w:t>
      </w:r>
      <w:r>
        <w:rPr>
          <w:rFonts w:hint="eastAsia" w:ascii="仿宋" w:hAnsi="仿宋" w:eastAsia="仿宋" w:cs="宋体"/>
          <w:b/>
          <w:color w:val="auto"/>
          <w:sz w:val="24"/>
          <w:szCs w:val="24"/>
          <w:highlight w:val="none"/>
          <w:lang w:eastAsia="zh-CN"/>
        </w:rPr>
        <w:t>，</w:t>
      </w:r>
      <w:r>
        <w:rPr>
          <w:rFonts w:hint="eastAsia" w:ascii="仿宋" w:hAnsi="仿宋" w:eastAsia="仿宋" w:cs="宋体"/>
          <w:color w:val="auto"/>
          <w:sz w:val="24"/>
          <w:szCs w:val="24"/>
          <w:highlight w:val="none"/>
        </w:rPr>
        <w:t>需提供20</w:t>
      </w:r>
      <w:r>
        <w:rPr>
          <w:rFonts w:ascii="仿宋" w:hAnsi="仿宋" w:eastAsia="仿宋" w:cs="宋体"/>
          <w:color w:val="auto"/>
          <w:sz w:val="24"/>
          <w:szCs w:val="24"/>
          <w:highlight w:val="none"/>
        </w:rPr>
        <w:t>2</w:t>
      </w:r>
      <w:r>
        <w:rPr>
          <w:rFonts w:hint="eastAsia" w:ascii="仿宋" w:hAnsi="仿宋" w:eastAsia="仿宋" w:cs="宋体"/>
          <w:color w:val="auto"/>
          <w:sz w:val="24"/>
          <w:szCs w:val="24"/>
          <w:highlight w:val="none"/>
          <w:lang w:val="en-US" w:eastAsia="zh-CN"/>
        </w:rPr>
        <w:t>4</w:t>
      </w:r>
      <w:r>
        <w:rPr>
          <w:rFonts w:hint="eastAsia" w:ascii="仿宋" w:hAnsi="仿宋" w:eastAsia="仿宋" w:cs="宋体"/>
          <w:color w:val="auto"/>
          <w:sz w:val="24"/>
          <w:szCs w:val="24"/>
          <w:highlight w:val="none"/>
        </w:rPr>
        <w:t>年度经会计师事务所或审计机构审计的财务审计报告及财务报表（至少包含会计师事务所或审计机构签章页、资产负债表、现金流量表、损益表/利润表）或开标日前</w:t>
      </w:r>
      <w:r>
        <w:rPr>
          <w:rFonts w:ascii="仿宋" w:hAnsi="仿宋" w:eastAsia="仿宋" w:cs="宋体"/>
          <w:color w:val="auto"/>
          <w:sz w:val="24"/>
          <w:szCs w:val="24"/>
          <w:highlight w:val="none"/>
        </w:rPr>
        <w:t>6</w:t>
      </w:r>
      <w:r>
        <w:rPr>
          <w:rFonts w:hint="eastAsia" w:ascii="仿宋" w:hAnsi="仿宋" w:eastAsia="仿宋" w:cs="宋体"/>
          <w:color w:val="auto"/>
          <w:sz w:val="24"/>
          <w:szCs w:val="24"/>
          <w:highlight w:val="none"/>
        </w:rPr>
        <w:t>个月内开具的银行资信证明</w:t>
      </w:r>
      <w:r>
        <w:rPr>
          <w:rFonts w:hint="eastAsia" w:ascii="仿宋" w:hAnsi="仿宋" w:eastAsia="仿宋" w:cs="宋体"/>
          <w:color w:val="auto"/>
          <w:sz w:val="24"/>
          <w:highlight w:val="none"/>
        </w:rPr>
        <w:t>。</w:t>
      </w:r>
    </w:p>
    <w:p w14:paraId="2BA9F860">
      <w:pPr>
        <w:pageBreakBefore w:val="0"/>
        <w:widowControl w:val="0"/>
        <w:kinsoku/>
        <w:wordWrap/>
        <w:overflowPunct/>
        <w:topLinePunct w:val="0"/>
        <w:autoSpaceDE/>
        <w:autoSpaceDN/>
        <w:bidi w:val="0"/>
        <w:adjustRightInd w:val="0"/>
        <w:snapToGrid w:val="0"/>
        <w:spacing w:line="360" w:lineRule="auto"/>
        <w:ind w:firstLine="480" w:firstLineChars="200"/>
        <w:jc w:val="both"/>
        <w:textAlignment w:val="baseline"/>
        <w:rPr>
          <w:rFonts w:hint="eastAsia" w:ascii="仿宋" w:hAnsi="仿宋" w:eastAsia="仿宋" w:cs="宋体"/>
          <w:b/>
          <w:bCs/>
          <w:color w:val="auto"/>
          <w:sz w:val="24"/>
          <w:highlight w:val="none"/>
        </w:rPr>
      </w:pPr>
      <w:r>
        <w:rPr>
          <w:rFonts w:hint="eastAsia" w:ascii="仿宋" w:hAnsi="仿宋" w:eastAsia="仿宋" w:cs="宋体"/>
          <w:color w:val="auto"/>
          <w:sz w:val="24"/>
          <w:highlight w:val="none"/>
          <w:lang w:val="en-US" w:eastAsia="zh-CN"/>
        </w:rPr>
        <w:t>3</w:t>
      </w:r>
      <w:r>
        <w:rPr>
          <w:rFonts w:hint="eastAsia" w:ascii="仿宋" w:hAnsi="仿宋" w:eastAsia="仿宋" w:cs="宋体"/>
          <w:color w:val="auto"/>
          <w:sz w:val="24"/>
          <w:highlight w:val="none"/>
        </w:rPr>
        <w:t xml:space="preserve">.3 </w:t>
      </w:r>
      <w:r>
        <w:rPr>
          <w:rFonts w:hint="eastAsia" w:ascii="仿宋" w:hAnsi="仿宋" w:eastAsia="仿宋" w:cs="宋体"/>
          <w:b/>
          <w:color w:val="auto"/>
          <w:sz w:val="24"/>
          <w:szCs w:val="24"/>
          <w:highlight w:val="none"/>
        </w:rPr>
        <w:t>投标人应具有履行合同所必需的设备和专业技术能力</w:t>
      </w:r>
      <w:r>
        <w:rPr>
          <w:rFonts w:hint="eastAsia" w:ascii="仿宋" w:hAnsi="仿宋" w:eastAsia="仿宋" w:cs="宋体"/>
          <w:color w:val="auto"/>
          <w:sz w:val="24"/>
          <w:szCs w:val="24"/>
          <w:highlight w:val="none"/>
        </w:rPr>
        <w:t>，近三年（20</w:t>
      </w:r>
      <w:r>
        <w:rPr>
          <w:rFonts w:hint="eastAsia" w:ascii="仿宋" w:hAnsi="仿宋" w:eastAsia="仿宋" w:cs="宋体"/>
          <w:color w:val="auto"/>
          <w:sz w:val="24"/>
          <w:szCs w:val="24"/>
          <w:highlight w:val="none"/>
          <w:lang w:val="en-US" w:eastAsia="zh-CN"/>
        </w:rPr>
        <w:t>22</w:t>
      </w:r>
      <w:r>
        <w:rPr>
          <w:rFonts w:hint="eastAsia" w:ascii="仿宋" w:hAnsi="仿宋" w:eastAsia="仿宋" w:cs="宋体"/>
          <w:color w:val="auto"/>
          <w:sz w:val="24"/>
          <w:szCs w:val="24"/>
          <w:highlight w:val="none"/>
        </w:rPr>
        <w:t>年1月1日至今）同类项目实施案例，并提供</w:t>
      </w:r>
      <w:r>
        <w:rPr>
          <w:rFonts w:hint="eastAsia" w:ascii="仿宋" w:hAnsi="仿宋" w:eastAsia="仿宋" w:cs="宋体"/>
          <w:color w:val="auto"/>
          <w:sz w:val="24"/>
          <w:highlight w:val="none"/>
        </w:rPr>
        <w:t>符合上述要求的</w:t>
      </w:r>
      <w:r>
        <w:rPr>
          <w:rFonts w:hint="eastAsia" w:ascii="仿宋" w:hAnsi="仿宋" w:eastAsia="仿宋" w:cs="宋体"/>
          <w:color w:val="auto"/>
          <w:sz w:val="24"/>
          <w:szCs w:val="24"/>
          <w:highlight w:val="none"/>
        </w:rPr>
        <w:t>合同关键页作为有效的业绩证明材料。合同关键页</w:t>
      </w:r>
      <w:r>
        <w:rPr>
          <w:rFonts w:hint="eastAsia" w:ascii="仿宋" w:hAnsi="仿宋" w:eastAsia="仿宋" w:cs="宋体"/>
          <w:color w:val="auto"/>
          <w:sz w:val="24"/>
          <w:highlight w:val="none"/>
        </w:rPr>
        <w:t>包含但不限于合同首页、</w:t>
      </w:r>
      <w:r>
        <w:rPr>
          <w:rFonts w:hint="eastAsia" w:ascii="仿宋" w:hAnsi="仿宋" w:eastAsia="仿宋" w:cs="宋体"/>
          <w:color w:val="auto"/>
          <w:sz w:val="24"/>
          <w:szCs w:val="24"/>
          <w:highlight w:val="none"/>
        </w:rPr>
        <w:t>合同标的页</w:t>
      </w:r>
      <w:r>
        <w:rPr>
          <w:rFonts w:hint="eastAsia" w:ascii="仿宋" w:hAnsi="仿宋" w:eastAsia="仿宋" w:cs="宋体"/>
          <w:color w:val="auto"/>
          <w:sz w:val="24"/>
          <w:highlight w:val="none"/>
        </w:rPr>
        <w:t>、签署日期页及盖章页等。如合同为框架协议类，须同时提供该框架协议下经双方确认的、发生具体采购/服务事项的相关材料</w:t>
      </w:r>
      <w:r>
        <w:rPr>
          <w:rFonts w:hint="eastAsia" w:ascii="仿宋" w:hAnsi="仿宋" w:eastAsia="仿宋" w:cs="宋体"/>
          <w:b/>
          <w:bCs/>
          <w:color w:val="auto"/>
          <w:sz w:val="24"/>
          <w:highlight w:val="none"/>
        </w:rPr>
        <w:t>。</w:t>
      </w:r>
    </w:p>
    <w:p w14:paraId="4B8EFE79">
      <w:pPr>
        <w:pageBreakBefore w:val="0"/>
        <w:widowControl w:val="0"/>
        <w:kinsoku/>
        <w:wordWrap/>
        <w:overflowPunct/>
        <w:topLinePunct w:val="0"/>
        <w:autoSpaceDE/>
        <w:autoSpaceDN/>
        <w:bidi w:val="0"/>
        <w:adjustRightInd w:val="0"/>
        <w:snapToGrid w:val="0"/>
        <w:spacing w:line="360" w:lineRule="auto"/>
        <w:ind w:firstLine="480" w:firstLineChars="200"/>
        <w:jc w:val="both"/>
        <w:textAlignment w:val="baseline"/>
        <w:rPr>
          <w:rFonts w:hint="eastAsia" w:ascii="仿宋" w:hAnsi="仿宋" w:eastAsia="仿宋" w:cs="宋体"/>
          <w:color w:val="auto"/>
          <w:sz w:val="24"/>
          <w:highlight w:val="none"/>
        </w:rPr>
      </w:pPr>
      <w:r>
        <w:rPr>
          <w:rFonts w:hint="eastAsia" w:ascii="仿宋" w:hAnsi="仿宋" w:eastAsia="仿宋" w:cs="宋体"/>
          <w:color w:val="auto"/>
          <w:sz w:val="24"/>
          <w:highlight w:val="none"/>
          <w:lang w:val="en-US" w:eastAsia="zh-CN"/>
        </w:rPr>
        <w:t>3</w:t>
      </w:r>
      <w:r>
        <w:rPr>
          <w:rFonts w:hint="eastAsia" w:ascii="仿宋" w:hAnsi="仿宋" w:eastAsia="仿宋" w:cs="宋体"/>
          <w:color w:val="auto"/>
          <w:sz w:val="24"/>
          <w:highlight w:val="none"/>
        </w:rPr>
        <w:t>.</w:t>
      </w:r>
      <w:r>
        <w:rPr>
          <w:rFonts w:hint="eastAsia" w:ascii="仿宋" w:hAnsi="仿宋" w:eastAsia="仿宋" w:cs="宋体"/>
          <w:color w:val="auto"/>
          <w:sz w:val="24"/>
          <w:highlight w:val="none"/>
          <w:lang w:val="en-US" w:eastAsia="zh-CN"/>
        </w:rPr>
        <w:t>4</w:t>
      </w:r>
      <w:r>
        <w:rPr>
          <w:rFonts w:hint="eastAsia" w:ascii="仿宋" w:hAnsi="仿宋" w:eastAsia="仿宋" w:cs="宋体"/>
          <w:b/>
          <w:color w:val="auto"/>
          <w:sz w:val="24"/>
          <w:szCs w:val="24"/>
          <w:highlight w:val="none"/>
        </w:rPr>
        <w:t>具有依法缴纳税收和社会保障资金的良好记录</w:t>
      </w:r>
      <w:r>
        <w:rPr>
          <w:rFonts w:hint="eastAsia" w:ascii="仿宋" w:hAnsi="仿宋" w:eastAsia="仿宋" w:cs="宋体"/>
          <w:color w:val="auto"/>
          <w:sz w:val="24"/>
          <w:szCs w:val="24"/>
          <w:highlight w:val="none"/>
        </w:rPr>
        <w:t>，提供近6个月任意一个月的税收</w:t>
      </w:r>
      <w:r>
        <w:rPr>
          <w:rFonts w:hint="eastAsia" w:ascii="仿宋" w:hAnsi="仿宋" w:eastAsia="仿宋" w:cs="宋体"/>
          <w:b/>
          <w:color w:val="auto"/>
          <w:sz w:val="24"/>
          <w:szCs w:val="24"/>
          <w:highlight w:val="none"/>
        </w:rPr>
        <w:t>和</w:t>
      </w:r>
      <w:r>
        <w:rPr>
          <w:rFonts w:hint="eastAsia" w:ascii="仿宋" w:hAnsi="仿宋" w:eastAsia="仿宋" w:cs="宋体"/>
          <w:color w:val="auto"/>
          <w:sz w:val="24"/>
          <w:szCs w:val="24"/>
          <w:highlight w:val="none"/>
        </w:rPr>
        <w:t>社会保障资金缴纳凭证</w:t>
      </w:r>
      <w:r>
        <w:rPr>
          <w:rFonts w:hint="eastAsia" w:ascii="仿宋" w:hAnsi="仿宋" w:eastAsia="仿宋" w:cs="宋体"/>
          <w:b/>
          <w:bCs/>
          <w:color w:val="auto"/>
          <w:sz w:val="24"/>
          <w:highlight w:val="none"/>
        </w:rPr>
        <w:t>。</w:t>
      </w:r>
    </w:p>
    <w:p w14:paraId="7CA9FBCD">
      <w:pPr>
        <w:pageBreakBefore w:val="0"/>
        <w:widowControl w:val="0"/>
        <w:kinsoku/>
        <w:wordWrap/>
        <w:overflowPunct/>
        <w:topLinePunct w:val="0"/>
        <w:autoSpaceDE/>
        <w:autoSpaceDN/>
        <w:bidi w:val="0"/>
        <w:adjustRightInd w:val="0"/>
        <w:snapToGrid w:val="0"/>
        <w:spacing w:line="360" w:lineRule="auto"/>
        <w:ind w:firstLine="480" w:firstLineChars="200"/>
        <w:jc w:val="both"/>
        <w:textAlignment w:val="baseline"/>
        <w:rPr>
          <w:rFonts w:hint="eastAsia" w:ascii="仿宋" w:hAnsi="仿宋" w:eastAsia="仿宋" w:cs="宋体"/>
          <w:color w:val="auto"/>
          <w:sz w:val="24"/>
          <w:highlight w:val="none"/>
        </w:rPr>
      </w:pPr>
      <w:r>
        <w:rPr>
          <w:rFonts w:hint="eastAsia" w:ascii="仿宋" w:hAnsi="仿宋" w:eastAsia="仿宋" w:cs="宋体"/>
          <w:color w:val="auto"/>
          <w:sz w:val="24"/>
          <w:highlight w:val="none"/>
          <w:lang w:val="en-US" w:eastAsia="zh-CN"/>
        </w:rPr>
        <w:t>3</w:t>
      </w:r>
      <w:r>
        <w:rPr>
          <w:rFonts w:hint="eastAsia" w:ascii="仿宋" w:hAnsi="仿宋" w:eastAsia="仿宋" w:cs="宋体"/>
          <w:color w:val="auto"/>
          <w:sz w:val="24"/>
          <w:highlight w:val="none"/>
        </w:rPr>
        <w:t>.</w:t>
      </w:r>
      <w:r>
        <w:rPr>
          <w:rFonts w:hint="eastAsia" w:ascii="仿宋" w:hAnsi="仿宋" w:eastAsia="仿宋" w:cs="宋体"/>
          <w:color w:val="auto"/>
          <w:sz w:val="24"/>
          <w:highlight w:val="none"/>
          <w:lang w:val="en-US" w:eastAsia="zh-CN"/>
        </w:rPr>
        <w:t>5</w:t>
      </w:r>
      <w:r>
        <w:rPr>
          <w:rFonts w:hint="eastAsia" w:ascii="仿宋" w:hAnsi="仿宋" w:eastAsia="仿宋" w:cs="Monaco"/>
          <w:b/>
          <w:color w:val="auto"/>
          <w:sz w:val="24"/>
          <w:szCs w:val="24"/>
          <w:highlight w:val="none"/>
        </w:rPr>
        <w:t>投标人应经营状况良好，且近三年内（20</w:t>
      </w:r>
      <w:r>
        <w:rPr>
          <w:rFonts w:hint="eastAsia" w:ascii="仿宋" w:hAnsi="仿宋" w:eastAsia="仿宋" w:cs="Monaco"/>
          <w:b/>
          <w:color w:val="auto"/>
          <w:sz w:val="24"/>
          <w:szCs w:val="24"/>
          <w:highlight w:val="none"/>
          <w:lang w:val="en-US" w:eastAsia="zh-CN"/>
        </w:rPr>
        <w:t>22</w:t>
      </w:r>
      <w:r>
        <w:rPr>
          <w:rFonts w:hint="eastAsia" w:ascii="仿宋" w:hAnsi="仿宋" w:eastAsia="仿宋" w:cs="Monaco"/>
          <w:b/>
          <w:color w:val="auto"/>
          <w:sz w:val="24"/>
          <w:szCs w:val="24"/>
          <w:highlight w:val="none"/>
        </w:rPr>
        <w:t>年1月1日至今）无违法违规记录。</w:t>
      </w:r>
      <w:r>
        <w:rPr>
          <w:rFonts w:hint="eastAsia" w:ascii="仿宋" w:hAnsi="仿宋" w:eastAsia="仿宋" w:cs="Monaco"/>
          <w:color w:val="auto"/>
          <w:sz w:val="24"/>
          <w:szCs w:val="24"/>
          <w:highlight w:val="none"/>
        </w:rPr>
        <w:t>违法违规记录是指被“信用中国”列入失信被执行人、重大税收违法失信主体、政府采购严重违法失信行为记录名单。投标人需提供自招标公告发布之日至投标截止之日期间对以上三项内容的查询截图</w:t>
      </w:r>
      <w:r>
        <w:rPr>
          <w:rFonts w:hint="eastAsia" w:ascii="仿宋" w:hAnsi="仿宋" w:eastAsia="仿宋" w:cs="宋体"/>
          <w:color w:val="auto"/>
          <w:sz w:val="24"/>
          <w:highlight w:val="none"/>
        </w:rPr>
        <w:t>。</w:t>
      </w:r>
    </w:p>
    <w:p w14:paraId="4B6FDB10">
      <w:pPr>
        <w:pageBreakBefore w:val="0"/>
        <w:widowControl w:val="0"/>
        <w:kinsoku/>
        <w:wordWrap/>
        <w:overflowPunct/>
        <w:topLinePunct w:val="0"/>
        <w:autoSpaceDE/>
        <w:autoSpaceDN/>
        <w:bidi w:val="0"/>
        <w:adjustRightInd w:val="0"/>
        <w:snapToGrid w:val="0"/>
        <w:spacing w:line="360" w:lineRule="auto"/>
        <w:ind w:firstLine="480" w:firstLineChars="200"/>
        <w:jc w:val="both"/>
        <w:textAlignment w:val="baseline"/>
        <w:rPr>
          <w:rFonts w:hint="eastAsia" w:ascii="仿宋" w:hAnsi="仿宋" w:eastAsia="仿宋" w:cs="Monaco"/>
          <w:color w:val="auto"/>
          <w:sz w:val="24"/>
          <w:szCs w:val="24"/>
          <w:highlight w:val="none"/>
          <w:lang w:eastAsia="zh-CN"/>
        </w:rPr>
      </w:pPr>
      <w:r>
        <w:rPr>
          <w:rFonts w:hint="eastAsia" w:ascii="仿宋" w:hAnsi="仿宋" w:eastAsia="仿宋" w:cs="Monaco"/>
          <w:color w:val="auto"/>
          <w:sz w:val="24"/>
          <w:szCs w:val="24"/>
          <w:highlight w:val="none"/>
        </w:rPr>
        <w:t>信用中国查询网址：</w:t>
      </w:r>
      <w:r>
        <w:rPr>
          <w:rFonts w:hint="eastAsia" w:ascii="仿宋" w:hAnsi="仿宋" w:eastAsia="仿宋" w:cs="Monaco"/>
          <w:color w:val="auto"/>
          <w:sz w:val="24"/>
          <w:szCs w:val="24"/>
          <w:highlight w:val="none"/>
          <w:lang w:eastAsia="zh-CN"/>
        </w:rPr>
        <w:t>https://www.creditchina.gov.cn/zhuanxiangchaxun/</w:t>
      </w:r>
    </w:p>
    <w:p w14:paraId="06208929">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仿宋" w:hAnsi="仿宋" w:eastAsia="仿宋" w:cs="宋体"/>
          <w:color w:val="auto"/>
          <w:kern w:val="2"/>
          <w:sz w:val="24"/>
          <w:highlight w:val="none"/>
          <w:lang w:val="en-US" w:eastAsia="zh-CN" w:bidi="ar-SA"/>
        </w:rPr>
      </w:pPr>
      <w:r>
        <w:rPr>
          <w:rFonts w:hint="eastAsia" w:ascii="仿宋" w:hAnsi="仿宋" w:eastAsia="仿宋" w:cs="宋体"/>
          <w:color w:val="auto"/>
          <w:kern w:val="2"/>
          <w:sz w:val="24"/>
          <w:highlight w:val="none"/>
          <w:lang w:val="en-US" w:eastAsia="zh-CN" w:bidi="ar-SA"/>
        </w:rPr>
        <w:t>3.6</w:t>
      </w:r>
      <w:r>
        <w:rPr>
          <w:rFonts w:hint="eastAsia" w:ascii="仿宋" w:hAnsi="仿宋" w:eastAsia="仿宋" w:cs="宋体"/>
          <w:b/>
          <w:color w:val="auto"/>
          <w:sz w:val="24"/>
          <w:szCs w:val="24"/>
          <w:highlight w:val="none"/>
        </w:rPr>
        <w:t>严禁列入招标人及其所隶属的中国人民保险各级机构的供应商黑名单且在禁入期内的供应商参与采购活动</w:t>
      </w:r>
      <w:r>
        <w:rPr>
          <w:rFonts w:hint="eastAsia" w:ascii="仿宋" w:hAnsi="仿宋" w:eastAsia="仿宋" w:cs="宋体"/>
          <w:b/>
          <w:bCs/>
          <w:color w:val="auto"/>
          <w:kern w:val="2"/>
          <w:sz w:val="24"/>
          <w:highlight w:val="none"/>
          <w:lang w:val="en-US" w:eastAsia="zh-CN" w:bidi="ar-SA"/>
        </w:rPr>
        <w:t>。</w:t>
      </w:r>
    </w:p>
    <w:p w14:paraId="741C1D86">
      <w:pPr>
        <w:pageBreakBefore w:val="0"/>
        <w:widowControl w:val="0"/>
        <w:kinsoku/>
        <w:wordWrap/>
        <w:overflowPunct/>
        <w:topLinePunct w:val="0"/>
        <w:autoSpaceDE/>
        <w:autoSpaceDN/>
        <w:bidi w:val="0"/>
        <w:adjustRightInd w:val="0"/>
        <w:snapToGrid w:val="0"/>
        <w:spacing w:line="360" w:lineRule="auto"/>
        <w:ind w:firstLine="480" w:firstLineChars="200"/>
        <w:jc w:val="both"/>
        <w:textAlignment w:val="baseline"/>
        <w:rPr>
          <w:rFonts w:hint="eastAsia" w:ascii="仿宋" w:hAnsi="仿宋" w:eastAsia="仿宋" w:cs="宋体"/>
          <w:color w:val="auto"/>
          <w:sz w:val="24"/>
          <w:highlight w:val="none"/>
        </w:rPr>
      </w:pPr>
      <w:r>
        <w:rPr>
          <w:rFonts w:hint="eastAsia" w:ascii="仿宋" w:hAnsi="仿宋" w:eastAsia="仿宋" w:cs="宋体"/>
          <w:color w:val="auto"/>
          <w:sz w:val="24"/>
          <w:highlight w:val="none"/>
          <w:lang w:val="en-US" w:eastAsia="zh-CN"/>
        </w:rPr>
        <w:t>3</w:t>
      </w:r>
      <w:r>
        <w:rPr>
          <w:rFonts w:hint="eastAsia" w:ascii="仿宋" w:hAnsi="仿宋" w:eastAsia="仿宋" w:cs="宋体"/>
          <w:color w:val="auto"/>
          <w:sz w:val="24"/>
          <w:highlight w:val="none"/>
        </w:rPr>
        <w:t>.</w:t>
      </w:r>
      <w:r>
        <w:rPr>
          <w:rFonts w:hint="eastAsia" w:ascii="仿宋" w:hAnsi="仿宋" w:eastAsia="仿宋" w:cs="宋体"/>
          <w:color w:val="auto"/>
          <w:sz w:val="24"/>
          <w:highlight w:val="none"/>
          <w:lang w:val="en-US" w:eastAsia="zh-CN"/>
        </w:rPr>
        <w:t>7</w:t>
      </w:r>
      <w:r>
        <w:rPr>
          <w:rFonts w:hint="eastAsia" w:ascii="仿宋" w:hAnsi="仿宋" w:eastAsia="仿宋" w:cs="宋体"/>
          <w:color w:val="auto"/>
          <w:sz w:val="24"/>
          <w:highlight w:val="none"/>
        </w:rPr>
        <w:t xml:space="preserve"> </w:t>
      </w:r>
      <w:r>
        <w:rPr>
          <w:rFonts w:hint="eastAsia" w:ascii="仿宋" w:hAnsi="仿宋" w:eastAsia="仿宋" w:cs="宋体"/>
          <w:color w:val="auto"/>
          <w:sz w:val="24"/>
          <w:szCs w:val="24"/>
          <w:highlight w:val="none"/>
        </w:rPr>
        <w:t>单位负责人为同一人或存在控股、管理关系的不同单位，不得参加同一标段/标包投标或未划分标段/标包的同一招标项目投标，</w:t>
      </w:r>
      <w:r>
        <w:rPr>
          <w:rFonts w:hint="eastAsia" w:ascii="仿宋" w:hAnsi="仿宋" w:eastAsia="仿宋" w:cs="Monaco"/>
          <w:color w:val="auto"/>
          <w:sz w:val="24"/>
          <w:szCs w:val="24"/>
          <w:highlight w:val="none"/>
        </w:rPr>
        <w:t>需填写《投标人控股及管理关系情况申报表》</w:t>
      </w:r>
      <w:r>
        <w:rPr>
          <w:rFonts w:hint="eastAsia" w:ascii="仿宋" w:hAnsi="仿宋" w:eastAsia="仿宋" w:cs="宋体"/>
          <w:b/>
          <w:bCs/>
          <w:color w:val="auto"/>
          <w:sz w:val="24"/>
          <w:highlight w:val="none"/>
        </w:rPr>
        <w:t>。</w:t>
      </w:r>
    </w:p>
    <w:p w14:paraId="24C31FE8">
      <w:pPr>
        <w:pageBreakBefore w:val="0"/>
        <w:widowControl w:val="0"/>
        <w:kinsoku/>
        <w:wordWrap/>
        <w:overflowPunct/>
        <w:topLinePunct w:val="0"/>
        <w:autoSpaceDE/>
        <w:autoSpaceDN/>
        <w:bidi w:val="0"/>
        <w:adjustRightInd w:val="0"/>
        <w:snapToGrid w:val="0"/>
        <w:spacing w:line="360" w:lineRule="auto"/>
        <w:ind w:firstLine="480" w:firstLineChars="200"/>
        <w:jc w:val="both"/>
        <w:textAlignment w:val="baseline"/>
        <w:rPr>
          <w:rFonts w:hint="eastAsia" w:ascii="仿宋" w:hAnsi="仿宋" w:eastAsia="仿宋" w:cs="宋体"/>
          <w:color w:val="auto"/>
          <w:sz w:val="24"/>
          <w:highlight w:val="none"/>
        </w:rPr>
      </w:pPr>
      <w:r>
        <w:rPr>
          <w:rFonts w:hint="eastAsia" w:ascii="仿宋" w:hAnsi="仿宋" w:eastAsia="仿宋" w:cs="宋体"/>
          <w:color w:val="auto"/>
          <w:sz w:val="24"/>
          <w:highlight w:val="none"/>
          <w:lang w:val="en-US" w:eastAsia="zh-CN"/>
        </w:rPr>
        <w:t>3</w:t>
      </w:r>
      <w:r>
        <w:rPr>
          <w:rFonts w:hint="eastAsia" w:ascii="仿宋" w:hAnsi="仿宋" w:eastAsia="仿宋" w:cs="宋体"/>
          <w:color w:val="auto"/>
          <w:sz w:val="24"/>
          <w:highlight w:val="none"/>
        </w:rPr>
        <w:t>.</w:t>
      </w:r>
      <w:r>
        <w:rPr>
          <w:rFonts w:hint="eastAsia" w:ascii="仿宋" w:hAnsi="仿宋" w:eastAsia="仿宋" w:cs="宋体"/>
          <w:color w:val="auto"/>
          <w:sz w:val="24"/>
          <w:highlight w:val="none"/>
          <w:lang w:val="en-US" w:eastAsia="zh-CN"/>
        </w:rPr>
        <w:t>8</w:t>
      </w:r>
      <w:r>
        <w:rPr>
          <w:rFonts w:hint="eastAsia" w:ascii="仿宋" w:hAnsi="仿宋" w:eastAsia="仿宋" w:cs="宋体"/>
          <w:color w:val="auto"/>
          <w:sz w:val="24"/>
          <w:highlight w:val="none"/>
        </w:rPr>
        <w:t>本项目不接受联合体响应。</w:t>
      </w:r>
    </w:p>
    <w:p w14:paraId="3055586B">
      <w:pPr>
        <w:spacing w:line="360" w:lineRule="auto"/>
        <w:ind w:firstLine="480" w:firstLineChars="200"/>
        <w:textAlignment w:val="baseline"/>
        <w:rPr>
          <w:rFonts w:hint="eastAsia"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3.9其他资格要求：</w:t>
      </w:r>
    </w:p>
    <w:p w14:paraId="03DBE798">
      <w:pPr>
        <w:pageBreakBefore w:val="0"/>
        <w:widowControl w:val="0"/>
        <w:numPr>
          <w:ilvl w:val="0"/>
          <w:numId w:val="1"/>
        </w:numPr>
        <w:kinsoku/>
        <w:wordWrap/>
        <w:overflowPunct/>
        <w:topLinePunct w:val="0"/>
        <w:autoSpaceDE/>
        <w:autoSpaceDN/>
        <w:bidi w:val="0"/>
        <w:adjustRightInd w:val="0"/>
        <w:snapToGrid w:val="0"/>
        <w:spacing w:line="360" w:lineRule="auto"/>
        <w:ind w:firstLine="480" w:firstLineChars="200"/>
        <w:jc w:val="both"/>
        <w:textAlignment w:val="baseline"/>
        <w:rPr>
          <w:rFonts w:hint="eastAsia"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投标人需具有有效的食品生产许可证或食品经营许可证或食品流通许可证（提供证书复印件）；</w:t>
      </w:r>
    </w:p>
    <w:p w14:paraId="47DABC03">
      <w:pPr>
        <w:pageBreakBefore w:val="0"/>
        <w:widowControl w:val="0"/>
        <w:numPr>
          <w:ilvl w:val="0"/>
          <w:numId w:val="1"/>
        </w:numPr>
        <w:kinsoku/>
        <w:wordWrap/>
        <w:overflowPunct/>
        <w:topLinePunct w:val="0"/>
        <w:autoSpaceDE/>
        <w:autoSpaceDN/>
        <w:bidi w:val="0"/>
        <w:adjustRightInd w:val="0"/>
        <w:snapToGrid w:val="0"/>
        <w:spacing w:line="360" w:lineRule="auto"/>
        <w:ind w:firstLine="480" w:firstLineChars="200"/>
        <w:jc w:val="both"/>
        <w:textAlignment w:val="baseline"/>
        <w:rPr>
          <w:rFonts w:hint="eastAsia"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投标人须具备一定的经济实力、车辆配送能力（含临时配送、紧急配送）和售后服务能力（提供书面承诺函）；</w:t>
      </w:r>
    </w:p>
    <w:p w14:paraId="6EB4850B">
      <w:pPr>
        <w:pStyle w:val="6"/>
        <w:rPr>
          <w:rFonts w:hint="eastAsia" w:ascii="仿宋" w:hAnsi="仿宋" w:cs="宋体"/>
          <w:color w:val="auto"/>
          <w:highlight w:val="none"/>
        </w:rPr>
      </w:pPr>
      <w:bookmarkStart w:id="17" w:name="_Toc65682916"/>
      <w:bookmarkStart w:id="18" w:name="_Toc21224"/>
      <w:bookmarkStart w:id="19" w:name="_Toc12385"/>
      <w:bookmarkStart w:id="20" w:name="_Toc109124226"/>
      <w:r>
        <w:rPr>
          <w:rFonts w:hint="eastAsia" w:ascii="仿宋" w:hAnsi="仿宋" w:cs="宋体"/>
          <w:color w:val="auto"/>
          <w:highlight w:val="none"/>
        </w:rPr>
        <w:t>四、资格审查方法</w:t>
      </w:r>
      <w:bookmarkEnd w:id="17"/>
      <w:bookmarkEnd w:id="18"/>
      <w:bookmarkEnd w:id="19"/>
      <w:bookmarkEnd w:id="20"/>
    </w:p>
    <w:p w14:paraId="5530FBB1">
      <w:pPr>
        <w:spacing w:line="360" w:lineRule="auto"/>
        <w:ind w:firstLine="480" w:firstLineChars="200"/>
        <w:textAlignment w:val="baseline"/>
        <w:rPr>
          <w:rFonts w:hint="eastAsia" w:ascii="仿宋" w:hAnsi="仿宋" w:eastAsia="仿宋" w:cs="宋体"/>
          <w:color w:val="auto"/>
          <w:sz w:val="24"/>
          <w:szCs w:val="24"/>
          <w:highlight w:val="none"/>
        </w:rPr>
      </w:pPr>
      <w:bookmarkStart w:id="21" w:name="_Toc65682917"/>
      <w:bookmarkStart w:id="22" w:name="_Toc32460"/>
      <w:r>
        <w:rPr>
          <w:rFonts w:hint="eastAsia" w:ascii="仿宋" w:hAnsi="仿宋" w:eastAsia="仿宋" w:cs="宋体"/>
          <w:color w:val="auto"/>
          <w:sz w:val="24"/>
          <w:szCs w:val="24"/>
          <w:highlight w:val="none"/>
        </w:rPr>
        <w:t>本项目将进行资格后审，资格审查方法为合格制，资格审查标准和内容见招标文件第三章“评标办法”。未通过资格后审的投标人，投标将被否决。</w:t>
      </w:r>
    </w:p>
    <w:p w14:paraId="7D8EEA89">
      <w:pPr>
        <w:pStyle w:val="6"/>
        <w:rPr>
          <w:rFonts w:hint="eastAsia" w:ascii="仿宋" w:hAnsi="仿宋" w:cs="宋体"/>
          <w:color w:val="auto"/>
          <w:szCs w:val="24"/>
          <w:highlight w:val="none"/>
        </w:rPr>
      </w:pPr>
      <w:bookmarkStart w:id="23" w:name="_Toc109124227"/>
      <w:bookmarkStart w:id="24" w:name="_Toc11877"/>
      <w:r>
        <w:rPr>
          <w:rFonts w:hint="eastAsia" w:ascii="仿宋" w:hAnsi="仿宋" w:cs="宋体"/>
          <w:color w:val="auto"/>
          <w:szCs w:val="24"/>
          <w:highlight w:val="none"/>
        </w:rPr>
        <w:t>五、招标文件的获取</w:t>
      </w:r>
      <w:bookmarkEnd w:id="21"/>
      <w:bookmarkEnd w:id="22"/>
      <w:bookmarkEnd w:id="23"/>
      <w:bookmarkEnd w:id="24"/>
    </w:p>
    <w:p w14:paraId="480927EB">
      <w:pPr>
        <w:spacing w:line="360" w:lineRule="auto"/>
        <w:ind w:firstLine="480" w:firstLineChars="200"/>
        <w:textAlignment w:val="baseline"/>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5.1招标文件获取时间：</w:t>
      </w:r>
      <w:r>
        <w:rPr>
          <w:rFonts w:hint="eastAsia" w:ascii="仿宋" w:hAnsi="仿宋" w:eastAsia="仿宋" w:cs="宋体"/>
          <w:b/>
          <w:bCs/>
          <w:color w:val="auto"/>
          <w:sz w:val="24"/>
          <w:szCs w:val="24"/>
          <w:highlight w:val="none"/>
          <w:u w:val="single"/>
        </w:rPr>
        <w:t>2025年</w:t>
      </w:r>
      <w:r>
        <w:rPr>
          <w:rFonts w:hint="eastAsia" w:ascii="仿宋" w:hAnsi="仿宋" w:eastAsia="仿宋" w:cs="宋体"/>
          <w:b/>
          <w:bCs/>
          <w:color w:val="auto"/>
          <w:sz w:val="24"/>
          <w:szCs w:val="24"/>
          <w:highlight w:val="none"/>
          <w:u w:val="single"/>
          <w:lang w:val="en-US" w:eastAsia="zh-CN"/>
        </w:rPr>
        <w:t>12</w:t>
      </w:r>
      <w:r>
        <w:rPr>
          <w:rFonts w:hint="eastAsia" w:ascii="仿宋" w:hAnsi="仿宋" w:eastAsia="仿宋" w:cs="宋体"/>
          <w:b/>
          <w:bCs/>
          <w:color w:val="auto"/>
          <w:sz w:val="24"/>
          <w:szCs w:val="24"/>
          <w:highlight w:val="none"/>
          <w:u w:val="single"/>
        </w:rPr>
        <w:t>月</w:t>
      </w:r>
      <w:r>
        <w:rPr>
          <w:rFonts w:hint="eastAsia" w:ascii="仿宋" w:hAnsi="仿宋" w:eastAsia="仿宋" w:cs="宋体"/>
          <w:b/>
          <w:bCs/>
          <w:color w:val="auto"/>
          <w:sz w:val="24"/>
          <w:szCs w:val="24"/>
          <w:highlight w:val="none"/>
          <w:u w:val="single"/>
          <w:lang w:val="en-US" w:eastAsia="zh-CN"/>
        </w:rPr>
        <w:t>9</w:t>
      </w:r>
      <w:r>
        <w:rPr>
          <w:rFonts w:hint="eastAsia" w:ascii="仿宋" w:hAnsi="仿宋" w:eastAsia="仿宋" w:cs="宋体"/>
          <w:b/>
          <w:bCs/>
          <w:color w:val="auto"/>
          <w:sz w:val="24"/>
          <w:szCs w:val="24"/>
          <w:highlight w:val="none"/>
          <w:u w:val="single"/>
        </w:rPr>
        <w:t>日至2025年</w:t>
      </w:r>
      <w:r>
        <w:rPr>
          <w:rFonts w:hint="eastAsia" w:ascii="仿宋" w:hAnsi="仿宋" w:eastAsia="仿宋" w:cs="宋体"/>
          <w:b/>
          <w:bCs/>
          <w:color w:val="auto"/>
          <w:sz w:val="24"/>
          <w:szCs w:val="24"/>
          <w:highlight w:val="none"/>
          <w:u w:val="single"/>
          <w:lang w:val="en-US" w:eastAsia="zh-CN"/>
        </w:rPr>
        <w:t>12</w:t>
      </w:r>
      <w:r>
        <w:rPr>
          <w:rFonts w:hint="eastAsia" w:ascii="仿宋" w:hAnsi="仿宋" w:eastAsia="仿宋" w:cs="宋体"/>
          <w:b/>
          <w:bCs/>
          <w:color w:val="auto"/>
          <w:sz w:val="24"/>
          <w:szCs w:val="24"/>
          <w:highlight w:val="none"/>
          <w:u w:val="single"/>
        </w:rPr>
        <w:t>月</w:t>
      </w:r>
      <w:r>
        <w:rPr>
          <w:rFonts w:hint="eastAsia" w:ascii="仿宋" w:hAnsi="仿宋" w:eastAsia="仿宋" w:cs="宋体"/>
          <w:b/>
          <w:bCs/>
          <w:color w:val="auto"/>
          <w:sz w:val="24"/>
          <w:szCs w:val="24"/>
          <w:highlight w:val="none"/>
          <w:u w:val="single"/>
          <w:lang w:val="en-US" w:eastAsia="zh-CN"/>
        </w:rPr>
        <w:t>15</w:t>
      </w:r>
      <w:r>
        <w:rPr>
          <w:rFonts w:hint="eastAsia" w:ascii="仿宋" w:hAnsi="仿宋" w:eastAsia="仿宋" w:cs="宋体"/>
          <w:b/>
          <w:bCs/>
          <w:color w:val="auto"/>
          <w:sz w:val="24"/>
          <w:szCs w:val="24"/>
          <w:highlight w:val="none"/>
          <w:u w:val="single"/>
        </w:rPr>
        <w:t>日</w:t>
      </w:r>
      <w:r>
        <w:rPr>
          <w:rFonts w:hint="eastAsia" w:ascii="仿宋" w:hAnsi="仿宋" w:eastAsia="仿宋" w:cs="宋体"/>
          <w:b/>
          <w:color w:val="auto"/>
          <w:sz w:val="24"/>
          <w:szCs w:val="24"/>
          <w:highlight w:val="none"/>
          <w:u w:val="single"/>
        </w:rPr>
        <w:t>，</w:t>
      </w:r>
      <w:r>
        <w:rPr>
          <w:rFonts w:hint="eastAsia" w:ascii="仿宋" w:hAnsi="仿宋" w:eastAsia="仿宋" w:cs="宋体"/>
          <w:color w:val="auto"/>
          <w:sz w:val="24"/>
          <w:szCs w:val="24"/>
          <w:highlight w:val="none"/>
        </w:rPr>
        <w:t>上午</w:t>
      </w:r>
      <w:r>
        <w:rPr>
          <w:rFonts w:hint="eastAsia" w:ascii="仿宋" w:hAnsi="仿宋" w:eastAsia="仿宋" w:cs="宋体"/>
          <w:color w:val="auto"/>
          <w:sz w:val="24"/>
          <w:szCs w:val="24"/>
          <w:highlight w:val="none"/>
          <w:lang w:val="en-US" w:eastAsia="zh-CN"/>
        </w:rPr>
        <w:t>09</w:t>
      </w:r>
      <w:r>
        <w:rPr>
          <w:rFonts w:hint="eastAsia" w:ascii="仿宋" w:hAnsi="仿宋" w:eastAsia="仿宋" w:cs="宋体"/>
          <w:color w:val="auto"/>
          <w:sz w:val="24"/>
          <w:szCs w:val="24"/>
          <w:highlight w:val="none"/>
        </w:rPr>
        <w:t>时至</w:t>
      </w:r>
      <w:r>
        <w:rPr>
          <w:rFonts w:hint="eastAsia" w:ascii="仿宋" w:hAnsi="仿宋" w:eastAsia="仿宋" w:cs="宋体"/>
          <w:color w:val="auto"/>
          <w:sz w:val="24"/>
          <w:szCs w:val="24"/>
          <w:highlight w:val="none"/>
          <w:lang w:val="en-US" w:eastAsia="zh-CN"/>
        </w:rPr>
        <w:t>12</w:t>
      </w:r>
      <w:r>
        <w:rPr>
          <w:rFonts w:hint="eastAsia" w:ascii="仿宋" w:hAnsi="仿宋" w:eastAsia="仿宋" w:cs="宋体"/>
          <w:color w:val="auto"/>
          <w:sz w:val="24"/>
          <w:szCs w:val="24"/>
          <w:highlight w:val="none"/>
        </w:rPr>
        <w:t>时，下午</w:t>
      </w:r>
      <w:r>
        <w:rPr>
          <w:rFonts w:hint="eastAsia" w:ascii="仿宋" w:hAnsi="仿宋" w:eastAsia="仿宋" w:cs="宋体"/>
          <w:color w:val="auto"/>
          <w:sz w:val="24"/>
          <w:szCs w:val="24"/>
          <w:highlight w:val="none"/>
          <w:lang w:val="en-US" w:eastAsia="zh-CN"/>
        </w:rPr>
        <w:t>14</w:t>
      </w:r>
      <w:r>
        <w:rPr>
          <w:rFonts w:hint="eastAsia" w:ascii="仿宋" w:hAnsi="仿宋" w:eastAsia="仿宋" w:cs="宋体"/>
          <w:color w:val="auto"/>
          <w:sz w:val="24"/>
          <w:szCs w:val="24"/>
          <w:highlight w:val="none"/>
        </w:rPr>
        <w:t>时至</w:t>
      </w:r>
      <w:r>
        <w:rPr>
          <w:rFonts w:hint="eastAsia" w:ascii="仿宋" w:hAnsi="仿宋" w:eastAsia="仿宋" w:cs="宋体"/>
          <w:color w:val="auto"/>
          <w:sz w:val="24"/>
          <w:szCs w:val="24"/>
          <w:highlight w:val="none"/>
          <w:lang w:val="en-US" w:eastAsia="zh-CN"/>
        </w:rPr>
        <w:t>17</w:t>
      </w:r>
      <w:r>
        <w:rPr>
          <w:rFonts w:hint="eastAsia" w:ascii="仿宋" w:hAnsi="仿宋" w:eastAsia="仿宋" w:cs="宋体"/>
          <w:color w:val="auto"/>
          <w:sz w:val="24"/>
          <w:szCs w:val="24"/>
          <w:highlight w:val="none"/>
        </w:rPr>
        <w:t>时（北京时间，下同）。</w:t>
      </w:r>
    </w:p>
    <w:p w14:paraId="1C0BD8D1">
      <w:pPr>
        <w:spacing w:line="360" w:lineRule="auto"/>
        <w:ind w:firstLine="480" w:firstLineChars="200"/>
        <w:textAlignment w:val="baseline"/>
        <w:rPr>
          <w:rFonts w:hint="eastAsia" w:ascii="仿宋" w:hAnsi="仿宋" w:eastAsia="仿宋" w:cs="宋体"/>
          <w:color w:val="auto"/>
          <w:sz w:val="24"/>
          <w:szCs w:val="24"/>
          <w:lang w:val="en-US" w:eastAsia="zh-CN"/>
        </w:rPr>
      </w:pPr>
      <w:r>
        <w:rPr>
          <w:rFonts w:hint="eastAsia" w:ascii="仿宋" w:hAnsi="仿宋" w:eastAsia="仿宋" w:cs="宋体"/>
          <w:color w:val="auto"/>
          <w:sz w:val="24"/>
          <w:szCs w:val="24"/>
          <w:highlight w:val="none"/>
        </w:rPr>
        <w:t xml:space="preserve">5.2 </w:t>
      </w:r>
      <w:r>
        <w:rPr>
          <w:rFonts w:hint="eastAsia" w:ascii="仿宋" w:hAnsi="仿宋" w:eastAsia="仿宋" w:cs="宋体"/>
          <w:color w:val="auto"/>
          <w:sz w:val="24"/>
          <w:szCs w:val="24"/>
        </w:rPr>
        <w:t>招标文件获取</w:t>
      </w:r>
      <w:r>
        <w:rPr>
          <w:rFonts w:hint="eastAsia" w:ascii="仿宋" w:hAnsi="仿宋" w:eastAsia="仿宋" w:cs="宋体"/>
          <w:color w:val="auto"/>
          <w:sz w:val="24"/>
          <w:szCs w:val="24"/>
          <w:lang w:val="en-US" w:eastAsia="zh-CN"/>
        </w:rPr>
        <w:t>方式：</w:t>
      </w:r>
      <w:r>
        <w:rPr>
          <w:rFonts w:hint="eastAsia" w:ascii="仿宋" w:hAnsi="仿宋" w:eastAsia="仿宋" w:cs="宋体"/>
          <w:color w:val="auto"/>
          <w:sz w:val="24"/>
          <w:szCs w:val="24"/>
          <w:highlight w:val="none"/>
          <w:lang w:val="en-US" w:eastAsia="zh-CN"/>
        </w:rPr>
        <w:t>请登录中招联合招标采购平台（http://www.365trade.com.cn）进行项目报名（已在该平台注册过的投标人请直接登录平台进行项目报名，未在该平台注册的投标人请先注册，平台注册为一次性免费注册, 注册成功后，可以及时参与平台上所有发布的招标项目）</w:t>
      </w:r>
      <w:r>
        <w:rPr>
          <w:rFonts w:hint="eastAsia" w:ascii="仿宋" w:hAnsi="仿宋" w:eastAsia="仿宋" w:cs="宋体"/>
          <w:color w:val="auto"/>
          <w:sz w:val="24"/>
          <w:szCs w:val="24"/>
          <w:lang w:val="en-US" w:eastAsia="zh-CN"/>
        </w:rPr>
        <w:t>。</w:t>
      </w:r>
    </w:p>
    <w:p w14:paraId="69692F76">
      <w:pPr>
        <w:spacing w:line="360" w:lineRule="auto"/>
        <w:ind w:firstLine="480" w:firstLineChars="200"/>
        <w:textAlignment w:val="baseline"/>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5.3采购文件售价500元/标段，平台服务费200元，售后不退。</w:t>
      </w:r>
    </w:p>
    <w:p w14:paraId="7D265255">
      <w:pPr>
        <w:spacing w:line="360" w:lineRule="auto"/>
        <w:ind w:firstLine="480" w:firstLineChars="200"/>
        <w:textAlignment w:val="baseline"/>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5.4 潜在投标人须通过平台填写“购标申请”，并上传公告或邀请书要求提供的资料，资料全部粘贴到一个word上并转成PDF格式上传，经项目负责人审核报名通过的投标人，请务必在标书售卖截止时间前登录中招联合招标采购平台（http://www.365trade.com.cn），进入“我的购物车”界面，选择招标项目进行采购文件购买操作，否则将无法获取电子版采购文件。</w:t>
      </w:r>
    </w:p>
    <w:p w14:paraId="5558741B">
      <w:pPr>
        <w:spacing w:line="360" w:lineRule="auto"/>
        <w:ind w:firstLine="480" w:firstLineChars="200"/>
        <w:textAlignment w:val="baseline"/>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5.5采购文件费用发票由招标代理机构出具，平台服务费发票由平台公司出具，投标人需要发票的，可通过“发票管理”下载平台服务费电子发票。</w:t>
      </w:r>
    </w:p>
    <w:p w14:paraId="4C046A48">
      <w:pPr>
        <w:spacing w:line="360" w:lineRule="auto"/>
        <w:ind w:firstLine="480" w:firstLineChars="200"/>
        <w:textAlignment w:val="baseline"/>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5.6投标人完成费用支付后投标人即报名成功，获得下载采购文件的权限。未在报名截止前支付采购文件费用的投标人无法获得下载采购文件权限，且不具备参与本项目投标的资格。</w:t>
      </w:r>
    </w:p>
    <w:p w14:paraId="34B37E00">
      <w:pPr>
        <w:spacing w:line="360" w:lineRule="auto"/>
        <w:ind w:firstLine="480" w:firstLineChars="200"/>
        <w:textAlignment w:val="baseline"/>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 xml:space="preserve">5.7投标人针对投标人注册、报名、CA证书办理、网上应答操作等相关业务的咨询，请直接拨打中招联合招标采购平台咨询电话为：400 903 3175；平台将确保下载者的购买信息在开标前对平台公司有关工作人员保密；如下载者主动与平台公司工作人员联系咨询事宜，则视为下载者主动放弃信息保密的权利，平台公司将不承担任何责任。 </w:t>
      </w:r>
    </w:p>
    <w:p w14:paraId="1B8FEE84">
      <w:pPr>
        <w:spacing w:line="360" w:lineRule="auto"/>
        <w:ind w:firstLine="480" w:firstLineChars="200"/>
        <w:textAlignment w:val="baseline"/>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5.8投标人必须在制作电子响应文件之前完成CA证书的办理，并使用CA证书进行加密后才能投标；否则将无法正常投标。CA证书具体办理流程参见中招联合招标采购平台账户中“北京CA申请”“CA申请帮助”“CA办理指南”查看，也可拨打中招联合招标采购平台统一服务热线400 903 3175进行咨询。</w:t>
      </w:r>
    </w:p>
    <w:p w14:paraId="60C547D0">
      <w:pPr>
        <w:pStyle w:val="3"/>
        <w:keepNext w:val="0"/>
        <w:keepLines w:val="0"/>
        <w:pageBreakBefore w:val="0"/>
        <w:widowControl w:val="0"/>
        <w:kinsoku/>
        <w:wordWrap/>
        <w:overflowPunct/>
        <w:topLinePunct w:val="0"/>
        <w:autoSpaceDE/>
        <w:autoSpaceDN/>
        <w:bidi w:val="0"/>
        <w:adjustRightInd/>
        <w:snapToGrid/>
        <w:ind w:firstLine="482" w:firstLineChars="200"/>
        <w:textAlignment w:val="auto"/>
        <w:rPr>
          <w:rFonts w:hint="default"/>
          <w:color w:val="auto"/>
          <w:lang w:val="en-US" w:eastAsia="zh-CN"/>
        </w:rPr>
      </w:pPr>
      <w:r>
        <w:rPr>
          <w:rFonts w:hint="eastAsia" w:ascii="仿宋" w:hAnsi="仿宋" w:eastAsia="仿宋" w:cs="宋体"/>
          <w:b/>
          <w:bCs/>
          <w:color w:val="auto"/>
          <w:sz w:val="24"/>
          <w:szCs w:val="24"/>
          <w:highlight w:val="none"/>
          <w:lang w:val="en-US" w:eastAsia="zh-CN"/>
        </w:rPr>
        <w:t>5.9</w:t>
      </w:r>
      <w:r>
        <w:rPr>
          <w:rFonts w:hint="eastAsia" w:ascii="仿宋" w:hAnsi="仿宋" w:eastAsia="仿宋" w:cs="宋体"/>
          <w:b/>
          <w:bCs/>
          <w:color w:val="auto"/>
          <w:sz w:val="24"/>
          <w:highlight w:val="none"/>
          <w:lang w:val="en-US" w:eastAsia="zh-CN"/>
        </w:rPr>
        <w:t>根据招标人(采购人)要求，投标人(供应商)须在“e采管理”系统注册，具体注册流程可在人保e采”外网门户查阅《人保e采管理系统供应商入库操作指南》。获取招标文件时需附截图。</w:t>
      </w:r>
    </w:p>
    <w:p w14:paraId="2344DAB5">
      <w:pPr>
        <w:pStyle w:val="6"/>
        <w:rPr>
          <w:rFonts w:hint="eastAsia" w:ascii="仿宋" w:hAnsi="仿宋" w:cs="宋体"/>
          <w:color w:val="auto"/>
          <w:highlight w:val="none"/>
        </w:rPr>
      </w:pPr>
      <w:bookmarkStart w:id="25" w:name="_Toc7435"/>
      <w:bookmarkStart w:id="26" w:name="_Toc109124228"/>
      <w:bookmarkStart w:id="27" w:name="_Toc31250"/>
      <w:r>
        <w:rPr>
          <w:rFonts w:hint="eastAsia" w:ascii="仿宋" w:hAnsi="仿宋" w:cs="宋体"/>
          <w:color w:val="auto"/>
          <w:highlight w:val="none"/>
        </w:rPr>
        <w:t>六、投标文件的递交</w:t>
      </w:r>
      <w:bookmarkEnd w:id="25"/>
      <w:bookmarkEnd w:id="26"/>
      <w:bookmarkEnd w:id="27"/>
    </w:p>
    <w:p w14:paraId="28D7CB65">
      <w:pPr>
        <w:spacing w:line="360" w:lineRule="auto"/>
        <w:ind w:firstLine="480" w:firstLineChars="200"/>
        <w:textAlignment w:val="baseline"/>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6.1投标</w:t>
      </w:r>
      <w:r>
        <w:rPr>
          <w:rFonts w:hint="eastAsia" w:ascii="仿宋" w:hAnsi="仿宋" w:eastAsia="仿宋" w:cs="宋体"/>
          <w:color w:val="auto"/>
          <w:sz w:val="24"/>
          <w:szCs w:val="24"/>
          <w:highlight w:val="none"/>
          <w:lang w:val="en-US" w:eastAsia="zh-CN"/>
        </w:rPr>
        <w:t>文件递交</w:t>
      </w:r>
      <w:r>
        <w:rPr>
          <w:rFonts w:hint="eastAsia" w:ascii="仿宋" w:hAnsi="仿宋" w:eastAsia="仿宋" w:cs="宋体"/>
          <w:color w:val="auto"/>
          <w:sz w:val="24"/>
          <w:szCs w:val="24"/>
          <w:highlight w:val="none"/>
        </w:rPr>
        <w:t>截止时间：</w:t>
      </w:r>
      <w:r>
        <w:rPr>
          <w:rFonts w:hint="eastAsia" w:ascii="仿宋" w:hAnsi="仿宋" w:eastAsia="仿宋" w:cs="宋体"/>
          <w:color w:val="auto"/>
          <w:sz w:val="24"/>
          <w:szCs w:val="24"/>
          <w:highlight w:val="none"/>
          <w:u w:val="single"/>
          <w:lang w:eastAsia="zh-CN"/>
        </w:rPr>
        <w:t>2025年12月</w:t>
      </w:r>
      <w:r>
        <w:rPr>
          <w:rFonts w:hint="eastAsia" w:ascii="仿宋" w:hAnsi="仿宋" w:eastAsia="仿宋" w:cs="宋体"/>
          <w:color w:val="auto"/>
          <w:sz w:val="24"/>
          <w:szCs w:val="24"/>
          <w:highlight w:val="none"/>
          <w:u w:val="single"/>
          <w:lang w:val="en-US" w:eastAsia="zh-CN"/>
        </w:rPr>
        <w:t>30</w:t>
      </w:r>
      <w:r>
        <w:rPr>
          <w:rFonts w:hint="eastAsia" w:ascii="仿宋" w:hAnsi="仿宋" w:eastAsia="仿宋" w:cs="宋体"/>
          <w:color w:val="auto"/>
          <w:sz w:val="24"/>
          <w:szCs w:val="24"/>
          <w:highlight w:val="none"/>
          <w:u w:val="single"/>
          <w:lang w:eastAsia="zh-CN"/>
        </w:rPr>
        <w:t>日</w:t>
      </w:r>
      <w:r>
        <w:rPr>
          <w:rFonts w:hint="eastAsia" w:ascii="仿宋" w:hAnsi="仿宋" w:eastAsia="仿宋" w:cs="宋体"/>
          <w:color w:val="auto"/>
          <w:sz w:val="24"/>
          <w:szCs w:val="24"/>
          <w:highlight w:val="none"/>
          <w:u w:val="single"/>
          <w:lang w:val="en-US" w:eastAsia="zh-CN"/>
        </w:rPr>
        <w:t>14</w:t>
      </w:r>
      <w:r>
        <w:rPr>
          <w:rFonts w:hint="eastAsia" w:ascii="仿宋" w:hAnsi="仿宋" w:eastAsia="仿宋" w:cs="宋体"/>
          <w:color w:val="auto"/>
          <w:sz w:val="24"/>
          <w:szCs w:val="24"/>
          <w:highlight w:val="none"/>
          <w:u w:val="single"/>
        </w:rPr>
        <w:t>时</w:t>
      </w:r>
      <w:r>
        <w:rPr>
          <w:rFonts w:hint="eastAsia" w:ascii="仿宋" w:hAnsi="仿宋" w:eastAsia="仿宋" w:cs="宋体"/>
          <w:color w:val="auto"/>
          <w:sz w:val="24"/>
          <w:szCs w:val="24"/>
          <w:highlight w:val="none"/>
          <w:u w:val="single"/>
          <w:lang w:val="en-US" w:eastAsia="zh-CN"/>
        </w:rPr>
        <w:t>30</w:t>
      </w:r>
      <w:r>
        <w:rPr>
          <w:rFonts w:hint="eastAsia" w:ascii="仿宋" w:hAnsi="仿宋" w:eastAsia="仿宋" w:cs="宋体"/>
          <w:color w:val="auto"/>
          <w:sz w:val="24"/>
          <w:szCs w:val="24"/>
          <w:highlight w:val="none"/>
          <w:u w:val="single"/>
        </w:rPr>
        <w:t>分00秒</w:t>
      </w:r>
      <w:r>
        <w:rPr>
          <w:rFonts w:hint="eastAsia" w:ascii="仿宋" w:hAnsi="仿宋" w:eastAsia="仿宋" w:cs="宋体"/>
          <w:color w:val="auto"/>
          <w:sz w:val="24"/>
          <w:szCs w:val="24"/>
          <w:highlight w:val="none"/>
        </w:rPr>
        <w:t>。</w:t>
      </w:r>
    </w:p>
    <w:p w14:paraId="5318F436">
      <w:pPr>
        <w:spacing w:line="360" w:lineRule="auto"/>
        <w:ind w:firstLine="480" w:firstLineChars="200"/>
        <w:textAlignment w:val="baseline"/>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6.2投标文件递交</w:t>
      </w:r>
      <w:r>
        <w:rPr>
          <w:rFonts w:hint="eastAsia" w:ascii="仿宋" w:hAnsi="仿宋" w:eastAsia="仿宋" w:cs="宋体"/>
          <w:color w:val="auto"/>
          <w:sz w:val="24"/>
          <w:szCs w:val="24"/>
          <w:highlight w:val="none"/>
          <w:lang w:val="en-US" w:eastAsia="zh-CN"/>
        </w:rPr>
        <w:t>地点</w:t>
      </w:r>
      <w:r>
        <w:rPr>
          <w:rFonts w:hint="eastAsia" w:ascii="仿宋" w:hAnsi="仿宋" w:eastAsia="仿宋" w:cs="宋体"/>
          <w:color w:val="auto"/>
          <w:sz w:val="24"/>
          <w:szCs w:val="24"/>
          <w:highlight w:val="none"/>
        </w:rPr>
        <w:t>：</w:t>
      </w:r>
    </w:p>
    <w:p w14:paraId="22D7BAB1">
      <w:pPr>
        <w:spacing w:line="360" w:lineRule="auto"/>
        <w:ind w:firstLine="480" w:firstLineChars="200"/>
        <w:textAlignment w:val="baseline"/>
        <w:rPr>
          <w:rFonts w:hint="eastAsia" w:ascii="仿宋" w:hAnsi="仿宋" w:eastAsia="仿宋" w:cs="宋体"/>
          <w:b/>
          <w:bCs/>
          <w:color w:val="auto"/>
          <w:sz w:val="24"/>
          <w:szCs w:val="24"/>
          <w:highlight w:val="none"/>
        </w:rPr>
      </w:pPr>
      <w:r>
        <w:rPr>
          <w:rFonts w:hint="eastAsia" w:ascii="仿宋" w:hAnsi="仿宋" w:eastAsia="仿宋" w:cs="宋体"/>
          <w:color w:val="auto"/>
          <w:sz w:val="24"/>
          <w:szCs w:val="24"/>
          <w:highlight w:val="none"/>
          <w:lang w:val="en-US" w:eastAsia="zh-CN"/>
        </w:rPr>
        <w:t>6.2.1</w:t>
      </w:r>
      <w:r>
        <w:rPr>
          <w:rFonts w:hint="eastAsia" w:ascii="仿宋" w:hAnsi="仿宋" w:eastAsia="仿宋" w:cs="宋体"/>
          <w:color w:val="auto"/>
          <w:sz w:val="24"/>
          <w:szCs w:val="24"/>
          <w:highlight w:val="none"/>
          <w:lang w:eastAsia="zh-CN"/>
        </w:rPr>
        <w:t>纸质文件须在投标截止时间前</w:t>
      </w:r>
      <w:r>
        <w:rPr>
          <w:rFonts w:hint="eastAsia" w:ascii="仿宋" w:hAnsi="仿宋" w:eastAsia="仿宋" w:cs="宋体"/>
          <w:color w:val="auto"/>
          <w:sz w:val="24"/>
          <w:szCs w:val="24"/>
          <w:highlight w:val="none"/>
        </w:rPr>
        <w:t>邮寄</w:t>
      </w:r>
      <w:r>
        <w:rPr>
          <w:rFonts w:hint="eastAsia" w:ascii="仿宋" w:hAnsi="仿宋" w:eastAsia="仿宋" w:cs="宋体"/>
          <w:color w:val="auto"/>
          <w:sz w:val="24"/>
          <w:szCs w:val="24"/>
          <w:highlight w:val="none"/>
          <w:lang w:eastAsia="zh-CN"/>
        </w:rPr>
        <w:t>出</w:t>
      </w:r>
      <w:r>
        <w:rPr>
          <w:rFonts w:hint="eastAsia" w:ascii="仿宋" w:hAnsi="仿宋" w:eastAsia="仿宋" w:cs="宋体"/>
          <w:color w:val="auto"/>
          <w:sz w:val="24"/>
          <w:szCs w:val="24"/>
          <w:highlight w:val="none"/>
          <w:lang w:val="en-US" w:eastAsia="zh-CN"/>
        </w:rPr>
        <w:t>,并将快递单号发送到邮箱（nmgzszb@163.com）</w:t>
      </w:r>
      <w:r>
        <w:rPr>
          <w:rFonts w:hint="eastAsia" w:ascii="仿宋" w:hAnsi="仿宋" w:eastAsia="仿宋" w:cs="宋体"/>
          <w:color w:val="auto"/>
          <w:sz w:val="24"/>
          <w:szCs w:val="24"/>
          <w:highlight w:val="none"/>
          <w:lang w:eastAsia="zh-CN"/>
        </w:rPr>
        <w:t>，时间以邮寄时间为准（邮寄联系人：闫慧敏，联系电话：</w:t>
      </w:r>
      <w:r>
        <w:rPr>
          <w:rFonts w:hint="eastAsia" w:ascii="仿宋" w:hAnsi="仿宋" w:eastAsia="仿宋" w:cs="宋体"/>
          <w:color w:val="auto"/>
          <w:sz w:val="24"/>
          <w:szCs w:val="24"/>
          <w:highlight w:val="none"/>
          <w:lang w:val="en-US" w:eastAsia="zh-CN"/>
        </w:rPr>
        <w:t>0471-5223635，地址：</w:t>
      </w:r>
      <w:r>
        <w:rPr>
          <w:rFonts w:hint="eastAsia" w:ascii="仿宋" w:hAnsi="仿宋" w:eastAsia="仿宋" w:cs="宋体"/>
          <w:color w:val="auto"/>
          <w:sz w:val="24"/>
          <w:szCs w:val="24"/>
          <w:highlight w:val="none"/>
          <w:u w:val="none"/>
          <w:lang w:val="en-US" w:eastAsia="zh-CN"/>
        </w:rPr>
        <w:t>内蒙古呼和浩特市</w:t>
      </w:r>
      <w:r>
        <w:rPr>
          <w:rFonts w:hint="eastAsia" w:ascii="仿宋" w:hAnsi="仿宋" w:eastAsia="仿宋" w:cs="宋体"/>
          <w:color w:val="auto"/>
          <w:sz w:val="24"/>
          <w:szCs w:val="24"/>
          <w:highlight w:val="none"/>
          <w:u w:val="none"/>
        </w:rPr>
        <w:t>市</w:t>
      </w:r>
      <w:r>
        <w:rPr>
          <w:rFonts w:hint="eastAsia" w:ascii="仿宋" w:hAnsi="仿宋" w:eastAsia="仿宋" w:cs="宋体"/>
          <w:color w:val="auto"/>
          <w:sz w:val="24"/>
          <w:szCs w:val="24"/>
          <w:highlight w:val="none"/>
          <w:u w:val="none"/>
          <w:lang w:eastAsia="zh-CN"/>
        </w:rPr>
        <w:t>赛罕</w:t>
      </w:r>
      <w:r>
        <w:rPr>
          <w:rFonts w:hint="eastAsia" w:ascii="仿宋" w:hAnsi="仿宋" w:eastAsia="仿宋" w:cs="宋体"/>
          <w:color w:val="auto"/>
          <w:sz w:val="24"/>
          <w:szCs w:val="24"/>
          <w:highlight w:val="none"/>
          <w:u w:val="none"/>
        </w:rPr>
        <w:t>区</w:t>
      </w:r>
      <w:r>
        <w:rPr>
          <w:rFonts w:hint="eastAsia" w:ascii="仿宋" w:hAnsi="仿宋" w:eastAsia="仿宋" w:cs="宋体"/>
          <w:color w:val="auto"/>
          <w:sz w:val="24"/>
          <w:szCs w:val="24"/>
          <w:highlight w:val="none"/>
          <w:u w:val="none"/>
          <w:lang w:eastAsia="zh-CN"/>
        </w:rPr>
        <w:t>鄂尔多斯东街银联大厦</w:t>
      </w:r>
      <w:r>
        <w:rPr>
          <w:rFonts w:hint="eastAsia" w:ascii="仿宋" w:hAnsi="仿宋" w:eastAsia="仿宋" w:cs="宋体"/>
          <w:color w:val="auto"/>
          <w:sz w:val="24"/>
          <w:szCs w:val="24"/>
          <w:highlight w:val="none"/>
          <w:u w:val="none"/>
          <w:lang w:val="en-US" w:eastAsia="zh-CN"/>
        </w:rPr>
        <w:t>10楼1008</w:t>
      </w:r>
      <w:r>
        <w:rPr>
          <w:rFonts w:hint="eastAsia" w:ascii="仿宋" w:hAnsi="仿宋" w:eastAsia="仿宋" w:cs="宋体"/>
          <w:color w:val="auto"/>
          <w:sz w:val="24"/>
          <w:szCs w:val="24"/>
          <w:highlight w:val="none"/>
          <w:lang w:eastAsia="zh-CN"/>
        </w:rPr>
        <w:t>）</w:t>
      </w:r>
      <w:r>
        <w:rPr>
          <w:rFonts w:hint="eastAsia" w:ascii="仿宋" w:hAnsi="仿宋" w:eastAsia="仿宋" w:cs="宋体"/>
          <w:color w:val="auto"/>
          <w:sz w:val="24"/>
          <w:szCs w:val="24"/>
          <w:highlight w:val="none"/>
        </w:rPr>
        <w:t>，</w:t>
      </w:r>
      <w:r>
        <w:rPr>
          <w:rFonts w:hint="eastAsia" w:ascii="仿宋" w:hAnsi="仿宋" w:eastAsia="仿宋" w:cs="宋体"/>
          <w:b/>
          <w:bCs/>
          <w:color w:val="auto"/>
          <w:sz w:val="24"/>
          <w:szCs w:val="24"/>
          <w:highlight w:val="none"/>
        </w:rPr>
        <w:t>逾期送达或者未送达指定地点或者</w:t>
      </w:r>
      <w:bookmarkStart w:id="37" w:name="_GoBack"/>
      <w:bookmarkEnd w:id="37"/>
      <w:r>
        <w:rPr>
          <w:rFonts w:hint="eastAsia" w:ascii="仿宋" w:hAnsi="仿宋" w:eastAsia="仿宋" w:cs="宋体"/>
          <w:b/>
          <w:bCs/>
          <w:color w:val="auto"/>
          <w:sz w:val="24"/>
          <w:szCs w:val="24"/>
          <w:highlight w:val="none"/>
        </w:rPr>
        <w:t>未按照招标文件要求封装的纸质投标文件不予接收。</w:t>
      </w:r>
      <w:bookmarkStart w:id="28" w:name="_Toc109124229"/>
      <w:bookmarkStart w:id="29" w:name="_Toc3941"/>
    </w:p>
    <w:p w14:paraId="30189E36">
      <w:pPr>
        <w:spacing w:line="360" w:lineRule="auto"/>
        <w:ind w:firstLine="480" w:firstLineChars="200"/>
        <w:textAlignment w:val="baseline"/>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6.2.2</w:t>
      </w:r>
      <w:r>
        <w:rPr>
          <w:rFonts w:hint="eastAsia" w:ascii="仿宋" w:hAnsi="仿宋" w:eastAsia="仿宋" w:cs="宋体"/>
          <w:color w:val="auto"/>
          <w:sz w:val="24"/>
          <w:szCs w:val="24"/>
          <w:highlight w:val="none"/>
          <w:lang w:eastAsia="zh-CN"/>
        </w:rPr>
        <w:t>电子版文件须在递交截止时间前上传到</w:t>
      </w:r>
      <w:r>
        <w:rPr>
          <w:rFonts w:hint="eastAsia" w:ascii="仿宋" w:hAnsi="仿宋" w:eastAsia="仿宋" w:cs="宋体"/>
          <w:color w:val="auto"/>
          <w:sz w:val="24"/>
          <w:szCs w:val="24"/>
          <w:highlight w:val="none"/>
          <w:lang w:val="en-US" w:eastAsia="zh-CN"/>
        </w:rPr>
        <w:t>中招联合招标采购平台 (</w:t>
      </w:r>
      <w:r>
        <w:rPr>
          <w:rFonts w:hint="eastAsia" w:ascii="仿宋" w:hAnsi="仿宋" w:eastAsia="仿宋" w:cs="宋体"/>
          <w:color w:val="auto"/>
          <w:sz w:val="24"/>
          <w:szCs w:val="24"/>
          <w:highlight w:val="none"/>
          <w:lang w:val="en-US" w:eastAsia="zh-CN"/>
        </w:rPr>
        <w:fldChar w:fldCharType="begin"/>
      </w:r>
      <w:r>
        <w:rPr>
          <w:rFonts w:hint="eastAsia" w:ascii="仿宋" w:hAnsi="仿宋" w:eastAsia="仿宋" w:cs="宋体"/>
          <w:color w:val="auto"/>
          <w:sz w:val="24"/>
          <w:szCs w:val="24"/>
          <w:highlight w:val="none"/>
          <w:lang w:val="en-US" w:eastAsia="zh-CN"/>
        </w:rPr>
        <w:instrText xml:space="preserve"> HYPERLINK "http://www.365trade.com.cn/" </w:instrText>
      </w:r>
      <w:r>
        <w:rPr>
          <w:rFonts w:hint="eastAsia" w:ascii="仿宋" w:hAnsi="仿宋" w:eastAsia="仿宋" w:cs="宋体"/>
          <w:color w:val="auto"/>
          <w:sz w:val="24"/>
          <w:szCs w:val="24"/>
          <w:highlight w:val="none"/>
          <w:lang w:val="en-US" w:eastAsia="zh-CN"/>
        </w:rPr>
        <w:fldChar w:fldCharType="separate"/>
      </w:r>
      <w:r>
        <w:rPr>
          <w:rFonts w:hint="eastAsia" w:ascii="仿宋" w:hAnsi="仿宋" w:eastAsia="仿宋" w:cs="宋体"/>
          <w:color w:val="auto"/>
          <w:sz w:val="24"/>
          <w:szCs w:val="24"/>
          <w:highlight w:val="none"/>
          <w:lang w:val="en-US" w:eastAsia="zh-CN"/>
        </w:rPr>
        <w:t>http://www.365trade.com.cn/</w:t>
      </w:r>
      <w:r>
        <w:rPr>
          <w:rFonts w:hint="eastAsia" w:ascii="仿宋" w:hAnsi="仿宋" w:eastAsia="仿宋" w:cs="宋体"/>
          <w:color w:val="auto"/>
          <w:sz w:val="24"/>
          <w:szCs w:val="24"/>
          <w:highlight w:val="none"/>
          <w:lang w:val="en-US" w:eastAsia="zh-CN"/>
        </w:rPr>
        <w:fldChar w:fldCharType="end"/>
      </w:r>
      <w:r>
        <w:rPr>
          <w:rFonts w:hint="eastAsia" w:ascii="仿宋" w:hAnsi="仿宋" w:eastAsia="仿宋" w:cs="宋体"/>
          <w:color w:val="auto"/>
          <w:sz w:val="24"/>
          <w:szCs w:val="24"/>
          <w:highlight w:val="none"/>
          <w:lang w:val="en-US" w:eastAsia="zh-CN"/>
        </w:rPr>
        <w:t>)。</w:t>
      </w:r>
    </w:p>
    <w:p w14:paraId="32B02386">
      <w:pPr>
        <w:pageBreakBefore w:val="0"/>
        <w:widowControl w:val="0"/>
        <w:kinsoku/>
        <w:wordWrap/>
        <w:overflowPunct/>
        <w:topLinePunct w:val="0"/>
        <w:autoSpaceDE/>
        <w:autoSpaceDN/>
        <w:bidi w:val="0"/>
        <w:adjustRightInd w:val="0"/>
        <w:snapToGrid w:val="0"/>
        <w:spacing w:line="360" w:lineRule="auto"/>
        <w:ind w:firstLine="480" w:firstLineChars="200"/>
        <w:jc w:val="both"/>
        <w:rPr>
          <w:rFonts w:hint="eastAsia" w:ascii="仿宋" w:hAnsi="仿宋" w:eastAsia="仿宋" w:cs="仿宋"/>
          <w:color w:val="auto"/>
          <w:sz w:val="24"/>
          <w:highlight w:val="none"/>
        </w:rPr>
      </w:pPr>
      <w:r>
        <w:rPr>
          <w:rFonts w:hint="eastAsia" w:ascii="仿宋" w:hAnsi="仿宋" w:eastAsia="仿宋" w:cs="宋体"/>
          <w:color w:val="auto"/>
          <w:sz w:val="24"/>
          <w:szCs w:val="24"/>
          <w:highlight w:val="none"/>
          <w:lang w:eastAsia="zh-CN"/>
        </w:rPr>
        <w:t>电子版</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的制作</w:t>
      </w:r>
    </w:p>
    <w:p w14:paraId="145C9108">
      <w:pPr>
        <w:pageBreakBefore w:val="0"/>
        <w:widowControl w:val="0"/>
        <w:kinsoku/>
        <w:wordWrap/>
        <w:overflowPunct/>
        <w:topLinePunct w:val="0"/>
        <w:autoSpaceDE/>
        <w:autoSpaceDN/>
        <w:bidi w:val="0"/>
        <w:adjustRightInd w:val="0"/>
        <w:snapToGrid w:val="0"/>
        <w:spacing w:line="360" w:lineRule="auto"/>
        <w:ind w:firstLine="480" w:firstLineChars="200"/>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（一）投标人</w:t>
      </w:r>
      <w:r>
        <w:rPr>
          <w:rFonts w:hint="eastAsia" w:ascii="仿宋" w:hAnsi="仿宋" w:eastAsia="仿宋" w:cs="仿宋"/>
          <w:color w:val="auto"/>
          <w:sz w:val="24"/>
          <w:highlight w:val="none"/>
        </w:rPr>
        <w:t>通过“环境检测”下载并安装检测工具；</w:t>
      </w:r>
    </w:p>
    <w:p w14:paraId="148B51B9">
      <w:pPr>
        <w:pageBreakBefore w:val="0"/>
        <w:widowControl w:val="0"/>
        <w:kinsoku/>
        <w:wordWrap/>
        <w:overflowPunct/>
        <w:topLinePunct w:val="0"/>
        <w:autoSpaceDE/>
        <w:autoSpaceDN/>
        <w:bidi w:val="0"/>
        <w:adjustRightInd w:val="0"/>
        <w:snapToGrid w:val="0"/>
        <w:spacing w:line="360" w:lineRule="auto"/>
        <w:ind w:firstLine="480" w:firstLineChars="200"/>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（二）</w:t>
      </w:r>
      <w:r>
        <w:rPr>
          <w:rFonts w:hint="eastAsia" w:ascii="仿宋" w:hAnsi="仿宋" w:eastAsia="仿宋" w:cs="仿宋"/>
          <w:color w:val="auto"/>
          <w:sz w:val="24"/>
          <w:highlight w:val="none"/>
        </w:rPr>
        <w:t>安装完成后启动检测工具，逐一安装检测工具中的插件；</w:t>
      </w:r>
    </w:p>
    <w:p w14:paraId="4EA2B917">
      <w:pPr>
        <w:pageBreakBefore w:val="0"/>
        <w:widowControl w:val="0"/>
        <w:kinsoku/>
        <w:wordWrap/>
        <w:overflowPunct/>
        <w:topLinePunct w:val="0"/>
        <w:autoSpaceDE/>
        <w:autoSpaceDN/>
        <w:bidi w:val="0"/>
        <w:adjustRightInd w:val="0"/>
        <w:snapToGrid w:val="0"/>
        <w:spacing w:line="360" w:lineRule="auto"/>
        <w:ind w:firstLine="480" w:firstLineChars="200"/>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（三）</w:t>
      </w:r>
      <w:r>
        <w:rPr>
          <w:rFonts w:hint="eastAsia" w:ascii="仿宋" w:hAnsi="仿宋" w:eastAsia="仿宋" w:cs="仿宋"/>
          <w:color w:val="auto"/>
          <w:sz w:val="24"/>
          <w:highlight w:val="none"/>
        </w:rPr>
        <w:t>打开从中招联合招标采购平台上下载的后缀名为.zzlh的电子</w:t>
      </w:r>
      <w:r>
        <w:rPr>
          <w:rFonts w:hint="eastAsia" w:ascii="仿宋" w:hAnsi="仿宋" w:eastAsia="仿宋" w:cs="仿宋"/>
          <w:color w:val="auto"/>
          <w:sz w:val="24"/>
          <w:highlight w:val="none"/>
          <w:lang w:eastAsia="zh-CN"/>
        </w:rPr>
        <w:t>采购文件</w:t>
      </w:r>
      <w:r>
        <w:rPr>
          <w:rFonts w:hint="eastAsia" w:ascii="仿宋" w:hAnsi="仿宋" w:eastAsia="仿宋" w:cs="仿宋"/>
          <w:color w:val="auto"/>
          <w:sz w:val="24"/>
          <w:highlight w:val="none"/>
        </w:rPr>
        <w:t>，按提示进行电子</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的制作；</w:t>
      </w:r>
    </w:p>
    <w:p w14:paraId="15A99B0F">
      <w:pPr>
        <w:pageBreakBefore w:val="0"/>
        <w:widowControl w:val="0"/>
        <w:kinsoku/>
        <w:wordWrap/>
        <w:overflowPunct/>
        <w:topLinePunct w:val="0"/>
        <w:autoSpaceDE/>
        <w:autoSpaceDN/>
        <w:bidi w:val="0"/>
        <w:adjustRightInd w:val="0"/>
        <w:snapToGrid w:val="0"/>
        <w:spacing w:line="360" w:lineRule="auto"/>
        <w:ind w:firstLine="480" w:firstLineChars="200"/>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（四）</w:t>
      </w:r>
      <w:r>
        <w:rPr>
          <w:rFonts w:hint="eastAsia" w:ascii="仿宋" w:hAnsi="仿宋" w:eastAsia="仿宋" w:cs="仿宋"/>
          <w:color w:val="auto"/>
          <w:sz w:val="24"/>
          <w:highlight w:val="none"/>
        </w:rPr>
        <w:t>使用CA对制作好的电子</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进行加密并导出加密电子</w:t>
      </w:r>
      <w:r>
        <w:rPr>
          <w:rFonts w:hint="eastAsia" w:ascii="仿宋" w:hAnsi="仿宋" w:eastAsia="仿宋" w:cs="仿宋"/>
          <w:color w:val="auto"/>
          <w:sz w:val="24"/>
          <w:highlight w:val="none"/>
          <w:lang w:eastAsia="zh-CN"/>
        </w:rPr>
        <w:t>采购文件</w:t>
      </w:r>
      <w:r>
        <w:rPr>
          <w:rFonts w:hint="eastAsia" w:ascii="仿宋" w:hAnsi="仿宋" w:eastAsia="仿宋" w:cs="仿宋"/>
          <w:color w:val="auto"/>
          <w:sz w:val="24"/>
          <w:highlight w:val="none"/>
        </w:rPr>
        <w:t>。</w:t>
      </w:r>
    </w:p>
    <w:p w14:paraId="6913B2C0">
      <w:pPr>
        <w:pageBreakBefore w:val="0"/>
        <w:widowControl w:val="0"/>
        <w:kinsoku/>
        <w:wordWrap/>
        <w:overflowPunct/>
        <w:topLinePunct w:val="0"/>
        <w:autoSpaceDE/>
        <w:autoSpaceDN/>
        <w:bidi w:val="0"/>
        <w:adjustRightInd w:val="0"/>
        <w:snapToGrid w:val="0"/>
        <w:spacing w:line="360" w:lineRule="auto"/>
        <w:ind w:firstLine="480" w:firstLineChars="200"/>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电子版响应文件</w:t>
      </w:r>
      <w:r>
        <w:rPr>
          <w:rFonts w:hint="eastAsia" w:ascii="仿宋" w:hAnsi="仿宋" w:eastAsia="仿宋" w:cs="仿宋"/>
          <w:color w:val="auto"/>
          <w:sz w:val="24"/>
          <w:highlight w:val="none"/>
        </w:rPr>
        <w:t>的递交</w:t>
      </w:r>
    </w:p>
    <w:p w14:paraId="47C26354">
      <w:pPr>
        <w:pageBreakBefore w:val="0"/>
        <w:widowControl w:val="0"/>
        <w:kinsoku/>
        <w:wordWrap/>
        <w:overflowPunct/>
        <w:topLinePunct w:val="0"/>
        <w:autoSpaceDE/>
        <w:autoSpaceDN/>
        <w:bidi w:val="0"/>
        <w:adjustRightInd w:val="0"/>
        <w:snapToGrid w:val="0"/>
        <w:spacing w:line="360" w:lineRule="auto"/>
        <w:ind w:firstLine="480" w:firstLineChars="200"/>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（五）</w:t>
      </w:r>
      <w:r>
        <w:rPr>
          <w:rFonts w:hint="eastAsia" w:ascii="仿宋" w:hAnsi="仿宋" w:eastAsia="仿宋" w:cs="仿宋"/>
          <w:color w:val="auto"/>
          <w:sz w:val="24"/>
          <w:highlight w:val="none"/>
        </w:rPr>
        <w:t>加密电子</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为“中招联合招标采购平台 (</w:t>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HYPERLINK "http://www.365trade.com.cn/"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http://www.365trade.com.cn/</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)”网站提供的中招联合电子招投标平台</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制作工具制作生成的加密版</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。加密的电子</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（*.zfile格式）须在投标截止时间前通过“中招联合招标采购平</w:t>
      </w:r>
      <w:r>
        <w:rPr>
          <w:rFonts w:hint="eastAsia" w:ascii="仿宋" w:hAnsi="仿宋" w:eastAsia="仿宋" w:cs="仿宋"/>
          <w:color w:val="auto"/>
          <w:sz w:val="24"/>
          <w:highlight w:val="none"/>
          <w:lang w:eastAsia="zh-CN"/>
        </w:rPr>
        <w:t>台</w:t>
      </w:r>
      <w:r>
        <w:rPr>
          <w:rFonts w:hint="eastAsia" w:ascii="仿宋" w:hAnsi="仿宋" w:eastAsia="仿宋" w:cs="仿宋"/>
          <w:color w:val="auto"/>
          <w:sz w:val="24"/>
          <w:highlight w:val="none"/>
        </w:rPr>
        <w:t>(</w:t>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HYPERLINK "http://www.365trade.com.cn/"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http://www.365trade.com.cn/</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 xml:space="preserve">）”上传递交； </w:t>
      </w:r>
    </w:p>
    <w:p w14:paraId="69EBF139">
      <w:pPr>
        <w:pageBreakBefore w:val="0"/>
        <w:widowControl w:val="0"/>
        <w:kinsoku/>
        <w:wordWrap/>
        <w:overflowPunct/>
        <w:topLinePunct w:val="0"/>
        <w:autoSpaceDE/>
        <w:autoSpaceDN/>
        <w:bidi w:val="0"/>
        <w:adjustRightInd w:val="0"/>
        <w:snapToGrid w:val="0"/>
        <w:spacing w:line="360" w:lineRule="auto"/>
        <w:ind w:firstLine="480" w:firstLineChars="200"/>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（六）</w:t>
      </w:r>
      <w:r>
        <w:rPr>
          <w:rFonts w:hint="eastAsia" w:ascii="仿宋" w:hAnsi="仿宋" w:eastAsia="仿宋" w:cs="仿宋"/>
          <w:color w:val="auto"/>
          <w:sz w:val="24"/>
          <w:highlight w:val="none"/>
        </w:rPr>
        <w:t>本项目采用“远程不见面”开标方式，远程开标大厅网址为</w:t>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HYPERLINK "http://www.365trade"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www.365trade</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.com.cn，</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无需到现场参加开标会议，</w:t>
      </w:r>
      <w:r>
        <w:rPr>
          <w:rFonts w:hint="eastAsia" w:ascii="仿宋" w:hAnsi="仿宋" w:eastAsia="仿宋" w:cs="仿宋"/>
          <w:color w:val="auto"/>
          <w:sz w:val="24"/>
          <w:highlight w:val="none"/>
          <w:lang w:eastAsia="zh-CN"/>
        </w:rPr>
        <w:t>但须将纸质投标文件密封现场递交</w:t>
      </w:r>
      <w:r>
        <w:rPr>
          <w:rFonts w:hint="eastAsia" w:ascii="仿宋" w:hAnsi="仿宋" w:eastAsia="仿宋" w:cs="仿宋"/>
          <w:color w:val="auto"/>
          <w:sz w:val="24"/>
          <w:highlight w:val="none"/>
          <w:lang w:val="en-US" w:eastAsia="zh-CN"/>
        </w:rPr>
        <w:t>/邮寄递交到指定地点</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应当在投标截止时间前，登录远程开标大厅，在线准时参加开标活动并使用CA证书进行</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解密等。</w:t>
      </w:r>
    </w:p>
    <w:p w14:paraId="4E9E5D8F">
      <w:pPr>
        <w:pageBreakBefore w:val="0"/>
        <w:widowControl w:val="0"/>
        <w:kinsoku/>
        <w:wordWrap/>
        <w:overflowPunct/>
        <w:topLinePunct w:val="0"/>
        <w:autoSpaceDE/>
        <w:autoSpaceDN/>
        <w:bidi w:val="0"/>
        <w:adjustRightInd w:val="0"/>
        <w:snapToGrid w:val="0"/>
        <w:spacing w:line="360" w:lineRule="auto"/>
        <w:ind w:firstLine="480" w:firstLineChars="200"/>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（七）</w:t>
      </w:r>
      <w:r>
        <w:rPr>
          <w:rFonts w:hint="eastAsia" w:ascii="仿宋" w:hAnsi="仿宋" w:eastAsia="仿宋" w:cs="仿宋"/>
          <w:color w:val="auto"/>
          <w:sz w:val="24"/>
          <w:highlight w:val="none"/>
        </w:rPr>
        <w:t>不见面服务的具体事宜请中招联合招标采购平台统一服务热线</w:t>
      </w:r>
      <w:r>
        <w:rPr>
          <w:rFonts w:hint="eastAsia" w:ascii="仿宋" w:hAnsi="仿宋" w:eastAsia="仿宋" w:cs="仿宋"/>
          <w:color w:val="auto"/>
          <w:sz w:val="24"/>
          <w:highlight w:val="none"/>
          <w:lang w:eastAsia="zh-CN"/>
        </w:rPr>
        <w:t>400 903 3175</w:t>
      </w:r>
      <w:r>
        <w:rPr>
          <w:rFonts w:hint="eastAsia" w:ascii="仿宋" w:hAnsi="仿宋" w:eastAsia="仿宋" w:cs="仿宋"/>
          <w:color w:val="auto"/>
          <w:sz w:val="24"/>
          <w:highlight w:val="none"/>
        </w:rPr>
        <w:t>进行咨询。</w:t>
      </w:r>
    </w:p>
    <w:p w14:paraId="2355D740">
      <w:pPr>
        <w:spacing w:line="360" w:lineRule="auto"/>
        <w:ind w:firstLine="480" w:firstLineChars="200"/>
        <w:textAlignment w:val="baseline"/>
        <w:rPr>
          <w:rFonts w:hint="eastAsia" w:ascii="仿宋" w:hAnsi="仿宋" w:eastAsia="仿宋" w:cs="宋体"/>
          <w:b w:val="0"/>
          <w:bCs w:val="0"/>
          <w:color w:val="auto"/>
          <w:kern w:val="2"/>
          <w:sz w:val="24"/>
          <w:szCs w:val="24"/>
          <w:highlight w:val="none"/>
          <w:lang w:val="en-US" w:eastAsia="zh-CN" w:bidi="ar-SA"/>
        </w:rPr>
      </w:pPr>
      <w:r>
        <w:rPr>
          <w:rFonts w:hint="eastAsia" w:ascii="仿宋" w:hAnsi="仿宋" w:eastAsia="仿宋" w:cs="宋体"/>
          <w:b w:val="0"/>
          <w:color w:val="auto"/>
          <w:kern w:val="2"/>
          <w:sz w:val="24"/>
          <w:szCs w:val="24"/>
          <w:highlight w:val="none"/>
          <w:lang w:val="en-US" w:eastAsia="zh-CN" w:bidi="ar-SA"/>
        </w:rPr>
        <w:t>6.3</w:t>
      </w:r>
      <w:r>
        <w:rPr>
          <w:rFonts w:hint="eastAsia" w:ascii="仿宋" w:hAnsi="仿宋" w:eastAsia="仿宋" w:cs="宋体"/>
          <w:b/>
          <w:bCs/>
          <w:color w:val="auto"/>
          <w:kern w:val="2"/>
          <w:sz w:val="24"/>
          <w:szCs w:val="24"/>
          <w:highlight w:val="none"/>
          <w:lang w:val="en-US" w:eastAsia="zh-CN" w:bidi="ar-SA"/>
        </w:rPr>
        <w:t>本项目将于上述同一时间、地点进行开标</w:t>
      </w:r>
      <w:r>
        <w:rPr>
          <w:rFonts w:hint="eastAsia" w:ascii="仿宋" w:hAnsi="仿宋" w:eastAsia="仿宋" w:cs="宋体"/>
          <w:b w:val="0"/>
          <w:bCs w:val="0"/>
          <w:color w:val="auto"/>
          <w:kern w:val="2"/>
          <w:sz w:val="24"/>
          <w:szCs w:val="24"/>
          <w:highlight w:val="none"/>
          <w:lang w:val="en-US" w:eastAsia="zh-CN" w:bidi="ar-SA"/>
        </w:rPr>
        <w:t>。</w:t>
      </w:r>
    </w:p>
    <w:p w14:paraId="55AE698A">
      <w:pPr>
        <w:spacing w:line="360" w:lineRule="auto"/>
        <w:ind w:firstLine="480" w:firstLineChars="200"/>
        <w:textAlignment w:val="baseline"/>
        <w:rPr>
          <w:rFonts w:hint="eastAsia" w:ascii="仿宋" w:hAnsi="仿宋" w:eastAsia="仿宋" w:cs="宋体"/>
          <w:b/>
          <w:bCs/>
          <w:color w:val="auto"/>
          <w:kern w:val="2"/>
          <w:sz w:val="24"/>
          <w:szCs w:val="24"/>
          <w:highlight w:val="none"/>
          <w:lang w:val="en-US" w:eastAsia="zh-CN" w:bidi="ar-SA"/>
        </w:rPr>
      </w:pPr>
      <w:r>
        <w:rPr>
          <w:rFonts w:hint="eastAsia" w:ascii="仿宋" w:hAnsi="仿宋" w:eastAsia="仿宋" w:cs="宋体"/>
          <w:b w:val="0"/>
          <w:color w:val="auto"/>
          <w:kern w:val="2"/>
          <w:sz w:val="24"/>
          <w:szCs w:val="24"/>
          <w:highlight w:val="none"/>
          <w:lang w:val="en-US" w:eastAsia="zh-CN" w:bidi="ar-SA"/>
        </w:rPr>
        <w:t>6.4</w:t>
      </w:r>
      <w:r>
        <w:rPr>
          <w:rFonts w:hint="eastAsia" w:ascii="仿宋" w:hAnsi="仿宋" w:eastAsia="仿宋" w:cs="宋体"/>
          <w:b/>
          <w:bCs/>
          <w:color w:val="auto"/>
          <w:kern w:val="2"/>
          <w:sz w:val="24"/>
          <w:szCs w:val="24"/>
          <w:highlight w:val="none"/>
          <w:lang w:val="en-US" w:eastAsia="zh-CN" w:bidi="ar-SA"/>
        </w:rPr>
        <w:t>出现以下情形之一时，招标人/招标代理机构不予接收投标文件：</w:t>
      </w:r>
    </w:p>
    <w:p w14:paraId="6DCC531E">
      <w:pPr>
        <w:spacing w:line="360" w:lineRule="auto"/>
        <w:ind w:firstLine="480" w:firstLineChars="200"/>
        <w:textAlignment w:val="baseline"/>
        <w:rPr>
          <w:rFonts w:hint="eastAsia" w:ascii="仿宋" w:hAnsi="仿宋" w:eastAsia="仿宋" w:cs="宋体"/>
          <w:b w:val="0"/>
          <w:color w:val="auto"/>
          <w:kern w:val="2"/>
          <w:sz w:val="24"/>
          <w:szCs w:val="24"/>
          <w:highlight w:val="none"/>
          <w:lang w:val="en-US" w:eastAsia="zh-CN" w:bidi="ar-SA"/>
        </w:rPr>
      </w:pPr>
      <w:r>
        <w:rPr>
          <w:rFonts w:hint="eastAsia" w:ascii="仿宋" w:hAnsi="仿宋" w:eastAsia="仿宋" w:cs="宋体"/>
          <w:b w:val="0"/>
          <w:color w:val="auto"/>
          <w:kern w:val="2"/>
          <w:sz w:val="24"/>
          <w:szCs w:val="24"/>
          <w:highlight w:val="none"/>
          <w:lang w:val="en-US" w:eastAsia="zh-CN" w:bidi="ar-SA"/>
        </w:rPr>
        <w:t>6.4.1  纸质文件逾期邮寄或者未按要求邮寄的/电子投标文件未按规定上传加密的；</w:t>
      </w:r>
    </w:p>
    <w:p w14:paraId="3BCDFCC8">
      <w:pPr>
        <w:spacing w:line="360" w:lineRule="auto"/>
        <w:ind w:firstLine="480" w:firstLineChars="200"/>
        <w:textAlignment w:val="baseline"/>
        <w:rPr>
          <w:rFonts w:hint="eastAsia" w:ascii="仿宋" w:hAnsi="仿宋" w:eastAsia="仿宋" w:cs="宋体"/>
          <w:b w:val="0"/>
          <w:color w:val="auto"/>
          <w:kern w:val="2"/>
          <w:sz w:val="24"/>
          <w:szCs w:val="24"/>
          <w:highlight w:val="none"/>
          <w:lang w:val="en-US" w:eastAsia="zh-CN" w:bidi="ar-SA"/>
        </w:rPr>
      </w:pPr>
      <w:r>
        <w:rPr>
          <w:rFonts w:hint="eastAsia" w:ascii="仿宋" w:hAnsi="仿宋" w:eastAsia="仿宋" w:cs="宋体"/>
          <w:b w:val="0"/>
          <w:color w:val="auto"/>
          <w:kern w:val="2"/>
          <w:sz w:val="24"/>
          <w:szCs w:val="24"/>
          <w:highlight w:val="none"/>
          <w:lang w:val="en-US" w:eastAsia="zh-CN" w:bidi="ar-SA"/>
        </w:rPr>
        <w:t>6.4.2  纸质文件未按照招标文件要求密封的；</w:t>
      </w:r>
    </w:p>
    <w:p w14:paraId="4B729146">
      <w:pPr>
        <w:spacing w:line="360" w:lineRule="auto"/>
        <w:ind w:firstLine="480" w:firstLineChars="200"/>
        <w:textAlignment w:val="baseline"/>
        <w:rPr>
          <w:rFonts w:hint="eastAsia" w:ascii="仿宋" w:hAnsi="仿宋" w:eastAsia="仿宋" w:cs="宋体"/>
          <w:color w:val="auto"/>
          <w:sz w:val="24"/>
          <w:szCs w:val="24"/>
          <w:highlight w:val="none"/>
        </w:rPr>
      </w:pPr>
      <w:r>
        <w:rPr>
          <w:rFonts w:hint="eastAsia" w:ascii="仿宋" w:hAnsi="仿宋" w:eastAsia="仿宋" w:cs="宋体"/>
          <w:b w:val="0"/>
          <w:color w:val="auto"/>
          <w:kern w:val="2"/>
          <w:sz w:val="24"/>
          <w:szCs w:val="24"/>
          <w:highlight w:val="none"/>
          <w:lang w:val="en-US" w:eastAsia="zh-CN" w:bidi="ar-SA"/>
        </w:rPr>
        <w:t>6.4.3  未按照招标公告要求获取招标文件的。</w:t>
      </w:r>
    </w:p>
    <w:p w14:paraId="238894F0">
      <w:pPr>
        <w:pStyle w:val="6"/>
        <w:rPr>
          <w:rFonts w:hint="eastAsia" w:ascii="仿宋" w:hAnsi="仿宋" w:cs="宋体"/>
          <w:color w:val="auto"/>
          <w:highlight w:val="none"/>
        </w:rPr>
      </w:pPr>
      <w:bookmarkStart w:id="30" w:name="_Toc23758"/>
      <w:r>
        <w:rPr>
          <w:rFonts w:hint="eastAsia" w:ascii="仿宋" w:hAnsi="仿宋" w:cs="宋体"/>
          <w:color w:val="auto"/>
          <w:highlight w:val="none"/>
          <w:lang w:val="en-US" w:eastAsia="zh-CN"/>
        </w:rPr>
        <w:t>七</w:t>
      </w:r>
      <w:r>
        <w:rPr>
          <w:rFonts w:hint="eastAsia" w:ascii="仿宋" w:hAnsi="仿宋" w:cs="宋体"/>
          <w:color w:val="auto"/>
          <w:highlight w:val="none"/>
        </w:rPr>
        <w:t>、发布公告的媒介</w:t>
      </w:r>
      <w:bookmarkEnd w:id="28"/>
      <w:bookmarkEnd w:id="29"/>
      <w:bookmarkEnd w:id="30"/>
    </w:p>
    <w:p w14:paraId="6942D41D">
      <w:pPr>
        <w:spacing w:line="360" w:lineRule="auto"/>
        <w:ind w:firstLine="480" w:firstLineChars="200"/>
        <w:textAlignment w:val="baseline"/>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本项目招标公告同时在</w:t>
      </w:r>
      <w:r>
        <w:rPr>
          <w:rFonts w:hint="eastAsia" w:ascii="仿宋" w:hAnsi="仿宋" w:eastAsia="仿宋" w:cs="宋体"/>
          <w:color w:val="auto"/>
          <w:sz w:val="24"/>
          <w:highlight w:val="none"/>
          <w:u w:val="single"/>
        </w:rPr>
        <w:t>“人保e采”外网门户（https://ec.picc.com/）</w:t>
      </w:r>
      <w:r>
        <w:rPr>
          <w:rFonts w:hint="eastAsia" w:ascii="仿宋" w:hAnsi="仿宋" w:eastAsia="仿宋" w:cs="宋体"/>
          <w:color w:val="auto"/>
          <w:sz w:val="24"/>
          <w:highlight w:val="none"/>
          <w:u w:val="single"/>
          <w:lang w:eastAsia="zh-CN"/>
        </w:rPr>
        <w:t>、内蒙古招标投标公共服务平台</w:t>
      </w:r>
      <w:r>
        <w:rPr>
          <w:rFonts w:hint="eastAsia" w:ascii="仿宋" w:hAnsi="仿宋" w:eastAsia="仿宋" w:cs="宋体"/>
          <w:color w:val="auto"/>
          <w:sz w:val="24"/>
          <w:szCs w:val="24"/>
          <w:highlight w:val="none"/>
          <w:u w:val="single"/>
        </w:rPr>
        <w:t>（www.nmgztb.com.cn）、</w:t>
      </w:r>
      <w:r>
        <w:rPr>
          <w:rFonts w:hint="eastAsia" w:ascii="仿宋" w:hAnsi="仿宋" w:eastAsia="仿宋" w:cs="宋体"/>
          <w:color w:val="auto"/>
          <w:sz w:val="24"/>
          <w:szCs w:val="24"/>
          <w:highlight w:val="none"/>
          <w:u w:val="single"/>
          <w:lang w:val="en-US" w:eastAsia="zh-CN"/>
        </w:rPr>
        <w:t>中国招标投标公共服务平台</w:t>
      </w:r>
      <w:r>
        <w:rPr>
          <w:rFonts w:hint="eastAsia" w:ascii="仿宋" w:hAnsi="仿宋" w:eastAsia="仿宋" w:cs="宋体"/>
          <w:color w:val="auto"/>
          <w:sz w:val="24"/>
          <w:szCs w:val="24"/>
          <w:highlight w:val="none"/>
          <w:u w:val="single"/>
        </w:rPr>
        <w:t>（www.cebpubservice.com）、中招联合招标采购平台（www.365trade.com.cn）</w:t>
      </w:r>
      <w:r>
        <w:rPr>
          <w:rFonts w:hint="eastAsia" w:ascii="仿宋" w:hAnsi="仿宋" w:eastAsia="仿宋" w:cs="宋体"/>
          <w:color w:val="auto"/>
          <w:sz w:val="24"/>
          <w:szCs w:val="24"/>
          <w:highlight w:val="none"/>
        </w:rPr>
        <w:t>上发布，除上述外，招标人/招标代理机构不在其他任何网站、论坛等媒介上发布任何招标采购信息，其他任何媒介上转载的、以招标人/招标代理机构为采购主体的招标采购信息均为非法转载，均为无效。对于非法转载、篡改招标公告信息的组织或个人，招标人/招标代理机构保留追究其法律责任的权利。</w:t>
      </w:r>
    </w:p>
    <w:p w14:paraId="6687D499">
      <w:pPr>
        <w:pStyle w:val="2"/>
        <w:rPr>
          <w:rFonts w:hint="eastAsia"/>
        </w:rPr>
      </w:pPr>
    </w:p>
    <w:p w14:paraId="159748E2">
      <w:pPr>
        <w:pStyle w:val="6"/>
        <w:rPr>
          <w:rFonts w:hint="eastAsia" w:ascii="仿宋" w:hAnsi="仿宋" w:cs="宋体"/>
          <w:color w:val="auto"/>
          <w:highlight w:val="none"/>
        </w:rPr>
      </w:pPr>
      <w:bookmarkStart w:id="31" w:name="_Toc24187"/>
      <w:bookmarkStart w:id="32" w:name="_Toc7046"/>
      <w:bookmarkStart w:id="33" w:name="_Toc26408"/>
      <w:bookmarkStart w:id="34" w:name="_Toc20415"/>
      <w:bookmarkStart w:id="35" w:name="_Toc24589"/>
      <w:bookmarkStart w:id="36" w:name="_Toc109124230"/>
      <w:r>
        <w:rPr>
          <w:rFonts w:hint="eastAsia" w:ascii="仿宋" w:hAnsi="仿宋" w:cs="宋体"/>
          <w:color w:val="auto"/>
          <w:highlight w:val="none"/>
          <w:lang w:val="en-US" w:eastAsia="zh-CN"/>
        </w:rPr>
        <w:t>八</w:t>
      </w:r>
      <w:r>
        <w:rPr>
          <w:rFonts w:hint="eastAsia" w:ascii="仿宋" w:hAnsi="仿宋" w:cs="宋体"/>
          <w:color w:val="auto"/>
          <w:highlight w:val="none"/>
        </w:rPr>
        <w:t>、联系方式</w:t>
      </w:r>
      <w:bookmarkEnd w:id="31"/>
      <w:bookmarkEnd w:id="32"/>
      <w:bookmarkEnd w:id="33"/>
      <w:bookmarkEnd w:id="34"/>
      <w:bookmarkEnd w:id="35"/>
      <w:bookmarkEnd w:id="36"/>
    </w:p>
    <w:p w14:paraId="6712EC7F">
      <w:pPr>
        <w:pageBreakBefore w:val="0"/>
        <w:widowControl w:val="0"/>
        <w:kinsoku/>
        <w:wordWrap/>
        <w:overflowPunct/>
        <w:topLinePunct w:val="0"/>
        <w:autoSpaceDE/>
        <w:autoSpaceDN/>
        <w:bidi w:val="0"/>
        <w:adjustRightInd w:val="0"/>
        <w:snapToGrid w:val="0"/>
        <w:spacing w:line="360" w:lineRule="auto"/>
        <w:ind w:firstLine="480" w:firstLineChars="200"/>
        <w:jc w:val="both"/>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采购人名称：中国人民财产保险股份有限公司兴安盟分公司</w:t>
      </w:r>
    </w:p>
    <w:p w14:paraId="1C065DC0">
      <w:pPr>
        <w:pageBreakBefore w:val="0"/>
        <w:widowControl w:val="0"/>
        <w:kinsoku/>
        <w:wordWrap/>
        <w:overflowPunct/>
        <w:topLinePunct w:val="0"/>
        <w:autoSpaceDE/>
        <w:autoSpaceDN/>
        <w:bidi w:val="0"/>
        <w:adjustRightInd w:val="0"/>
        <w:snapToGrid w:val="0"/>
        <w:spacing w:line="360" w:lineRule="auto"/>
        <w:ind w:firstLine="480" w:firstLineChars="200"/>
        <w:jc w:val="both"/>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地址：内蒙古兴安盟乌兰浩特市五一南路96号</w:t>
      </w:r>
    </w:p>
    <w:p w14:paraId="671D78A5">
      <w:pPr>
        <w:pageBreakBefore w:val="0"/>
        <w:widowControl w:val="0"/>
        <w:kinsoku/>
        <w:wordWrap/>
        <w:overflowPunct/>
        <w:topLinePunct w:val="0"/>
        <w:autoSpaceDE/>
        <w:autoSpaceDN/>
        <w:bidi w:val="0"/>
        <w:adjustRightInd w:val="0"/>
        <w:snapToGrid w:val="0"/>
        <w:spacing w:line="360" w:lineRule="auto"/>
        <w:ind w:firstLine="480" w:firstLineChars="200"/>
        <w:jc w:val="both"/>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招标代理机构：内蒙古中实工程招标咨询有限责任公司</w:t>
      </w:r>
    </w:p>
    <w:p w14:paraId="38140410">
      <w:pPr>
        <w:pageBreakBefore w:val="0"/>
        <w:widowControl w:val="0"/>
        <w:kinsoku/>
        <w:wordWrap/>
        <w:overflowPunct/>
        <w:topLinePunct w:val="0"/>
        <w:autoSpaceDE/>
        <w:autoSpaceDN/>
        <w:bidi w:val="0"/>
        <w:adjustRightInd w:val="0"/>
        <w:snapToGrid w:val="0"/>
        <w:spacing w:line="360" w:lineRule="auto"/>
        <w:ind w:firstLine="480" w:firstLineChars="200"/>
        <w:jc w:val="both"/>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地址：内蒙古呼和浩特市赛罕区鄂尔多斯东街12号银联大厦10层</w:t>
      </w:r>
    </w:p>
    <w:p w14:paraId="0B0F0823">
      <w:pPr>
        <w:pageBreakBefore w:val="0"/>
        <w:widowControl w:val="0"/>
        <w:kinsoku/>
        <w:wordWrap/>
        <w:overflowPunct/>
        <w:topLinePunct w:val="0"/>
        <w:autoSpaceDE/>
        <w:autoSpaceDN/>
        <w:bidi w:val="0"/>
        <w:adjustRightInd w:val="0"/>
        <w:snapToGrid w:val="0"/>
        <w:spacing w:line="360" w:lineRule="auto"/>
        <w:ind w:firstLine="480" w:firstLineChars="200"/>
        <w:jc w:val="both"/>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联系人：闫慧敏</w:t>
      </w:r>
    </w:p>
    <w:p w14:paraId="18ED6FA8">
      <w:pPr>
        <w:pageBreakBefore w:val="0"/>
        <w:widowControl w:val="0"/>
        <w:kinsoku/>
        <w:wordWrap/>
        <w:overflowPunct/>
        <w:topLinePunct w:val="0"/>
        <w:autoSpaceDE/>
        <w:autoSpaceDN/>
        <w:bidi w:val="0"/>
        <w:adjustRightInd w:val="0"/>
        <w:snapToGrid w:val="0"/>
        <w:spacing w:line="360" w:lineRule="auto"/>
        <w:ind w:firstLine="480" w:firstLineChars="200"/>
        <w:jc w:val="both"/>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联系电话：0471-5223635</w:t>
      </w:r>
    </w:p>
    <w:p w14:paraId="075B3E87">
      <w:pPr>
        <w:pageBreakBefore w:val="0"/>
        <w:widowControl w:val="0"/>
        <w:kinsoku/>
        <w:wordWrap/>
        <w:overflowPunct/>
        <w:topLinePunct w:val="0"/>
        <w:autoSpaceDE/>
        <w:autoSpaceDN/>
        <w:bidi w:val="0"/>
        <w:adjustRightInd w:val="0"/>
        <w:snapToGrid w:val="0"/>
        <w:spacing w:line="360" w:lineRule="auto"/>
        <w:ind w:firstLine="480" w:firstLineChars="200"/>
        <w:jc w:val="both"/>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邮箱：nmgzszb@163.com</w:t>
      </w:r>
    </w:p>
    <w:p w14:paraId="3FA416AA">
      <w:pPr>
        <w:pageBreakBefore w:val="0"/>
        <w:widowControl w:val="0"/>
        <w:kinsoku/>
        <w:wordWrap/>
        <w:overflowPunct/>
        <w:topLinePunct w:val="0"/>
        <w:autoSpaceDE/>
        <w:autoSpaceDN/>
        <w:bidi w:val="0"/>
        <w:adjustRightInd w:val="0"/>
        <w:snapToGrid w:val="0"/>
        <w:spacing w:line="360" w:lineRule="auto"/>
        <w:ind w:firstLine="480" w:firstLineChars="200"/>
        <w:jc w:val="both"/>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开户名称：内蒙古中实工程招标咨询有限责任公司</w:t>
      </w:r>
    </w:p>
    <w:p w14:paraId="15341237">
      <w:pPr>
        <w:pageBreakBefore w:val="0"/>
        <w:widowControl w:val="0"/>
        <w:kinsoku/>
        <w:wordWrap/>
        <w:overflowPunct/>
        <w:topLinePunct w:val="0"/>
        <w:autoSpaceDE/>
        <w:autoSpaceDN/>
        <w:bidi w:val="0"/>
        <w:adjustRightInd w:val="0"/>
        <w:snapToGrid w:val="0"/>
        <w:spacing w:line="360" w:lineRule="auto"/>
        <w:ind w:firstLine="480" w:firstLineChars="200"/>
        <w:jc w:val="both"/>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开户行：招商银行呼和浩特巨海城支行</w:t>
      </w:r>
    </w:p>
    <w:p w14:paraId="787D96BB">
      <w:pPr>
        <w:spacing w:line="360" w:lineRule="auto"/>
        <w:ind w:firstLine="480" w:firstLineChars="200"/>
        <w:textAlignment w:val="baseline"/>
        <w:rPr>
          <w:rFonts w:hint="eastAsia" w:ascii="仿宋" w:hAnsi="仿宋" w:eastAsia="仿宋" w:cs="宋体"/>
          <w:bCs/>
          <w:color w:val="auto"/>
          <w:sz w:val="24"/>
          <w:szCs w:val="24"/>
          <w:highlight w:val="none"/>
        </w:rPr>
      </w:pPr>
      <w:r>
        <w:rPr>
          <w:rFonts w:hint="eastAsia" w:ascii="仿宋" w:hAnsi="仿宋" w:eastAsia="仿宋" w:cs="仿宋"/>
          <w:color w:val="auto"/>
          <w:sz w:val="24"/>
          <w:highlight w:val="none"/>
          <w:lang w:val="en-US" w:eastAsia="zh-CN"/>
        </w:rPr>
        <w:t>账号：47190001411032520010005</w:t>
      </w:r>
    </w:p>
    <w:p w14:paraId="47C2DB57">
      <w:pPr>
        <w:spacing w:line="360" w:lineRule="auto"/>
        <w:ind w:firstLine="420"/>
        <w:rPr>
          <w:rFonts w:ascii="仿宋" w:hAnsi="仿宋" w:eastAsia="仿宋" w:cs="宋体"/>
          <w:color w:val="auto"/>
          <w:sz w:val="24"/>
          <w:szCs w:val="24"/>
          <w:highlight w:val="none"/>
        </w:rPr>
      </w:pPr>
    </w:p>
    <w:p w14:paraId="2089CB6E">
      <w:pPr>
        <w:spacing w:line="360" w:lineRule="auto"/>
        <w:ind w:firstLine="480" w:firstLineChars="200"/>
        <w:jc w:val="right"/>
        <w:textAlignment w:val="baseline"/>
        <w:rPr>
          <w:rFonts w:hint="eastAsia" w:ascii="仿宋" w:hAnsi="仿宋" w:eastAsia="仿宋" w:cs="宋体"/>
          <w:color w:val="auto"/>
          <w:sz w:val="24"/>
          <w:szCs w:val="24"/>
          <w:highlight w:val="none"/>
        </w:rPr>
      </w:pPr>
    </w:p>
    <w:p w14:paraId="56E2D1B7">
      <w:pPr>
        <w:spacing w:line="360" w:lineRule="auto"/>
        <w:ind w:firstLine="480" w:firstLineChars="200"/>
        <w:jc w:val="right"/>
        <w:textAlignment w:val="baseline"/>
        <w:rPr>
          <w:rFonts w:hint="eastAsia" w:ascii="仿宋" w:hAnsi="仿宋" w:eastAsia="仿宋" w:cs="宋体"/>
          <w:color w:val="auto"/>
          <w:sz w:val="24"/>
          <w:highlight w:val="none"/>
          <w:lang w:eastAsia="zh-CN"/>
        </w:rPr>
      </w:pPr>
      <w:r>
        <w:rPr>
          <w:rFonts w:hint="eastAsia" w:ascii="仿宋" w:hAnsi="仿宋" w:eastAsia="仿宋" w:cs="宋体"/>
          <w:color w:val="auto"/>
          <w:sz w:val="24"/>
          <w:highlight w:val="none"/>
        </w:rPr>
        <w:t>采购人：</w:t>
      </w:r>
      <w:r>
        <w:rPr>
          <w:rFonts w:hint="eastAsia" w:ascii="仿宋" w:hAnsi="仿宋" w:eastAsia="仿宋" w:cs="宋体"/>
          <w:color w:val="auto"/>
          <w:sz w:val="24"/>
          <w:highlight w:val="none"/>
          <w:lang w:eastAsia="zh-CN"/>
        </w:rPr>
        <w:t>中国人民财产保险股份有限公司兴安盟分公司</w:t>
      </w:r>
    </w:p>
    <w:p w14:paraId="60F44245">
      <w:pPr>
        <w:spacing w:line="360" w:lineRule="auto"/>
        <w:ind w:firstLine="480" w:firstLineChars="200"/>
        <w:jc w:val="right"/>
        <w:textAlignment w:val="baseline"/>
        <w:rPr>
          <w:rFonts w:hint="eastAsia" w:ascii="仿宋" w:hAnsi="仿宋" w:eastAsia="仿宋" w:cs="宋体"/>
          <w:color w:val="auto"/>
          <w:sz w:val="24"/>
          <w:highlight w:val="none"/>
        </w:rPr>
      </w:pPr>
      <w:r>
        <w:rPr>
          <w:rFonts w:hint="eastAsia" w:ascii="仿宋" w:hAnsi="仿宋" w:eastAsia="仿宋" w:cs="宋体"/>
          <w:color w:val="auto"/>
          <w:sz w:val="24"/>
          <w:highlight w:val="none"/>
        </w:rPr>
        <w:t>采购代理机构：内蒙古中实工程招标咨询有限责任公司</w:t>
      </w:r>
    </w:p>
    <w:p w14:paraId="7ADE0B95">
      <w:pPr>
        <w:spacing w:line="360" w:lineRule="auto"/>
        <w:ind w:firstLine="480" w:firstLineChars="200"/>
        <w:jc w:val="right"/>
        <w:textAlignment w:val="baseline"/>
        <w:rPr>
          <w:rFonts w:hint="eastAsia" w:ascii="仿宋" w:hAnsi="仿宋" w:eastAsia="仿宋" w:cs="宋体"/>
          <w:color w:val="auto"/>
          <w:sz w:val="24"/>
          <w:highlight w:val="none"/>
        </w:rPr>
      </w:pPr>
      <w:r>
        <w:rPr>
          <w:rFonts w:hint="eastAsia" w:ascii="仿宋" w:hAnsi="仿宋" w:eastAsia="仿宋" w:cs="宋体"/>
          <w:color w:val="auto"/>
          <w:sz w:val="24"/>
          <w:highlight w:val="none"/>
        </w:rPr>
        <w:t>202</w:t>
      </w:r>
      <w:r>
        <w:rPr>
          <w:rFonts w:hint="eastAsia" w:ascii="仿宋" w:hAnsi="仿宋" w:eastAsia="仿宋" w:cs="宋体"/>
          <w:color w:val="auto"/>
          <w:sz w:val="24"/>
          <w:highlight w:val="none"/>
          <w:lang w:val="en-US" w:eastAsia="zh-CN"/>
        </w:rPr>
        <w:t>5</w:t>
      </w:r>
      <w:r>
        <w:rPr>
          <w:rFonts w:hint="eastAsia" w:ascii="仿宋" w:hAnsi="仿宋" w:eastAsia="仿宋" w:cs="宋体"/>
          <w:color w:val="auto"/>
          <w:sz w:val="24"/>
          <w:highlight w:val="none"/>
        </w:rPr>
        <w:t>年</w:t>
      </w:r>
      <w:r>
        <w:rPr>
          <w:rFonts w:hint="eastAsia" w:ascii="仿宋" w:hAnsi="仿宋" w:eastAsia="仿宋" w:cs="宋体"/>
          <w:color w:val="auto"/>
          <w:sz w:val="24"/>
          <w:highlight w:val="none"/>
          <w:lang w:val="en-US" w:eastAsia="zh-CN"/>
        </w:rPr>
        <w:t>12</w:t>
      </w:r>
      <w:r>
        <w:rPr>
          <w:rFonts w:hint="eastAsia" w:ascii="仿宋" w:hAnsi="仿宋" w:eastAsia="仿宋" w:cs="宋体"/>
          <w:color w:val="auto"/>
          <w:sz w:val="24"/>
          <w:highlight w:val="none"/>
        </w:rPr>
        <w:t>月</w:t>
      </w:r>
      <w:r>
        <w:rPr>
          <w:rFonts w:hint="eastAsia" w:ascii="仿宋" w:hAnsi="仿宋" w:eastAsia="仿宋" w:cs="宋体"/>
          <w:color w:val="auto"/>
          <w:sz w:val="24"/>
          <w:highlight w:val="none"/>
          <w:lang w:val="en-US" w:eastAsia="zh-CN"/>
        </w:rPr>
        <w:t>9</w:t>
      </w:r>
      <w:r>
        <w:rPr>
          <w:rFonts w:hint="eastAsia" w:ascii="仿宋" w:hAnsi="仿宋" w:eastAsia="仿宋" w:cs="宋体"/>
          <w:color w:val="auto"/>
          <w:sz w:val="24"/>
          <w:highlight w:val="none"/>
        </w:rPr>
        <w:t>日</w:t>
      </w:r>
    </w:p>
    <w:p w14:paraId="3C43E752">
      <w:pPr>
        <w:rPr>
          <w:rFonts w:hint="eastAsia" w:ascii="仿宋" w:hAnsi="仿宋" w:eastAsia="仿宋" w:cs="宋体"/>
          <w:color w:val="auto"/>
          <w:sz w:val="24"/>
          <w:highlight w:val="none"/>
        </w:rPr>
      </w:pPr>
      <w:r>
        <w:rPr>
          <w:rFonts w:hint="eastAsia" w:ascii="仿宋" w:hAnsi="仿宋" w:eastAsia="仿宋" w:cs="宋体"/>
          <w:color w:val="auto"/>
          <w:sz w:val="24"/>
          <w:highlight w:val="none"/>
        </w:rPr>
        <w:br w:type="page"/>
      </w:r>
    </w:p>
    <w:p w14:paraId="4D549667">
      <w:pPr>
        <w:keepNext/>
        <w:keepLines/>
        <w:widowControl w:val="0"/>
        <w:spacing w:before="0" w:beforeLines="0" w:after="0" w:afterLines="0" w:line="360" w:lineRule="auto"/>
        <w:jc w:val="both"/>
        <w:outlineLvl w:val="3"/>
        <w:rPr>
          <w:rFonts w:hint="eastAsia" w:ascii="宋体" w:hAnsi="宋体" w:eastAsia="宋体" w:cs="宋体"/>
          <w:b/>
          <w:bCs/>
          <w:color w:val="000000"/>
          <w:kern w:val="2"/>
          <w:sz w:val="21"/>
          <w:szCs w:val="21"/>
          <w:highlight w:val="none"/>
          <w:lang w:val="en-US" w:eastAsia="zh-CN" w:bidi="ar-SA"/>
        </w:rPr>
      </w:pPr>
      <w:r>
        <w:rPr>
          <w:rFonts w:hint="eastAsia" w:ascii="宋体" w:hAnsi="宋体" w:eastAsia="宋体" w:cs="宋体"/>
          <w:b/>
          <w:bCs/>
          <w:color w:val="000000"/>
          <w:kern w:val="2"/>
          <w:sz w:val="21"/>
          <w:szCs w:val="21"/>
          <w:highlight w:val="none"/>
          <w:lang w:val="en-US" w:eastAsia="zh-CN" w:bidi="ar-SA"/>
        </w:rPr>
        <w:t>附件1、未列入投标人黑名单且未在禁入期承诺函</w:t>
      </w:r>
    </w:p>
    <w:p w14:paraId="6107192C">
      <w:pPr>
        <w:widowControl w:val="0"/>
        <w:spacing w:before="240" w:line="312" w:lineRule="auto"/>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致：</w:t>
      </w:r>
      <w:r>
        <w:rPr>
          <w:rFonts w:hint="eastAsia" w:ascii="宋体" w:hAnsi="宋体" w:eastAsia="宋体" w:cs="宋体"/>
          <w:color w:val="000000"/>
          <w:kern w:val="2"/>
          <w:sz w:val="21"/>
          <w:szCs w:val="21"/>
          <w:highlight w:val="none"/>
          <w:u w:val="single"/>
          <w:lang w:val="en-US" w:eastAsia="zh-CN" w:bidi="ar-SA"/>
        </w:rPr>
        <w:t>（采购人名称）</w:t>
      </w:r>
      <w:r>
        <w:rPr>
          <w:rFonts w:hint="eastAsia" w:ascii="宋体" w:hAnsi="宋体" w:eastAsia="宋体" w:cs="宋体"/>
          <w:color w:val="000000"/>
          <w:kern w:val="2"/>
          <w:sz w:val="21"/>
          <w:szCs w:val="21"/>
          <w:highlight w:val="none"/>
          <w:lang w:val="en-US" w:eastAsia="zh-CN" w:bidi="ar-SA"/>
        </w:rPr>
        <w:t>：</w:t>
      </w:r>
    </w:p>
    <w:p w14:paraId="3A60DFB5">
      <w:pPr>
        <w:adjustRightInd w:val="0"/>
        <w:snapToGrid w:val="0"/>
        <w:spacing w:before="240"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我方</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eastAsia="zh-CN"/>
        </w:rPr>
        <w:t>投标人</w:t>
      </w:r>
      <w:r>
        <w:rPr>
          <w:rFonts w:hint="eastAsia" w:ascii="宋体" w:hAnsi="宋体" w:eastAsia="宋体" w:cs="宋体"/>
          <w:color w:val="000000"/>
          <w:sz w:val="21"/>
          <w:szCs w:val="21"/>
          <w:highlight w:val="none"/>
          <w:u w:val="single"/>
        </w:rPr>
        <w:t xml:space="preserve">名称）      </w:t>
      </w:r>
      <w:r>
        <w:rPr>
          <w:rFonts w:hint="eastAsia" w:ascii="宋体" w:hAnsi="宋体" w:eastAsia="宋体" w:cs="宋体"/>
          <w:color w:val="000000"/>
          <w:sz w:val="21"/>
          <w:szCs w:val="21"/>
          <w:highlight w:val="none"/>
        </w:rPr>
        <w:t>承诺截至本项目</w:t>
      </w:r>
      <w:r>
        <w:rPr>
          <w:rFonts w:hint="eastAsia" w:ascii="宋体" w:hAnsi="宋体" w:eastAsia="宋体" w:cs="宋体"/>
          <w:color w:val="000000"/>
          <w:sz w:val="21"/>
          <w:szCs w:val="21"/>
          <w:highlight w:val="none"/>
          <w:lang w:eastAsia="zh-CN"/>
        </w:rPr>
        <w:t>投标文件</w:t>
      </w:r>
      <w:r>
        <w:rPr>
          <w:rFonts w:hint="eastAsia" w:ascii="宋体" w:hAnsi="宋体" w:eastAsia="宋体" w:cs="宋体"/>
          <w:color w:val="000000"/>
          <w:sz w:val="21"/>
          <w:szCs w:val="21"/>
          <w:highlight w:val="none"/>
        </w:rPr>
        <w:t>递交截止时间，我方未被列入</w:t>
      </w:r>
      <w:r>
        <w:rPr>
          <w:rFonts w:hint="eastAsia" w:ascii="宋体" w:hAnsi="宋体" w:eastAsia="宋体" w:cs="宋体"/>
          <w:color w:val="000000"/>
          <w:sz w:val="21"/>
          <w:szCs w:val="21"/>
          <w:highlight w:val="none"/>
          <w:lang w:val="en-US" w:eastAsia="zh-CN"/>
        </w:rPr>
        <w:t>采购</w:t>
      </w:r>
      <w:r>
        <w:rPr>
          <w:rFonts w:hint="eastAsia" w:ascii="宋体" w:hAnsi="宋体" w:eastAsia="宋体" w:cs="宋体"/>
          <w:color w:val="000000"/>
          <w:sz w:val="21"/>
          <w:szCs w:val="21"/>
          <w:highlight w:val="none"/>
        </w:rPr>
        <w:t>人及其所隶属的中国人民保险各级机构的</w:t>
      </w:r>
      <w:r>
        <w:rPr>
          <w:rFonts w:hint="eastAsia" w:ascii="宋体" w:hAnsi="宋体" w:eastAsia="宋体" w:cs="宋体"/>
          <w:color w:val="000000"/>
          <w:sz w:val="21"/>
          <w:szCs w:val="21"/>
          <w:highlight w:val="none"/>
          <w:lang w:eastAsia="zh-CN"/>
        </w:rPr>
        <w:t>投标人</w:t>
      </w:r>
      <w:r>
        <w:rPr>
          <w:rFonts w:hint="eastAsia" w:ascii="宋体" w:hAnsi="宋体" w:eastAsia="宋体" w:cs="宋体"/>
          <w:color w:val="000000"/>
          <w:sz w:val="21"/>
          <w:szCs w:val="21"/>
          <w:highlight w:val="none"/>
        </w:rPr>
        <w:t>黑名单且未在禁入期内。</w:t>
      </w:r>
    </w:p>
    <w:p w14:paraId="1D533572">
      <w:pPr>
        <w:widowControl w:val="0"/>
        <w:spacing w:line="312" w:lineRule="auto"/>
        <w:ind w:firstLine="420" w:firstLineChars="200"/>
        <w:jc w:val="both"/>
        <w:rPr>
          <w:rFonts w:hint="eastAsia" w:ascii="宋体" w:hAnsi="宋体" w:eastAsia="宋体" w:cs="宋体"/>
          <w:color w:val="000000"/>
          <w:kern w:val="2"/>
          <w:sz w:val="21"/>
          <w:szCs w:val="21"/>
          <w:highlight w:val="none"/>
          <w:lang w:val="en-US" w:eastAsia="zh-CN" w:bidi="ar-SA"/>
        </w:rPr>
      </w:pPr>
    </w:p>
    <w:p w14:paraId="211472E5">
      <w:pPr>
        <w:widowControl w:val="0"/>
        <w:spacing w:line="312" w:lineRule="auto"/>
        <w:ind w:firstLine="420" w:firstLineChars="20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特此承诺。</w:t>
      </w:r>
    </w:p>
    <w:p w14:paraId="673C8BF8">
      <w:pPr>
        <w:widowControl w:val="0"/>
        <w:spacing w:line="560" w:lineRule="exact"/>
        <w:ind w:firstLine="420" w:firstLineChars="200"/>
        <w:jc w:val="both"/>
        <w:rPr>
          <w:rFonts w:hint="eastAsia" w:ascii="宋体" w:hAnsi="宋体" w:eastAsia="宋体" w:cs="宋体"/>
          <w:kern w:val="2"/>
          <w:sz w:val="21"/>
          <w:szCs w:val="21"/>
          <w:highlight w:val="none"/>
          <w:lang w:val="en-US" w:eastAsia="zh-CN" w:bidi="ar-SA"/>
        </w:rPr>
      </w:pPr>
    </w:p>
    <w:p w14:paraId="22D47207">
      <w:pPr>
        <w:widowControl w:val="0"/>
        <w:spacing w:line="560" w:lineRule="exact"/>
        <w:ind w:firstLine="420" w:firstLineChars="200"/>
        <w:jc w:val="both"/>
        <w:rPr>
          <w:rFonts w:hint="eastAsia" w:ascii="宋体" w:hAnsi="宋体" w:eastAsia="宋体" w:cs="宋体"/>
          <w:kern w:val="2"/>
          <w:sz w:val="21"/>
          <w:szCs w:val="21"/>
          <w:highlight w:val="none"/>
          <w:lang w:val="en-US" w:eastAsia="zh-CN" w:bidi="ar-SA"/>
        </w:rPr>
      </w:pPr>
    </w:p>
    <w:p w14:paraId="0B360660">
      <w:pPr>
        <w:spacing w:line="360" w:lineRule="auto"/>
        <w:ind w:firstLine="3570" w:firstLineChars="1700"/>
        <w:jc w:val="right"/>
        <w:rPr>
          <w:rFonts w:hint="eastAsia" w:ascii="宋体" w:hAnsi="宋体" w:eastAsia="宋体" w:cs="宋体"/>
          <w:color w:val="000000"/>
          <w:sz w:val="21"/>
          <w:szCs w:val="21"/>
          <w:highlight w:val="none"/>
        </w:rPr>
      </w:pPr>
    </w:p>
    <w:p w14:paraId="5DA6924A">
      <w:pPr>
        <w:spacing w:line="360" w:lineRule="auto"/>
        <w:ind w:firstLine="3570" w:firstLineChars="1700"/>
        <w:jc w:val="right"/>
        <w:rPr>
          <w:rFonts w:hint="eastAsia" w:ascii="宋体" w:hAnsi="宋体" w:eastAsia="宋体" w:cs="宋体"/>
          <w:color w:val="000000"/>
          <w:sz w:val="21"/>
          <w:szCs w:val="21"/>
          <w:highlight w:val="none"/>
        </w:rPr>
      </w:pPr>
    </w:p>
    <w:p w14:paraId="7B13ACFA">
      <w:pPr>
        <w:spacing w:line="360" w:lineRule="auto"/>
        <w:ind w:firstLine="3570" w:firstLineChars="1700"/>
        <w:jc w:val="right"/>
        <w:rPr>
          <w:rFonts w:hint="eastAsia" w:ascii="宋体" w:hAnsi="宋体" w:eastAsia="宋体" w:cs="宋体"/>
          <w:color w:val="000000"/>
          <w:sz w:val="21"/>
          <w:szCs w:val="21"/>
          <w:highlight w:val="none"/>
        </w:rPr>
      </w:pPr>
    </w:p>
    <w:p w14:paraId="31D7B2E8">
      <w:pPr>
        <w:spacing w:line="360" w:lineRule="auto"/>
        <w:ind w:firstLine="3570" w:firstLineChars="1700"/>
        <w:jc w:val="right"/>
        <w:rPr>
          <w:rFonts w:hint="eastAsia" w:ascii="宋体" w:hAnsi="宋体" w:eastAsia="宋体" w:cs="宋体"/>
          <w:color w:val="000000"/>
          <w:sz w:val="21"/>
          <w:szCs w:val="21"/>
          <w:highlight w:val="none"/>
        </w:rPr>
      </w:pPr>
    </w:p>
    <w:p w14:paraId="690339E7">
      <w:pPr>
        <w:spacing w:line="360" w:lineRule="auto"/>
        <w:ind w:firstLine="3570" w:firstLineChars="1700"/>
        <w:jc w:val="righ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投标人</w:t>
      </w:r>
      <w:r>
        <w:rPr>
          <w:rFonts w:hint="eastAsia" w:ascii="宋体" w:hAnsi="宋体" w:eastAsia="宋体" w:cs="宋体"/>
          <w:color w:val="000000"/>
          <w:sz w:val="21"/>
          <w:szCs w:val="21"/>
          <w:highlight w:val="none"/>
        </w:rPr>
        <w:t>名称：</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（盖章）</w:t>
      </w:r>
    </w:p>
    <w:p w14:paraId="7FDEADC7">
      <w:pPr>
        <w:spacing w:line="360" w:lineRule="auto"/>
        <w:jc w:val="right"/>
        <w:rPr>
          <w:rFonts w:hint="eastAsia" w:ascii="宋体" w:hAnsi="宋体" w:eastAsia="宋体" w:cs="宋体"/>
          <w:b/>
          <w:bCs/>
          <w:color w:val="000000"/>
          <w:sz w:val="21"/>
          <w:szCs w:val="21"/>
          <w:highlight w:val="none"/>
        </w:rPr>
      </w:pPr>
      <w:r>
        <w:rPr>
          <w:rFonts w:hint="eastAsia" w:ascii="宋体" w:hAnsi="宋体" w:eastAsia="宋体" w:cs="宋体"/>
          <w:color w:val="000000"/>
          <w:sz w:val="21"/>
          <w:szCs w:val="21"/>
          <w:highlight w:val="none"/>
        </w:rPr>
        <w:t>日期：</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年</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月</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日</w:t>
      </w:r>
    </w:p>
    <w:p w14:paraId="26D01BEF">
      <w:pPr>
        <w:widowControl/>
        <w:spacing w:line="360" w:lineRule="auto"/>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br w:type="page"/>
      </w:r>
    </w:p>
    <w:p w14:paraId="21FB6DB6">
      <w:pPr>
        <w:keepNext/>
        <w:keepLines/>
        <w:widowControl w:val="0"/>
        <w:spacing w:before="0" w:beforeLines="0" w:after="0" w:afterLines="0" w:line="360" w:lineRule="auto"/>
        <w:jc w:val="both"/>
        <w:outlineLvl w:val="3"/>
        <w:rPr>
          <w:rFonts w:hint="eastAsia" w:ascii="宋体" w:hAnsi="宋体" w:eastAsia="宋体" w:cs="宋体"/>
          <w:b/>
          <w:bCs/>
          <w:color w:val="000000"/>
          <w:kern w:val="2"/>
          <w:sz w:val="21"/>
          <w:szCs w:val="21"/>
          <w:highlight w:val="none"/>
          <w:lang w:val="en-US" w:eastAsia="zh-CN" w:bidi="ar-SA"/>
        </w:rPr>
      </w:pPr>
      <w:r>
        <w:rPr>
          <w:rFonts w:hint="eastAsia" w:ascii="宋体" w:hAnsi="宋体" w:eastAsia="宋体" w:cs="宋体"/>
          <w:b/>
          <w:bCs/>
          <w:color w:val="000000"/>
          <w:kern w:val="2"/>
          <w:sz w:val="21"/>
          <w:szCs w:val="21"/>
          <w:highlight w:val="none"/>
          <w:lang w:val="en-US" w:eastAsia="zh-CN" w:bidi="ar-SA"/>
        </w:rPr>
        <w:t>附件2、投标人控股及管理关系情况申报表</w:t>
      </w:r>
    </w:p>
    <w:p w14:paraId="77026731">
      <w:pPr>
        <w:widowControl w:val="0"/>
        <w:spacing w:before="240" w:after="240" w:line="360" w:lineRule="auto"/>
        <w:ind w:firstLine="0" w:firstLineChars="0"/>
        <w:jc w:val="center"/>
        <w:rPr>
          <w:rFonts w:hint="eastAsia" w:ascii="宋体" w:hAnsi="宋体" w:eastAsia="宋体" w:cs="宋体"/>
          <w:b/>
          <w:color w:val="000000"/>
          <w:kern w:val="2"/>
          <w:sz w:val="21"/>
          <w:szCs w:val="21"/>
          <w:highlight w:val="none"/>
          <w:lang w:val="en-US" w:eastAsia="zh-CN" w:bidi="ar-SA"/>
        </w:rPr>
      </w:pPr>
      <w:r>
        <w:rPr>
          <w:rFonts w:hint="eastAsia" w:ascii="宋体" w:hAnsi="宋体" w:eastAsia="宋体" w:cs="宋体"/>
          <w:b/>
          <w:color w:val="000000"/>
          <w:kern w:val="2"/>
          <w:sz w:val="21"/>
          <w:szCs w:val="21"/>
          <w:highlight w:val="none"/>
          <w:lang w:val="en-US" w:eastAsia="zh-CN" w:bidi="ar-SA"/>
        </w:rPr>
        <w:t>投标人控股及管理关系情况申报表</w:t>
      </w:r>
    </w:p>
    <w:p w14:paraId="46DA595F">
      <w:pPr>
        <w:adjustRightInd w:val="0"/>
        <w:snapToGrid w:val="0"/>
        <w:spacing w:line="360" w:lineRule="auto"/>
        <w:ind w:left="-17" w:leftChars="-65" w:hanging="119" w:hangingChars="57"/>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致：</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采购</w:t>
      </w:r>
      <w:r>
        <w:rPr>
          <w:rFonts w:hint="eastAsia" w:ascii="宋体" w:hAnsi="宋体" w:eastAsia="宋体" w:cs="宋体"/>
          <w:color w:val="000000"/>
          <w:sz w:val="21"/>
          <w:szCs w:val="21"/>
          <w:highlight w:val="none"/>
          <w:u w:val="single"/>
        </w:rPr>
        <w:t xml:space="preserve">人名称）  </w:t>
      </w:r>
      <w:r>
        <w:rPr>
          <w:rFonts w:hint="eastAsia" w:ascii="宋体" w:hAnsi="宋体" w:eastAsia="宋体" w:cs="宋体"/>
          <w:color w:val="000000"/>
          <w:sz w:val="21"/>
          <w:szCs w:val="21"/>
          <w:highlight w:val="none"/>
        </w:rPr>
        <w:t>：</w:t>
      </w:r>
    </w:p>
    <w:p w14:paraId="2362BF97">
      <w:pPr>
        <w:adjustRightInd w:val="0"/>
        <w:snapToGrid w:val="0"/>
        <w:spacing w:line="360" w:lineRule="auto"/>
        <w:ind w:left="-134" w:leftChars="-64" w:right="-512" w:rightChars="-244" w:firstLine="115" w:firstLineChars="55"/>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我方参加</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（项目名称）的</w:t>
      </w:r>
      <w:r>
        <w:rPr>
          <w:rFonts w:hint="eastAsia" w:ascii="宋体" w:hAnsi="宋体" w:eastAsia="宋体" w:cs="宋体"/>
          <w:color w:val="000000"/>
          <w:sz w:val="21"/>
          <w:szCs w:val="21"/>
          <w:highlight w:val="none"/>
          <w:lang w:val="en-US" w:eastAsia="zh-CN"/>
        </w:rPr>
        <w:t>投标</w:t>
      </w:r>
      <w:r>
        <w:rPr>
          <w:rFonts w:hint="eastAsia" w:ascii="宋体" w:hAnsi="宋体" w:eastAsia="宋体" w:cs="宋体"/>
          <w:color w:val="000000"/>
          <w:sz w:val="21"/>
          <w:szCs w:val="21"/>
          <w:highlight w:val="none"/>
        </w:rPr>
        <w:t>，根据法律法规维护投标公正性的相关规定，</w:t>
      </w:r>
      <w:r>
        <w:rPr>
          <w:rFonts w:hint="eastAsia" w:ascii="宋体" w:hAnsi="宋体" w:eastAsia="宋体" w:cs="宋体"/>
          <w:color w:val="000000"/>
          <w:sz w:val="21"/>
          <w:szCs w:val="21"/>
          <w:highlight w:val="none"/>
          <w:lang w:val="en-US" w:eastAsia="zh-CN"/>
        </w:rPr>
        <w:t>我方与采购人之间</w:t>
      </w:r>
      <w:r>
        <w:rPr>
          <w:rFonts w:hint="eastAsia" w:ascii="宋体" w:hAnsi="宋体" w:eastAsia="宋体" w:cs="宋体"/>
          <w:color w:val="auto"/>
          <w:sz w:val="21"/>
          <w:szCs w:val="21"/>
          <w:highlight w:val="none"/>
          <w:lang w:val="en-US" w:eastAsia="zh-CN"/>
        </w:rPr>
        <w:t>不存在利害关系可</w:t>
      </w:r>
      <w:r>
        <w:rPr>
          <w:rFonts w:hint="eastAsia" w:ascii="宋体" w:hAnsi="宋体" w:eastAsia="宋体" w:cs="宋体"/>
          <w:color w:val="000000"/>
          <w:sz w:val="21"/>
          <w:szCs w:val="21"/>
          <w:highlight w:val="none"/>
          <w:lang w:val="en-US" w:eastAsia="zh-CN"/>
        </w:rPr>
        <w:t>能影响采购公正性的法人、其他组织或者个人，</w:t>
      </w:r>
      <w:r>
        <w:rPr>
          <w:rFonts w:hint="eastAsia" w:ascii="宋体" w:hAnsi="宋体" w:eastAsia="宋体" w:cs="宋体"/>
          <w:color w:val="000000"/>
          <w:sz w:val="21"/>
          <w:szCs w:val="21"/>
          <w:highlight w:val="none"/>
        </w:rPr>
        <w:t>特就本单位控股及管理关系情况申报如下</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并承担申报不实的责任</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如我方中选该项目并签署合同后，一旦发现我方申报不实，采购人可无条件终止合同</w:t>
      </w:r>
      <w:r>
        <w:rPr>
          <w:rFonts w:hint="eastAsia" w:ascii="宋体" w:hAnsi="宋体" w:eastAsia="宋体" w:cs="宋体"/>
          <w:color w:val="000000"/>
          <w:sz w:val="21"/>
          <w:szCs w:val="21"/>
          <w:highlight w:val="none"/>
        </w:rPr>
        <w:t>。</w:t>
      </w:r>
    </w:p>
    <w:tbl>
      <w:tblPr>
        <w:tblStyle w:val="7"/>
        <w:tblW w:w="9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2356"/>
        <w:gridCol w:w="5570"/>
      </w:tblGrid>
      <w:tr w14:paraId="4C95E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26" w:type="dxa"/>
            <w:noWrap w:val="0"/>
            <w:vAlign w:val="center"/>
          </w:tcPr>
          <w:p w14:paraId="38C6A3C8">
            <w:pPr>
              <w:keepNext w:val="0"/>
              <w:keepLines w:val="0"/>
              <w:suppressLineNumbers w:val="0"/>
              <w:adjustRightInd w:val="0"/>
              <w:snapToGrid w:val="0"/>
              <w:spacing w:before="0" w:beforeAutospacing="0" w:after="0" w:afterAutospacing="0" w:line="440" w:lineRule="exact"/>
              <w:ind w:left="0" w:right="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申报人名称</w:t>
            </w:r>
          </w:p>
        </w:tc>
        <w:tc>
          <w:tcPr>
            <w:tcW w:w="7926" w:type="dxa"/>
            <w:gridSpan w:val="2"/>
            <w:noWrap w:val="0"/>
            <w:vAlign w:val="center"/>
          </w:tcPr>
          <w:p w14:paraId="3BDF3EE8">
            <w:pPr>
              <w:keepNext w:val="0"/>
              <w:keepLines w:val="0"/>
              <w:suppressLineNumbers w:val="0"/>
              <w:adjustRightInd w:val="0"/>
              <w:snapToGrid w:val="0"/>
              <w:spacing w:before="0" w:beforeAutospacing="0" w:after="0" w:afterAutospacing="0" w:line="440" w:lineRule="exact"/>
              <w:ind w:left="0" w:right="0"/>
              <w:rPr>
                <w:rFonts w:hint="eastAsia" w:ascii="宋体" w:hAnsi="宋体" w:eastAsia="宋体" w:cs="宋体"/>
                <w:color w:val="000000"/>
                <w:sz w:val="21"/>
                <w:szCs w:val="21"/>
                <w:highlight w:val="none"/>
              </w:rPr>
            </w:pPr>
          </w:p>
        </w:tc>
      </w:tr>
      <w:tr w14:paraId="461BD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26" w:type="dxa"/>
            <w:vMerge w:val="restart"/>
            <w:noWrap w:val="0"/>
            <w:vAlign w:val="center"/>
          </w:tcPr>
          <w:p w14:paraId="2B7AF2E4">
            <w:pPr>
              <w:keepNext w:val="0"/>
              <w:keepLines w:val="0"/>
              <w:suppressLineNumbers w:val="0"/>
              <w:adjustRightInd w:val="0"/>
              <w:snapToGrid w:val="0"/>
              <w:spacing w:before="0" w:beforeAutospacing="0" w:after="0" w:afterAutospacing="0" w:line="440" w:lineRule="exact"/>
              <w:ind w:left="0" w:right="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法定代表人/单位负责人</w:t>
            </w:r>
          </w:p>
        </w:tc>
        <w:tc>
          <w:tcPr>
            <w:tcW w:w="2356" w:type="dxa"/>
            <w:noWrap w:val="0"/>
            <w:vAlign w:val="center"/>
          </w:tcPr>
          <w:p w14:paraId="4615CC92">
            <w:pPr>
              <w:keepNext w:val="0"/>
              <w:keepLines w:val="0"/>
              <w:suppressLineNumbers w:val="0"/>
              <w:adjustRightInd w:val="0"/>
              <w:snapToGrid w:val="0"/>
              <w:spacing w:before="0" w:beforeAutospacing="0" w:after="0" w:afterAutospacing="0" w:line="440" w:lineRule="exact"/>
              <w:ind w:left="0" w:right="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姓    名</w:t>
            </w:r>
          </w:p>
        </w:tc>
        <w:tc>
          <w:tcPr>
            <w:tcW w:w="5570" w:type="dxa"/>
            <w:noWrap w:val="0"/>
            <w:vAlign w:val="center"/>
          </w:tcPr>
          <w:p w14:paraId="71DA8998">
            <w:pPr>
              <w:keepNext w:val="0"/>
              <w:keepLines w:val="0"/>
              <w:suppressLineNumbers w:val="0"/>
              <w:adjustRightInd w:val="0"/>
              <w:snapToGrid w:val="0"/>
              <w:spacing w:before="0" w:beforeAutospacing="0" w:after="0" w:afterAutospacing="0" w:line="440" w:lineRule="exact"/>
              <w:ind w:left="0" w:right="0"/>
              <w:rPr>
                <w:rFonts w:hint="eastAsia" w:ascii="宋体" w:hAnsi="宋体" w:eastAsia="宋体" w:cs="宋体"/>
                <w:color w:val="000000"/>
                <w:sz w:val="21"/>
                <w:szCs w:val="21"/>
                <w:highlight w:val="none"/>
              </w:rPr>
            </w:pPr>
          </w:p>
        </w:tc>
      </w:tr>
      <w:tr w14:paraId="74D8E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26" w:type="dxa"/>
            <w:vMerge w:val="continue"/>
            <w:noWrap w:val="0"/>
            <w:vAlign w:val="center"/>
          </w:tcPr>
          <w:p w14:paraId="57524803">
            <w:pPr>
              <w:keepNext w:val="0"/>
              <w:keepLines w:val="0"/>
              <w:suppressLineNumbers w:val="0"/>
              <w:adjustRightInd w:val="0"/>
              <w:snapToGrid w:val="0"/>
              <w:spacing w:before="0" w:beforeAutospacing="0" w:after="0" w:afterAutospacing="0" w:line="440" w:lineRule="exact"/>
              <w:ind w:left="0" w:right="0"/>
              <w:rPr>
                <w:rFonts w:hint="eastAsia" w:ascii="宋体" w:hAnsi="宋体" w:eastAsia="宋体" w:cs="宋体"/>
                <w:color w:val="000000"/>
                <w:sz w:val="21"/>
                <w:szCs w:val="21"/>
                <w:highlight w:val="none"/>
              </w:rPr>
            </w:pPr>
          </w:p>
        </w:tc>
        <w:tc>
          <w:tcPr>
            <w:tcW w:w="2356" w:type="dxa"/>
            <w:noWrap w:val="0"/>
            <w:vAlign w:val="center"/>
          </w:tcPr>
          <w:p w14:paraId="748779CA">
            <w:pPr>
              <w:keepNext w:val="0"/>
              <w:keepLines w:val="0"/>
              <w:suppressLineNumbers w:val="0"/>
              <w:adjustRightInd w:val="0"/>
              <w:snapToGrid w:val="0"/>
              <w:spacing w:before="0" w:beforeAutospacing="0" w:after="0" w:afterAutospacing="0" w:line="440" w:lineRule="exact"/>
              <w:ind w:left="0" w:right="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身份证号</w:t>
            </w:r>
          </w:p>
        </w:tc>
        <w:tc>
          <w:tcPr>
            <w:tcW w:w="5570" w:type="dxa"/>
            <w:noWrap w:val="0"/>
            <w:vAlign w:val="center"/>
          </w:tcPr>
          <w:p w14:paraId="6A3BA29D">
            <w:pPr>
              <w:keepNext w:val="0"/>
              <w:keepLines w:val="0"/>
              <w:suppressLineNumbers w:val="0"/>
              <w:adjustRightInd w:val="0"/>
              <w:snapToGrid w:val="0"/>
              <w:spacing w:before="0" w:beforeAutospacing="0" w:after="0" w:afterAutospacing="0" w:line="440" w:lineRule="exact"/>
              <w:ind w:left="0" w:right="0"/>
              <w:rPr>
                <w:rFonts w:hint="eastAsia" w:ascii="宋体" w:hAnsi="宋体" w:eastAsia="宋体" w:cs="宋体"/>
                <w:color w:val="000000"/>
                <w:sz w:val="21"/>
                <w:szCs w:val="21"/>
                <w:highlight w:val="none"/>
              </w:rPr>
            </w:pPr>
          </w:p>
        </w:tc>
      </w:tr>
      <w:tr w14:paraId="132F4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26" w:type="dxa"/>
            <w:noWrap w:val="0"/>
            <w:vAlign w:val="center"/>
          </w:tcPr>
          <w:p w14:paraId="20820EE7">
            <w:pPr>
              <w:keepNext w:val="0"/>
              <w:keepLines w:val="0"/>
              <w:suppressLineNumbers w:val="0"/>
              <w:adjustRightInd w:val="0"/>
              <w:snapToGrid w:val="0"/>
              <w:spacing w:before="0" w:beforeAutospacing="0" w:after="0" w:afterAutospacing="0" w:line="440" w:lineRule="exact"/>
              <w:ind w:left="0" w:right="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单位负责人为同一人单位名称</w:t>
            </w:r>
          </w:p>
        </w:tc>
        <w:tc>
          <w:tcPr>
            <w:tcW w:w="7926" w:type="dxa"/>
            <w:gridSpan w:val="2"/>
            <w:noWrap w:val="0"/>
            <w:vAlign w:val="center"/>
          </w:tcPr>
          <w:p w14:paraId="1EDE35BD">
            <w:pPr>
              <w:keepNext w:val="0"/>
              <w:keepLines w:val="0"/>
              <w:suppressLineNumbers w:val="0"/>
              <w:adjustRightInd w:val="0"/>
              <w:snapToGrid w:val="0"/>
              <w:spacing w:before="0" w:beforeAutospacing="0" w:after="0" w:afterAutospacing="0" w:line="440" w:lineRule="exact"/>
              <w:ind w:left="0" w:right="0"/>
              <w:rPr>
                <w:rFonts w:hint="eastAsia" w:ascii="宋体" w:hAnsi="宋体" w:eastAsia="宋体" w:cs="宋体"/>
                <w:color w:val="000000"/>
                <w:sz w:val="21"/>
                <w:szCs w:val="21"/>
                <w:highlight w:val="none"/>
              </w:rPr>
            </w:pPr>
          </w:p>
        </w:tc>
      </w:tr>
      <w:tr w14:paraId="33F5A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26" w:type="dxa"/>
            <w:vMerge w:val="restart"/>
            <w:noWrap w:val="0"/>
            <w:vAlign w:val="center"/>
          </w:tcPr>
          <w:p w14:paraId="3A3F7732">
            <w:pPr>
              <w:keepNext w:val="0"/>
              <w:keepLines w:val="0"/>
              <w:suppressLineNumbers w:val="0"/>
              <w:adjustRightInd w:val="0"/>
              <w:snapToGrid w:val="0"/>
              <w:spacing w:before="0" w:beforeAutospacing="0" w:after="0" w:afterAutospacing="0" w:line="440" w:lineRule="exact"/>
              <w:ind w:left="0" w:right="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控股</w:t>
            </w:r>
            <w:r>
              <w:rPr>
                <w:rFonts w:hint="eastAsia" w:ascii="宋体" w:hAnsi="宋体" w:eastAsia="宋体" w:cs="宋体"/>
                <w:color w:val="000000"/>
                <w:sz w:val="21"/>
                <w:szCs w:val="21"/>
                <w:highlight w:val="none"/>
                <w:lang w:val="en-US" w:eastAsia="zh-CN"/>
              </w:rPr>
              <w:t>关系</w:t>
            </w:r>
          </w:p>
        </w:tc>
        <w:tc>
          <w:tcPr>
            <w:tcW w:w="2356" w:type="dxa"/>
            <w:noWrap w:val="0"/>
            <w:vAlign w:val="center"/>
          </w:tcPr>
          <w:p w14:paraId="736D507F">
            <w:pPr>
              <w:keepNext w:val="0"/>
              <w:keepLines w:val="0"/>
              <w:suppressLineNumbers w:val="0"/>
              <w:adjustRightInd w:val="0"/>
              <w:snapToGrid w:val="0"/>
              <w:spacing w:before="0" w:beforeAutospacing="0" w:after="0" w:afterAutospacing="0" w:line="440" w:lineRule="exact"/>
              <w:ind w:left="0" w:right="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控股股东/投资人名称及出资比例</w:t>
            </w:r>
          </w:p>
        </w:tc>
        <w:tc>
          <w:tcPr>
            <w:tcW w:w="5570" w:type="dxa"/>
            <w:noWrap w:val="0"/>
            <w:vAlign w:val="center"/>
          </w:tcPr>
          <w:p w14:paraId="4C728348">
            <w:pPr>
              <w:keepNext w:val="0"/>
              <w:keepLines w:val="0"/>
              <w:suppressLineNumbers w:val="0"/>
              <w:adjustRightInd w:val="0"/>
              <w:snapToGrid w:val="0"/>
              <w:spacing w:before="0" w:beforeAutospacing="0" w:after="0" w:afterAutospacing="0" w:line="440" w:lineRule="exact"/>
              <w:ind w:left="0" w:right="0"/>
              <w:rPr>
                <w:rFonts w:hint="eastAsia" w:ascii="宋体" w:hAnsi="宋体" w:eastAsia="宋体" w:cs="宋体"/>
                <w:color w:val="000000"/>
                <w:sz w:val="21"/>
                <w:szCs w:val="21"/>
                <w:highlight w:val="none"/>
              </w:rPr>
            </w:pPr>
          </w:p>
        </w:tc>
      </w:tr>
      <w:tr w14:paraId="14D54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26" w:type="dxa"/>
            <w:vMerge w:val="continue"/>
            <w:noWrap w:val="0"/>
            <w:vAlign w:val="center"/>
          </w:tcPr>
          <w:p w14:paraId="71C8B277">
            <w:pPr>
              <w:keepNext w:val="0"/>
              <w:keepLines w:val="0"/>
              <w:suppressLineNumbers w:val="0"/>
              <w:adjustRightInd w:val="0"/>
              <w:snapToGrid w:val="0"/>
              <w:spacing w:before="0" w:beforeAutospacing="0" w:after="0" w:afterAutospacing="0" w:line="440" w:lineRule="exact"/>
              <w:ind w:left="0" w:right="0"/>
              <w:rPr>
                <w:rFonts w:hint="eastAsia" w:ascii="宋体" w:hAnsi="宋体" w:eastAsia="宋体" w:cs="宋体"/>
                <w:color w:val="000000"/>
                <w:sz w:val="21"/>
                <w:szCs w:val="21"/>
                <w:highlight w:val="none"/>
              </w:rPr>
            </w:pPr>
          </w:p>
        </w:tc>
        <w:tc>
          <w:tcPr>
            <w:tcW w:w="2356" w:type="dxa"/>
            <w:noWrap w:val="0"/>
            <w:vAlign w:val="center"/>
          </w:tcPr>
          <w:p w14:paraId="106D73A0">
            <w:pPr>
              <w:keepNext w:val="0"/>
              <w:keepLines w:val="0"/>
              <w:suppressLineNumbers w:val="0"/>
              <w:adjustRightInd w:val="0"/>
              <w:snapToGrid w:val="0"/>
              <w:spacing w:before="0" w:beforeAutospacing="0" w:after="0" w:afterAutospacing="0" w:line="440" w:lineRule="exact"/>
              <w:ind w:left="0" w:right="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被</w:t>
            </w:r>
            <w:r>
              <w:rPr>
                <w:rFonts w:hint="eastAsia" w:ascii="宋体" w:hAnsi="宋体" w:eastAsia="宋体" w:cs="宋体"/>
                <w:color w:val="000000"/>
                <w:sz w:val="21"/>
                <w:szCs w:val="21"/>
                <w:highlight w:val="none"/>
              </w:rPr>
              <w:t>控股/</w:t>
            </w:r>
            <w:r>
              <w:rPr>
                <w:rFonts w:hint="eastAsia" w:ascii="宋体" w:hAnsi="宋体" w:eastAsia="宋体" w:cs="宋体"/>
                <w:color w:val="000000"/>
                <w:sz w:val="21"/>
                <w:szCs w:val="21"/>
                <w:highlight w:val="none"/>
                <w:lang w:val="en-US" w:eastAsia="zh-CN"/>
              </w:rPr>
              <w:t>被</w:t>
            </w:r>
            <w:r>
              <w:rPr>
                <w:rFonts w:hint="eastAsia" w:ascii="宋体" w:hAnsi="宋体" w:eastAsia="宋体" w:cs="宋体"/>
                <w:color w:val="000000"/>
                <w:sz w:val="21"/>
                <w:szCs w:val="21"/>
                <w:highlight w:val="none"/>
              </w:rPr>
              <w:t>投资</w:t>
            </w:r>
            <w:r>
              <w:rPr>
                <w:rFonts w:hint="eastAsia" w:ascii="宋体" w:hAnsi="宋体" w:eastAsia="宋体" w:cs="宋体"/>
                <w:color w:val="000000"/>
                <w:sz w:val="21"/>
                <w:szCs w:val="21"/>
                <w:highlight w:val="none"/>
                <w:lang w:val="en-US" w:eastAsia="zh-CN"/>
              </w:rPr>
              <w:t>单位</w:t>
            </w:r>
            <w:r>
              <w:rPr>
                <w:rFonts w:hint="eastAsia" w:ascii="宋体" w:hAnsi="宋体" w:eastAsia="宋体" w:cs="宋体"/>
                <w:color w:val="000000"/>
                <w:sz w:val="21"/>
                <w:szCs w:val="21"/>
                <w:highlight w:val="none"/>
              </w:rPr>
              <w:t>名称及出资比例</w:t>
            </w:r>
          </w:p>
        </w:tc>
        <w:tc>
          <w:tcPr>
            <w:tcW w:w="5570" w:type="dxa"/>
            <w:noWrap w:val="0"/>
            <w:vAlign w:val="center"/>
          </w:tcPr>
          <w:p w14:paraId="11598A58">
            <w:pPr>
              <w:keepNext w:val="0"/>
              <w:keepLines w:val="0"/>
              <w:suppressLineNumbers w:val="0"/>
              <w:adjustRightInd w:val="0"/>
              <w:snapToGrid w:val="0"/>
              <w:spacing w:before="0" w:beforeAutospacing="0" w:after="0" w:afterAutospacing="0" w:line="440" w:lineRule="exact"/>
              <w:ind w:left="0" w:right="0"/>
              <w:rPr>
                <w:rFonts w:hint="eastAsia" w:ascii="宋体" w:hAnsi="宋体" w:eastAsia="宋体" w:cs="宋体"/>
                <w:color w:val="000000"/>
                <w:sz w:val="21"/>
                <w:szCs w:val="21"/>
                <w:highlight w:val="none"/>
              </w:rPr>
            </w:pPr>
          </w:p>
        </w:tc>
      </w:tr>
      <w:tr w14:paraId="5A5B9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26" w:type="dxa"/>
            <w:vMerge w:val="restart"/>
            <w:noWrap w:val="0"/>
            <w:vAlign w:val="center"/>
          </w:tcPr>
          <w:p w14:paraId="4BC2E379">
            <w:pPr>
              <w:keepNext w:val="0"/>
              <w:keepLines w:val="0"/>
              <w:suppressLineNumbers w:val="0"/>
              <w:adjustRightInd w:val="0"/>
              <w:snapToGrid w:val="0"/>
              <w:spacing w:before="0" w:beforeAutospacing="0" w:after="0" w:afterAutospacing="0" w:line="440" w:lineRule="exact"/>
              <w:ind w:left="0" w:right="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管理关系</w:t>
            </w:r>
          </w:p>
        </w:tc>
        <w:tc>
          <w:tcPr>
            <w:tcW w:w="2356" w:type="dxa"/>
            <w:noWrap w:val="0"/>
            <w:vAlign w:val="center"/>
          </w:tcPr>
          <w:p w14:paraId="4874C50B">
            <w:pPr>
              <w:keepNext w:val="0"/>
              <w:keepLines w:val="0"/>
              <w:suppressLineNumbers w:val="0"/>
              <w:adjustRightInd w:val="0"/>
              <w:snapToGrid w:val="0"/>
              <w:spacing w:before="0" w:beforeAutospacing="0" w:after="0" w:afterAutospacing="0" w:line="440" w:lineRule="exact"/>
              <w:ind w:left="0" w:right="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管理关系单位名称</w:t>
            </w:r>
          </w:p>
        </w:tc>
        <w:tc>
          <w:tcPr>
            <w:tcW w:w="5570" w:type="dxa"/>
            <w:noWrap w:val="0"/>
            <w:vAlign w:val="center"/>
          </w:tcPr>
          <w:p w14:paraId="6D9A6A01">
            <w:pPr>
              <w:keepNext w:val="0"/>
              <w:keepLines w:val="0"/>
              <w:suppressLineNumbers w:val="0"/>
              <w:adjustRightInd w:val="0"/>
              <w:snapToGrid w:val="0"/>
              <w:spacing w:before="0" w:beforeAutospacing="0" w:after="0" w:afterAutospacing="0" w:line="440" w:lineRule="exact"/>
              <w:ind w:left="0" w:right="0"/>
              <w:rPr>
                <w:rFonts w:hint="eastAsia" w:ascii="宋体" w:hAnsi="宋体" w:eastAsia="宋体" w:cs="宋体"/>
                <w:color w:val="000000"/>
                <w:sz w:val="21"/>
                <w:szCs w:val="21"/>
                <w:highlight w:val="none"/>
              </w:rPr>
            </w:pPr>
          </w:p>
        </w:tc>
      </w:tr>
      <w:tr w14:paraId="26CB7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26" w:type="dxa"/>
            <w:vMerge w:val="continue"/>
            <w:noWrap w:val="0"/>
            <w:vAlign w:val="center"/>
          </w:tcPr>
          <w:p w14:paraId="1015BB6F">
            <w:pPr>
              <w:keepNext w:val="0"/>
              <w:keepLines w:val="0"/>
              <w:suppressLineNumbers w:val="0"/>
              <w:adjustRightInd w:val="0"/>
              <w:snapToGrid w:val="0"/>
              <w:spacing w:before="0" w:beforeAutospacing="0" w:after="0" w:afterAutospacing="0" w:line="440" w:lineRule="exact"/>
              <w:ind w:left="0" w:right="0"/>
              <w:rPr>
                <w:rFonts w:hint="eastAsia" w:ascii="宋体" w:hAnsi="宋体" w:eastAsia="宋体" w:cs="宋体"/>
                <w:color w:val="000000"/>
                <w:sz w:val="21"/>
                <w:szCs w:val="21"/>
                <w:highlight w:val="none"/>
              </w:rPr>
            </w:pPr>
          </w:p>
        </w:tc>
        <w:tc>
          <w:tcPr>
            <w:tcW w:w="2356" w:type="dxa"/>
            <w:noWrap w:val="0"/>
            <w:vAlign w:val="center"/>
          </w:tcPr>
          <w:p w14:paraId="516DC341">
            <w:pPr>
              <w:keepNext w:val="0"/>
              <w:keepLines w:val="0"/>
              <w:suppressLineNumbers w:val="0"/>
              <w:adjustRightInd w:val="0"/>
              <w:snapToGrid w:val="0"/>
              <w:spacing w:before="0" w:beforeAutospacing="0" w:after="0" w:afterAutospacing="0" w:line="440" w:lineRule="exact"/>
              <w:ind w:left="0" w:right="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被管理关系单位名称</w:t>
            </w:r>
          </w:p>
        </w:tc>
        <w:tc>
          <w:tcPr>
            <w:tcW w:w="5570" w:type="dxa"/>
            <w:noWrap w:val="0"/>
            <w:vAlign w:val="center"/>
          </w:tcPr>
          <w:p w14:paraId="76999924">
            <w:pPr>
              <w:keepNext w:val="0"/>
              <w:keepLines w:val="0"/>
              <w:suppressLineNumbers w:val="0"/>
              <w:adjustRightInd w:val="0"/>
              <w:snapToGrid w:val="0"/>
              <w:spacing w:before="0" w:beforeAutospacing="0" w:after="0" w:afterAutospacing="0" w:line="440" w:lineRule="exact"/>
              <w:ind w:left="0" w:right="0"/>
              <w:rPr>
                <w:rFonts w:hint="eastAsia" w:ascii="宋体" w:hAnsi="宋体" w:eastAsia="宋体" w:cs="宋体"/>
                <w:color w:val="000000"/>
                <w:sz w:val="21"/>
                <w:szCs w:val="21"/>
                <w:highlight w:val="none"/>
              </w:rPr>
            </w:pPr>
          </w:p>
        </w:tc>
      </w:tr>
      <w:tr w14:paraId="03D4C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2" w:type="dxa"/>
            <w:gridSpan w:val="3"/>
            <w:noWrap w:val="0"/>
            <w:vAlign w:val="center"/>
          </w:tcPr>
          <w:p w14:paraId="5F3332F0">
            <w:pPr>
              <w:keepNext w:val="0"/>
              <w:keepLines w:val="0"/>
              <w:suppressLineNumbers w:val="0"/>
              <w:adjustRightInd w:val="0"/>
              <w:snapToGrid w:val="0"/>
              <w:spacing w:before="0" w:beforeAutospacing="0" w:after="0" w:afterAutospacing="0" w:line="440" w:lineRule="exact"/>
              <w:ind w:left="0" w:right="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备注：</w:t>
            </w:r>
          </w:p>
        </w:tc>
      </w:tr>
    </w:tbl>
    <w:p w14:paraId="5FCF2DCB">
      <w:pPr>
        <w:adjustRightInd w:val="0"/>
        <w:snapToGrid w:val="0"/>
        <w:spacing w:line="360" w:lineRule="auto"/>
        <w:ind w:left="0" w:leftChars="0" w:firstLine="0" w:firstLine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注：</w:t>
      </w:r>
    </w:p>
    <w:p w14:paraId="096778E2">
      <w:pPr>
        <w:adjustRightInd w:val="0"/>
        <w:snapToGrid w:val="0"/>
        <w:spacing w:line="360" w:lineRule="auto"/>
        <w:ind w:left="0" w:leftChars="0" w:firstLine="0" w:firstLine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rPr>
        <w:t>控股股东/投资人是指出资比例在50%以上，或者出资比例不足50%，但享有公司股东会/董事会控制权的投资方（含单位或者个人）</w:t>
      </w:r>
    </w:p>
    <w:p w14:paraId="2DF8A5AD">
      <w:pPr>
        <w:numPr>
          <w:ilvl w:val="0"/>
          <w:numId w:val="0"/>
        </w:numPr>
        <w:adjustRightInd w:val="0"/>
        <w:snapToGrid w:val="0"/>
        <w:spacing w:line="360" w:lineRule="auto"/>
        <w:ind w:leftChars="5"/>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 xml:space="preserve">管理关系单位是指与不具有出资持股关系的其他单位之间存在管理与被管理关系的单位； </w:t>
      </w:r>
    </w:p>
    <w:p w14:paraId="77FADDFE">
      <w:pPr>
        <w:numPr>
          <w:ilvl w:val="0"/>
          <w:numId w:val="0"/>
        </w:numPr>
        <w:adjustRightInd w:val="0"/>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3.如未有相关情况，请在相应栏填写“无”。</w:t>
      </w:r>
    </w:p>
    <w:p w14:paraId="1C7181D6">
      <w:pPr>
        <w:widowControl w:val="0"/>
        <w:numPr>
          <w:ilvl w:val="0"/>
          <w:numId w:val="0"/>
        </w:numPr>
        <w:pBdr>
          <w:bottom w:val="single" w:color="auto" w:sz="6" w:space="1"/>
        </w:pBdr>
        <w:adjustRightInd w:val="0"/>
        <w:snapToGrid w:val="0"/>
        <w:spacing w:line="360" w:lineRule="auto"/>
        <w:ind w:leftChars="0"/>
        <w:jc w:val="center"/>
        <w:rPr>
          <w:rFonts w:hint="eastAsia" w:ascii="宋体" w:hAnsi="宋体" w:eastAsia="宋体" w:cs="宋体"/>
          <w:vanish/>
          <w:color w:val="000000"/>
          <w:kern w:val="2"/>
          <w:sz w:val="21"/>
          <w:szCs w:val="21"/>
          <w:highlight w:val="none"/>
          <w:lang w:val="en-US" w:eastAsia="zh-CN" w:bidi="ar-SA"/>
        </w:rPr>
      </w:pPr>
      <w:r>
        <w:rPr>
          <w:rFonts w:hint="eastAsia" w:ascii="宋体" w:hAnsi="宋体" w:eastAsia="宋体" w:cs="宋体"/>
          <w:vanish/>
          <w:color w:val="000000"/>
          <w:kern w:val="2"/>
          <w:sz w:val="21"/>
          <w:szCs w:val="21"/>
          <w:highlight w:val="none"/>
          <w:lang w:val="en-US" w:eastAsia="zh-CN" w:bidi="ar-SA"/>
        </w:rPr>
        <w:t xml:space="preserve">2.管理关系单位是指与不具有出资持股关系的其他单位之间存在管理与被管理关系的单位； </w:t>
      </w:r>
    </w:p>
    <w:p w14:paraId="6C04ECE3">
      <w:pPr>
        <w:widowControl w:val="0"/>
        <w:numPr>
          <w:ilvl w:val="0"/>
          <w:numId w:val="0"/>
        </w:numPr>
        <w:pBdr>
          <w:bottom w:val="single" w:color="auto" w:sz="6" w:space="1"/>
        </w:pBdr>
        <w:adjustRightInd w:val="0"/>
        <w:snapToGrid w:val="0"/>
        <w:spacing w:line="360" w:lineRule="auto"/>
        <w:ind w:leftChars="0"/>
        <w:jc w:val="center"/>
        <w:rPr>
          <w:rFonts w:hint="eastAsia" w:ascii="宋体" w:hAnsi="宋体" w:eastAsia="宋体" w:cs="宋体"/>
          <w:vanish/>
          <w:color w:val="000000"/>
          <w:kern w:val="2"/>
          <w:sz w:val="21"/>
          <w:szCs w:val="21"/>
          <w:highlight w:val="none"/>
          <w:lang w:val="en-US" w:eastAsia="zh-CN" w:bidi="ar-SA"/>
        </w:rPr>
      </w:pPr>
      <w:r>
        <w:rPr>
          <w:rFonts w:hint="eastAsia" w:ascii="宋体" w:hAnsi="宋体" w:eastAsia="宋体" w:cs="宋体"/>
          <w:vanish/>
          <w:color w:val="000000"/>
          <w:kern w:val="2"/>
          <w:sz w:val="21"/>
          <w:szCs w:val="21"/>
          <w:highlight w:val="none"/>
          <w:lang w:val="en-US" w:eastAsia="zh-CN" w:bidi="ar-SA"/>
        </w:rPr>
        <w:t>3.如未有相关情况，请在相应栏填写“无”。</w:t>
      </w:r>
    </w:p>
    <w:p w14:paraId="3E921F9B">
      <w:pPr>
        <w:spacing w:line="360" w:lineRule="auto"/>
        <w:ind w:firstLine="3570" w:firstLineChars="1700"/>
        <w:jc w:val="righ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投标人</w:t>
      </w:r>
      <w:r>
        <w:rPr>
          <w:rFonts w:hint="eastAsia" w:ascii="宋体" w:hAnsi="宋体" w:eastAsia="宋体" w:cs="宋体"/>
          <w:color w:val="000000"/>
          <w:sz w:val="21"/>
          <w:szCs w:val="21"/>
          <w:highlight w:val="none"/>
        </w:rPr>
        <w:t>名称：</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（盖章）</w:t>
      </w:r>
    </w:p>
    <w:p w14:paraId="2EF71E01">
      <w:pPr>
        <w:spacing w:line="360" w:lineRule="auto"/>
        <w:jc w:val="righ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日期：</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年</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月</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日</w:t>
      </w:r>
    </w:p>
    <w:p w14:paraId="5F291647">
      <w:pPr>
        <w:spacing w:line="360" w:lineRule="auto"/>
        <w:ind w:firstLine="480" w:firstLineChars="200"/>
        <w:jc w:val="right"/>
        <w:textAlignment w:val="baseline"/>
        <w:rPr>
          <w:rFonts w:hint="eastAsia" w:ascii="仿宋" w:hAnsi="仿宋" w:eastAsia="仿宋" w:cs="宋体"/>
          <w:color w:val="auto"/>
          <w:sz w:val="24"/>
          <w:highlight w:val="none"/>
        </w:rPr>
      </w:pPr>
    </w:p>
    <w:p w14:paraId="0E854788"/>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Monaco">
    <w:altName w:val="Courier New"/>
    <w:panose1 w:val="00000000000000000000"/>
    <w:charset w:val="00"/>
    <w:family w:val="modern"/>
    <w:pitch w:val="default"/>
    <w:sig w:usb0="00000000"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12" w:lineRule="auto"/>
      </w:pPr>
      <w:r>
        <w:separator/>
      </w:r>
    </w:p>
  </w:footnote>
  <w:footnote w:type="continuationSeparator" w:id="1">
    <w:p>
      <w:pPr>
        <w:spacing w:line="312"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00F750"/>
    <w:multiLevelType w:val="singleLevel"/>
    <w:tmpl w:val="DC00F75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241A6A"/>
    <w:rsid w:val="63AB6194"/>
    <w:rsid w:val="6B522AB7"/>
    <w:rsid w:val="725123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12" w:lineRule="auto"/>
      <w:jc w:val="both"/>
    </w:pPr>
    <w:rPr>
      <w:rFonts w:ascii="Calibri" w:hAnsi="Calibri" w:eastAsia="宋体" w:cs="Calibri"/>
      <w:kern w:val="2"/>
      <w:sz w:val="21"/>
      <w:lang w:val="en-US" w:eastAsia="zh-CN" w:bidi="ar-SA"/>
    </w:rPr>
  </w:style>
  <w:style w:type="paragraph" w:styleId="5">
    <w:name w:val="heading 1"/>
    <w:basedOn w:val="1"/>
    <w:next w:val="1"/>
    <w:qFormat/>
    <w:uiPriority w:val="0"/>
    <w:pPr>
      <w:keepNext/>
      <w:keepLines/>
      <w:spacing w:before="100" w:beforeLines="0" w:beforeAutospacing="0" w:after="90" w:afterLines="0" w:afterAutospacing="0" w:line="360" w:lineRule="auto"/>
      <w:jc w:val="center"/>
      <w:outlineLvl w:val="0"/>
    </w:pPr>
    <w:rPr>
      <w:rFonts w:ascii="Times New Roman" w:hAnsi="Times New Roman" w:eastAsia="宋体" w:cs="Times New Roman"/>
      <w:b/>
      <w:kern w:val="44"/>
      <w:sz w:val="32"/>
    </w:rPr>
  </w:style>
  <w:style w:type="paragraph" w:styleId="6">
    <w:name w:val="heading 2"/>
    <w:basedOn w:val="1"/>
    <w:next w:val="1"/>
    <w:semiHidden/>
    <w:unhideWhenUsed/>
    <w:qFormat/>
    <w:uiPriority w:val="0"/>
    <w:pPr>
      <w:keepNext/>
      <w:keepLines/>
      <w:spacing w:before="260" w:beforeLines="0" w:beforeAutospacing="0" w:after="260" w:afterLines="0" w:afterAutospacing="0" w:line="240" w:lineRule="auto"/>
      <w:jc w:val="left"/>
      <w:outlineLvl w:val="1"/>
    </w:pPr>
    <w:rPr>
      <w:rFonts w:ascii="Arial" w:hAnsi="Arial" w:eastAsia="宋体" w:cs="Times New Roman"/>
      <w:b/>
      <w:sz w:val="28"/>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unhideWhenUsed/>
    <w:qFormat/>
    <w:uiPriority w:val="99"/>
    <w:pPr>
      <w:adjustRightInd w:val="0"/>
      <w:spacing w:line="360" w:lineRule="auto"/>
      <w:ind w:firstLine="420"/>
      <w:textAlignment w:val="baseline"/>
    </w:pPr>
  </w:style>
  <w:style w:type="paragraph" w:styleId="3">
    <w:name w:val="Body Text"/>
    <w:basedOn w:val="1"/>
    <w:unhideWhenUsed/>
    <w:qFormat/>
    <w:uiPriority w:val="99"/>
    <w:pPr>
      <w:spacing w:after="120"/>
    </w:pPr>
  </w:style>
  <w:style w:type="paragraph" w:styleId="4">
    <w:name w:val="toc 2"/>
    <w:basedOn w:val="1"/>
    <w:next w:val="1"/>
    <w:qFormat/>
    <w:uiPriority w:val="39"/>
    <w:pPr>
      <w:ind w:left="420" w:left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2734</Words>
  <Characters>3100</Characters>
  <Lines>0</Lines>
  <Paragraphs>0</Paragraphs>
  <TotalTime>1</TotalTime>
  <ScaleCrop>false</ScaleCrop>
  <LinksUpToDate>false</LinksUpToDate>
  <CharactersWithSpaces>3115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2025-03-26T01:07:00Z</dcterms:created>
  <dc:creator>Administrator</dc:creator>
  <cp:lastModifiedBy>烜</cp:lastModifiedBy>
  <dcterms:modified xsi:type="dcterms:W3CDTF">2025-12-09T01:45:16Z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B5A419EDB6B14F97AE44391CCDB83C36_12</vt:lpwstr>
  </property>
  <property fmtid="{D5CDD505-2E9C-101B-9397-08002B2CF9AE}" pid="4" name="KSOTemplateDocerSaveRecord">
    <vt:lpwstr>eyJoZGlkIjoiODZhMTc3ODgyZTA4MWVmMDM1ZmQwYWYzODY4ODBjNmEiLCJ1c2VySWQiOiI0NzA1NDM2NzkifQ==</vt:lpwstr>
  </property>
</Properties>
</file>