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C6895">
      <w:pPr>
        <w:pStyle w:val="2"/>
        <w:spacing w:before="0" w:after="0" w:line="360" w:lineRule="auto"/>
        <w:ind w:left="102" w:leftChars="0" w:right="102" w:rightChars="0"/>
        <w:rPr>
          <w:sz w:val="24"/>
          <w:szCs w:val="22"/>
        </w:rPr>
      </w:pPr>
      <w:bookmarkStart w:id="0" w:name="_Toc7658"/>
      <w:bookmarkStart w:id="1" w:name="_Toc13507"/>
      <w:bookmarkStart w:id="2" w:name="_Toc13187"/>
      <w:bookmarkStart w:id="3" w:name="_Toc5433"/>
      <w:bookmarkStart w:id="4" w:name="_Toc5908"/>
      <w:bookmarkStart w:id="5" w:name="_Toc299699587"/>
      <w:bookmarkStart w:id="6" w:name="_Toc299699046"/>
      <w:bookmarkStart w:id="7" w:name="_Toc299699778"/>
      <w:bookmarkStart w:id="8" w:name="_Toc351466509"/>
      <w:bookmarkStart w:id="9" w:name="_Toc20473792"/>
      <w:bookmarkStart w:id="10" w:name="_Toc32473"/>
      <w:bookmarkStart w:id="11" w:name="_Toc299709478"/>
      <w:bookmarkStart w:id="12" w:name="_Toc299700502"/>
      <w:r>
        <w:rPr>
          <w:rFonts w:hint="eastAsia" w:ascii="宋体" w:hAnsi="宋体" w:eastAsia="宋体" w:cs="宋体"/>
          <w:b/>
          <w:bCs w:val="0"/>
        </w:rPr>
        <w:t>技术要求</w:t>
      </w:r>
      <w:bookmarkEnd w:id="0"/>
      <w:bookmarkEnd w:id="1"/>
      <w:bookmarkEnd w:id="2"/>
      <w:bookmarkEnd w:id="3"/>
      <w:bookmarkEnd w:id="4"/>
    </w:p>
    <w:p w14:paraId="6156C09B">
      <w:pPr>
        <w:widowControl/>
        <w:kinsoku w:val="0"/>
        <w:autoSpaceDE w:val="0"/>
        <w:autoSpaceDN w:val="0"/>
        <w:adjustRightInd w:val="0"/>
        <w:snapToGrid w:val="0"/>
        <w:spacing w:before="219" w:line="222" w:lineRule="auto"/>
        <w:ind w:left="517"/>
        <w:jc w:val="left"/>
        <w:textAlignment w:val="baseline"/>
        <w:outlineLvl w:val="4"/>
        <w:rPr>
          <w:rFonts w:ascii="Arial" w:hAnsi="Arial" w:eastAsia="Arial" w:cs="Arial"/>
          <w:snapToGrid w:val="0"/>
          <w:color w:val="000000"/>
          <w:kern w:val="0"/>
          <w:sz w:val="21"/>
          <w:szCs w:val="21"/>
          <w:lang w:eastAsia="en-US"/>
        </w:rPr>
      </w:pPr>
      <w:r>
        <w:rPr>
          <w:rFonts w:ascii="宋体" w:hAnsi="宋体" w:eastAsia="宋体" w:cs="宋体"/>
          <w:b/>
          <w:bCs/>
          <w:snapToGrid w:val="0"/>
          <w:color w:val="000000"/>
          <w:spacing w:val="-3"/>
          <w:kern w:val="0"/>
          <w:sz w:val="21"/>
          <w:szCs w:val="21"/>
          <w:lang w:eastAsia="en-US"/>
        </w:rPr>
        <w:t>1.</w:t>
      </w:r>
      <w:r>
        <w:rPr>
          <w:rFonts w:ascii="宋体" w:hAnsi="宋体" w:eastAsia="宋体" w:cs="宋体"/>
          <w:snapToGrid w:val="0"/>
          <w:color w:val="000000"/>
          <w:spacing w:val="-3"/>
          <w:kern w:val="0"/>
          <w:sz w:val="21"/>
          <w:szCs w:val="21"/>
          <w:lang w:eastAsia="en-US"/>
        </w:rPr>
        <w:t xml:space="preserve">  </w:t>
      </w:r>
      <w:r>
        <w:rPr>
          <w:rFonts w:ascii="黑体" w:hAnsi="黑体" w:eastAsia="黑体" w:cs="黑体"/>
          <w:b/>
          <w:bCs/>
          <w:snapToGrid w:val="0"/>
          <w:color w:val="000000"/>
          <w:spacing w:val="-3"/>
          <w:kern w:val="0"/>
          <w:sz w:val="21"/>
          <w:szCs w:val="21"/>
          <w:lang w:eastAsia="en-US"/>
        </w:rPr>
        <w:t>采购标的需实现的功能或者目标：</w:t>
      </w:r>
    </w:p>
    <w:p w14:paraId="57EE4316">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firstLine="416" w:firstLineChars="200"/>
        <w:jc w:val="left"/>
        <w:textAlignment w:val="baseline"/>
        <w:rPr>
          <w:rFonts w:ascii="黑体" w:hAnsi="黑体" w:eastAsia="黑体" w:cs="黑体"/>
          <w:snapToGrid w:val="0"/>
          <w:color w:val="000000"/>
          <w:kern w:val="0"/>
          <w:sz w:val="21"/>
          <w:szCs w:val="21"/>
          <w:lang w:eastAsia="en-US"/>
        </w:rPr>
      </w:pPr>
      <w:r>
        <w:rPr>
          <w:rFonts w:ascii="黑体" w:hAnsi="黑体" w:eastAsia="黑体" w:cs="黑体"/>
          <w:snapToGrid w:val="0"/>
          <w:color w:val="000000"/>
          <w:spacing w:val="-1"/>
          <w:kern w:val="0"/>
          <w:sz w:val="21"/>
          <w:szCs w:val="21"/>
          <w:lang w:eastAsia="en-US"/>
        </w:rPr>
        <w:t>为上海教学智慧教室提供硬件与技术支撑，包括但不限于教室</w:t>
      </w:r>
      <w:r>
        <w:rPr>
          <w:rFonts w:ascii="黑体" w:hAnsi="黑体" w:eastAsia="黑体" w:cs="黑体"/>
          <w:snapToGrid w:val="0"/>
          <w:color w:val="000000"/>
          <w:spacing w:val="-2"/>
          <w:kern w:val="0"/>
          <w:sz w:val="21"/>
          <w:szCs w:val="21"/>
          <w:lang w:eastAsia="en-US"/>
        </w:rPr>
        <w:t>内多媒体内容投放、音响、网络、部分教室的课程录播等功能场景</w:t>
      </w:r>
    </w:p>
    <w:p w14:paraId="41025EC3">
      <w:pPr>
        <w:widowControl/>
        <w:kinsoku w:val="0"/>
        <w:autoSpaceDE w:val="0"/>
        <w:autoSpaceDN w:val="0"/>
        <w:adjustRightInd w:val="0"/>
        <w:snapToGrid w:val="0"/>
        <w:spacing w:before="246" w:line="221" w:lineRule="auto"/>
        <w:ind w:left="517"/>
        <w:jc w:val="left"/>
        <w:textAlignment w:val="baseline"/>
        <w:outlineLvl w:val="4"/>
        <w:rPr>
          <w:rFonts w:ascii="黑体" w:hAnsi="黑体" w:eastAsia="黑体" w:cs="黑体"/>
          <w:snapToGrid w:val="0"/>
          <w:color w:val="000000"/>
          <w:kern w:val="0"/>
          <w:sz w:val="21"/>
          <w:szCs w:val="21"/>
          <w:lang w:eastAsia="en-US"/>
        </w:rPr>
      </w:pPr>
      <w:r>
        <w:rPr>
          <w:rFonts w:ascii="宋体" w:hAnsi="宋体" w:eastAsia="宋体" w:cs="宋体"/>
          <w:b/>
          <w:bCs/>
          <w:snapToGrid w:val="0"/>
          <w:color w:val="000000"/>
          <w:spacing w:val="11"/>
          <w:kern w:val="0"/>
          <w:sz w:val="21"/>
          <w:szCs w:val="21"/>
          <w:lang w:eastAsia="en-US"/>
        </w:rPr>
        <w:t>2.</w:t>
      </w:r>
      <w:r>
        <w:rPr>
          <w:rFonts w:ascii="宋体" w:hAnsi="宋体" w:eastAsia="宋体" w:cs="宋体"/>
          <w:snapToGrid w:val="0"/>
          <w:color w:val="000000"/>
          <w:spacing w:val="107"/>
          <w:kern w:val="0"/>
          <w:sz w:val="21"/>
          <w:szCs w:val="21"/>
          <w:lang w:eastAsia="en-US"/>
        </w:rPr>
        <w:t xml:space="preserve"> </w:t>
      </w:r>
      <w:r>
        <w:rPr>
          <w:rFonts w:ascii="黑体" w:hAnsi="黑体" w:eastAsia="黑体" w:cs="黑体"/>
          <w:b/>
          <w:bCs/>
          <w:snapToGrid w:val="0"/>
          <w:color w:val="000000"/>
          <w:spacing w:val="11"/>
          <w:kern w:val="0"/>
          <w:sz w:val="21"/>
          <w:szCs w:val="21"/>
          <w:lang w:eastAsia="en-US"/>
        </w:rPr>
        <w:t>采购标的明细(名称、数量、单位):</w:t>
      </w:r>
    </w:p>
    <w:p w14:paraId="4A18B9DD">
      <w:pPr>
        <w:widowControl/>
        <w:kinsoku w:val="0"/>
        <w:autoSpaceDE w:val="0"/>
        <w:autoSpaceDN w:val="0"/>
        <w:adjustRightInd w:val="0"/>
        <w:snapToGrid w:val="0"/>
        <w:spacing w:before="221" w:line="219" w:lineRule="auto"/>
        <w:ind w:left="3778"/>
        <w:jc w:val="left"/>
        <w:textAlignment w:val="baseline"/>
        <w:rPr>
          <w:rFonts w:ascii="宋体" w:hAnsi="宋体" w:eastAsia="宋体" w:cs="宋体"/>
          <w:b/>
          <w:bCs/>
          <w:snapToGrid w:val="0"/>
          <w:color w:val="000000"/>
          <w:spacing w:val="-4"/>
          <w:kern w:val="0"/>
          <w:sz w:val="22"/>
          <w:szCs w:val="22"/>
          <w:lang w:eastAsia="en-US"/>
        </w:rPr>
      </w:pPr>
      <w:r>
        <w:rPr>
          <w:rFonts w:ascii="宋体" w:hAnsi="宋体" w:eastAsia="宋体" w:cs="宋体"/>
          <w:b/>
          <w:bCs/>
          <w:snapToGrid w:val="0"/>
          <w:color w:val="000000"/>
          <w:spacing w:val="-4"/>
          <w:kern w:val="0"/>
          <w:sz w:val="22"/>
          <w:szCs w:val="22"/>
          <w:lang w:eastAsia="en-US"/>
        </w:rPr>
        <w:t>上海产学研基地项目设备清单</w:t>
      </w:r>
    </w:p>
    <w:tbl>
      <w:tblPr>
        <w:tblStyle w:val="34"/>
        <w:tblW w:w="4997" w:type="pct"/>
        <w:tblInd w:w="0" w:type="dxa"/>
        <w:tblLayout w:type="autofit"/>
        <w:tblCellMar>
          <w:top w:w="0" w:type="dxa"/>
          <w:left w:w="108" w:type="dxa"/>
          <w:bottom w:w="0" w:type="dxa"/>
          <w:right w:w="108" w:type="dxa"/>
        </w:tblCellMar>
      </w:tblPr>
      <w:tblGrid>
        <w:gridCol w:w="616"/>
        <w:gridCol w:w="1101"/>
        <w:gridCol w:w="648"/>
        <w:gridCol w:w="666"/>
        <w:gridCol w:w="6590"/>
      </w:tblGrid>
      <w:tr w14:paraId="4B3B9C3D">
        <w:tblPrEx>
          <w:tblCellMar>
            <w:top w:w="0" w:type="dxa"/>
            <w:left w:w="108" w:type="dxa"/>
            <w:bottom w:w="0" w:type="dxa"/>
            <w:right w:w="108" w:type="dxa"/>
          </w:tblCellMar>
        </w:tblPrEx>
        <w:trPr>
          <w:trHeight w:val="288"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EA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E4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设备名称</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2E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B2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3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58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参数要求</w:t>
            </w:r>
          </w:p>
        </w:tc>
      </w:tr>
      <w:tr w14:paraId="1B261538">
        <w:tblPrEx>
          <w:tblCellMar>
            <w:top w:w="0" w:type="dxa"/>
            <w:left w:w="108" w:type="dxa"/>
            <w:bottom w:w="0" w:type="dxa"/>
            <w:right w:w="108" w:type="dxa"/>
          </w:tblCellMar>
        </w:tblPrEx>
        <w:trPr>
          <w:trHeight w:val="28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53DE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一、教室扩音系统</w:t>
            </w:r>
          </w:p>
        </w:tc>
      </w:tr>
      <w:tr w14:paraId="13D60180">
        <w:tblPrEx>
          <w:tblCellMar>
            <w:top w:w="0" w:type="dxa"/>
            <w:left w:w="108" w:type="dxa"/>
            <w:bottom w:w="0" w:type="dxa"/>
            <w:right w:w="108" w:type="dxa"/>
          </w:tblCellMar>
        </w:tblPrEx>
        <w:trPr>
          <w:trHeight w:val="288" w:hRule="atLeast"/>
        </w:trPr>
        <w:tc>
          <w:tcPr>
            <w:tcW w:w="15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E95B">
            <w:pPr>
              <w:widowControl/>
              <w:jc w:val="both"/>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1、8米*7米教室扩音系统</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CC50">
            <w:pPr>
              <w:rPr>
                <w:rFonts w:ascii="宋体" w:hAnsi="宋体" w:eastAsia="宋体" w:cs="宋体"/>
                <w:color w:val="000000"/>
                <w:sz w:val="20"/>
                <w:szCs w:val="20"/>
              </w:rPr>
            </w:pPr>
          </w:p>
        </w:tc>
      </w:tr>
      <w:tr w14:paraId="32591ADA">
        <w:tblPrEx>
          <w:tblCellMar>
            <w:top w:w="0" w:type="dxa"/>
            <w:left w:w="108" w:type="dxa"/>
            <w:bottom w:w="0" w:type="dxa"/>
            <w:right w:w="108" w:type="dxa"/>
          </w:tblCellMar>
        </w:tblPrEx>
        <w:trPr>
          <w:trHeight w:val="17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46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85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音箱</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F4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8A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B933">
            <w:pPr>
              <w:widowControl/>
              <w:spacing w:line="360" w:lineRule="exact"/>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1.额定功率 ≥60W(AES)</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 xml:space="preserve"> 2.额定阻抗 ≥4Ω</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 xml:space="preserve"> 3.频率响应 ≥100Hz-18KHz（±3dB）</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 xml:space="preserve"> 4.灵敏度 ≥9</w:t>
            </w: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dB（1W/1M）</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 xml:space="preserve"> 5.覆盖角度 ≥H100°×V 85°</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 xml:space="preserve"> 6.最大声压级 ≥10</w:t>
            </w: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dB</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 xml:space="preserve"> 7.扬声器单元 ≥3″×2（25芯）</w:t>
            </w:r>
          </w:p>
        </w:tc>
      </w:tr>
      <w:tr w14:paraId="17EC2145">
        <w:tblPrEx>
          <w:tblCellMar>
            <w:top w:w="0" w:type="dxa"/>
            <w:left w:w="108" w:type="dxa"/>
            <w:bottom w:w="0" w:type="dxa"/>
            <w:right w:w="108" w:type="dxa"/>
          </w:tblCellMar>
        </w:tblPrEx>
        <w:trPr>
          <w:trHeight w:val="192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83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BB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功放</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DA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C0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ED4E">
            <w:pPr>
              <w:widowControl/>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★1.主声道额定功率 ≥30W*2（8Ω）副声道 ≥15W*3（8Ω）2.总谐波失真 ＜1.5%（1KHz,1W,8Ω）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3.频率响应 ≥20Hz-20KHz,±20dB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4.信噪比 ≥75dB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5.通道分离度 ≥32dB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6.输入灵敏度 ≥350mV</w:t>
            </w:r>
          </w:p>
        </w:tc>
      </w:tr>
      <w:tr w14:paraId="231CD9B7">
        <w:tblPrEx>
          <w:tblCellMar>
            <w:top w:w="0" w:type="dxa"/>
            <w:left w:w="108" w:type="dxa"/>
            <w:bottom w:w="0" w:type="dxa"/>
            <w:right w:w="108" w:type="dxa"/>
          </w:tblCellMar>
        </w:tblPrEx>
        <w:trPr>
          <w:trHeight w:val="43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40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B5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无线话筒（4只）</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B4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8A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2B1E">
            <w:pPr>
              <w:widowControl/>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1.一台接收机可支持四支发射器同时工作，有效距离≥50米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2.发射器和对应接收机的频率使用不同的颜色区分</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3.具有防声反馈啸叫功能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4.具有独立和混合式Ø6.3mm音频输出插座，可接调音台和卡拉OK放大器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5.采用独立包装方式，可任意搭配手持麦克风、腰挂式发射器、台式会议无线麦克风</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6.频道数 ≥ 四通道</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7.频偏 ≥ ±18kHz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8.频率响应 ≥ 80Hz-15kHz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9.频率稳定度 ≥ ±0.005%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10.信噪比 ≥ 70dB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11.失真度 ＜0.5% (1kHz)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12.使用距离 ≥50米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13.灵敏度 ≥ -80dBm</w:t>
            </w:r>
          </w:p>
        </w:tc>
      </w:tr>
      <w:tr w14:paraId="3C9B9601">
        <w:tblPrEx>
          <w:tblCellMar>
            <w:top w:w="0" w:type="dxa"/>
            <w:left w:w="108" w:type="dxa"/>
            <w:bottom w:w="0" w:type="dxa"/>
            <w:right w:w="108" w:type="dxa"/>
          </w:tblCellMar>
        </w:tblPrEx>
        <w:trPr>
          <w:trHeight w:val="458"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C4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E3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机柜</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E7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52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76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600mm*600mm*1200</w:t>
            </w:r>
          </w:p>
        </w:tc>
      </w:tr>
      <w:tr w14:paraId="75575725">
        <w:tblPrEx>
          <w:tblCellMar>
            <w:top w:w="0" w:type="dxa"/>
            <w:left w:w="108" w:type="dxa"/>
            <w:bottom w:w="0" w:type="dxa"/>
            <w:right w:w="108" w:type="dxa"/>
          </w:tblCellMar>
        </w:tblPrEx>
        <w:trPr>
          <w:trHeight w:val="28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6E9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2、8米*11米教室扩音系统</w:t>
            </w:r>
          </w:p>
        </w:tc>
      </w:tr>
      <w:tr w14:paraId="008D37AA">
        <w:tblPrEx>
          <w:tblCellMar>
            <w:top w:w="0" w:type="dxa"/>
            <w:left w:w="108" w:type="dxa"/>
            <w:bottom w:w="0" w:type="dxa"/>
            <w:right w:w="108" w:type="dxa"/>
          </w:tblCellMar>
        </w:tblPrEx>
        <w:trPr>
          <w:trHeight w:val="26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DC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E5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卡包音箱</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C2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8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18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AC96">
            <w:pPr>
              <w:widowControl/>
              <w:jc w:val="left"/>
              <w:textAlignment w:val="center"/>
              <w:rPr>
                <w:rFonts w:ascii="宋体" w:hAnsi="宋体" w:eastAsia="宋体" w:cs="宋体"/>
                <w:color w:val="000000"/>
                <w:sz w:val="20"/>
                <w:szCs w:val="20"/>
              </w:rPr>
            </w:pPr>
            <w:r>
              <w:rPr>
                <w:rFonts w:ascii="宋体" w:hAnsi="宋体" w:cs="宋体"/>
                <w:color w:val="000000" w:themeColor="text1"/>
                <w:kern w:val="0"/>
                <w:szCs w:val="21"/>
                <w14:textFill>
                  <w14:solidFill>
                    <w14:schemeClr w14:val="tx1"/>
                  </w14:solidFill>
                </w14:textFill>
              </w:rPr>
              <w:t xml:space="preserve">★1.额定功率 ≥100W(AES) </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2.额定阻抗 ≥8Ω</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3.频率响应（±3dB） ≥40Hz-20kHz</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4.灵敏度（1W/1M）不低于9</w:t>
            </w: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dB</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5.覆盖角 ≥H100°×V 55°</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6.最大声压级 ≥115dB</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7.分频模式 ≥两分频</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8.分频点 ≥3000Hz</w:t>
            </w:r>
            <w:r>
              <w:rPr>
                <w:rFonts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9</w:t>
            </w:r>
            <w:r>
              <w:rPr>
                <w:rFonts w:ascii="宋体" w:hAnsi="宋体" w:cs="宋体"/>
                <w:color w:val="000000" w:themeColor="text1"/>
                <w:kern w:val="0"/>
                <w:szCs w:val="21"/>
                <w14:textFill>
                  <w14:solidFill>
                    <w14:schemeClr w14:val="tx1"/>
                  </w14:solidFill>
                </w14:textFill>
              </w:rPr>
              <w:t>.高频 ≥3″×2（不低于13芯）</w:t>
            </w:r>
            <w:r>
              <w:rPr>
                <w:rFonts w:ascii="宋体" w:hAnsi="宋体" w:cs="宋体"/>
                <w:color w:val="000000" w:themeColor="text1"/>
                <w:kern w:val="0"/>
                <w:szCs w:val="21"/>
                <w14:textFill>
                  <w14:solidFill>
                    <w14:schemeClr w14:val="tx1"/>
                  </w14:solidFill>
                </w14:textFill>
              </w:rPr>
              <w:br w:type="textWrapping"/>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.低频 ≥10″×1（不低于35芯）</w:t>
            </w:r>
          </w:p>
        </w:tc>
      </w:tr>
      <w:tr w14:paraId="01A1880C">
        <w:tblPrEx>
          <w:tblCellMar>
            <w:top w:w="0" w:type="dxa"/>
            <w:left w:w="108" w:type="dxa"/>
            <w:bottom w:w="0" w:type="dxa"/>
            <w:right w:w="108" w:type="dxa"/>
          </w:tblCellMar>
        </w:tblPrEx>
        <w:trPr>
          <w:trHeight w:val="288"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94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8F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吊架</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196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E82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6A17">
            <w:pPr>
              <w:rPr>
                <w:rFonts w:ascii="宋体" w:hAnsi="宋体" w:eastAsia="宋体" w:cs="宋体"/>
                <w:color w:val="000000"/>
                <w:sz w:val="20"/>
                <w:szCs w:val="20"/>
              </w:rPr>
            </w:pPr>
          </w:p>
        </w:tc>
      </w:tr>
      <w:tr w14:paraId="1CEF96E9">
        <w:tblPrEx>
          <w:tblCellMar>
            <w:top w:w="0" w:type="dxa"/>
            <w:left w:w="108" w:type="dxa"/>
            <w:bottom w:w="0" w:type="dxa"/>
            <w:right w:w="108" w:type="dxa"/>
          </w:tblCellMar>
        </w:tblPrEx>
        <w:trPr>
          <w:trHeight w:val="33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9D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0E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四通道功放</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7C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DE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B117">
            <w:pPr>
              <w:widowControl/>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.4通道输出，每通道输出功率≥100W（8Ω），可带负载4-8欧姆；</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.背板一路带48V幻象电源话筒输入，前面板两路话筒输入，可实现话筒音量、效果及音效调节； 4.2路AUX音频输入；1路音频输出，可外接大功率功放机或录音设备；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.支持U盘播放和音频无线连接播放，可自动连接和交互控制；</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.输出功率 ≥100W*4（8Ω）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.谐波失真 &lt;1.5%（1kHz，1W，8Ω）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.频率响应（±1dB） ≥20Hz-20kHz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.信噪比 ≥80dB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.通道分离度 ≥32dB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9</w:t>
            </w:r>
            <w:r>
              <w:rPr>
                <w:rFonts w:hint="eastAsia" w:ascii="宋体" w:hAnsi="宋体" w:cs="宋体"/>
                <w:color w:val="000000" w:themeColor="text1"/>
                <w:kern w:val="0"/>
                <w:szCs w:val="21"/>
                <w14:textFill>
                  <w14:solidFill>
                    <w14:schemeClr w14:val="tx1"/>
                  </w14:solidFill>
                </w14:textFill>
              </w:rPr>
              <w:t>.输入灵敏度 ≥170mV</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0</w:t>
            </w:r>
            <w:r>
              <w:rPr>
                <w:rFonts w:hint="eastAsia" w:ascii="宋体" w:hAnsi="宋体" w:cs="宋体"/>
                <w:color w:val="000000" w:themeColor="text1"/>
                <w:kern w:val="0"/>
                <w:szCs w:val="21"/>
                <w14:textFill>
                  <w14:solidFill>
                    <w14:schemeClr w14:val="tx1"/>
                  </w14:solidFill>
                </w14:textFill>
              </w:rPr>
              <w:t>.麦克风输入灵敏度 ≥18mV</w:t>
            </w:r>
          </w:p>
        </w:tc>
      </w:tr>
      <w:tr w14:paraId="611DF9A4">
        <w:tblPrEx>
          <w:tblCellMar>
            <w:top w:w="0" w:type="dxa"/>
            <w:left w:w="108" w:type="dxa"/>
            <w:bottom w:w="0" w:type="dxa"/>
            <w:right w:w="108" w:type="dxa"/>
          </w:tblCellMar>
        </w:tblPrEx>
        <w:trPr>
          <w:trHeight w:val="33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EE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AE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无线话筒（4只）</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3F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BF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B81F">
            <w:pPr>
              <w:widowControl/>
              <w:spacing w:line="300" w:lineRule="exact"/>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1.一台接收机可支持四支发射器同时工作，有效距离≥50米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2.发射器和对应接收机的频率使用不同的颜色区分</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3.具有防声反馈啸叫功能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4.具有独立和混合式Ø6.3mm音频输出插座，可接调音台和卡拉OK放大器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5.采用独立包装方式，可任意搭配手持麦克风、腰挂式发射器、台式会议无线麦克风</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6.频道数 ≥ 四通道</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7.频偏 ≥ ±18kHz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8.频率响应 ≥ 80Hz-15kHz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9.频率稳定度 ≥ ±0.005%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10.信噪比 ≥ 70dB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11.失真度 ＜0.5% (1kHz)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12.使用距离 ≥ 50米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13.灵敏度 ≥ -80dBm</w:t>
            </w:r>
          </w:p>
        </w:tc>
      </w:tr>
      <w:tr w14:paraId="75F26323">
        <w:tblPrEx>
          <w:tblCellMar>
            <w:top w:w="0" w:type="dxa"/>
            <w:left w:w="108" w:type="dxa"/>
            <w:bottom w:w="0" w:type="dxa"/>
            <w:right w:w="108" w:type="dxa"/>
          </w:tblCellMar>
        </w:tblPrEx>
        <w:trPr>
          <w:trHeight w:val="288"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AE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33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机柜</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57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D5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71A3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600mm*600mm*1200</w:t>
            </w:r>
          </w:p>
        </w:tc>
      </w:tr>
      <w:tr w14:paraId="3DA0ED90">
        <w:tblPrEx>
          <w:tblCellMar>
            <w:top w:w="0" w:type="dxa"/>
            <w:left w:w="108" w:type="dxa"/>
            <w:bottom w:w="0" w:type="dxa"/>
            <w:right w:w="108" w:type="dxa"/>
          </w:tblCellMar>
        </w:tblPrEx>
        <w:trPr>
          <w:trHeight w:val="28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42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r>
              <w:rPr>
                <w:rFonts w:hint="eastAsia" w:ascii="宋体" w:hAnsi="宋体" w:cs="宋体"/>
                <w:color w:val="000000"/>
                <w:kern w:val="0"/>
                <w:sz w:val="20"/>
                <w:szCs w:val="20"/>
                <w:lang w:eastAsia="zh-CN" w:bidi="ar"/>
              </w:rPr>
              <w:t>、</w:t>
            </w:r>
            <w:r>
              <w:rPr>
                <w:rFonts w:hint="eastAsia" w:ascii="宋体" w:hAnsi="宋体" w:eastAsia="宋体" w:cs="宋体"/>
                <w:color w:val="000000"/>
                <w:kern w:val="0"/>
                <w:sz w:val="20"/>
                <w:szCs w:val="20"/>
                <w:lang w:bidi="ar"/>
              </w:rPr>
              <w:t>8米*19米教室扩音系统</w:t>
            </w:r>
          </w:p>
        </w:tc>
      </w:tr>
      <w:tr w14:paraId="1192E387">
        <w:tblPrEx>
          <w:tblCellMar>
            <w:top w:w="0" w:type="dxa"/>
            <w:left w:w="108" w:type="dxa"/>
            <w:bottom w:w="0" w:type="dxa"/>
            <w:right w:w="108" w:type="dxa"/>
          </w:tblCellMar>
        </w:tblPrEx>
        <w:trPr>
          <w:trHeight w:val="26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20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FD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卡包音箱</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B8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84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602A">
            <w:pPr>
              <w:widowControl/>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1.额定功率 ≥100W(AES) 2.额定阻抗 ≥8Ω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3.频率响应（±3dB） ≥40Hz-20kHz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4.灵敏度（1W/1M）不低于93dB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5.覆盖角 ≥H100°×V 55°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6.最大声压级 ≥115dB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7.分频模式 ≥两分频</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8.分频点 ≥3000Hz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10.高频 ≥3″×2（不低于13芯）</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11.低频 ≥10″×1（不低于35芯），不低于100磁钢</w:t>
            </w:r>
          </w:p>
        </w:tc>
      </w:tr>
      <w:tr w14:paraId="7206F0B2">
        <w:tblPrEx>
          <w:tblCellMar>
            <w:top w:w="0" w:type="dxa"/>
            <w:left w:w="108" w:type="dxa"/>
            <w:bottom w:w="0" w:type="dxa"/>
            <w:right w:w="108" w:type="dxa"/>
          </w:tblCellMar>
        </w:tblPrEx>
        <w:trPr>
          <w:trHeight w:val="288"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F3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C0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吊架</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56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5D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95D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钢制</w:t>
            </w:r>
          </w:p>
        </w:tc>
      </w:tr>
      <w:tr w14:paraId="45EB55F2">
        <w:tblPrEx>
          <w:tblCellMar>
            <w:top w:w="0" w:type="dxa"/>
            <w:left w:w="108" w:type="dxa"/>
            <w:bottom w:w="0" w:type="dxa"/>
            <w:right w:w="108" w:type="dxa"/>
          </w:tblCellMar>
        </w:tblPrEx>
        <w:trPr>
          <w:trHeight w:val="192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DB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72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四通道功放</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47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7F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9B45">
            <w:pPr>
              <w:widowControl/>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1.带蓝牙输入，录音输出功能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2.输出功率 ≥150W*4（8Ω）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3.总谐波失真 ＜0.1%（1KHz,1W,8Ω）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4.频率响应 ≥20Hz-20KHz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5.信噪比 ≥80dB(A计权)</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6.输入灵敏度 ≥250mV</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7.麦克风输入灵敏度 ≥20mV</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8.前面板麦克风输入≥2路，后面板话筒输入≥2路 </w:t>
            </w:r>
          </w:p>
        </w:tc>
      </w:tr>
      <w:tr w14:paraId="66809E6C">
        <w:tblPrEx>
          <w:tblCellMar>
            <w:top w:w="0" w:type="dxa"/>
            <w:left w:w="108" w:type="dxa"/>
            <w:bottom w:w="0" w:type="dxa"/>
            <w:right w:w="108" w:type="dxa"/>
          </w:tblCellMar>
        </w:tblPrEx>
        <w:trPr>
          <w:trHeight w:val="33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F7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1F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无线话筒（4只）</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82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AE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A861">
            <w:pPr>
              <w:widowControl/>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1.一台接收机可支持四支发射器同时工作，有效距离≥50米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2.发射器和对应接收机的频率使用不同的颜色区分</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3.具有防声反馈啸叫功能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4.具有独立和混合式Ø6.3mm音频输出插座，可接调音台和卡拉OK放大器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5.采用独立包装方式，可任意搭配手持麦克风、腰挂式发射器、台式会议无线麦克风</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6.频道数 ≥ 四通道</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7.频偏 ≥ ±18kHz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8.频率响应 ≥ 80Hz-15kHz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9.频率稳定度 ≥ ±0.005%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10.信噪比 ≥ 70dB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11.失真度  ＜0.5% (1kHz)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12.使用距离 ≥ 50米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13.灵敏度 ≥ -80dBm</w:t>
            </w:r>
          </w:p>
        </w:tc>
      </w:tr>
      <w:tr w14:paraId="00416D31">
        <w:tblPrEx>
          <w:tblCellMar>
            <w:top w:w="0" w:type="dxa"/>
            <w:left w:w="108" w:type="dxa"/>
            <w:bottom w:w="0" w:type="dxa"/>
            <w:right w:w="108" w:type="dxa"/>
          </w:tblCellMar>
        </w:tblPrEx>
        <w:trPr>
          <w:trHeight w:val="47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88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BD4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机柜</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29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3C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C26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600mm*600mm*1200</w:t>
            </w:r>
          </w:p>
        </w:tc>
      </w:tr>
      <w:tr w14:paraId="1BA1C7CA">
        <w:tblPrEx>
          <w:tblCellMar>
            <w:top w:w="0" w:type="dxa"/>
            <w:left w:w="108" w:type="dxa"/>
            <w:bottom w:w="0" w:type="dxa"/>
            <w:right w:w="108" w:type="dxa"/>
          </w:tblCellMar>
        </w:tblPrEx>
        <w:trPr>
          <w:trHeight w:val="28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D2292">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二、WiFi覆盖</w:t>
            </w:r>
          </w:p>
        </w:tc>
      </w:tr>
      <w:tr w14:paraId="61C986DF">
        <w:tblPrEx>
          <w:tblCellMar>
            <w:top w:w="0" w:type="dxa"/>
            <w:left w:w="108" w:type="dxa"/>
            <w:bottom w:w="0" w:type="dxa"/>
            <w:right w:w="108" w:type="dxa"/>
          </w:tblCellMar>
        </w:tblPrEx>
        <w:trPr>
          <w:trHeight w:val="9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86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87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网关</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6D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81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0D61">
            <w:pPr>
              <w:widowControl/>
              <w:jc w:val="left"/>
              <w:textAlignment w:val="center"/>
              <w:rPr>
                <w:rFonts w:hint="eastAsia" w:ascii="宋体" w:hAnsi="宋体" w:cs="宋体" w:eastAsiaTheme="minorEastAsia"/>
                <w:color w:val="000000"/>
                <w:sz w:val="20"/>
                <w:szCs w:val="20"/>
                <w:lang w:eastAsia="zh-CN"/>
              </w:rPr>
            </w:pPr>
            <w:r>
              <w:rPr>
                <w:rFonts w:hint="eastAsia" w:ascii="宋体" w:hAnsi="宋体" w:cs="宋体"/>
                <w:color w:val="000000" w:themeColor="text1"/>
                <w:kern w:val="0"/>
                <w:szCs w:val="21"/>
                <w14:textFill>
                  <w14:solidFill>
                    <w14:schemeClr w14:val="tx1"/>
                  </w14:solidFill>
                </w14:textFill>
              </w:rPr>
              <w:t>1.端口数量：10个10/100/1000M电口，其中2个固定WAN口，6个固定LAN口，2个LAN/WAN可切换口。内存：256MB，FLASH：256MB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2.带机数：推荐200台终端同时在线、推荐带宽：1500M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3.管理容量：在旁挂AC模式，最大可管理数量为500。在网关模式下，最大可管理数量为150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4.管理功能：支持APP手机管理、云平台管理、本地管理、免DDNS远程web管理、多用户协作管理等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5.网络接入功能：支持PPPoE拨号、PPPoE Server（最大200条）、DHCP Client、静态IP接入，同时支持接入方式自动识别、WAN口地址冲突自动规避、MAC克隆、从旧路由器获取账号密码等功能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6.路由选路功能：静态路由、支持策略路由、运营商地址库选路、支持主备模式、基于源地址负载均衡、基于流的负载均衡、支持根据接口权重进行数据流的负载均衡等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7.安全功能：ACL、IP-MAC绑定、MAC地址过滤、动态ARP、静态ARP绑定、NAT、NAPT、端口映射</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8.智能功能：单线IPTV方案、端口业务VLAN和网段隔离方案、智能故障诊断方案、内网穿透方案、自组网方案、带宽叠加、天生多网段</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9.云特性功能：支持认证功能：短信认证、扫码认证、答题认证、微信认证、账号密码认证、本地Portal认证；支持Easy VPN 1.0、Easy VPN 2.0；支持云打印</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10.支持应用识别、支持流量控制、支持流量审计、支持行为管理: 应用阻断、URL阻断、支持VPN；扫码上网，授权上网</w:t>
            </w:r>
            <w:r>
              <w:rPr>
                <w:rFonts w:hint="eastAsia" w:ascii="宋体" w:hAnsi="宋体" w:cs="宋体"/>
                <w:color w:val="000000" w:themeColor="text1"/>
                <w:kern w:val="0"/>
                <w:szCs w:val="21"/>
                <w:lang w:eastAsia="zh-CN"/>
                <w14:textFill>
                  <w14:solidFill>
                    <w14:schemeClr w14:val="tx1"/>
                  </w14:solidFill>
                </w14:textFill>
              </w:rPr>
              <w:t>。</w:t>
            </w:r>
          </w:p>
        </w:tc>
      </w:tr>
      <w:tr w14:paraId="796D3CBF">
        <w:tblPrEx>
          <w:tblCellMar>
            <w:top w:w="0" w:type="dxa"/>
            <w:left w:w="108" w:type="dxa"/>
            <w:bottom w:w="0" w:type="dxa"/>
            <w:right w:w="108" w:type="dxa"/>
          </w:tblCellMar>
        </w:tblPrEx>
        <w:trPr>
          <w:trHeight w:val="2871"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1C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7F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POE交换</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1D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BE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C51C">
            <w:pPr>
              <w:widowControl/>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1. 可上1U机架 ，实配固化千兆电接口数≥16个，千兆SFP光口≥2个，最大可用端口≥18个，且实配支持PoE+的端口≥16个，整机最大PoE供电功率247W。</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 交换容量≥36Gbps，包转发率≥27Mpps。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 为了保证交换机使用寿命，要求所投产品的防雷等级≥6kV。</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4.所投设备支持端口缓存≥4.1Mbits。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 工作温度0℃~45℃。</w:t>
            </w:r>
          </w:p>
        </w:tc>
      </w:tr>
      <w:tr w14:paraId="382A6362">
        <w:tblPrEx>
          <w:tblCellMar>
            <w:top w:w="0" w:type="dxa"/>
            <w:left w:w="108" w:type="dxa"/>
            <w:bottom w:w="0" w:type="dxa"/>
            <w:right w:w="108" w:type="dxa"/>
          </w:tblCellMar>
        </w:tblPrEx>
        <w:trPr>
          <w:trHeight w:val="881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F9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28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吸顶AP</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C6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14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68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D869">
            <w:pPr>
              <w:widowControl/>
              <w:spacing w:line="300" w:lineRule="exact"/>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1.支持标准802.11ax 、802.11ac wave2、wave1、802.11a/b/g/n协议</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2.支持双频5条流，整机最大接入速率2976Mbps。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3.标准吸顶部署AP，提供1个10/100/1000Mpbs自协商以太网口和一个DC电源口。</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4.支持IEEE 802.3at（PoE+）以太网供电及12V DC供电，整机功耗≤18W。</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5.支持EFEM,完成射频信号的发送和接收放大、功率检测、控制和开关，提升4倍信号功率，2.4G发射功率≤25 dBm，5G发射功率≤25 dBm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.设备平均无故障工作时间≥250000小时。</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.设备支持云AC管理，支持云AC二层漫游。</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.支持APP本地或者远程统一运维管理，能够呈现设备的在线状态、相关网络拓扑、无线功能配置等。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9</w:t>
            </w:r>
            <w:r>
              <w:rPr>
                <w:rFonts w:hint="eastAsia" w:ascii="宋体" w:hAnsi="宋体" w:cs="宋体"/>
                <w:color w:val="000000" w:themeColor="text1"/>
                <w:kern w:val="0"/>
                <w:szCs w:val="21"/>
                <w14:textFill>
                  <w14:solidFill>
                    <w14:schemeClr w14:val="tx1"/>
                  </w14:solidFill>
                </w14:textFill>
              </w:rPr>
              <w:t>.在线状态查询、配置修改，无线用户终端详情：包含用户mac地址、信号强度、频段、总流量、终端os类型、终端厂商等，实配网管平台。</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0</w:t>
            </w:r>
            <w:r>
              <w:rPr>
                <w:rFonts w:hint="eastAsia" w:ascii="宋体" w:hAnsi="宋体" w:cs="宋体"/>
                <w:color w:val="000000" w:themeColor="text1"/>
                <w:kern w:val="0"/>
                <w:szCs w:val="21"/>
                <w14:textFill>
                  <w14:solidFill>
                    <w14:schemeClr w14:val="tx1"/>
                  </w14:solidFill>
                </w14:textFill>
              </w:rPr>
              <w:t>.要求所投产品支持网管平台集中管理，实配网管平台，出现设备掉线、CPU状态、内存状态等问题通过APP告警推送。</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.支持智能漫游，支持802.11K/V协议，支持快速漫游（802.11r）。</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.支持无线流量控制(WQOS)，其中包括：无线限速、AP限速、报文限速。</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.支持ap mesh,可以扩展Wi-Fi 覆盖范围并提高网络性能，支持mesh自愈，有线链路断开可以自行无线mesh，恢复网络。</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.支持智能诊断网络故障，提供解决方案。</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.支持云地勘出方案，根据平面图自动布点、一键出方案。</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.支持终端关联绑定，指定终端连接到最优AP，避免终端频繁连接。</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17</w:t>
            </w:r>
            <w:r>
              <w:rPr>
                <w:rFonts w:hint="eastAsia" w:ascii="宋体" w:hAnsi="宋体" w:cs="宋体"/>
                <w:color w:val="000000" w:themeColor="text1"/>
                <w:kern w:val="0"/>
                <w:szCs w:val="21"/>
                <w14:textFill>
                  <w14:solidFill>
                    <w14:schemeClr w14:val="tx1"/>
                  </w14:solidFill>
                </w14:textFill>
              </w:rPr>
              <w:t>.可无线网络中,黑白名单功能可以对无线客户端进行帧过滤，要求所投产品支持不小于256的黑白名单。</w:t>
            </w:r>
          </w:p>
        </w:tc>
      </w:tr>
      <w:tr w14:paraId="633623D5">
        <w:tblPrEx>
          <w:tblCellMar>
            <w:top w:w="0" w:type="dxa"/>
            <w:left w:w="108" w:type="dxa"/>
            <w:bottom w:w="0" w:type="dxa"/>
            <w:right w:w="108" w:type="dxa"/>
          </w:tblCellMar>
        </w:tblPrEx>
        <w:trPr>
          <w:trHeight w:val="28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CABB0">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三、显示系统</w:t>
            </w:r>
          </w:p>
        </w:tc>
      </w:tr>
      <w:tr w14:paraId="72F372AB">
        <w:tblPrEx>
          <w:tblCellMar>
            <w:top w:w="0" w:type="dxa"/>
            <w:left w:w="108" w:type="dxa"/>
            <w:bottom w:w="0" w:type="dxa"/>
            <w:right w:w="108" w:type="dxa"/>
          </w:tblCellMar>
        </w:tblPrEx>
        <w:trPr>
          <w:trHeight w:val="79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64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E8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LED显示屏</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DC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6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01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EC3D">
            <w:pPr>
              <w:widowControl/>
              <w:spacing w:line="300" w:lineRule="exact"/>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屏幕显示尺寸：≥ 4.16×1.92</w:t>
            </w:r>
            <w:r>
              <w:rPr>
                <w:rFonts w:hint="eastAsia" w:ascii="宋体" w:hAnsi="宋体" w:cs="宋体"/>
                <w:color w:val="000000" w:themeColor="text1"/>
                <w:kern w:val="0"/>
                <w:szCs w:val="21"/>
                <w:lang w:val="en-US" w:eastAsia="zh-CN"/>
                <w14:textFill>
                  <w14:solidFill>
                    <w14:schemeClr w14:val="tx1"/>
                  </w14:solidFill>
                </w14:textFill>
              </w:rPr>
              <w:t>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★2.像素密度不低于288906点/㎡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★3.点间距：≤1.86</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▲4.灯芯的波长误差值在±1nm之内，每个灯芯的亮度误差在5%以内；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▲5.色度均匀性：±0.001Cx，Cy之内；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6.亮度：≥800Nits；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7.亮度均匀性：≥99%；</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8.刷新频率:≥3840Hz；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9.驱动方式:恒流驱动；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10.伽马设计：屏幕具备单独调教伽马设计；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11.灰度等级:16bit，支持在不同亮度情况下8-16bit任意设置；</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12.摩尔纹消除:正常工作时支持消除摩尔纹功能；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13.开路十字架消除:支持消除开路十字架功能；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14.亮暗线消除功能:支持模组间亮暗线消除功能；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15.整屏平整度:≤0.2mm/㎡；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16.发光点中心距偏差:&lt;1%；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17.功耗:峰值≤550W/㎡；平均功耗：≤200W/㎡；</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18.换帧频率:≥50/60Hz；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19</w:t>
            </w:r>
            <w:r>
              <w:rPr>
                <w:rFonts w:hint="eastAsia" w:ascii="宋体" w:hAnsi="宋体" w:cs="宋体"/>
                <w:color w:val="000000" w:themeColor="text1"/>
                <w:kern w:val="0"/>
                <w:szCs w:val="21"/>
                <w14:textFill>
                  <w14:solidFill>
                    <w14:schemeClr w14:val="tx1"/>
                  </w14:solidFill>
                </w14:textFill>
              </w:rPr>
              <w:t>.防蓝光：LED显示屏具备防蓝光护眼模式，并且通过光生物安全检测；</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0</w:t>
            </w:r>
            <w:r>
              <w:rPr>
                <w:rFonts w:hint="eastAsia" w:ascii="宋体" w:hAnsi="宋体" w:cs="宋体"/>
                <w:color w:val="000000" w:themeColor="text1"/>
                <w:kern w:val="0"/>
                <w:szCs w:val="21"/>
                <w14:textFill>
                  <w14:solidFill>
                    <w14:schemeClr w14:val="tx1"/>
                  </w14:solidFill>
                </w14:textFill>
              </w:rPr>
              <w:t>.抗电强度：电源插头或电源引入段与外壳裸露金属部件之间，承受2KV交流电压，历时2min的抗电强度试验，无击穿和飞弧现象；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.防护等级：IP63</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.使用寿命：≥100000小时,故障平均修复时间MTTR不超过10分钟；</w:t>
            </w:r>
          </w:p>
          <w:p w14:paraId="1DEACFF2">
            <w:pPr>
              <w:widowControl/>
              <w:spacing w:line="300" w:lineRule="exact"/>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 xml:space="preserve">.低亮高灰：显示屏具备低亮高灰功能，亮度调节至500cd/ m2灰度等级为16bit；刷新率不低于3200HZ； 亮度调节至300cd/㎡ 灰度等级为15bit；刷新率不低于3100HZ；亮度在200cd/㎡时，灰度等级在14bit以上， 刷新率不低于3000HZ；亮度在100cd/㎡时，灰度等级在14bit以上， 刷新率不低于2800HZ；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.温度要求:工作温度范围: -20℃～60℃；存储温度范围: -25℃～65℃；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.湿度要求:工作湿度范围: 10～85%无结露；存储湿度范围: 10～85%无结露；</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.失控点/失控率：&lt;1/200000无连续失控点；</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 xml:space="preserve">.图像增强与处理功能：支持对图像清晰度、饱和度、色度调节、对比度、亮度进行综合式一键修正，具备降噪、增强、运动补偿、色坐标色彩变换处理、钝化处理功能，支持 HDR 高动态范围图像技术显示；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.显示屏具有多点测温系统和电源温度控制系统，防止局部温度过高，并提供电源实时温度监控，超出设定温度自动报警，防止过温，提高显示屏寿命）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lang w:val="en-US" w:eastAsia="zh-CN"/>
                <w14:textFill>
                  <w14:solidFill>
                    <w14:schemeClr w14:val="tx1"/>
                  </w14:solidFill>
                </w14:textFill>
              </w:rPr>
              <w:t>29</w:t>
            </w:r>
            <w:r>
              <w:rPr>
                <w:rFonts w:hint="eastAsia" w:ascii="宋体" w:hAnsi="宋体" w:cs="宋体"/>
                <w:color w:val="000000" w:themeColor="text1"/>
                <w:kern w:val="0"/>
                <w:szCs w:val="21"/>
                <w14:textFill>
                  <w14:solidFill>
                    <w14:schemeClr w14:val="tx1"/>
                  </w14:solidFill>
                </w14:textFill>
              </w:rPr>
              <w:t xml:space="preserve">.用户可根据要求自行调整，通过构造非线性校正曲线和色坐标变换系数矩阵来改善显示效果的各项重要指标（如亮度、色度)；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lang w:val="en-US" w:eastAsia="zh-CN"/>
                <w14:textFill>
                  <w14:solidFill>
                    <w14:schemeClr w14:val="tx1"/>
                  </w14:solidFill>
                </w14:textFill>
              </w:rPr>
              <w:t>0</w:t>
            </w:r>
            <w:r>
              <w:rPr>
                <w:rFonts w:hint="eastAsia" w:ascii="宋体" w:hAnsi="宋体" w:cs="宋体"/>
                <w:color w:val="000000" w:themeColor="text1"/>
                <w:kern w:val="0"/>
                <w:szCs w:val="21"/>
                <w14:textFill>
                  <w14:solidFill>
                    <w14:schemeClr w14:val="tx1"/>
                  </w14:solidFill>
                </w14:textFill>
              </w:rPr>
              <w:t>.提供产品生产厂家三年售后服务承诺文件加盖厂家公章。</w:t>
            </w:r>
          </w:p>
        </w:tc>
      </w:tr>
      <w:tr w14:paraId="2EA9555B">
        <w:tblPrEx>
          <w:tblCellMar>
            <w:top w:w="0" w:type="dxa"/>
            <w:left w:w="108" w:type="dxa"/>
            <w:bottom w:w="0" w:type="dxa"/>
            <w:right w:w="108" w:type="dxa"/>
          </w:tblCellMar>
        </w:tblPrEx>
        <w:trPr>
          <w:trHeight w:val="711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1D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766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控制处理器</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DB3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3D9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AE2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1.▲拥有完备的视频输入接口,数量不低于：1 × HDMI 2.0；1 × DP 1.2；4 × HDMI 1.3</w:t>
            </w:r>
            <w:r>
              <w:rPr>
                <w:rFonts w:hint="eastAsia" w:ascii="宋体" w:hAnsi="宋体" w:cs="宋体"/>
                <w:color w:val="auto"/>
                <w:kern w:val="0"/>
                <w:szCs w:val="21"/>
              </w:rPr>
              <w:br w:type="textWrapping"/>
            </w:r>
            <w:r>
              <w:rPr>
                <w:rFonts w:hint="eastAsia" w:ascii="宋体" w:hAnsi="宋体" w:cs="宋体"/>
                <w:color w:val="auto"/>
                <w:kern w:val="0"/>
                <w:szCs w:val="21"/>
              </w:rPr>
              <w:t>2.16 路网口输出</w:t>
            </w:r>
          </w:p>
          <w:p w14:paraId="0DC4ABD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3.最大带载 1040 万像素，单台设备输出最大宽度 16384，高度 8192配合 3D 发射器 EMT200 和配套，实现 3D 显示效果。启用 3D拥有完备的视频输入接口1 × 3G SDI （IN+LOOP），</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4.</w:t>
            </w:r>
            <w:r>
              <w:rPr>
                <w:rFonts w:hint="eastAsia" w:ascii="宋体" w:hAnsi="宋体" w:cs="宋体"/>
                <w:color w:val="auto"/>
                <w:kern w:val="0"/>
                <w:szCs w:val="21"/>
              </w:rPr>
              <w:t>启用 3D后，设备输出带载减半。支持EDID自动破解，自定义功能，最大传输延时5nS，带宽：6.75Gbps</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5.</w:t>
            </w:r>
            <w:r>
              <w:rPr>
                <w:rFonts w:hint="eastAsia" w:ascii="宋体" w:hAnsi="宋体" w:cs="宋体"/>
                <w:color w:val="auto"/>
                <w:kern w:val="0"/>
                <w:szCs w:val="21"/>
              </w:rPr>
              <w:t>HDMI、DP 支持伴随音频输入</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6.</w:t>
            </w:r>
            <w:r>
              <w:rPr>
                <w:rFonts w:hint="eastAsia" w:ascii="宋体" w:hAnsi="宋体" w:cs="宋体"/>
                <w:color w:val="auto"/>
                <w:kern w:val="0"/>
                <w:szCs w:val="21"/>
              </w:rPr>
              <w:t>支持 3.5mm 独立音频输入输出</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7.</w:t>
            </w:r>
            <w:r>
              <w:rPr>
                <w:rFonts w:hint="eastAsia" w:ascii="宋体" w:hAnsi="宋体" w:cs="宋体"/>
                <w:color w:val="auto"/>
                <w:kern w:val="0"/>
                <w:szCs w:val="21"/>
              </w:rPr>
              <w:t>支持个性化的画面缩放支持三种画面缩放模式，包括点对点模式、全屏缩放、自定义缩放</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8.</w:t>
            </w:r>
            <w:r>
              <w:rPr>
                <w:rFonts w:hint="eastAsia" w:ascii="宋体" w:hAnsi="宋体" w:cs="宋体"/>
                <w:color w:val="auto"/>
                <w:kern w:val="0"/>
                <w:szCs w:val="21"/>
              </w:rPr>
              <w:t>支持 2 个 4K×2K+4 个 2K×1K 规格的窗口</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9.</w:t>
            </w:r>
            <w:r>
              <w:rPr>
                <w:rFonts w:hint="eastAsia" w:ascii="宋体" w:hAnsi="宋体" w:cs="宋体"/>
                <w:color w:val="auto"/>
                <w:kern w:val="0"/>
                <w:szCs w:val="21"/>
              </w:rPr>
              <w:t>窗口大小和位置可单独调节</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10.</w:t>
            </w:r>
            <w:r>
              <w:rPr>
                <w:rFonts w:hint="eastAsia" w:ascii="宋体" w:hAnsi="宋体" w:cs="宋体"/>
                <w:color w:val="auto"/>
                <w:kern w:val="0"/>
                <w:szCs w:val="21"/>
              </w:rPr>
              <w:t>窗口优先级可调整支持 OSD</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11.</w:t>
            </w:r>
            <w:r>
              <w:rPr>
                <w:rFonts w:hint="eastAsia" w:ascii="宋体" w:hAnsi="宋体" w:cs="宋体"/>
                <w:color w:val="auto"/>
                <w:kern w:val="0"/>
                <w:szCs w:val="21"/>
              </w:rPr>
              <w:t>同时支持显示1路 OSD 画面</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12.</w:t>
            </w:r>
            <w:r>
              <w:rPr>
                <w:rFonts w:hint="eastAsia" w:ascii="宋体" w:hAnsi="宋体" w:cs="宋体"/>
                <w:color w:val="auto"/>
                <w:kern w:val="0"/>
                <w:szCs w:val="21"/>
              </w:rPr>
              <w:t>最大支持导入存储6个 OSD</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13.</w:t>
            </w:r>
            <w:r>
              <w:rPr>
                <w:rFonts w:hint="eastAsia" w:ascii="宋体" w:hAnsi="宋体" w:cs="宋体"/>
                <w:color w:val="auto"/>
                <w:kern w:val="0"/>
                <w:szCs w:val="21"/>
              </w:rPr>
              <w:t>支持图片OSD 和文字OSD支持 BKG</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14.</w:t>
            </w:r>
            <w:r>
              <w:rPr>
                <w:rFonts w:hint="eastAsia" w:ascii="宋体" w:hAnsi="宋体" w:cs="宋体"/>
                <w:color w:val="auto"/>
                <w:kern w:val="0"/>
                <w:szCs w:val="21"/>
              </w:rPr>
              <w:t>最大支持导入4 张BKG图片− BKG 不占用图层资源，支持导入BKG 最大宽度为8192或最大高度为 8192位时钟抖动：&lt;0.15Tbit，位上升时间：&lt;0.3Tbit（20%--80%）位下降时间：&lt;0.3Tb（20%--80%）支持多种切换模式一对所有显示，自动轮询切换，自动切换，可自定义切换时间；支持30组场景预案设置</w:t>
            </w:r>
          </w:p>
        </w:tc>
      </w:tr>
      <w:tr w14:paraId="03CDAEA0">
        <w:tblPrEx>
          <w:tblCellMar>
            <w:top w:w="0" w:type="dxa"/>
            <w:left w:w="108" w:type="dxa"/>
            <w:bottom w:w="0" w:type="dxa"/>
            <w:right w:w="108" w:type="dxa"/>
          </w:tblCellMar>
        </w:tblPrEx>
        <w:trPr>
          <w:trHeight w:val="28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AB107E">
            <w:pPr>
              <w:widowControl/>
              <w:jc w:val="left"/>
              <w:textAlignment w:val="center"/>
              <w:rPr>
                <w:rFonts w:ascii="宋体" w:hAnsi="宋体" w:eastAsia="宋体" w:cs="宋体"/>
                <w:b/>
                <w:bCs/>
                <w:color w:val="auto"/>
                <w:sz w:val="20"/>
                <w:szCs w:val="20"/>
              </w:rPr>
            </w:pPr>
            <w:r>
              <w:rPr>
                <w:rFonts w:hint="eastAsia" w:ascii="宋体" w:hAnsi="宋体" w:eastAsia="宋体" w:cs="宋体"/>
                <w:b/>
                <w:bCs/>
                <w:color w:val="auto"/>
                <w:kern w:val="0"/>
                <w:sz w:val="20"/>
                <w:szCs w:val="20"/>
                <w:lang w:bidi="ar"/>
              </w:rPr>
              <w:t xml:space="preserve">四、视频监控 </w:t>
            </w:r>
          </w:p>
        </w:tc>
      </w:tr>
      <w:tr w14:paraId="2BFC8270">
        <w:tblPrEx>
          <w:tblCellMar>
            <w:top w:w="0" w:type="dxa"/>
            <w:left w:w="108" w:type="dxa"/>
            <w:bottom w:w="0" w:type="dxa"/>
            <w:right w:w="108" w:type="dxa"/>
          </w:tblCellMar>
        </w:tblPrEx>
        <w:trPr>
          <w:trHeight w:val="60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FC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B801">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网络红外半球摄像机</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4DE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29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E3A7">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6032">
            <w:pPr>
              <w:widowControl/>
              <w:jc w:val="left"/>
              <w:textAlignment w:val="center"/>
              <w:rPr>
                <w:rFonts w:ascii="宋体" w:hAnsi="宋体" w:eastAsia="宋体" w:cs="宋体"/>
                <w:color w:val="auto"/>
                <w:sz w:val="20"/>
                <w:szCs w:val="20"/>
              </w:rPr>
            </w:pPr>
            <w:r>
              <w:rPr>
                <w:rFonts w:hint="eastAsia" w:ascii="宋体" w:hAnsi="宋体" w:cs="宋体"/>
                <w:color w:val="auto"/>
                <w:kern w:val="0"/>
                <w:szCs w:val="21"/>
                <w:lang w:val="en-US" w:eastAsia="zh-CN"/>
              </w:rPr>
              <w:t>1.</w:t>
            </w:r>
            <w:r>
              <w:rPr>
                <w:rFonts w:hint="eastAsia" w:ascii="宋体" w:hAnsi="宋体" w:cs="宋体"/>
                <w:color w:val="auto"/>
                <w:kern w:val="0"/>
                <w:szCs w:val="21"/>
              </w:rPr>
              <w:t>传感器类型：1/2.7英寸CMOS；</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2.</w:t>
            </w:r>
            <w:r>
              <w:rPr>
                <w:rFonts w:hint="eastAsia" w:ascii="宋体" w:hAnsi="宋体" w:cs="宋体"/>
                <w:color w:val="auto"/>
                <w:kern w:val="0"/>
                <w:szCs w:val="21"/>
              </w:rPr>
              <w:t>像素不低于400万；</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3.</w:t>
            </w:r>
            <w:r>
              <w:rPr>
                <w:rFonts w:hint="eastAsia" w:ascii="宋体" w:hAnsi="宋体" w:cs="宋体"/>
                <w:color w:val="auto"/>
                <w:kern w:val="0"/>
                <w:szCs w:val="21"/>
              </w:rPr>
              <w:t>最大分辨率不低于2688×1520；</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4.</w:t>
            </w:r>
            <w:r>
              <w:rPr>
                <w:rFonts w:hint="eastAsia" w:ascii="宋体" w:hAnsi="宋体" w:cs="宋体"/>
                <w:color w:val="auto"/>
                <w:kern w:val="0"/>
                <w:szCs w:val="21"/>
              </w:rPr>
              <w:t>最低照度不高于0.002lux（彩色模式）；0.0002lux（黑白模式）；0lux（补光灯开启）；</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5.</w:t>
            </w:r>
            <w:r>
              <w:rPr>
                <w:rFonts w:hint="eastAsia" w:ascii="宋体" w:hAnsi="宋体" w:cs="宋体"/>
                <w:color w:val="auto"/>
                <w:kern w:val="0"/>
                <w:szCs w:val="21"/>
              </w:rPr>
              <w:t>最大补光距离不低于50m（红外视频监控距离）；</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6.</w:t>
            </w:r>
            <w:r>
              <w:rPr>
                <w:rFonts w:hint="eastAsia" w:ascii="宋体" w:hAnsi="宋体" w:cs="宋体"/>
                <w:color w:val="auto"/>
                <w:kern w:val="0"/>
                <w:szCs w:val="21"/>
              </w:rPr>
              <w:t>补光灯不少于2颗（红外灯）；</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7.</w:t>
            </w:r>
            <w:r>
              <w:rPr>
                <w:rFonts w:hint="eastAsia" w:ascii="宋体" w:hAnsi="宋体" w:cs="宋体"/>
                <w:color w:val="auto"/>
                <w:kern w:val="0"/>
                <w:szCs w:val="21"/>
              </w:rPr>
              <w:t>镜头类型：定焦；</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8.</w:t>
            </w:r>
            <w:r>
              <w:rPr>
                <w:rFonts w:hint="eastAsia" w:ascii="宋体" w:hAnsi="宋体" w:cs="宋体"/>
                <w:color w:val="auto"/>
                <w:kern w:val="0"/>
                <w:szCs w:val="21"/>
              </w:rPr>
              <w:t>镜头焦距：3.6mm；</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9.</w:t>
            </w:r>
            <w:r>
              <w:rPr>
                <w:rFonts w:hint="eastAsia" w:ascii="宋体" w:hAnsi="宋体" w:cs="宋体"/>
                <w:color w:val="auto"/>
                <w:kern w:val="0"/>
                <w:szCs w:val="21"/>
              </w:rPr>
              <w:t>镜头光圈：F1.6；</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10.</w:t>
            </w:r>
            <w:r>
              <w:rPr>
                <w:rFonts w:hint="eastAsia" w:ascii="宋体" w:hAnsi="宋体" w:cs="宋体"/>
                <w:color w:val="auto"/>
                <w:kern w:val="0"/>
                <w:szCs w:val="21"/>
              </w:rPr>
              <w:t>视场角：水平 84°；垂直42°；对角101°；</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11.</w:t>
            </w:r>
            <w:r>
              <w:rPr>
                <w:rFonts w:hint="eastAsia" w:ascii="宋体" w:hAnsi="宋体" w:cs="宋体"/>
                <w:color w:val="auto"/>
                <w:kern w:val="0"/>
                <w:szCs w:val="21"/>
              </w:rPr>
              <w:t>通用行为分析：物品遗留；物品搬移；</w:t>
            </w:r>
            <w:r>
              <w:rPr>
                <w:rFonts w:hint="eastAsia" w:ascii="宋体" w:hAnsi="宋体" w:cs="宋体"/>
                <w:color w:val="auto"/>
                <w:kern w:val="0"/>
                <w:szCs w:val="21"/>
              </w:rPr>
              <w:br w:type="textWrapping"/>
            </w:r>
            <w:r>
              <w:rPr>
                <w:rFonts w:hint="eastAsia" w:ascii="宋体" w:hAnsi="宋体" w:cs="宋体"/>
                <w:color w:val="auto"/>
                <w:kern w:val="0"/>
                <w:szCs w:val="21"/>
              </w:rPr>
              <w:t>周界防范：绊线入侵；区域入侵；徘徊检测；人员聚集；</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12.</w:t>
            </w:r>
            <w:r>
              <w:rPr>
                <w:rFonts w:hint="eastAsia" w:ascii="宋体" w:hAnsi="宋体" w:cs="宋体"/>
                <w:color w:val="auto"/>
                <w:kern w:val="0"/>
                <w:szCs w:val="21"/>
              </w:rPr>
              <w:t>智能编码：H.264:支持；H.265:支持；</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13.</w:t>
            </w:r>
            <w:r>
              <w:rPr>
                <w:rFonts w:hint="eastAsia" w:ascii="宋体" w:hAnsi="宋体" w:cs="宋体"/>
                <w:color w:val="auto"/>
                <w:kern w:val="0"/>
                <w:szCs w:val="21"/>
              </w:rPr>
              <w:t>AI编码：H.264:支持（压缩率≥25%）；H.265:支持（压缩率≥25%）；</w:t>
            </w:r>
            <w:r>
              <w:rPr>
                <w:rFonts w:hint="eastAsia" w:ascii="宋体" w:hAnsi="宋体" w:cs="宋体"/>
                <w:color w:val="auto"/>
                <w:kern w:val="0"/>
                <w:szCs w:val="21"/>
              </w:rPr>
              <w:br w:type="textWrapping"/>
            </w:r>
            <w:r>
              <w:rPr>
                <w:rFonts w:hint="eastAsia" w:ascii="宋体" w:hAnsi="宋体" w:cs="宋体"/>
                <w:color w:val="auto"/>
                <w:kern w:val="0"/>
                <w:szCs w:val="21"/>
              </w:rPr>
              <w:t>宽动态：120dB；</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14.</w:t>
            </w:r>
            <w:r>
              <w:rPr>
                <w:rFonts w:hint="eastAsia" w:ascii="宋体" w:hAnsi="宋体" w:cs="宋体"/>
                <w:color w:val="auto"/>
                <w:kern w:val="0"/>
                <w:szCs w:val="21"/>
              </w:rPr>
              <w:t>走廊模式：90°/270°（在1080P分辨率及以下支持）；</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15.</w:t>
            </w:r>
            <w:r>
              <w:rPr>
                <w:rFonts w:hint="eastAsia" w:ascii="宋体" w:hAnsi="宋体" w:cs="宋体"/>
                <w:color w:val="auto"/>
                <w:kern w:val="0"/>
                <w:szCs w:val="21"/>
              </w:rPr>
              <w:t>内置麦克风：支持，内置1个麦克风；</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16.</w:t>
            </w:r>
            <w:r>
              <w:rPr>
                <w:rFonts w:hint="eastAsia" w:ascii="宋体" w:hAnsi="宋体" w:cs="宋体"/>
                <w:color w:val="auto"/>
                <w:kern w:val="0"/>
                <w:szCs w:val="21"/>
              </w:rPr>
              <w:t>报警事件：网络断开；IP冲突；非法访问；动态检测；视频遮挡；绊线入侵；区域入侵；徘徊检测；人员聚集；音频异常侦测；电压检测；SMD；安全异常；</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17.</w:t>
            </w:r>
            <w:r>
              <w:rPr>
                <w:rFonts w:hint="eastAsia" w:ascii="宋体" w:hAnsi="宋体" w:cs="宋体"/>
                <w:color w:val="auto"/>
                <w:kern w:val="0"/>
                <w:szCs w:val="21"/>
              </w:rPr>
              <w:t xml:space="preserve">接入标准：ONVIF（Profile S &amp; Profile T）；CGI；GB/T28181-2022（双国标）； </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18.</w:t>
            </w:r>
            <w:r>
              <w:rPr>
                <w:rFonts w:hint="eastAsia" w:ascii="宋体" w:hAnsi="宋体" w:cs="宋体"/>
                <w:color w:val="auto"/>
                <w:kern w:val="0"/>
                <w:szCs w:val="21"/>
              </w:rPr>
              <w:t>预览最大用户数不低于20个（总带宽:48M）；</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19.</w:t>
            </w:r>
            <w:r>
              <w:rPr>
                <w:rFonts w:hint="eastAsia" w:ascii="宋体" w:hAnsi="宋体" w:cs="宋体"/>
                <w:color w:val="auto"/>
                <w:kern w:val="0"/>
                <w:szCs w:val="21"/>
              </w:rPr>
              <w:t>供电方式：DC12V/PoE；</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20.</w:t>
            </w:r>
            <w:r>
              <w:rPr>
                <w:rFonts w:hint="eastAsia" w:ascii="宋体" w:hAnsi="宋体" w:cs="宋体"/>
                <w:color w:val="auto"/>
                <w:kern w:val="0"/>
                <w:szCs w:val="21"/>
              </w:rPr>
              <w:t>防护等级：IP67</w:t>
            </w:r>
          </w:p>
        </w:tc>
      </w:tr>
      <w:tr w14:paraId="1EA4E616">
        <w:tblPrEx>
          <w:tblCellMar>
            <w:top w:w="0" w:type="dxa"/>
            <w:left w:w="108" w:type="dxa"/>
            <w:bottom w:w="0" w:type="dxa"/>
            <w:right w:w="108" w:type="dxa"/>
          </w:tblCellMar>
        </w:tblPrEx>
        <w:trPr>
          <w:trHeight w:val="45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61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FF23">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32路数字监控视频录像机</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FF4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D41E">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202E">
            <w:pPr>
              <w:widowControl/>
              <w:jc w:val="left"/>
              <w:textAlignment w:val="center"/>
              <w:rPr>
                <w:rFonts w:ascii="宋体" w:hAnsi="宋体" w:eastAsia="宋体" w:cs="宋体"/>
                <w:color w:val="auto"/>
                <w:sz w:val="20"/>
                <w:szCs w:val="20"/>
              </w:rPr>
            </w:pPr>
            <w:r>
              <w:rPr>
                <w:rFonts w:hint="eastAsia" w:ascii="宋体" w:hAnsi="宋体" w:cs="宋体"/>
                <w:color w:val="auto"/>
                <w:kern w:val="0"/>
                <w:szCs w:val="21"/>
                <w:lang w:val="en-US" w:eastAsia="zh-CN"/>
              </w:rPr>
              <w:t>1.</w:t>
            </w:r>
            <w:r>
              <w:rPr>
                <w:rFonts w:hint="eastAsia" w:ascii="宋体" w:hAnsi="宋体" w:cs="宋体"/>
                <w:color w:val="auto"/>
                <w:kern w:val="0"/>
                <w:szCs w:val="21"/>
              </w:rPr>
              <w:t>后智能分析：支持后智能人脸检测、人脸识别、周界防范、智能动检*后智能无法和异源输出或4K显示输出功能同时启用；</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2.</w:t>
            </w:r>
            <w:r>
              <w:rPr>
                <w:rFonts w:hint="eastAsia" w:ascii="宋体" w:hAnsi="宋体" w:cs="宋体"/>
                <w:color w:val="auto"/>
                <w:kern w:val="0"/>
                <w:szCs w:val="21"/>
              </w:rPr>
              <w:t>前智能分析：支持前智能人脸检测、人脸识别、周界防范、智能动检、立体行为分析、人群分布、人数统计、车牌识别、物品监控、高空抛物检测、电瓶车入梯；</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3.</w:t>
            </w:r>
            <w:r>
              <w:rPr>
                <w:rFonts w:hint="eastAsia" w:ascii="宋体" w:hAnsi="宋体" w:cs="宋体"/>
                <w:color w:val="auto"/>
                <w:kern w:val="0"/>
                <w:szCs w:val="21"/>
              </w:rPr>
              <w:t>周界后智能性能（路数）不低于2路，每路绘制10规则线；</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4.</w:t>
            </w:r>
            <w:r>
              <w:rPr>
                <w:rFonts w:hint="eastAsia" w:ascii="宋体" w:hAnsi="宋体" w:cs="宋体"/>
                <w:color w:val="auto"/>
                <w:kern w:val="0"/>
                <w:szCs w:val="21"/>
              </w:rPr>
              <w:t>周界前智能性能（路数）不低于8路；</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5.</w:t>
            </w:r>
            <w:r>
              <w:rPr>
                <w:rFonts w:hint="eastAsia" w:ascii="宋体" w:hAnsi="宋体" w:cs="宋体"/>
                <w:color w:val="auto"/>
                <w:kern w:val="0"/>
                <w:szCs w:val="21"/>
              </w:rPr>
              <w:t>人脸检测后智能性能（1080P）(路数)：1路，单路同时最多检测12张人脸；</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6.</w:t>
            </w:r>
            <w:r>
              <w:rPr>
                <w:rFonts w:hint="eastAsia" w:ascii="宋体" w:hAnsi="宋体" w:cs="宋体"/>
                <w:color w:val="auto"/>
                <w:kern w:val="0"/>
                <w:szCs w:val="21"/>
              </w:rPr>
              <w:t>人脸识别后智能性能（1080P）(路数)：1. 前端人脸检测+后端人脸比对支持8路图片流，最多同时处理12张/秒人脸；2. 后端人脸检测+后端人脸比对支持1路视频流，最多同时处理12张/秒人脸；</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7.</w:t>
            </w:r>
            <w:r>
              <w:rPr>
                <w:rFonts w:hint="eastAsia" w:ascii="宋体" w:hAnsi="宋体" w:cs="宋体"/>
                <w:color w:val="auto"/>
                <w:kern w:val="0"/>
                <w:szCs w:val="21"/>
              </w:rPr>
              <w:t>人脸识别前智能性能（路数）：全通道（最大处理8个事件/秒）；</w:t>
            </w:r>
            <w:r>
              <w:rPr>
                <w:rFonts w:hint="eastAsia" w:ascii="宋体" w:hAnsi="宋体" w:cs="宋体"/>
                <w:color w:val="auto"/>
                <w:kern w:val="0"/>
                <w:szCs w:val="21"/>
              </w:rPr>
              <w:br w:type="textWrapping"/>
            </w:r>
            <w:r>
              <w:rPr>
                <w:rFonts w:hint="eastAsia" w:ascii="宋体" w:hAnsi="宋体" w:cs="宋体"/>
                <w:color w:val="auto"/>
                <w:kern w:val="0"/>
                <w:szCs w:val="21"/>
              </w:rPr>
              <w:t>接入路数不低于32路；</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8.</w:t>
            </w:r>
            <w:r>
              <w:rPr>
                <w:rFonts w:hint="eastAsia" w:ascii="宋体" w:hAnsi="宋体" w:cs="宋体"/>
                <w:color w:val="auto"/>
                <w:kern w:val="0"/>
                <w:szCs w:val="21"/>
              </w:rPr>
              <w:t>分辨率：16MP；12MP；8MP；6MP；5MP；4MP；3MP；1080p；720p；960p；D1；CIF；</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9.</w:t>
            </w:r>
            <w:r>
              <w:rPr>
                <w:rFonts w:hint="eastAsia" w:ascii="宋体" w:hAnsi="宋体" w:cs="宋体"/>
                <w:color w:val="auto"/>
                <w:kern w:val="0"/>
                <w:szCs w:val="21"/>
              </w:rPr>
              <w:t>解码能力：不开智能：2路16MP@30fps; 2路12MP@30fps; 4路8MP@30fps; 6路5MP@30fps; 8路4MP@30fps; 16路2MP@30fps；开智能：1路16MP@30fps; 2路12MP@30fps; 3路8MP@30fps; 4路5MP@30fps; 6路4MP@30fps; 12路2MP@30fps；；</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10.</w:t>
            </w:r>
            <w:r>
              <w:rPr>
                <w:rFonts w:hint="eastAsia" w:ascii="宋体" w:hAnsi="宋体" w:cs="宋体"/>
                <w:color w:val="auto"/>
                <w:kern w:val="0"/>
                <w:szCs w:val="21"/>
              </w:rPr>
              <w:t>硬盘接口不低于2个SATA，单盘最大20T；</w:t>
            </w:r>
            <w:r>
              <w:rPr>
                <w:rFonts w:hint="eastAsia" w:ascii="宋体" w:hAnsi="宋体" w:cs="宋体"/>
                <w:color w:val="auto"/>
                <w:kern w:val="0"/>
                <w:szCs w:val="21"/>
              </w:rPr>
              <w:br w:type="textWrapping"/>
            </w:r>
            <w:r>
              <w:rPr>
                <w:rFonts w:hint="eastAsia" w:ascii="宋体" w:hAnsi="宋体" w:cs="宋体"/>
                <w:color w:val="auto"/>
                <w:kern w:val="0"/>
                <w:szCs w:val="21"/>
                <w:lang w:val="en-US" w:eastAsia="zh-CN"/>
              </w:rPr>
              <w:t>11.</w:t>
            </w:r>
            <w:r>
              <w:rPr>
                <w:rFonts w:hint="eastAsia" w:ascii="宋体" w:hAnsi="宋体" w:cs="宋体"/>
                <w:color w:val="auto"/>
                <w:kern w:val="0"/>
                <w:szCs w:val="21"/>
              </w:rPr>
              <w:t>网络接口不低于1个（10M/100M/1000M以太网口，RJ-45）</w:t>
            </w:r>
          </w:p>
        </w:tc>
      </w:tr>
      <w:tr w14:paraId="4620FA51">
        <w:tblPrEx>
          <w:tblCellMar>
            <w:top w:w="0" w:type="dxa"/>
            <w:left w:w="108" w:type="dxa"/>
            <w:bottom w:w="0" w:type="dxa"/>
            <w:right w:w="108" w:type="dxa"/>
          </w:tblCellMar>
        </w:tblPrEx>
        <w:trPr>
          <w:trHeight w:val="116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53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3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FD8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监控硬盘</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9E14">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2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460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块</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49DC">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w:t>
            </w:r>
            <w:r>
              <w:rPr>
                <w:rFonts w:hint="eastAsia" w:ascii="宋体" w:hAnsi="宋体" w:eastAsia="宋体" w:cs="宋体"/>
                <w:color w:val="auto"/>
                <w:kern w:val="0"/>
                <w:sz w:val="20"/>
                <w:szCs w:val="20"/>
                <w:lang w:bidi="ar"/>
              </w:rPr>
              <w:t>单盘容量：4TB；</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val="en-US" w:eastAsia="zh-CN" w:bidi="ar"/>
              </w:rPr>
              <w:t>2.</w:t>
            </w:r>
            <w:r>
              <w:rPr>
                <w:rFonts w:hint="eastAsia" w:ascii="宋体" w:hAnsi="宋体" w:eastAsia="宋体" w:cs="宋体"/>
                <w:color w:val="auto"/>
                <w:kern w:val="0"/>
                <w:sz w:val="20"/>
                <w:szCs w:val="20"/>
                <w:lang w:bidi="ar"/>
              </w:rPr>
              <w:t>缓存：256MB；</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val="en-US" w:eastAsia="zh-CN" w:bidi="ar"/>
              </w:rPr>
              <w:t>3.</w:t>
            </w:r>
            <w:r>
              <w:rPr>
                <w:rFonts w:hint="eastAsia" w:ascii="宋体" w:hAnsi="宋体" w:eastAsia="宋体" w:cs="宋体"/>
                <w:color w:val="auto"/>
                <w:kern w:val="0"/>
                <w:sz w:val="20"/>
                <w:szCs w:val="20"/>
                <w:lang w:bidi="ar"/>
              </w:rPr>
              <w:t>转速：5400RPM；</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val="en-US" w:eastAsia="zh-CN" w:bidi="ar"/>
              </w:rPr>
              <w:t>4.</w:t>
            </w:r>
            <w:r>
              <w:rPr>
                <w:rFonts w:hint="eastAsia" w:ascii="宋体" w:hAnsi="宋体" w:eastAsia="宋体" w:cs="宋体"/>
                <w:color w:val="auto"/>
                <w:kern w:val="0"/>
                <w:sz w:val="20"/>
                <w:szCs w:val="20"/>
                <w:lang w:bidi="ar"/>
              </w:rPr>
              <w:t>硬盘接口：SATA</w:t>
            </w:r>
          </w:p>
        </w:tc>
      </w:tr>
      <w:tr w14:paraId="1FDFDF2B">
        <w:tblPrEx>
          <w:tblCellMar>
            <w:top w:w="0" w:type="dxa"/>
            <w:left w:w="108" w:type="dxa"/>
            <w:bottom w:w="0" w:type="dxa"/>
            <w:right w:w="108" w:type="dxa"/>
          </w:tblCellMar>
        </w:tblPrEx>
        <w:trPr>
          <w:trHeight w:val="1141"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94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276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显示器</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3A962">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B4D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A21B">
            <w:pPr>
              <w:widowControl/>
              <w:spacing w:line="24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w:t>
            </w:r>
            <w:r>
              <w:rPr>
                <w:rFonts w:hint="eastAsia" w:ascii="宋体" w:hAnsi="宋体" w:eastAsia="宋体" w:cs="宋体"/>
                <w:color w:val="auto"/>
                <w:kern w:val="0"/>
                <w:sz w:val="20"/>
                <w:szCs w:val="20"/>
                <w:lang w:bidi="ar"/>
              </w:rPr>
              <w:t>屏幕尺寸 ≥32英寸</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val="en-US" w:eastAsia="zh-CN" w:bidi="ar"/>
              </w:rPr>
              <w:t>2.</w:t>
            </w:r>
            <w:r>
              <w:rPr>
                <w:rFonts w:hint="eastAsia" w:ascii="宋体" w:hAnsi="宋体" w:eastAsia="宋体" w:cs="宋体"/>
                <w:color w:val="auto"/>
                <w:kern w:val="0"/>
                <w:sz w:val="20"/>
                <w:szCs w:val="20"/>
                <w:lang w:bidi="ar"/>
              </w:rPr>
              <w:t>屏幕比例 16:9</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val="en-US" w:eastAsia="zh-CN" w:bidi="ar"/>
              </w:rPr>
              <w:t>3.</w:t>
            </w:r>
            <w:r>
              <w:rPr>
                <w:rFonts w:hint="eastAsia" w:ascii="宋体" w:hAnsi="宋体" w:eastAsia="宋体" w:cs="宋体"/>
                <w:color w:val="auto"/>
                <w:kern w:val="0"/>
                <w:sz w:val="20"/>
                <w:szCs w:val="20"/>
                <w:lang w:bidi="ar"/>
              </w:rPr>
              <w:t>分辨率 3840×2160</w:t>
            </w:r>
            <w:r>
              <w:rPr>
                <w:rFonts w:hint="eastAsia" w:ascii="宋体" w:hAnsi="宋体" w:eastAsia="宋体" w:cs="宋体"/>
                <w:color w:val="auto"/>
                <w:kern w:val="0"/>
                <w:sz w:val="20"/>
                <w:szCs w:val="20"/>
                <w:lang w:bidi="ar"/>
              </w:rPr>
              <w:br w:type="textWrapping"/>
            </w:r>
            <w:r>
              <w:rPr>
                <w:rFonts w:hint="eastAsia" w:ascii="宋体" w:hAnsi="宋体" w:eastAsia="宋体" w:cs="宋体"/>
                <w:color w:val="auto"/>
                <w:kern w:val="0"/>
                <w:sz w:val="20"/>
                <w:szCs w:val="20"/>
                <w:lang w:val="en-US" w:eastAsia="zh-CN" w:bidi="ar"/>
              </w:rPr>
              <w:t>4.</w:t>
            </w:r>
            <w:r>
              <w:rPr>
                <w:rFonts w:hint="eastAsia" w:ascii="宋体" w:hAnsi="宋体" w:eastAsia="宋体" w:cs="宋体"/>
                <w:color w:val="auto"/>
                <w:kern w:val="0"/>
                <w:sz w:val="20"/>
                <w:szCs w:val="20"/>
                <w:lang w:bidi="ar"/>
              </w:rPr>
              <w:t>刷新率 60Hz</w:t>
            </w:r>
          </w:p>
        </w:tc>
      </w:tr>
      <w:tr w14:paraId="493D0910">
        <w:tblPrEx>
          <w:tblCellMar>
            <w:top w:w="0" w:type="dxa"/>
            <w:left w:w="108" w:type="dxa"/>
            <w:bottom w:w="0" w:type="dxa"/>
            <w:right w:w="108" w:type="dxa"/>
          </w:tblCellMar>
        </w:tblPrEx>
        <w:trPr>
          <w:trHeight w:val="14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30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5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C6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监控网POE交换机</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798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7D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DB72">
            <w:pPr>
              <w:widowControl/>
              <w:spacing w:line="240" w:lineRule="exact"/>
              <w:jc w:val="left"/>
              <w:textAlignment w:val="center"/>
              <w:rPr>
                <w:rFonts w:ascii="宋体" w:hAnsi="宋体" w:eastAsia="宋体" w:cs="宋体"/>
                <w:color w:val="000000"/>
                <w:sz w:val="20"/>
                <w:szCs w:val="20"/>
              </w:rPr>
            </w:pPr>
            <w:r>
              <w:rPr>
                <w:rFonts w:hint="eastAsia" w:ascii="宋体" w:hAnsi="宋体" w:cs="宋体"/>
                <w:color w:val="000000" w:themeColor="text1"/>
                <w:kern w:val="0"/>
                <w:szCs w:val="21"/>
                <w14:textFill>
                  <w14:solidFill>
                    <w14:schemeClr w14:val="tx1"/>
                  </w14:solidFill>
                </w14:textFill>
              </w:rPr>
              <w:t>1. 可上1U机架 ，实配固化千兆电接口数≥24个，千兆SFP光口≥2个，最大可用端口≥26个，且实配支持PoE+的端口≥24个，整机最大PoE供电功率370W。</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 交换容量≥52Gbps，包转发率≥39Mpps。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 为了保证交换机使用寿命，要求所投产品的防雷等级≥6kV。</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 为了保证设备在流量突发时不卡顿，要求所投设备支持端口缓存≥4.1Mbits。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 工作温度0℃~45℃。</w:t>
            </w:r>
          </w:p>
        </w:tc>
      </w:tr>
      <w:tr w14:paraId="667CB6E1">
        <w:tblPrEx>
          <w:tblCellMar>
            <w:top w:w="0" w:type="dxa"/>
            <w:left w:w="108" w:type="dxa"/>
            <w:bottom w:w="0" w:type="dxa"/>
            <w:right w:w="108" w:type="dxa"/>
          </w:tblCellMar>
        </w:tblPrEx>
        <w:trPr>
          <w:trHeight w:val="4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A2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6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E47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42U网络机柜</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74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 </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71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3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D4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600mm*600mm*1600</w:t>
            </w:r>
          </w:p>
        </w:tc>
      </w:tr>
    </w:tbl>
    <w:p w14:paraId="5566EF8C">
      <w:pPr>
        <w:widowControl/>
        <w:kinsoku w:val="0"/>
        <w:autoSpaceDE w:val="0"/>
        <w:autoSpaceDN w:val="0"/>
        <w:adjustRightInd w:val="0"/>
        <w:snapToGrid w:val="0"/>
        <w:spacing w:before="221" w:line="219" w:lineRule="auto"/>
        <w:jc w:val="left"/>
        <w:textAlignment w:val="baseline"/>
        <w:rPr>
          <w:rFonts w:ascii="宋体" w:hAnsi="宋体" w:eastAsia="宋体" w:cs="宋体"/>
          <w:b/>
          <w:bCs/>
          <w:snapToGrid w:val="0"/>
          <w:color w:val="000000"/>
          <w:spacing w:val="-4"/>
          <w:kern w:val="0"/>
          <w:sz w:val="22"/>
          <w:szCs w:val="22"/>
          <w:lang w:eastAsia="en-US"/>
        </w:rPr>
      </w:pPr>
    </w:p>
    <w:p w14:paraId="1E3B65AF">
      <w:pPr>
        <w:widowControl/>
        <w:kinsoku w:val="0"/>
        <w:autoSpaceDE w:val="0"/>
        <w:autoSpaceDN w:val="0"/>
        <w:adjustRightInd w:val="0"/>
        <w:snapToGrid w:val="0"/>
        <w:spacing w:line="38" w:lineRule="exact"/>
        <w:jc w:val="left"/>
        <w:textAlignment w:val="baseline"/>
        <w:rPr>
          <w:rFonts w:ascii="Arial" w:hAnsi="Arial" w:eastAsia="Arial" w:cs="Arial"/>
          <w:snapToGrid w:val="0"/>
          <w:color w:val="000000"/>
          <w:kern w:val="0"/>
          <w:szCs w:val="21"/>
          <w:lang w:eastAsia="en-US"/>
        </w:rPr>
      </w:pPr>
    </w:p>
    <w:p w14:paraId="6EA0608B">
      <w:pPr>
        <w:kinsoku w:val="0"/>
        <w:autoSpaceDE w:val="0"/>
        <w:autoSpaceDN w:val="0"/>
        <w:adjustRightInd w:val="0"/>
        <w:snapToGrid w:val="0"/>
        <w:spacing w:before="187" w:line="219" w:lineRule="auto"/>
        <w:ind w:left="477"/>
        <w:jc w:val="left"/>
        <w:textAlignment w:val="baseline"/>
        <w:outlineLvl w:val="4"/>
        <w:rPr>
          <w:rFonts w:ascii="黑体" w:hAnsi="黑体" w:eastAsia="黑体" w:cs="黑体"/>
          <w:snapToGrid w:val="0"/>
          <w:color w:val="000000"/>
          <w:kern w:val="0"/>
          <w:sz w:val="21"/>
          <w:szCs w:val="21"/>
          <w:lang w:val="en-US" w:eastAsia="en-US" w:bidi="ar-SA"/>
        </w:rPr>
      </w:pPr>
      <w:r>
        <w:rPr>
          <w:rFonts w:ascii="宋体" w:hAnsi="宋体" w:eastAsia="宋体" w:cs="宋体"/>
          <w:b/>
          <w:bCs/>
          <w:snapToGrid w:val="0"/>
          <w:color w:val="000000"/>
          <w:spacing w:val="-2"/>
          <w:kern w:val="0"/>
          <w:sz w:val="21"/>
          <w:szCs w:val="21"/>
          <w:lang w:val="en-US" w:eastAsia="en-US" w:bidi="ar-SA"/>
        </w:rPr>
        <w:t>3.</w:t>
      </w:r>
      <w:r>
        <w:rPr>
          <w:rFonts w:ascii="宋体" w:hAnsi="宋体" w:eastAsia="宋体" w:cs="宋体"/>
          <w:snapToGrid w:val="0"/>
          <w:color w:val="000000"/>
          <w:spacing w:val="-2"/>
          <w:kern w:val="0"/>
          <w:sz w:val="21"/>
          <w:szCs w:val="21"/>
          <w:lang w:val="en-US" w:eastAsia="en-US" w:bidi="ar-SA"/>
        </w:rPr>
        <w:t xml:space="preserve">  </w:t>
      </w:r>
      <w:r>
        <w:rPr>
          <w:rFonts w:ascii="黑体" w:hAnsi="黑体" w:eastAsia="黑体" w:cs="黑体"/>
          <w:b/>
          <w:bCs/>
          <w:snapToGrid w:val="0"/>
          <w:color w:val="000000"/>
          <w:spacing w:val="-2"/>
          <w:kern w:val="0"/>
          <w:sz w:val="21"/>
          <w:szCs w:val="21"/>
          <w:lang w:val="en-US" w:eastAsia="en-US" w:bidi="ar-SA"/>
        </w:rPr>
        <w:t>需执行的相关政策合规要求、执行标准和规范要求：</w:t>
      </w:r>
    </w:p>
    <w:p w14:paraId="2BADA78D">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14:paraId="105C773E">
      <w:pPr>
        <w:keepNext w:val="0"/>
        <w:keepLines w:val="0"/>
        <w:pageBreakBefore w:val="0"/>
        <w:widowControl w:val="0"/>
        <w:kinsoku w:val="0"/>
        <w:wordWrap/>
        <w:overflowPunct/>
        <w:topLinePunct w:val="0"/>
        <w:autoSpaceDE w:val="0"/>
        <w:autoSpaceDN w:val="0"/>
        <w:bidi w:val="0"/>
        <w:adjustRightInd w:val="0"/>
        <w:snapToGrid w:val="0"/>
        <w:spacing w:before="0" w:beforeLines="50" w:line="360" w:lineRule="auto"/>
        <w:ind w:left="0" w:firstLine="416" w:firstLineChars="200"/>
        <w:jc w:val="left"/>
        <w:textAlignment w:val="baseline"/>
        <w:rPr>
          <w:rFonts w:ascii="Arial" w:hAnsi="Arial" w:eastAsia="Arial" w:cs="Arial"/>
          <w:snapToGrid w:val="0"/>
          <w:color w:val="auto"/>
          <w:kern w:val="0"/>
          <w:sz w:val="21"/>
          <w:szCs w:val="21"/>
          <w:lang w:eastAsia="en-US"/>
        </w:rPr>
      </w:pPr>
      <w:r>
        <w:rPr>
          <w:rFonts w:hint="eastAsia" w:ascii="黑体" w:hAnsi="黑体" w:eastAsia="黑体" w:cs="黑体"/>
          <w:snapToGrid w:val="0"/>
          <w:color w:val="auto"/>
          <w:spacing w:val="-1"/>
          <w:kern w:val="0"/>
          <w:sz w:val="21"/>
          <w:szCs w:val="21"/>
          <w:lang w:val="en-US" w:eastAsia="en-US" w:bidi="ar-SA"/>
        </w:rPr>
        <w:t>系统设计需达到信息安全技术—网络安全等级保护测评二级标准。政府强制采购内容的设备需满足节能环保要求。</w:t>
      </w:r>
    </w:p>
    <w:p w14:paraId="384B7D85">
      <w:pPr>
        <w:kinsoku w:val="0"/>
        <w:autoSpaceDE w:val="0"/>
        <w:autoSpaceDN w:val="0"/>
        <w:adjustRightInd w:val="0"/>
        <w:snapToGrid w:val="0"/>
        <w:spacing w:before="234" w:line="221" w:lineRule="auto"/>
        <w:ind w:left="477"/>
        <w:jc w:val="left"/>
        <w:textAlignment w:val="baseline"/>
        <w:outlineLvl w:val="4"/>
        <w:rPr>
          <w:rFonts w:ascii="Arial" w:hAnsi="Arial" w:eastAsia="Arial" w:cs="Arial"/>
          <w:snapToGrid w:val="0"/>
          <w:color w:val="000000"/>
          <w:kern w:val="0"/>
          <w:sz w:val="21"/>
          <w:szCs w:val="21"/>
          <w:lang w:eastAsia="en-US"/>
        </w:rPr>
      </w:pPr>
      <w:r>
        <w:rPr>
          <w:rFonts w:hint="eastAsia" w:ascii="宋体" w:hAnsi="宋体" w:eastAsia="宋体" w:cs="宋体"/>
          <w:b/>
          <w:bCs/>
          <w:snapToGrid w:val="0"/>
          <w:color w:val="000000"/>
          <w:kern w:val="0"/>
          <w:sz w:val="21"/>
          <w:szCs w:val="21"/>
          <w:lang w:val="en-US" w:eastAsia="zh-CN" w:bidi="ar-SA"/>
        </w:rPr>
        <w:t>4</w:t>
      </w:r>
      <w:r>
        <w:rPr>
          <w:rFonts w:ascii="宋体" w:hAnsi="宋体" w:eastAsia="宋体" w:cs="宋体"/>
          <w:b/>
          <w:bCs/>
          <w:snapToGrid w:val="0"/>
          <w:color w:val="000000"/>
          <w:kern w:val="0"/>
          <w:sz w:val="21"/>
          <w:szCs w:val="21"/>
          <w:lang w:val="en-US" w:eastAsia="en-US" w:bidi="ar-SA"/>
        </w:rPr>
        <w:t>.</w:t>
      </w:r>
      <w:r>
        <w:rPr>
          <w:rFonts w:ascii="宋体" w:hAnsi="宋体" w:eastAsia="宋体" w:cs="宋体"/>
          <w:snapToGrid w:val="0"/>
          <w:color w:val="000000"/>
          <w:spacing w:val="2"/>
          <w:kern w:val="0"/>
          <w:sz w:val="21"/>
          <w:szCs w:val="21"/>
          <w:lang w:val="en-US" w:eastAsia="en-US" w:bidi="ar-SA"/>
        </w:rPr>
        <w:t xml:space="preserve">  </w:t>
      </w:r>
      <w:r>
        <w:rPr>
          <w:rFonts w:ascii="黑体" w:hAnsi="黑体" w:eastAsia="黑体" w:cs="黑体"/>
          <w:b/>
          <w:bCs/>
          <w:snapToGrid w:val="0"/>
          <w:color w:val="000000"/>
          <w:kern w:val="0"/>
          <w:sz w:val="21"/>
          <w:szCs w:val="21"/>
          <w:lang w:val="en-US" w:eastAsia="en-US" w:bidi="ar-SA"/>
        </w:rPr>
        <w:t>项目技术/服务要求</w:t>
      </w:r>
    </w:p>
    <w:p w14:paraId="60CCBB28">
      <w:pPr>
        <w:kinsoku w:val="0"/>
        <w:autoSpaceDE w:val="0"/>
        <w:autoSpaceDN w:val="0"/>
        <w:adjustRightInd w:val="0"/>
        <w:snapToGrid w:val="0"/>
        <w:spacing w:before="69" w:line="221" w:lineRule="auto"/>
        <w:ind w:left="885"/>
        <w:jc w:val="left"/>
        <w:textAlignment w:val="baseline"/>
        <w:rPr>
          <w:rFonts w:ascii="黑体" w:hAnsi="黑体" w:eastAsia="黑体" w:cs="黑体"/>
          <w:snapToGrid w:val="0"/>
          <w:color w:val="000000"/>
          <w:spacing w:val="3"/>
          <w:kern w:val="0"/>
          <w:sz w:val="21"/>
          <w:szCs w:val="21"/>
          <w:lang w:val="en-US" w:eastAsia="en-US" w:bidi="ar-SA"/>
        </w:rPr>
      </w:pPr>
    </w:p>
    <w:p w14:paraId="4694D492">
      <w:pPr>
        <w:kinsoku w:val="0"/>
        <w:autoSpaceDE w:val="0"/>
        <w:autoSpaceDN w:val="0"/>
        <w:adjustRightInd w:val="0"/>
        <w:snapToGrid w:val="0"/>
        <w:spacing w:before="69" w:line="221" w:lineRule="auto"/>
        <w:ind w:left="885"/>
        <w:jc w:val="left"/>
        <w:textAlignment w:val="baseline"/>
        <w:rPr>
          <w:rFonts w:ascii="黑体" w:hAnsi="黑体" w:eastAsia="黑体" w:cs="黑体"/>
          <w:snapToGrid w:val="0"/>
          <w:color w:val="000000"/>
          <w:kern w:val="0"/>
          <w:sz w:val="21"/>
          <w:szCs w:val="21"/>
          <w:lang w:val="en-US" w:eastAsia="en-US" w:bidi="ar-SA"/>
        </w:rPr>
      </w:pPr>
      <w:r>
        <w:rPr>
          <w:rFonts w:ascii="黑体" w:hAnsi="黑体" w:eastAsia="黑体" w:cs="黑体"/>
          <w:snapToGrid w:val="0"/>
          <w:color w:val="000000"/>
          <w:spacing w:val="3"/>
          <w:kern w:val="0"/>
          <w:sz w:val="21"/>
          <w:szCs w:val="21"/>
          <w:lang w:val="en-US" w:eastAsia="en-US" w:bidi="ar-SA"/>
        </w:rPr>
        <w:t>详见设备清单</w:t>
      </w:r>
    </w:p>
    <w:p w14:paraId="3F9E8FBD">
      <w:pPr>
        <w:kinsoku w:val="0"/>
        <w:autoSpaceDE w:val="0"/>
        <w:autoSpaceDN w:val="0"/>
        <w:adjustRightInd w:val="0"/>
        <w:snapToGrid w:val="0"/>
        <w:spacing w:before="226" w:line="222" w:lineRule="auto"/>
        <w:ind w:left="477"/>
        <w:jc w:val="left"/>
        <w:textAlignment w:val="baseline"/>
        <w:outlineLvl w:val="4"/>
        <w:rPr>
          <w:rFonts w:ascii="Arial" w:hAnsi="Arial" w:eastAsia="Arial" w:cs="Arial"/>
          <w:snapToGrid w:val="0"/>
          <w:color w:val="auto"/>
          <w:kern w:val="0"/>
          <w:sz w:val="21"/>
          <w:szCs w:val="21"/>
          <w:lang w:eastAsia="en-US"/>
        </w:rPr>
      </w:pPr>
      <w:r>
        <w:rPr>
          <w:rFonts w:hint="eastAsia" w:ascii="宋体" w:hAnsi="宋体" w:eastAsia="宋体" w:cs="宋体"/>
          <w:b/>
          <w:bCs/>
          <w:snapToGrid w:val="0"/>
          <w:color w:val="000000"/>
          <w:kern w:val="0"/>
          <w:sz w:val="21"/>
          <w:szCs w:val="21"/>
          <w:lang w:val="en-US" w:eastAsia="zh-CN" w:bidi="ar-SA"/>
        </w:rPr>
        <w:t>5</w:t>
      </w:r>
      <w:r>
        <w:rPr>
          <w:rFonts w:ascii="宋体" w:hAnsi="宋体" w:eastAsia="宋体" w:cs="宋体"/>
          <w:b/>
          <w:bCs/>
          <w:snapToGrid w:val="0"/>
          <w:color w:val="000000"/>
          <w:kern w:val="0"/>
          <w:sz w:val="21"/>
          <w:szCs w:val="21"/>
          <w:lang w:val="en-US" w:eastAsia="en-US" w:bidi="ar-SA"/>
        </w:rPr>
        <w:t>.</w:t>
      </w:r>
      <w:r>
        <w:rPr>
          <w:rFonts w:ascii="宋体" w:hAnsi="宋体" w:eastAsia="宋体" w:cs="宋体"/>
          <w:snapToGrid w:val="0"/>
          <w:color w:val="000000"/>
          <w:spacing w:val="111"/>
          <w:kern w:val="0"/>
          <w:sz w:val="21"/>
          <w:szCs w:val="21"/>
          <w:lang w:val="en-US" w:eastAsia="en-US" w:bidi="ar-SA"/>
        </w:rPr>
        <w:t xml:space="preserve"> </w:t>
      </w:r>
      <w:r>
        <w:rPr>
          <w:rFonts w:ascii="黑体" w:hAnsi="黑体" w:eastAsia="黑体" w:cs="黑体"/>
          <w:b/>
          <w:bCs/>
          <w:snapToGrid w:val="0"/>
          <w:color w:val="000000"/>
          <w:kern w:val="0"/>
          <w:sz w:val="21"/>
          <w:szCs w:val="21"/>
          <w:lang w:val="en-US" w:eastAsia="en-US" w:bidi="ar-SA"/>
        </w:rPr>
        <w:t>项目</w:t>
      </w:r>
      <w:r>
        <w:rPr>
          <w:rFonts w:ascii="黑体" w:hAnsi="黑体" w:eastAsia="黑体" w:cs="黑体"/>
          <w:b/>
          <w:bCs/>
          <w:snapToGrid w:val="0"/>
          <w:color w:val="auto"/>
          <w:kern w:val="0"/>
          <w:sz w:val="21"/>
          <w:szCs w:val="21"/>
          <w:lang w:val="en-US" w:eastAsia="en-US" w:bidi="ar-SA"/>
        </w:rPr>
        <w:t>实施要求</w:t>
      </w:r>
    </w:p>
    <w:p w14:paraId="3438C354">
      <w:pPr>
        <w:kinsoku w:val="0"/>
        <w:autoSpaceDE w:val="0"/>
        <w:autoSpaceDN w:val="0"/>
        <w:adjustRightInd w:val="0"/>
        <w:snapToGrid w:val="0"/>
        <w:spacing w:before="68" w:line="213" w:lineRule="auto"/>
        <w:ind w:left="885"/>
        <w:jc w:val="left"/>
        <w:textAlignment w:val="baseline"/>
        <w:rPr>
          <w:rFonts w:ascii="黑体" w:hAnsi="黑体" w:eastAsia="黑体" w:cs="黑体"/>
          <w:snapToGrid w:val="0"/>
          <w:color w:val="auto"/>
          <w:spacing w:val="6"/>
          <w:kern w:val="0"/>
          <w:sz w:val="21"/>
          <w:szCs w:val="21"/>
          <w:lang w:val="en-US" w:eastAsia="en-US" w:bidi="ar-SA"/>
        </w:rPr>
      </w:pPr>
    </w:p>
    <w:p w14:paraId="05B754EE">
      <w:pPr>
        <w:kinsoku w:val="0"/>
        <w:autoSpaceDE w:val="0"/>
        <w:autoSpaceDN w:val="0"/>
        <w:adjustRightInd w:val="0"/>
        <w:snapToGrid w:val="0"/>
        <w:spacing w:before="68" w:line="213" w:lineRule="auto"/>
        <w:ind w:left="885"/>
        <w:jc w:val="left"/>
        <w:textAlignment w:val="baseline"/>
        <w:rPr>
          <w:rFonts w:ascii="黑体" w:hAnsi="黑体" w:eastAsia="黑体" w:cs="黑体"/>
          <w:snapToGrid w:val="0"/>
          <w:color w:val="auto"/>
          <w:spacing w:val="6"/>
          <w:kern w:val="0"/>
          <w:sz w:val="21"/>
          <w:szCs w:val="21"/>
          <w:lang w:val="en-US" w:eastAsia="en-US" w:bidi="ar-SA"/>
        </w:rPr>
      </w:pPr>
      <w:r>
        <w:rPr>
          <w:rFonts w:ascii="黑体" w:hAnsi="黑体" w:eastAsia="黑体" w:cs="黑体"/>
          <w:snapToGrid w:val="0"/>
          <w:color w:val="auto"/>
          <w:spacing w:val="6"/>
          <w:kern w:val="0"/>
          <w:sz w:val="21"/>
          <w:szCs w:val="21"/>
          <w:lang w:val="en-US" w:eastAsia="en-US" w:bidi="ar-SA"/>
        </w:rPr>
        <w:t>签订合同后</w:t>
      </w:r>
      <w:r>
        <w:rPr>
          <w:rFonts w:hint="eastAsia" w:ascii="黑体" w:hAnsi="黑体" w:eastAsia="黑体" w:cs="黑体"/>
          <w:snapToGrid w:val="0"/>
          <w:color w:val="auto"/>
          <w:spacing w:val="6"/>
          <w:kern w:val="0"/>
          <w:sz w:val="21"/>
          <w:szCs w:val="21"/>
          <w:lang w:val="en-US" w:eastAsia="zh-CN" w:bidi="ar-SA"/>
        </w:rPr>
        <w:t>3</w:t>
      </w:r>
      <w:r>
        <w:rPr>
          <w:rFonts w:ascii="黑体" w:hAnsi="黑体" w:eastAsia="黑体" w:cs="黑体"/>
          <w:snapToGrid w:val="0"/>
          <w:color w:val="auto"/>
          <w:spacing w:val="6"/>
          <w:kern w:val="0"/>
          <w:sz w:val="21"/>
          <w:szCs w:val="21"/>
          <w:lang w:val="en-US" w:eastAsia="en-US" w:bidi="ar-SA"/>
        </w:rPr>
        <w:t>0天完成所有设备的安装与调试，所有设备质保期不得低于</w:t>
      </w:r>
      <w:r>
        <w:rPr>
          <w:rFonts w:hint="eastAsia" w:ascii="黑体" w:hAnsi="黑体" w:eastAsia="黑体" w:cs="黑体"/>
          <w:snapToGrid w:val="0"/>
          <w:color w:val="auto"/>
          <w:spacing w:val="6"/>
          <w:kern w:val="0"/>
          <w:sz w:val="21"/>
          <w:szCs w:val="21"/>
          <w:lang w:val="en-US" w:eastAsia="en-US" w:bidi="ar-SA"/>
        </w:rPr>
        <w:t>24个月</w:t>
      </w:r>
      <w:r>
        <w:rPr>
          <w:rFonts w:ascii="黑体" w:hAnsi="黑体" w:eastAsia="黑体" w:cs="黑体"/>
          <w:snapToGrid w:val="0"/>
          <w:color w:val="auto"/>
          <w:spacing w:val="6"/>
          <w:kern w:val="0"/>
          <w:sz w:val="21"/>
          <w:szCs w:val="21"/>
          <w:lang w:val="en-US" w:eastAsia="en-US" w:bidi="ar-SA"/>
        </w:rPr>
        <w:t>。</w:t>
      </w:r>
    </w:p>
    <w:p w14:paraId="44745FEE">
      <w:pPr>
        <w:kinsoku w:val="0"/>
        <w:autoSpaceDE w:val="0"/>
        <w:autoSpaceDN w:val="0"/>
        <w:adjustRightInd w:val="0"/>
        <w:snapToGrid w:val="0"/>
        <w:spacing w:before="68" w:line="213" w:lineRule="auto"/>
        <w:ind w:left="885"/>
        <w:jc w:val="left"/>
        <w:textAlignment w:val="baseline"/>
        <w:rPr>
          <w:rFonts w:ascii="黑体" w:hAnsi="黑体" w:eastAsia="黑体" w:cs="黑体"/>
          <w:snapToGrid w:val="0"/>
          <w:color w:val="auto"/>
          <w:spacing w:val="6"/>
          <w:kern w:val="0"/>
          <w:sz w:val="21"/>
          <w:szCs w:val="21"/>
          <w:lang w:val="en-US" w:eastAsia="en-US" w:bidi="ar-SA"/>
        </w:rPr>
      </w:pPr>
    </w:p>
    <w:p w14:paraId="4A457683">
      <w:pPr>
        <w:kinsoku w:val="0"/>
        <w:autoSpaceDE w:val="0"/>
        <w:autoSpaceDN w:val="0"/>
        <w:adjustRightInd w:val="0"/>
        <w:snapToGrid w:val="0"/>
        <w:spacing w:before="69" w:line="221" w:lineRule="auto"/>
        <w:ind w:left="477"/>
        <w:jc w:val="left"/>
        <w:textAlignment w:val="baseline"/>
        <w:outlineLvl w:val="4"/>
        <w:rPr>
          <w:rFonts w:ascii="黑体" w:hAnsi="黑体" w:eastAsia="黑体" w:cs="黑体"/>
          <w:snapToGrid w:val="0"/>
          <w:color w:val="000000"/>
          <w:kern w:val="0"/>
          <w:sz w:val="21"/>
          <w:szCs w:val="21"/>
          <w:lang w:val="en-US" w:eastAsia="en-US" w:bidi="ar-SA"/>
        </w:rPr>
      </w:pPr>
      <w:r>
        <w:rPr>
          <w:rFonts w:hint="eastAsia" w:ascii="宋体" w:hAnsi="宋体" w:eastAsia="宋体" w:cs="宋体"/>
          <w:b/>
          <w:bCs/>
          <w:snapToGrid w:val="0"/>
          <w:color w:val="000000"/>
          <w:kern w:val="0"/>
          <w:sz w:val="21"/>
          <w:szCs w:val="21"/>
          <w:lang w:val="en-US" w:eastAsia="zh-CN" w:bidi="ar-SA"/>
        </w:rPr>
        <w:t>6</w:t>
      </w:r>
      <w:r>
        <w:rPr>
          <w:rFonts w:ascii="宋体" w:hAnsi="宋体" w:eastAsia="宋体" w:cs="宋体"/>
          <w:b/>
          <w:bCs/>
          <w:snapToGrid w:val="0"/>
          <w:color w:val="000000"/>
          <w:kern w:val="0"/>
          <w:sz w:val="21"/>
          <w:szCs w:val="21"/>
          <w:lang w:val="en-US" w:eastAsia="en-US" w:bidi="ar-SA"/>
        </w:rPr>
        <w:t>.</w:t>
      </w:r>
      <w:r>
        <w:rPr>
          <w:rFonts w:ascii="宋体" w:hAnsi="宋体" w:eastAsia="宋体" w:cs="宋体"/>
          <w:snapToGrid w:val="0"/>
          <w:color w:val="000000"/>
          <w:spacing w:val="4"/>
          <w:kern w:val="0"/>
          <w:sz w:val="21"/>
          <w:szCs w:val="21"/>
          <w:lang w:val="en-US" w:eastAsia="en-US" w:bidi="ar-SA"/>
        </w:rPr>
        <w:t xml:space="preserve">  </w:t>
      </w:r>
      <w:r>
        <w:rPr>
          <w:rFonts w:ascii="黑体" w:hAnsi="黑体" w:eastAsia="黑体" w:cs="黑体"/>
          <w:b/>
          <w:bCs/>
          <w:snapToGrid w:val="0"/>
          <w:color w:val="000000"/>
          <w:kern w:val="0"/>
          <w:sz w:val="21"/>
          <w:szCs w:val="21"/>
          <w:lang w:val="en-US" w:eastAsia="en-US" w:bidi="ar-SA"/>
        </w:rPr>
        <w:t>验收方式</w:t>
      </w:r>
    </w:p>
    <w:p w14:paraId="022E4CBB">
      <w:pPr>
        <w:kinsoku w:val="0"/>
        <w:autoSpaceDE w:val="0"/>
        <w:autoSpaceDN w:val="0"/>
        <w:adjustRightInd w:val="0"/>
        <w:snapToGrid w:val="0"/>
        <w:spacing w:before="42" w:line="213" w:lineRule="auto"/>
        <w:ind w:firstLine="872" w:firstLineChars="400"/>
        <w:jc w:val="left"/>
        <w:textAlignment w:val="baseline"/>
        <w:rPr>
          <w:rFonts w:ascii="黑体" w:hAnsi="黑体" w:eastAsia="黑体" w:cs="黑体"/>
          <w:snapToGrid w:val="0"/>
          <w:color w:val="000000"/>
          <w:spacing w:val="4"/>
          <w:kern w:val="0"/>
          <w:sz w:val="21"/>
          <w:szCs w:val="21"/>
          <w:lang w:val="en-US" w:eastAsia="en-US" w:bidi="ar-SA"/>
        </w:rPr>
      </w:pPr>
    </w:p>
    <w:p w14:paraId="54903D35">
      <w:pPr>
        <w:kinsoku w:val="0"/>
        <w:autoSpaceDE w:val="0"/>
        <w:autoSpaceDN w:val="0"/>
        <w:adjustRightInd w:val="0"/>
        <w:snapToGrid w:val="0"/>
        <w:spacing w:before="42" w:line="213" w:lineRule="auto"/>
        <w:ind w:firstLine="872" w:firstLineChars="400"/>
        <w:jc w:val="left"/>
        <w:textAlignment w:val="baseline"/>
        <w:rPr>
          <w:rFonts w:ascii="黑体" w:hAnsi="黑体" w:eastAsia="黑体" w:cs="黑体"/>
          <w:snapToGrid w:val="0"/>
          <w:color w:val="000000"/>
          <w:spacing w:val="4"/>
          <w:kern w:val="0"/>
          <w:sz w:val="21"/>
          <w:szCs w:val="21"/>
          <w:lang w:val="en-US" w:eastAsia="en-US" w:bidi="ar-SA"/>
        </w:rPr>
      </w:pPr>
      <w:r>
        <w:rPr>
          <w:rFonts w:ascii="黑体" w:hAnsi="黑体" w:eastAsia="黑体" w:cs="黑体"/>
          <w:snapToGrid w:val="0"/>
          <w:color w:val="000000"/>
          <w:spacing w:val="4"/>
          <w:kern w:val="0"/>
          <w:sz w:val="21"/>
          <w:szCs w:val="21"/>
          <w:lang w:val="en-US" w:eastAsia="en-US" w:bidi="ar-SA"/>
        </w:rPr>
        <w:t>现场安装调试完成后连续运行72小时无故障运行，签订验收报告。</w:t>
      </w:r>
    </w:p>
    <w:p w14:paraId="45EEE7C8">
      <w:pPr>
        <w:kinsoku w:val="0"/>
        <w:autoSpaceDE w:val="0"/>
        <w:autoSpaceDN w:val="0"/>
        <w:adjustRightInd w:val="0"/>
        <w:snapToGrid w:val="0"/>
        <w:spacing w:before="42" w:line="213" w:lineRule="auto"/>
        <w:ind w:firstLine="872" w:firstLineChars="400"/>
        <w:jc w:val="left"/>
        <w:textAlignment w:val="baseline"/>
        <w:rPr>
          <w:rFonts w:ascii="黑体" w:hAnsi="黑体" w:eastAsia="黑体" w:cs="黑体"/>
          <w:snapToGrid w:val="0"/>
          <w:color w:val="000000"/>
          <w:spacing w:val="4"/>
          <w:kern w:val="0"/>
          <w:sz w:val="21"/>
          <w:szCs w:val="21"/>
          <w:lang w:val="en-US" w:eastAsia="en-US" w:bidi="ar-SA"/>
        </w:rPr>
      </w:pPr>
    </w:p>
    <w:p w14:paraId="509D2CAA">
      <w:pPr>
        <w:kinsoku w:val="0"/>
        <w:autoSpaceDE w:val="0"/>
        <w:autoSpaceDN w:val="0"/>
        <w:adjustRightInd w:val="0"/>
        <w:snapToGrid w:val="0"/>
        <w:spacing w:before="68" w:line="221" w:lineRule="auto"/>
        <w:ind w:firstLine="422" w:firstLineChars="200"/>
        <w:jc w:val="left"/>
        <w:textAlignment w:val="baseline"/>
        <w:outlineLvl w:val="4"/>
        <w:rPr>
          <w:rFonts w:ascii="黑体" w:hAnsi="黑体" w:eastAsia="黑体" w:cs="黑体"/>
          <w:snapToGrid w:val="0"/>
          <w:color w:val="000000"/>
          <w:kern w:val="0"/>
          <w:sz w:val="21"/>
          <w:szCs w:val="21"/>
          <w:lang w:val="en-US" w:eastAsia="en-US" w:bidi="ar-SA"/>
        </w:rPr>
      </w:pPr>
      <w:r>
        <w:rPr>
          <w:rFonts w:hint="eastAsia" w:ascii="宋体" w:hAnsi="宋体" w:cs="宋体"/>
          <w:b/>
          <w:bCs/>
          <w:snapToGrid w:val="0"/>
          <w:color w:val="000000"/>
          <w:kern w:val="0"/>
          <w:sz w:val="21"/>
          <w:szCs w:val="21"/>
          <w:lang w:val="en-US" w:eastAsia="zh-CN" w:bidi="ar-SA"/>
        </w:rPr>
        <w:t>7</w:t>
      </w:r>
      <w:r>
        <w:rPr>
          <w:rFonts w:ascii="宋体" w:hAnsi="宋体" w:eastAsia="宋体" w:cs="宋体"/>
          <w:b/>
          <w:bCs/>
          <w:snapToGrid w:val="0"/>
          <w:color w:val="000000"/>
          <w:kern w:val="0"/>
          <w:sz w:val="21"/>
          <w:szCs w:val="21"/>
          <w:lang w:val="en-US" w:eastAsia="en-US" w:bidi="ar-SA"/>
        </w:rPr>
        <w:t>.</w:t>
      </w:r>
      <w:r>
        <w:rPr>
          <w:rFonts w:ascii="宋体" w:hAnsi="宋体" w:eastAsia="宋体" w:cs="宋体"/>
          <w:snapToGrid w:val="0"/>
          <w:color w:val="000000"/>
          <w:kern w:val="0"/>
          <w:sz w:val="21"/>
          <w:szCs w:val="21"/>
          <w:lang w:val="en-US" w:eastAsia="en-US" w:bidi="ar-SA"/>
        </w:rPr>
        <w:t xml:space="preserve">  </w:t>
      </w:r>
      <w:r>
        <w:rPr>
          <w:rFonts w:ascii="黑体" w:hAnsi="黑体" w:eastAsia="黑体" w:cs="黑体"/>
          <w:b/>
          <w:bCs/>
          <w:snapToGrid w:val="0"/>
          <w:color w:val="000000"/>
          <w:kern w:val="0"/>
          <w:sz w:val="21"/>
          <w:szCs w:val="21"/>
          <w:lang w:val="en-US" w:eastAsia="en-US" w:bidi="ar-SA"/>
        </w:rPr>
        <w:t>其他技术、服务相关要求。</w:t>
      </w:r>
    </w:p>
    <w:p w14:paraId="7DD0752A">
      <w:pPr>
        <w:widowControl/>
        <w:kinsoku w:val="0"/>
        <w:autoSpaceDE w:val="0"/>
        <w:autoSpaceDN w:val="0"/>
        <w:adjustRightInd w:val="0"/>
        <w:snapToGrid w:val="0"/>
        <w:spacing w:line="302" w:lineRule="auto"/>
        <w:jc w:val="left"/>
        <w:textAlignment w:val="baseline"/>
        <w:rPr>
          <w:rFonts w:ascii="Arial" w:hAnsi="Arial" w:eastAsia="Arial" w:cs="Arial"/>
          <w:snapToGrid w:val="0"/>
          <w:color w:val="000000"/>
          <w:kern w:val="0"/>
          <w:sz w:val="21"/>
          <w:szCs w:val="21"/>
          <w:lang w:eastAsia="en-US"/>
        </w:rPr>
      </w:pPr>
    </w:p>
    <w:p w14:paraId="7BD5CA0F">
      <w:pPr>
        <w:kinsoku w:val="0"/>
        <w:autoSpaceDE w:val="0"/>
        <w:autoSpaceDN w:val="0"/>
        <w:adjustRightInd w:val="0"/>
        <w:snapToGrid w:val="0"/>
        <w:spacing w:before="42" w:line="213" w:lineRule="auto"/>
        <w:ind w:firstLine="840" w:firstLineChars="400"/>
        <w:jc w:val="left"/>
        <w:textAlignment w:val="baseline"/>
        <w:rPr>
          <w:rFonts w:hint="eastAsia" w:ascii="宋体" w:hAnsi="宋体" w:cs="宋体"/>
          <w:color w:val="auto"/>
          <w:sz w:val="24"/>
          <w:highlight w:val="none"/>
          <w:lang w:val="en-US" w:eastAsia="zh-CN"/>
        </w:rPr>
      </w:pPr>
      <w:r>
        <w:rPr>
          <w:rFonts w:ascii="黑体" w:hAnsi="黑体" w:eastAsia="黑体" w:cs="黑体"/>
          <w:snapToGrid w:val="0"/>
          <w:color w:val="000000"/>
          <w:kern w:val="0"/>
          <w:sz w:val="21"/>
          <w:szCs w:val="21"/>
          <w:lang w:val="en-US" w:eastAsia="en-US" w:bidi="ar-SA"/>
        </w:rPr>
        <w:t>商品交付后提供专业的技术人员培训及验收后一年的驻场技术支持，提供一年免费的设备巡检服务。</w:t>
      </w:r>
      <w:bookmarkEnd w:id="5"/>
      <w:bookmarkEnd w:id="6"/>
      <w:bookmarkEnd w:id="7"/>
      <w:bookmarkEnd w:id="8"/>
      <w:bookmarkEnd w:id="9"/>
      <w:bookmarkEnd w:id="10"/>
      <w:bookmarkEnd w:id="11"/>
      <w:bookmarkEnd w:id="12"/>
      <w:bookmarkStart w:id="13" w:name="_GoBack"/>
      <w:bookmarkEnd w:id="13"/>
    </w:p>
    <w:sectPr>
      <w:headerReference r:id="rId4" w:type="first"/>
      <w:footerReference r:id="rId6" w:type="first"/>
      <w:headerReference r:id="rId3" w:type="default"/>
      <w:footerReference r:id="rId5" w:type="default"/>
      <w:pgSz w:w="11905" w:h="16838"/>
      <w:pgMar w:top="1361" w:right="1247" w:bottom="1361" w:left="1247" w:header="720" w:footer="720"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1DE1C">
    <w:pPr>
      <w:pStyle w:val="2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03DCA">
                          <w:pPr>
                            <w:pStyle w:val="2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13503DCA">
                    <w:pPr>
                      <w:pStyle w:val="2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A32E4">
    <w:pPr>
      <w:pStyle w:val="20"/>
      <w:tabs>
        <w:tab w:val="left" w:pos="5568"/>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4D6AD">
                          <w:pPr>
                            <w:pStyle w:val="20"/>
                          </w:pPr>
                          <w:r>
                            <w:fldChar w:fldCharType="begin"/>
                          </w:r>
                          <w:r>
                            <w:instrText xml:space="preserve"> PAGE  \* MERGEFORMAT </w:instrText>
                          </w:r>
                          <w:r>
                            <w:fldChar w:fldCharType="separate"/>
                          </w:r>
                          <w:r>
                            <w:t>- 83 -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6994D6AD">
                    <w:pPr>
                      <w:pStyle w:val="20"/>
                    </w:pPr>
                    <w:r>
                      <w:fldChar w:fldCharType="begin"/>
                    </w:r>
                    <w:r>
                      <w:instrText xml:space="preserve"> PAGE  \* MERGEFORMAT </w:instrText>
                    </w:r>
                    <w:r>
                      <w:fldChar w:fldCharType="separate"/>
                    </w:r>
                    <w:r>
                      <w:t>- 83 -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A435D">
    <w:pPr>
      <w:pStyle w:val="21"/>
      <w:jc w:val="left"/>
    </w:pPr>
    <w:r>
      <w:rPr>
        <w:rFonts w:hint="eastAsia"/>
        <w:lang w:eastAsia="zh-CN"/>
      </w:rPr>
      <w:t>哈尔滨工业大学上海产学研基地项目设备采购</w:t>
    </w:r>
    <w:r>
      <w:rPr>
        <w:rFonts w:hint="eastAsia"/>
      </w:rPr>
      <w:t xml:space="preserve">                                   </w:t>
    </w:r>
  </w:p>
  <w:p w14:paraId="23E728F1">
    <w:pPr>
      <w:pStyle w:val="11"/>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5555615</wp:posOffset>
              </wp:positionH>
              <wp:positionV relativeFrom="page">
                <wp:posOffset>544830</wp:posOffset>
              </wp:positionV>
              <wp:extent cx="482600" cy="1397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14:paraId="6D24A53B">
                          <w:pPr>
                            <w:spacing w:line="220" w:lineRule="exact"/>
                            <w:ind w:left="20"/>
                            <w:jc w:val="left"/>
                            <w:rPr>
                              <w:rFonts w:ascii="仿宋" w:eastAsia="仿宋"/>
                              <w:sz w:val="18"/>
                            </w:rPr>
                          </w:pPr>
                        </w:p>
                      </w:txbxContent>
                    </wps:txbx>
                    <wps:bodyPr lIns="0" tIns="0" rIns="0" bIns="0" upright="1"/>
                  </wps:wsp>
                </a:graphicData>
              </a:graphic>
            </wp:anchor>
          </w:drawing>
        </mc:Choice>
        <mc:Fallback>
          <w:pict>
            <v:shape id="_x0000_s1026" o:spid="_x0000_s1026" o:spt="202" type="#_x0000_t202" style="position:absolute;left:0pt;margin-left:437.45pt;margin-top:42.9pt;height:11pt;width:38pt;mso-position-horizontal-relative:page;mso-position-vertical-relative:page;z-index:-251657216;mso-width-relative:page;mso-height-relative:page;" filled="f" stroked="f" coordsize="21600,21600" o:gfxdata="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Q1tunYAAAACgEAAA8AAAAAAAAAAQAgAAAAIgAAAGRycy9kb3ducmV2LnhtbFBLAQIU&#10;ABQAAAAIAIdO4kA8HQUSugEAAHMDAAAOAAAAAAAAAAEAIAAAACcBAABkcnMvZTJvRG9jLnhtbFBL&#10;BQYAAAAABgAGAFkBAABTBQAAAAA=&#10;">
              <v:fill on="f" focussize="0,0"/>
              <v:stroke on="f"/>
              <v:imagedata o:title=""/>
              <o:lock v:ext="edit" aspectratio="f"/>
              <v:textbox inset="0mm,0mm,0mm,0mm">
                <w:txbxContent>
                  <w:p w14:paraId="6D24A53B">
                    <w:pPr>
                      <w:spacing w:line="220" w:lineRule="exact"/>
                      <w:ind w:left="20"/>
                      <w:jc w:val="left"/>
                      <w:rPr>
                        <w:rFonts w:ascii="仿宋" w:eastAsia="仿宋"/>
                        <w:sz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5BA4B">
    <w:pPr>
      <w:pStyle w:val="21"/>
      <w:jc w:val="left"/>
    </w:pPr>
    <w:r>
      <w:rPr>
        <w:rFonts w:hint="eastAsia"/>
        <w:lang w:eastAsia="zh-CN"/>
      </w:rPr>
      <w:t>哈尔滨工业大学上海产学研基地项目设备采购</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E3D42"/>
    <w:multiLevelType w:val="multilevel"/>
    <w:tmpl w:val="00FE3D42"/>
    <w:lvl w:ilvl="0" w:tentative="0">
      <w:start w:val="1"/>
      <w:numFmt w:val="decimal"/>
      <w:lvlText w:val="%1"/>
      <w:lvlJc w:val="left"/>
      <w:pPr>
        <w:ind w:left="432" w:hanging="432"/>
      </w:pPr>
    </w:lvl>
    <w:lvl w:ilvl="1" w:tentative="0">
      <w:start w:val="1"/>
      <w:numFmt w:val="decimal"/>
      <w:lvlText w:val="%1.%2"/>
      <w:lvlJc w:val="left"/>
      <w:pPr>
        <w:ind w:left="576" w:hanging="576"/>
      </w:pPr>
      <w:rPr>
        <w:rFonts w:hint="default" w:ascii="Times New Roman" w:hAnsi="Times New Roman" w:cs="Times New Roman"/>
      </w:rPr>
    </w:lvl>
    <w:lvl w:ilvl="2" w:tentative="0">
      <w:start w:val="1"/>
      <w:numFmt w:val="decimal"/>
      <w:lvlText w:val="%1.%2.%3"/>
      <w:lvlJc w:val="left"/>
      <w:pPr>
        <w:ind w:left="720" w:hanging="720"/>
      </w:pPr>
      <w:rPr>
        <w:rFonts w:hint="default" w:ascii="黑体" w:hAnsi="黑体" w:eastAsia="黑体" w:cs="Times New Roman"/>
      </w:rPr>
    </w:lvl>
    <w:lvl w:ilvl="3" w:tentative="0">
      <w:start w:val="1"/>
      <w:numFmt w:val="decimal"/>
      <w:pStyle w:val="5"/>
      <w:lvlText w:val="%1.%2.%3.%4"/>
      <w:lvlJc w:val="left"/>
      <w:pPr>
        <w:ind w:left="4266" w:hanging="864"/>
      </w:pPr>
      <w:rPr>
        <w:rFonts w:hint="default" w:ascii="黑体" w:hAnsi="黑体" w:eastAsia="黑体" w:cs="Times New Roman"/>
        <w:color w:val="auto"/>
      </w:rPr>
    </w:lvl>
    <w:lvl w:ilvl="4" w:tentative="0">
      <w:start w:val="1"/>
      <w:numFmt w:val="decimal"/>
      <w:lvlText w:val="%1.%2.%3.%4.%5"/>
      <w:lvlJc w:val="left"/>
      <w:pPr>
        <w:ind w:left="2285" w:hanging="1008"/>
      </w:pPr>
      <w:rPr>
        <w:rFonts w:hint="default" w:ascii="黑体" w:hAnsi="黑体" w:eastAsia="黑体" w:cs="Times New Roman"/>
        <w:color w:val="auto"/>
      </w:rPr>
    </w:lvl>
    <w:lvl w:ilvl="5" w:tentative="0">
      <w:start w:val="1"/>
      <w:numFmt w:val="decimal"/>
      <w:lvlText w:val="%1.%2.%3.%4.%5.%6"/>
      <w:lvlJc w:val="left"/>
      <w:pPr>
        <w:ind w:left="1152" w:hanging="1152"/>
      </w:pPr>
      <w:rPr>
        <w:rFonts w:hint="default" w:ascii="黑体" w:hAnsi="黑体" w:eastAsia="黑体" w:cs="Times New Roman"/>
        <w:color w:val="auto"/>
      </w:r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1EFB4265"/>
    <w:multiLevelType w:val="multilevel"/>
    <w:tmpl w:val="1EFB4265"/>
    <w:lvl w:ilvl="0" w:tentative="0">
      <w:start w:val="1"/>
      <w:numFmt w:val="chineseCountingThousand"/>
      <w:pStyle w:val="30"/>
      <w:suff w:val="space"/>
      <w:lvlText w:val="%1、"/>
      <w:lvlJc w:val="left"/>
      <w:pPr>
        <w:ind w:left="0" w:firstLine="0"/>
      </w:pPr>
      <w:rPr>
        <w:rFonts w:hint="eastAsia" w:ascii="宋体" w:hAnsi="宋体" w:eastAsia="宋体" w:cs="黑体"/>
      </w:rPr>
    </w:lvl>
    <w:lvl w:ilvl="1" w:tentative="0">
      <w:start w:val="1"/>
      <w:numFmt w:val="decimal"/>
      <w:suff w:val="space"/>
      <w:lvlText w:val="%2."/>
      <w:lvlJc w:val="left"/>
      <w:pPr>
        <w:ind w:left="0" w:firstLine="0"/>
      </w:pPr>
    </w:lvl>
    <w:lvl w:ilvl="2" w:tentative="0">
      <w:start w:val="1"/>
      <w:numFmt w:val="decimal"/>
      <w:suff w:val="space"/>
      <w:lvlText w:val="%2.%3."/>
      <w:lvlJc w:val="left"/>
      <w:pPr>
        <w:ind w:left="0" w:firstLine="0"/>
      </w:pPr>
      <w:rPr>
        <w:rFonts w:hint="default" w:ascii="Times New Roman" w:hAnsi="Times New Roman" w:eastAsia="宋体" w:cs="Times New Roman"/>
        <w:sz w:val="24"/>
        <w:szCs w:val="24"/>
      </w:rPr>
    </w:lvl>
    <w:lvl w:ilvl="3" w:tentative="0">
      <w:start w:val="1"/>
      <w:numFmt w:val="decimal"/>
      <w:lvlText w:val="%1.%2.%3.%4"/>
      <w:lvlJc w:val="left"/>
      <w:pPr>
        <w:ind w:left="850" w:hanging="850"/>
      </w:pPr>
      <w:rPr>
        <w:rFonts w:hint="eastAsia" w:ascii="宋体" w:hAnsi="宋体" w:eastAsia="宋体" w:cs="宋体"/>
        <w:color w:val="auto"/>
        <w:sz w:val="24"/>
        <w:szCs w:val="24"/>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2">
    <w:nsid w:val="41383F2D"/>
    <w:multiLevelType w:val="multilevel"/>
    <w:tmpl w:val="41383F2D"/>
    <w:lvl w:ilvl="0" w:tentative="0">
      <w:start w:val="1"/>
      <w:numFmt w:val="bullet"/>
      <w:pStyle w:val="60"/>
      <w:suff w:val="space"/>
      <w:lvlText w:val=""/>
      <w:lvlJc w:val="left"/>
      <w:pPr>
        <w:ind w:left="420" w:firstLine="62"/>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3857A13"/>
    <w:multiLevelType w:val="multilevel"/>
    <w:tmpl w:val="43857A13"/>
    <w:lvl w:ilvl="0" w:tentative="0">
      <w:start w:val="1"/>
      <w:numFmt w:val="decimal"/>
      <w:pStyle w:val="61"/>
      <w:suff w:val="space"/>
      <w:lvlText w:val="%1）"/>
      <w:lvlJc w:val="left"/>
      <w:pPr>
        <w:ind w:left="0" w:firstLine="476"/>
      </w:p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4">
    <w:nsid w:val="742F0192"/>
    <w:multiLevelType w:val="multilevel"/>
    <w:tmpl w:val="742F0192"/>
    <w:lvl w:ilvl="0" w:tentative="0">
      <w:start w:val="1"/>
      <w:numFmt w:val="decimal"/>
      <w:pStyle w:val="58"/>
      <w:lvlText w:val="(%1)"/>
      <w:lvlJc w:val="left"/>
      <w:pPr>
        <w:ind w:left="1353" w:hanging="360"/>
      </w:pPr>
      <w:rPr>
        <w:rFonts w:hint="default" w:ascii="Times New Roman" w:hAnsi="Times New Roman" w:cs="Times New Roman"/>
        <w:lang w:val="en-US"/>
      </w:rPr>
    </w:lvl>
    <w:lvl w:ilvl="1" w:tentative="0">
      <w:start w:val="1"/>
      <w:numFmt w:val="lowerLetter"/>
      <w:lvlText w:val="%2)"/>
      <w:lvlJc w:val="left"/>
      <w:pPr>
        <w:ind w:left="1692" w:hanging="420"/>
      </w:pPr>
      <w:rPr>
        <w:rFonts w:hint="eastAsia"/>
      </w:rPr>
    </w:lvl>
    <w:lvl w:ilvl="2" w:tentative="0">
      <w:start w:val="1"/>
      <w:numFmt w:val="lowerRoman"/>
      <w:lvlText w:val="%3."/>
      <w:lvlJc w:val="right"/>
      <w:pPr>
        <w:ind w:left="2112" w:hanging="420"/>
      </w:pPr>
      <w:rPr>
        <w:rFonts w:hint="eastAsia"/>
      </w:rPr>
    </w:lvl>
    <w:lvl w:ilvl="3" w:tentative="0">
      <w:start w:val="1"/>
      <w:numFmt w:val="decimal"/>
      <w:lvlText w:val="%4."/>
      <w:lvlJc w:val="left"/>
      <w:pPr>
        <w:ind w:left="2532" w:hanging="420"/>
      </w:pPr>
      <w:rPr>
        <w:rFonts w:hint="eastAsia"/>
      </w:rPr>
    </w:lvl>
    <w:lvl w:ilvl="4" w:tentative="0">
      <w:start w:val="1"/>
      <w:numFmt w:val="lowerLetter"/>
      <w:lvlText w:val="%5)"/>
      <w:lvlJc w:val="left"/>
      <w:pPr>
        <w:ind w:left="2952" w:hanging="420"/>
      </w:pPr>
      <w:rPr>
        <w:rFonts w:hint="eastAsia"/>
      </w:rPr>
    </w:lvl>
    <w:lvl w:ilvl="5" w:tentative="0">
      <w:start w:val="1"/>
      <w:numFmt w:val="lowerRoman"/>
      <w:lvlText w:val="%6."/>
      <w:lvlJc w:val="right"/>
      <w:pPr>
        <w:ind w:left="3372" w:hanging="420"/>
      </w:pPr>
      <w:rPr>
        <w:rFonts w:hint="eastAsia"/>
      </w:rPr>
    </w:lvl>
    <w:lvl w:ilvl="6" w:tentative="0">
      <w:start w:val="1"/>
      <w:numFmt w:val="decimal"/>
      <w:lvlText w:val="%7."/>
      <w:lvlJc w:val="left"/>
      <w:pPr>
        <w:ind w:left="3792" w:hanging="420"/>
      </w:pPr>
      <w:rPr>
        <w:rFonts w:hint="eastAsia"/>
      </w:rPr>
    </w:lvl>
    <w:lvl w:ilvl="7" w:tentative="0">
      <w:start w:val="1"/>
      <w:numFmt w:val="lowerLetter"/>
      <w:lvlText w:val="%8)"/>
      <w:lvlJc w:val="left"/>
      <w:pPr>
        <w:ind w:left="4212" w:hanging="420"/>
      </w:pPr>
      <w:rPr>
        <w:rFonts w:hint="eastAsia"/>
      </w:rPr>
    </w:lvl>
    <w:lvl w:ilvl="8" w:tentative="0">
      <w:start w:val="1"/>
      <w:numFmt w:val="lowerRoman"/>
      <w:lvlText w:val="%9."/>
      <w:lvlJc w:val="right"/>
      <w:pPr>
        <w:ind w:left="4632" w:hanging="420"/>
      </w:pPr>
      <w:rPr>
        <w:rFonts w:hint="eastAsia"/>
      </w:rPr>
    </w:lvl>
  </w:abstractNum>
  <w:abstractNum w:abstractNumId="5">
    <w:nsid w:val="7D794E61"/>
    <w:multiLevelType w:val="multilevel"/>
    <w:tmpl w:val="7D794E61"/>
    <w:lvl w:ilvl="0" w:tentative="0">
      <w:start w:val="1"/>
      <w:numFmt w:val="decimalEnclosedCircle"/>
      <w:pStyle w:val="52"/>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lZDhmMGQxNmJjODQ4MTMxOTJjYWJhZGUyOGU0MmYifQ=="/>
  </w:docVars>
  <w:rsids>
    <w:rsidRoot w:val="00A77B3E"/>
    <w:rsid w:val="00012647"/>
    <w:rsid w:val="00013C68"/>
    <w:rsid w:val="000209E4"/>
    <w:rsid w:val="0002429E"/>
    <w:rsid w:val="000251B3"/>
    <w:rsid w:val="00025D93"/>
    <w:rsid w:val="0004061C"/>
    <w:rsid w:val="00044DFE"/>
    <w:rsid w:val="0006069F"/>
    <w:rsid w:val="00082E08"/>
    <w:rsid w:val="000C5F53"/>
    <w:rsid w:val="000D4CDA"/>
    <w:rsid w:val="000E6F15"/>
    <w:rsid w:val="00112B84"/>
    <w:rsid w:val="00113988"/>
    <w:rsid w:val="00150A22"/>
    <w:rsid w:val="001631A8"/>
    <w:rsid w:val="001706D1"/>
    <w:rsid w:val="00172046"/>
    <w:rsid w:val="00177BC5"/>
    <w:rsid w:val="001A390F"/>
    <w:rsid w:val="001B2DDE"/>
    <w:rsid w:val="001B7881"/>
    <w:rsid w:val="001C508B"/>
    <w:rsid w:val="001D10F9"/>
    <w:rsid w:val="001D73C5"/>
    <w:rsid w:val="001E0FC5"/>
    <w:rsid w:val="001E56DA"/>
    <w:rsid w:val="001F3BF2"/>
    <w:rsid w:val="001F7B65"/>
    <w:rsid w:val="0020095B"/>
    <w:rsid w:val="00220004"/>
    <w:rsid w:val="002406C4"/>
    <w:rsid w:val="002542A9"/>
    <w:rsid w:val="002678F5"/>
    <w:rsid w:val="00272508"/>
    <w:rsid w:val="00275589"/>
    <w:rsid w:val="00292E69"/>
    <w:rsid w:val="002A312E"/>
    <w:rsid w:val="002A4969"/>
    <w:rsid w:val="002F6048"/>
    <w:rsid w:val="002F726C"/>
    <w:rsid w:val="003147B3"/>
    <w:rsid w:val="003466F6"/>
    <w:rsid w:val="003656FC"/>
    <w:rsid w:val="00374E18"/>
    <w:rsid w:val="0038374D"/>
    <w:rsid w:val="003A37BE"/>
    <w:rsid w:val="003A66B6"/>
    <w:rsid w:val="003B6783"/>
    <w:rsid w:val="003E13BC"/>
    <w:rsid w:val="003F022E"/>
    <w:rsid w:val="004009FF"/>
    <w:rsid w:val="00403C1D"/>
    <w:rsid w:val="004165BD"/>
    <w:rsid w:val="004326BC"/>
    <w:rsid w:val="0044100D"/>
    <w:rsid w:val="0045129A"/>
    <w:rsid w:val="00454D77"/>
    <w:rsid w:val="004557BC"/>
    <w:rsid w:val="00460A23"/>
    <w:rsid w:val="00481D7A"/>
    <w:rsid w:val="0049077E"/>
    <w:rsid w:val="0049088A"/>
    <w:rsid w:val="00493393"/>
    <w:rsid w:val="004A7C94"/>
    <w:rsid w:val="004B20B2"/>
    <w:rsid w:val="004B3304"/>
    <w:rsid w:val="004B4205"/>
    <w:rsid w:val="004B728B"/>
    <w:rsid w:val="004C31FC"/>
    <w:rsid w:val="004C713F"/>
    <w:rsid w:val="004D36E3"/>
    <w:rsid w:val="004D6A7D"/>
    <w:rsid w:val="004E5353"/>
    <w:rsid w:val="004F22D0"/>
    <w:rsid w:val="004F4875"/>
    <w:rsid w:val="005056E1"/>
    <w:rsid w:val="00506348"/>
    <w:rsid w:val="00522102"/>
    <w:rsid w:val="005252C5"/>
    <w:rsid w:val="0052691E"/>
    <w:rsid w:val="00557381"/>
    <w:rsid w:val="00562516"/>
    <w:rsid w:val="005661D3"/>
    <w:rsid w:val="00570E8D"/>
    <w:rsid w:val="00574C7D"/>
    <w:rsid w:val="00595B7D"/>
    <w:rsid w:val="00597BA8"/>
    <w:rsid w:val="005A15F1"/>
    <w:rsid w:val="005A5303"/>
    <w:rsid w:val="005B3BBF"/>
    <w:rsid w:val="005B6132"/>
    <w:rsid w:val="005D5A0E"/>
    <w:rsid w:val="005E7173"/>
    <w:rsid w:val="00603136"/>
    <w:rsid w:val="00603870"/>
    <w:rsid w:val="0060747B"/>
    <w:rsid w:val="00613D25"/>
    <w:rsid w:val="006144C7"/>
    <w:rsid w:val="00634CB3"/>
    <w:rsid w:val="00642AE6"/>
    <w:rsid w:val="00644A59"/>
    <w:rsid w:val="00683F91"/>
    <w:rsid w:val="006858E5"/>
    <w:rsid w:val="006941AD"/>
    <w:rsid w:val="006971B0"/>
    <w:rsid w:val="00697819"/>
    <w:rsid w:val="006A4E61"/>
    <w:rsid w:val="006B1D6A"/>
    <w:rsid w:val="006B3F49"/>
    <w:rsid w:val="006D1006"/>
    <w:rsid w:val="0070175B"/>
    <w:rsid w:val="00724AE5"/>
    <w:rsid w:val="00733204"/>
    <w:rsid w:val="00761E82"/>
    <w:rsid w:val="007635A3"/>
    <w:rsid w:val="00763EE7"/>
    <w:rsid w:val="00767FE3"/>
    <w:rsid w:val="00780B69"/>
    <w:rsid w:val="007907BA"/>
    <w:rsid w:val="00796B51"/>
    <w:rsid w:val="007B1712"/>
    <w:rsid w:val="007C2A75"/>
    <w:rsid w:val="007E3857"/>
    <w:rsid w:val="00816101"/>
    <w:rsid w:val="0082476F"/>
    <w:rsid w:val="00833AA9"/>
    <w:rsid w:val="00833E5B"/>
    <w:rsid w:val="00840BE9"/>
    <w:rsid w:val="00865108"/>
    <w:rsid w:val="00867963"/>
    <w:rsid w:val="00887185"/>
    <w:rsid w:val="00890F2F"/>
    <w:rsid w:val="00895C99"/>
    <w:rsid w:val="008B1EFA"/>
    <w:rsid w:val="00905933"/>
    <w:rsid w:val="00911170"/>
    <w:rsid w:val="009465D2"/>
    <w:rsid w:val="00952D2D"/>
    <w:rsid w:val="00954702"/>
    <w:rsid w:val="00954EA6"/>
    <w:rsid w:val="009607D9"/>
    <w:rsid w:val="00994AF6"/>
    <w:rsid w:val="009A74F0"/>
    <w:rsid w:val="009B7E80"/>
    <w:rsid w:val="00A0171E"/>
    <w:rsid w:val="00A21379"/>
    <w:rsid w:val="00A3471C"/>
    <w:rsid w:val="00A3692E"/>
    <w:rsid w:val="00A504E8"/>
    <w:rsid w:val="00A71AA2"/>
    <w:rsid w:val="00A723C8"/>
    <w:rsid w:val="00A7651D"/>
    <w:rsid w:val="00A77B3E"/>
    <w:rsid w:val="00A87B0A"/>
    <w:rsid w:val="00A92CFE"/>
    <w:rsid w:val="00AB7AA5"/>
    <w:rsid w:val="00AF27AA"/>
    <w:rsid w:val="00AF2DA3"/>
    <w:rsid w:val="00B10877"/>
    <w:rsid w:val="00B2510F"/>
    <w:rsid w:val="00B3343F"/>
    <w:rsid w:val="00B517A0"/>
    <w:rsid w:val="00B56043"/>
    <w:rsid w:val="00B73735"/>
    <w:rsid w:val="00B74D2A"/>
    <w:rsid w:val="00B960D4"/>
    <w:rsid w:val="00BA4211"/>
    <w:rsid w:val="00BD011C"/>
    <w:rsid w:val="00BD7D74"/>
    <w:rsid w:val="00BE6BF6"/>
    <w:rsid w:val="00C0024B"/>
    <w:rsid w:val="00C017CB"/>
    <w:rsid w:val="00C02D73"/>
    <w:rsid w:val="00C059A6"/>
    <w:rsid w:val="00C07462"/>
    <w:rsid w:val="00C07D03"/>
    <w:rsid w:val="00C11A39"/>
    <w:rsid w:val="00C20CD5"/>
    <w:rsid w:val="00C26A08"/>
    <w:rsid w:val="00C33DF7"/>
    <w:rsid w:val="00C565B7"/>
    <w:rsid w:val="00C6515E"/>
    <w:rsid w:val="00C672C2"/>
    <w:rsid w:val="00C83F09"/>
    <w:rsid w:val="00C85A26"/>
    <w:rsid w:val="00CA2A55"/>
    <w:rsid w:val="00CA6265"/>
    <w:rsid w:val="00CC1141"/>
    <w:rsid w:val="00CF0BFA"/>
    <w:rsid w:val="00D07A48"/>
    <w:rsid w:val="00D1001C"/>
    <w:rsid w:val="00D11157"/>
    <w:rsid w:val="00D11A0B"/>
    <w:rsid w:val="00D15B25"/>
    <w:rsid w:val="00D25C1C"/>
    <w:rsid w:val="00D26637"/>
    <w:rsid w:val="00D27F08"/>
    <w:rsid w:val="00D302F0"/>
    <w:rsid w:val="00D34BC6"/>
    <w:rsid w:val="00D355FF"/>
    <w:rsid w:val="00D35FBD"/>
    <w:rsid w:val="00D565DE"/>
    <w:rsid w:val="00D65BDB"/>
    <w:rsid w:val="00D65C2A"/>
    <w:rsid w:val="00D677AA"/>
    <w:rsid w:val="00DB3502"/>
    <w:rsid w:val="00DD5E1F"/>
    <w:rsid w:val="00DD617D"/>
    <w:rsid w:val="00DE1C07"/>
    <w:rsid w:val="00DF0399"/>
    <w:rsid w:val="00DF08E6"/>
    <w:rsid w:val="00DF589E"/>
    <w:rsid w:val="00E453F8"/>
    <w:rsid w:val="00E71266"/>
    <w:rsid w:val="00E84253"/>
    <w:rsid w:val="00EA29E1"/>
    <w:rsid w:val="00EA4BCD"/>
    <w:rsid w:val="00EB2443"/>
    <w:rsid w:val="00EC383C"/>
    <w:rsid w:val="00ED7AA1"/>
    <w:rsid w:val="00EE2DE0"/>
    <w:rsid w:val="00EF49C1"/>
    <w:rsid w:val="00F075DE"/>
    <w:rsid w:val="00F3031C"/>
    <w:rsid w:val="00F32F98"/>
    <w:rsid w:val="00F33BA9"/>
    <w:rsid w:val="00F47987"/>
    <w:rsid w:val="00F95163"/>
    <w:rsid w:val="00FB03DC"/>
    <w:rsid w:val="00FB17F7"/>
    <w:rsid w:val="00FD4A56"/>
    <w:rsid w:val="00FD61A8"/>
    <w:rsid w:val="00FD7635"/>
    <w:rsid w:val="0124293A"/>
    <w:rsid w:val="013367A7"/>
    <w:rsid w:val="014063FE"/>
    <w:rsid w:val="02217FDE"/>
    <w:rsid w:val="02BF3353"/>
    <w:rsid w:val="02C274CD"/>
    <w:rsid w:val="03F162AF"/>
    <w:rsid w:val="0402731A"/>
    <w:rsid w:val="043D09D3"/>
    <w:rsid w:val="04CB4231"/>
    <w:rsid w:val="055F0FF3"/>
    <w:rsid w:val="05730BDF"/>
    <w:rsid w:val="058C7E64"/>
    <w:rsid w:val="062956B3"/>
    <w:rsid w:val="068C5ACD"/>
    <w:rsid w:val="078D51C2"/>
    <w:rsid w:val="07A70F85"/>
    <w:rsid w:val="083C7222"/>
    <w:rsid w:val="084A5E75"/>
    <w:rsid w:val="08DF02AB"/>
    <w:rsid w:val="09906FBF"/>
    <w:rsid w:val="09BF7262"/>
    <w:rsid w:val="09DD73F6"/>
    <w:rsid w:val="0A021E77"/>
    <w:rsid w:val="0A14667A"/>
    <w:rsid w:val="0A805ABD"/>
    <w:rsid w:val="0BBC0D77"/>
    <w:rsid w:val="0C5B233E"/>
    <w:rsid w:val="0CC27014"/>
    <w:rsid w:val="0CC46135"/>
    <w:rsid w:val="0CC72F4B"/>
    <w:rsid w:val="0E203BBD"/>
    <w:rsid w:val="0E250E55"/>
    <w:rsid w:val="0E4334CC"/>
    <w:rsid w:val="0EF30E45"/>
    <w:rsid w:val="0F1113DA"/>
    <w:rsid w:val="0F482BD3"/>
    <w:rsid w:val="0FC71A98"/>
    <w:rsid w:val="10172A20"/>
    <w:rsid w:val="11D84431"/>
    <w:rsid w:val="12956EEE"/>
    <w:rsid w:val="13E55ED9"/>
    <w:rsid w:val="14237571"/>
    <w:rsid w:val="14513E61"/>
    <w:rsid w:val="14B11EB6"/>
    <w:rsid w:val="14BC76F2"/>
    <w:rsid w:val="14DD70F9"/>
    <w:rsid w:val="15DE255A"/>
    <w:rsid w:val="17D66D1D"/>
    <w:rsid w:val="17DF2075"/>
    <w:rsid w:val="181677E4"/>
    <w:rsid w:val="181810E3"/>
    <w:rsid w:val="183323C1"/>
    <w:rsid w:val="18822A00"/>
    <w:rsid w:val="18C249F0"/>
    <w:rsid w:val="18F910EA"/>
    <w:rsid w:val="19503FD8"/>
    <w:rsid w:val="196E0390"/>
    <w:rsid w:val="19E25E4D"/>
    <w:rsid w:val="1A1F46A8"/>
    <w:rsid w:val="1A3445CD"/>
    <w:rsid w:val="1A4B296F"/>
    <w:rsid w:val="1AA11F34"/>
    <w:rsid w:val="1AA70EDA"/>
    <w:rsid w:val="1AF37BE5"/>
    <w:rsid w:val="1B1624C1"/>
    <w:rsid w:val="1B970EB9"/>
    <w:rsid w:val="1BFB4FA4"/>
    <w:rsid w:val="1C7D1F98"/>
    <w:rsid w:val="1CBF2405"/>
    <w:rsid w:val="1CE7377A"/>
    <w:rsid w:val="1CEF7619"/>
    <w:rsid w:val="1DB00010"/>
    <w:rsid w:val="1DBC07A2"/>
    <w:rsid w:val="1DF93765"/>
    <w:rsid w:val="1E0056C2"/>
    <w:rsid w:val="1E403EBF"/>
    <w:rsid w:val="1E9D0594"/>
    <w:rsid w:val="1EE47F71"/>
    <w:rsid w:val="1F130396"/>
    <w:rsid w:val="1F8E64CA"/>
    <w:rsid w:val="1F974FE3"/>
    <w:rsid w:val="1FF30D05"/>
    <w:rsid w:val="202A2F47"/>
    <w:rsid w:val="2072477F"/>
    <w:rsid w:val="20A52531"/>
    <w:rsid w:val="2144025A"/>
    <w:rsid w:val="2182768D"/>
    <w:rsid w:val="23100BD2"/>
    <w:rsid w:val="23BA3996"/>
    <w:rsid w:val="248B20F8"/>
    <w:rsid w:val="24967F5F"/>
    <w:rsid w:val="255A64BE"/>
    <w:rsid w:val="258B7F50"/>
    <w:rsid w:val="25FC3DF2"/>
    <w:rsid w:val="26AC3A6A"/>
    <w:rsid w:val="26F81AB5"/>
    <w:rsid w:val="271F0740"/>
    <w:rsid w:val="277651B0"/>
    <w:rsid w:val="27B84691"/>
    <w:rsid w:val="28702113"/>
    <w:rsid w:val="28B5759B"/>
    <w:rsid w:val="2908361F"/>
    <w:rsid w:val="29DA08EE"/>
    <w:rsid w:val="29E259F5"/>
    <w:rsid w:val="29F3375E"/>
    <w:rsid w:val="2A43647E"/>
    <w:rsid w:val="2A61691A"/>
    <w:rsid w:val="2AA4010D"/>
    <w:rsid w:val="2B0337CB"/>
    <w:rsid w:val="2B5B5A5F"/>
    <w:rsid w:val="2BEA33F2"/>
    <w:rsid w:val="2BF343F3"/>
    <w:rsid w:val="2BF91718"/>
    <w:rsid w:val="2CBF036C"/>
    <w:rsid w:val="2D2A0A02"/>
    <w:rsid w:val="2EE144CD"/>
    <w:rsid w:val="2EE469AE"/>
    <w:rsid w:val="2EFC30B5"/>
    <w:rsid w:val="2F004105"/>
    <w:rsid w:val="2F68699C"/>
    <w:rsid w:val="2F9A6D52"/>
    <w:rsid w:val="31124E12"/>
    <w:rsid w:val="31880C30"/>
    <w:rsid w:val="31FC7845"/>
    <w:rsid w:val="3267377F"/>
    <w:rsid w:val="32C87BF1"/>
    <w:rsid w:val="32DC6E4B"/>
    <w:rsid w:val="32F318D1"/>
    <w:rsid w:val="333C43C8"/>
    <w:rsid w:val="3344502A"/>
    <w:rsid w:val="33C7475B"/>
    <w:rsid w:val="33CF6FEA"/>
    <w:rsid w:val="33D053DE"/>
    <w:rsid w:val="34F771B3"/>
    <w:rsid w:val="35E70D5A"/>
    <w:rsid w:val="366B5933"/>
    <w:rsid w:val="369269F0"/>
    <w:rsid w:val="36D41BE0"/>
    <w:rsid w:val="371265CE"/>
    <w:rsid w:val="37417E78"/>
    <w:rsid w:val="37BF087C"/>
    <w:rsid w:val="37C130EE"/>
    <w:rsid w:val="37F012DD"/>
    <w:rsid w:val="382316B2"/>
    <w:rsid w:val="398C3287"/>
    <w:rsid w:val="39C3314D"/>
    <w:rsid w:val="39F72F40"/>
    <w:rsid w:val="3A0904C4"/>
    <w:rsid w:val="3A322CE6"/>
    <w:rsid w:val="3AB42A96"/>
    <w:rsid w:val="3AF40C8B"/>
    <w:rsid w:val="3B612C88"/>
    <w:rsid w:val="3B8F7C2E"/>
    <w:rsid w:val="3C77088E"/>
    <w:rsid w:val="3CAE79C1"/>
    <w:rsid w:val="3CBF2E2D"/>
    <w:rsid w:val="3D022061"/>
    <w:rsid w:val="3D5E3860"/>
    <w:rsid w:val="3E1C72D0"/>
    <w:rsid w:val="3E893A8F"/>
    <w:rsid w:val="3F025137"/>
    <w:rsid w:val="3FA255B3"/>
    <w:rsid w:val="3FB77F27"/>
    <w:rsid w:val="3FDA62D8"/>
    <w:rsid w:val="40480794"/>
    <w:rsid w:val="409F7F05"/>
    <w:rsid w:val="41286EB8"/>
    <w:rsid w:val="419D0727"/>
    <w:rsid w:val="42027154"/>
    <w:rsid w:val="427917E3"/>
    <w:rsid w:val="42F45A61"/>
    <w:rsid w:val="43340C18"/>
    <w:rsid w:val="44CB77A7"/>
    <w:rsid w:val="44E9255A"/>
    <w:rsid w:val="452947FF"/>
    <w:rsid w:val="461F33E4"/>
    <w:rsid w:val="46F96400"/>
    <w:rsid w:val="481679A1"/>
    <w:rsid w:val="482827D0"/>
    <w:rsid w:val="48312561"/>
    <w:rsid w:val="4832772D"/>
    <w:rsid w:val="48FA5E7D"/>
    <w:rsid w:val="492E435B"/>
    <w:rsid w:val="493916B5"/>
    <w:rsid w:val="49BB7400"/>
    <w:rsid w:val="4AA74B35"/>
    <w:rsid w:val="4ABC488D"/>
    <w:rsid w:val="4B86222C"/>
    <w:rsid w:val="4C4C7849"/>
    <w:rsid w:val="4C4F33F1"/>
    <w:rsid w:val="4D665E71"/>
    <w:rsid w:val="4E6A1991"/>
    <w:rsid w:val="4E775E5C"/>
    <w:rsid w:val="4ED80FF1"/>
    <w:rsid w:val="4F6208BA"/>
    <w:rsid w:val="4F6B7EA9"/>
    <w:rsid w:val="4F820F5D"/>
    <w:rsid w:val="505E5526"/>
    <w:rsid w:val="507B7473"/>
    <w:rsid w:val="50834F8C"/>
    <w:rsid w:val="50966A6E"/>
    <w:rsid w:val="50DB6B76"/>
    <w:rsid w:val="51370F8F"/>
    <w:rsid w:val="51850004"/>
    <w:rsid w:val="51E1640E"/>
    <w:rsid w:val="532A1CE3"/>
    <w:rsid w:val="54716EAD"/>
    <w:rsid w:val="55DC50F0"/>
    <w:rsid w:val="56252250"/>
    <w:rsid w:val="56705FB3"/>
    <w:rsid w:val="569C0B56"/>
    <w:rsid w:val="5717642E"/>
    <w:rsid w:val="57BC7F5B"/>
    <w:rsid w:val="58281F4A"/>
    <w:rsid w:val="58711357"/>
    <w:rsid w:val="5A0F2795"/>
    <w:rsid w:val="5AEB6BB9"/>
    <w:rsid w:val="5BA858A7"/>
    <w:rsid w:val="5BDB5C36"/>
    <w:rsid w:val="5BF44F90"/>
    <w:rsid w:val="5CE648D9"/>
    <w:rsid w:val="5CE9261B"/>
    <w:rsid w:val="5D005D18"/>
    <w:rsid w:val="5D0A058F"/>
    <w:rsid w:val="5D0B6CFD"/>
    <w:rsid w:val="5D177EBF"/>
    <w:rsid w:val="5D3025C8"/>
    <w:rsid w:val="5E190108"/>
    <w:rsid w:val="5E8E5206"/>
    <w:rsid w:val="5E9B601D"/>
    <w:rsid w:val="5EB229F8"/>
    <w:rsid w:val="5EF02538"/>
    <w:rsid w:val="5F052F4C"/>
    <w:rsid w:val="5F904FD0"/>
    <w:rsid w:val="5FB22F9C"/>
    <w:rsid w:val="5FFE1AC2"/>
    <w:rsid w:val="60C6151D"/>
    <w:rsid w:val="61500EBB"/>
    <w:rsid w:val="62115573"/>
    <w:rsid w:val="621D44D9"/>
    <w:rsid w:val="62C12838"/>
    <w:rsid w:val="63763530"/>
    <w:rsid w:val="640A0D82"/>
    <w:rsid w:val="64C01EB3"/>
    <w:rsid w:val="650C334B"/>
    <w:rsid w:val="65102DA7"/>
    <w:rsid w:val="66784B82"/>
    <w:rsid w:val="668D5118"/>
    <w:rsid w:val="67615EB2"/>
    <w:rsid w:val="677A27ED"/>
    <w:rsid w:val="68CA71B8"/>
    <w:rsid w:val="68D1536C"/>
    <w:rsid w:val="69C725FB"/>
    <w:rsid w:val="6A005D45"/>
    <w:rsid w:val="6B2009D5"/>
    <w:rsid w:val="6B8872D1"/>
    <w:rsid w:val="6CC111A3"/>
    <w:rsid w:val="6CE40931"/>
    <w:rsid w:val="6CFA1CDB"/>
    <w:rsid w:val="6DC823FB"/>
    <w:rsid w:val="6E172BE7"/>
    <w:rsid w:val="6F2B261F"/>
    <w:rsid w:val="6F871F4B"/>
    <w:rsid w:val="70285AC0"/>
    <w:rsid w:val="70385177"/>
    <w:rsid w:val="71325EE7"/>
    <w:rsid w:val="71A04359"/>
    <w:rsid w:val="71C327E9"/>
    <w:rsid w:val="7205184D"/>
    <w:rsid w:val="721E46BD"/>
    <w:rsid w:val="73851EC9"/>
    <w:rsid w:val="73A654D5"/>
    <w:rsid w:val="73AA26AC"/>
    <w:rsid w:val="740D49E9"/>
    <w:rsid w:val="745E1854"/>
    <w:rsid w:val="748E7CEE"/>
    <w:rsid w:val="74A175B5"/>
    <w:rsid w:val="74A569D0"/>
    <w:rsid w:val="75AF5D58"/>
    <w:rsid w:val="791303D8"/>
    <w:rsid w:val="791A0BF8"/>
    <w:rsid w:val="79273628"/>
    <w:rsid w:val="798A3E65"/>
    <w:rsid w:val="7AC20BAE"/>
    <w:rsid w:val="7B197943"/>
    <w:rsid w:val="7B9854E0"/>
    <w:rsid w:val="7BFB113D"/>
    <w:rsid w:val="7C0266F5"/>
    <w:rsid w:val="7CCA3477"/>
    <w:rsid w:val="7D1721D7"/>
    <w:rsid w:val="7EB4618D"/>
    <w:rsid w:val="7F3E1EFB"/>
    <w:rsid w:val="7F7F2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autoRedefine/>
    <w:qFormat/>
    <w:uiPriority w:val="0"/>
    <w:pPr>
      <w:keepNext/>
      <w:keepLines/>
      <w:spacing w:before="240" w:after="240"/>
      <w:ind w:left="100" w:leftChars="100" w:right="100" w:rightChars="100"/>
      <w:jc w:val="center"/>
      <w:outlineLvl w:val="0"/>
    </w:pPr>
    <w:rPr>
      <w:rFonts w:eastAsia="黑体"/>
      <w:bCs/>
      <w:kern w:val="44"/>
      <w:sz w:val="44"/>
      <w:szCs w:val="44"/>
    </w:rPr>
  </w:style>
  <w:style w:type="paragraph" w:styleId="3">
    <w:name w:val="heading 2"/>
    <w:basedOn w:val="1"/>
    <w:next w:val="1"/>
    <w:link w:val="69"/>
    <w:autoRedefine/>
    <w:unhideWhenUsed/>
    <w:qFormat/>
    <w:uiPriority w:val="0"/>
    <w:pPr>
      <w:keepNext/>
      <w:keepLines/>
      <w:outlineLvl w:val="1"/>
    </w:pPr>
    <w:rPr>
      <w:rFonts w:ascii="Arial" w:hAnsi="Arial" w:eastAsia="黑体"/>
      <w:bCs/>
      <w:sz w:val="28"/>
      <w:szCs w:val="32"/>
    </w:rPr>
  </w:style>
  <w:style w:type="paragraph" w:styleId="4">
    <w:name w:val="heading 3"/>
    <w:basedOn w:val="1"/>
    <w:next w:val="1"/>
    <w:link w:val="70"/>
    <w:autoRedefine/>
    <w:unhideWhenUsed/>
    <w:qFormat/>
    <w:uiPriority w:val="0"/>
    <w:pPr>
      <w:tabs>
        <w:tab w:val="left" w:pos="851"/>
      </w:tabs>
      <w:autoSpaceDE w:val="0"/>
      <w:autoSpaceDN w:val="0"/>
      <w:adjustRightInd w:val="0"/>
      <w:snapToGrid w:val="0"/>
      <w:spacing w:line="360" w:lineRule="auto"/>
      <w:outlineLvl w:val="2"/>
    </w:pPr>
    <w:rPr>
      <w:rFonts w:ascii="宋体"/>
      <w:kern w:val="0"/>
      <w:szCs w:val="20"/>
    </w:rPr>
  </w:style>
  <w:style w:type="paragraph" w:styleId="5">
    <w:name w:val="heading 4"/>
    <w:next w:val="1"/>
    <w:link w:val="71"/>
    <w:autoRedefine/>
    <w:qFormat/>
    <w:uiPriority w:val="0"/>
    <w:pPr>
      <w:keepNext/>
      <w:keepLines/>
      <w:numPr>
        <w:ilvl w:val="3"/>
        <w:numId w:val="1"/>
      </w:numPr>
      <w:spacing w:line="360" w:lineRule="auto"/>
      <w:ind w:left="864"/>
      <w:outlineLvl w:val="3"/>
    </w:pPr>
    <w:rPr>
      <w:rFonts w:ascii="Cambria" w:hAnsi="Cambria" w:eastAsia="Times New Roman" w:cs="Times New Roman"/>
      <w:bCs/>
      <w:sz w:val="24"/>
      <w:szCs w:val="28"/>
      <w:lang w:val="en-US" w:eastAsia="zh-CN" w:bidi="ar-SA"/>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adjustRightInd w:val="0"/>
      <w:snapToGrid w:val="0"/>
      <w:ind w:left="2520" w:leftChars="1200"/>
    </w:pPr>
    <w:rPr>
      <w:rFonts w:ascii="等线" w:hAnsi="等线" w:eastAsia="等线"/>
      <w:szCs w:val="22"/>
    </w:rPr>
  </w:style>
  <w:style w:type="paragraph" w:styleId="7">
    <w:name w:val="index 8"/>
    <w:basedOn w:val="1"/>
    <w:next w:val="1"/>
    <w:autoRedefine/>
    <w:qFormat/>
    <w:uiPriority w:val="0"/>
    <w:pPr>
      <w:ind w:left="2940"/>
    </w:pPr>
  </w:style>
  <w:style w:type="paragraph" w:styleId="8">
    <w:name w:val="Normal Indent"/>
    <w:basedOn w:val="1"/>
    <w:autoRedefine/>
    <w:unhideWhenUsed/>
    <w:qFormat/>
    <w:uiPriority w:val="99"/>
    <w:pPr>
      <w:spacing w:line="360" w:lineRule="auto"/>
    </w:pPr>
  </w:style>
  <w:style w:type="paragraph" w:styleId="9">
    <w:name w:val="caption"/>
    <w:basedOn w:val="1"/>
    <w:next w:val="1"/>
    <w:autoRedefine/>
    <w:qFormat/>
    <w:uiPriority w:val="0"/>
    <w:rPr>
      <w:rFonts w:ascii="等线 Light" w:hAnsi="等线 Light" w:eastAsia="黑体"/>
      <w:sz w:val="20"/>
      <w:szCs w:val="20"/>
    </w:rPr>
  </w:style>
  <w:style w:type="paragraph" w:styleId="10">
    <w:name w:val="annotation text"/>
    <w:basedOn w:val="1"/>
    <w:link w:val="45"/>
    <w:autoRedefine/>
    <w:qFormat/>
    <w:uiPriority w:val="99"/>
    <w:pPr>
      <w:jc w:val="left"/>
    </w:pPr>
  </w:style>
  <w:style w:type="paragraph" w:styleId="11">
    <w:name w:val="Body Text"/>
    <w:basedOn w:val="1"/>
    <w:link w:val="72"/>
    <w:autoRedefine/>
    <w:qFormat/>
    <w:uiPriority w:val="0"/>
    <w:pPr>
      <w:adjustRightInd w:val="0"/>
      <w:spacing w:line="360" w:lineRule="atLeast"/>
      <w:jc w:val="center"/>
      <w:textAlignment w:val="baseline"/>
    </w:pPr>
    <w:rPr>
      <w:kern w:val="0"/>
      <w:sz w:val="24"/>
      <w:szCs w:val="20"/>
    </w:rPr>
  </w:style>
  <w:style w:type="paragraph" w:styleId="12">
    <w:name w:val="Body Text Indent"/>
    <w:basedOn w:val="1"/>
    <w:link w:val="73"/>
    <w:autoRedefine/>
    <w:qFormat/>
    <w:uiPriority w:val="0"/>
    <w:pPr>
      <w:adjustRightInd w:val="0"/>
      <w:spacing w:line="312" w:lineRule="atLeast"/>
      <w:ind w:left="719" w:leftChars="115" w:hanging="478" w:hangingChars="199"/>
      <w:textAlignment w:val="baseline"/>
    </w:pPr>
    <w:rPr>
      <w:rFonts w:ascii="黑体" w:eastAsia="黑体"/>
      <w:kern w:val="0"/>
      <w:sz w:val="24"/>
      <w:szCs w:val="20"/>
    </w:rPr>
  </w:style>
  <w:style w:type="paragraph" w:styleId="13">
    <w:name w:val="toc 5"/>
    <w:basedOn w:val="1"/>
    <w:next w:val="1"/>
    <w:autoRedefine/>
    <w:unhideWhenUsed/>
    <w:qFormat/>
    <w:uiPriority w:val="39"/>
    <w:pPr>
      <w:adjustRightInd w:val="0"/>
      <w:snapToGrid w:val="0"/>
      <w:ind w:left="1680" w:leftChars="800"/>
    </w:pPr>
    <w:rPr>
      <w:rFonts w:ascii="等线" w:hAnsi="等线" w:eastAsia="等线"/>
      <w:szCs w:val="22"/>
    </w:rPr>
  </w:style>
  <w:style w:type="paragraph" w:styleId="14">
    <w:name w:val="toc 3"/>
    <w:basedOn w:val="1"/>
    <w:next w:val="1"/>
    <w:autoRedefine/>
    <w:unhideWhenUsed/>
    <w:qFormat/>
    <w:uiPriority w:val="39"/>
    <w:pPr>
      <w:ind w:left="840" w:leftChars="400"/>
    </w:pPr>
  </w:style>
  <w:style w:type="paragraph" w:styleId="15">
    <w:name w:val="Plain Text"/>
    <w:basedOn w:val="1"/>
    <w:link w:val="74"/>
    <w:autoRedefine/>
    <w:qFormat/>
    <w:uiPriority w:val="0"/>
    <w:rPr>
      <w:rFonts w:ascii="宋体" w:hAnsi="Courier New"/>
      <w:szCs w:val="20"/>
    </w:rPr>
  </w:style>
  <w:style w:type="paragraph" w:styleId="16">
    <w:name w:val="toc 8"/>
    <w:basedOn w:val="1"/>
    <w:next w:val="1"/>
    <w:autoRedefine/>
    <w:unhideWhenUsed/>
    <w:qFormat/>
    <w:uiPriority w:val="39"/>
    <w:pPr>
      <w:adjustRightInd w:val="0"/>
      <w:snapToGrid w:val="0"/>
      <w:ind w:left="2940" w:leftChars="1400"/>
    </w:pPr>
    <w:rPr>
      <w:rFonts w:ascii="等线" w:hAnsi="等线" w:eastAsia="等线"/>
      <w:szCs w:val="22"/>
    </w:rPr>
  </w:style>
  <w:style w:type="paragraph" w:styleId="17">
    <w:name w:val="Date"/>
    <w:basedOn w:val="1"/>
    <w:next w:val="1"/>
    <w:link w:val="75"/>
    <w:autoRedefine/>
    <w:qFormat/>
    <w:uiPriority w:val="0"/>
    <w:pPr>
      <w:ind w:left="100" w:leftChars="2500"/>
    </w:pPr>
  </w:style>
  <w:style w:type="paragraph" w:styleId="18">
    <w:name w:val="Body Text Indent 2"/>
    <w:basedOn w:val="1"/>
    <w:link w:val="76"/>
    <w:autoRedefine/>
    <w:qFormat/>
    <w:uiPriority w:val="0"/>
    <w:pPr>
      <w:spacing w:after="120" w:line="480" w:lineRule="auto"/>
      <w:ind w:left="420" w:leftChars="200"/>
    </w:pPr>
  </w:style>
  <w:style w:type="paragraph" w:styleId="19">
    <w:name w:val="Balloon Text"/>
    <w:basedOn w:val="1"/>
    <w:link w:val="65"/>
    <w:autoRedefine/>
    <w:qFormat/>
    <w:uiPriority w:val="99"/>
    <w:rPr>
      <w:sz w:val="18"/>
      <w:szCs w:val="18"/>
    </w:rPr>
  </w:style>
  <w:style w:type="paragraph" w:styleId="20">
    <w:name w:val="footer"/>
    <w:basedOn w:val="1"/>
    <w:link w:val="67"/>
    <w:autoRedefine/>
    <w:qFormat/>
    <w:uiPriority w:val="0"/>
    <w:pPr>
      <w:tabs>
        <w:tab w:val="center" w:pos="4153"/>
        <w:tab w:val="right" w:pos="8306"/>
      </w:tabs>
      <w:snapToGrid w:val="0"/>
      <w:jc w:val="left"/>
    </w:pPr>
    <w:rPr>
      <w:sz w:val="18"/>
      <w:szCs w:val="18"/>
    </w:rPr>
  </w:style>
  <w:style w:type="paragraph" w:styleId="21">
    <w:name w:val="header"/>
    <w:basedOn w:val="1"/>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style>
  <w:style w:type="paragraph" w:styleId="23">
    <w:name w:val="toc 4"/>
    <w:basedOn w:val="1"/>
    <w:next w:val="1"/>
    <w:autoRedefine/>
    <w:unhideWhenUsed/>
    <w:qFormat/>
    <w:uiPriority w:val="39"/>
    <w:pPr>
      <w:adjustRightInd w:val="0"/>
      <w:snapToGrid w:val="0"/>
      <w:ind w:left="1260" w:leftChars="600"/>
    </w:pPr>
    <w:rPr>
      <w:rFonts w:ascii="等线" w:hAnsi="等线" w:eastAsia="等线"/>
      <w:szCs w:val="22"/>
    </w:rPr>
  </w:style>
  <w:style w:type="paragraph" w:styleId="24">
    <w:name w:val="Subtitle"/>
    <w:basedOn w:val="1"/>
    <w:next w:val="1"/>
    <w:link w:val="82"/>
    <w:autoRedefine/>
    <w:qFormat/>
    <w:uiPriority w:val="11"/>
    <w:pPr>
      <w:adjustRightInd w:val="0"/>
      <w:snapToGrid w:val="0"/>
      <w:spacing w:before="50" w:beforeLines="50" w:line="288" w:lineRule="auto"/>
      <w:ind w:firstLine="200" w:firstLineChars="200"/>
    </w:pPr>
    <w:rPr>
      <w:bCs/>
      <w:kern w:val="28"/>
      <w:sz w:val="24"/>
      <w:szCs w:val="32"/>
    </w:rPr>
  </w:style>
  <w:style w:type="paragraph" w:styleId="25">
    <w:name w:val="toc 6"/>
    <w:basedOn w:val="1"/>
    <w:next w:val="1"/>
    <w:autoRedefine/>
    <w:unhideWhenUsed/>
    <w:qFormat/>
    <w:uiPriority w:val="39"/>
    <w:pPr>
      <w:adjustRightInd w:val="0"/>
      <w:snapToGrid w:val="0"/>
      <w:ind w:left="2100" w:leftChars="1000"/>
    </w:pPr>
    <w:rPr>
      <w:rFonts w:ascii="等线" w:hAnsi="等线" w:eastAsia="等线"/>
      <w:szCs w:val="22"/>
    </w:rPr>
  </w:style>
  <w:style w:type="paragraph" w:styleId="26">
    <w:name w:val="toc 2"/>
    <w:basedOn w:val="1"/>
    <w:next w:val="1"/>
    <w:autoRedefine/>
    <w:qFormat/>
    <w:uiPriority w:val="39"/>
    <w:pPr>
      <w:ind w:left="420" w:leftChars="200"/>
    </w:pPr>
  </w:style>
  <w:style w:type="paragraph" w:styleId="27">
    <w:name w:val="toc 9"/>
    <w:basedOn w:val="1"/>
    <w:next w:val="1"/>
    <w:autoRedefine/>
    <w:unhideWhenUsed/>
    <w:qFormat/>
    <w:uiPriority w:val="39"/>
    <w:pPr>
      <w:adjustRightInd w:val="0"/>
      <w:snapToGrid w:val="0"/>
      <w:ind w:left="3360" w:leftChars="1600"/>
    </w:pPr>
    <w:rPr>
      <w:rFonts w:ascii="等线" w:hAnsi="等线" w:eastAsia="等线"/>
      <w:szCs w:val="22"/>
    </w:rPr>
  </w:style>
  <w:style w:type="paragraph" w:styleId="28">
    <w:name w:val="Body Text 2"/>
    <w:basedOn w:val="1"/>
    <w:link w:val="81"/>
    <w:autoRedefine/>
    <w:qFormat/>
    <w:uiPriority w:val="0"/>
    <w:pPr>
      <w:adjustRightInd w:val="0"/>
      <w:snapToGrid w:val="0"/>
      <w:spacing w:line="288" w:lineRule="auto"/>
      <w:ind w:right="291" w:firstLine="200" w:firstLineChars="200"/>
    </w:pPr>
    <w:rPr>
      <w:sz w:val="28"/>
    </w:rPr>
  </w:style>
  <w:style w:type="paragraph" w:styleId="29">
    <w:name w:val="Normal (Web)"/>
    <w:basedOn w:val="1"/>
    <w:autoRedefine/>
    <w:qFormat/>
    <w:uiPriority w:val="99"/>
    <w:rPr>
      <w:sz w:val="24"/>
    </w:rPr>
  </w:style>
  <w:style w:type="paragraph" w:styleId="30">
    <w:name w:val="Title"/>
    <w:basedOn w:val="2"/>
    <w:link w:val="77"/>
    <w:autoRedefine/>
    <w:qFormat/>
    <w:uiPriority w:val="0"/>
    <w:pPr>
      <w:pageBreakBefore/>
      <w:numPr>
        <w:ilvl w:val="0"/>
        <w:numId w:val="2"/>
      </w:numPr>
      <w:spacing w:line="360" w:lineRule="auto"/>
    </w:pPr>
    <w:rPr>
      <w:sz w:val="32"/>
    </w:rPr>
  </w:style>
  <w:style w:type="paragraph" w:styleId="31">
    <w:name w:val="annotation subject"/>
    <w:basedOn w:val="10"/>
    <w:next w:val="10"/>
    <w:link w:val="46"/>
    <w:autoRedefine/>
    <w:qFormat/>
    <w:uiPriority w:val="99"/>
    <w:rPr>
      <w:b/>
      <w:bCs/>
    </w:rPr>
  </w:style>
  <w:style w:type="paragraph" w:styleId="32">
    <w:name w:val="Body Text First Indent"/>
    <w:basedOn w:val="11"/>
    <w:link w:val="78"/>
    <w:autoRedefine/>
    <w:qFormat/>
    <w:uiPriority w:val="0"/>
    <w:pPr>
      <w:snapToGrid w:val="0"/>
      <w:spacing w:line="440" w:lineRule="exact"/>
      <w:ind w:firstLine="420" w:firstLineChars="100"/>
      <w:jc w:val="left"/>
    </w:pPr>
    <w:rPr>
      <w:rFonts w:ascii="宋体" w:hAnsi="宋体" w:cs="宋体"/>
      <w:szCs w:val="22"/>
      <w:lang w:eastAsia="en-US"/>
    </w:rPr>
  </w:style>
  <w:style w:type="paragraph" w:styleId="33">
    <w:name w:val="Body Text First Indent 2"/>
    <w:basedOn w:val="12"/>
    <w:next w:val="11"/>
    <w:link w:val="79"/>
    <w:autoRedefine/>
    <w:qFormat/>
    <w:uiPriority w:val="0"/>
    <w:pPr>
      <w:ind w:firstLine="420"/>
    </w:pPr>
    <w:rPr>
      <w:rFonts w:ascii="Times New Roman" w:eastAsia="宋体"/>
    </w:r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22"/>
    <w:rPr>
      <w:rFonts w:ascii="Times New Roman" w:hAnsi="Times New Roman" w:eastAsia="宋体" w:cs="Times New Roman"/>
      <w:b/>
      <w:bCs/>
    </w:rPr>
  </w:style>
  <w:style w:type="character" w:styleId="38">
    <w:name w:val="page number"/>
    <w:basedOn w:val="36"/>
    <w:autoRedefine/>
    <w:qFormat/>
    <w:uiPriority w:val="0"/>
    <w:rPr>
      <w:rFonts w:ascii="Times New Roman" w:hAnsi="Times New Roman" w:eastAsia="宋体" w:cs="Times New Roman"/>
    </w:rPr>
  </w:style>
  <w:style w:type="character" w:styleId="39">
    <w:name w:val="Emphasis"/>
    <w:basedOn w:val="36"/>
    <w:autoRedefine/>
    <w:qFormat/>
    <w:uiPriority w:val="20"/>
    <w:rPr>
      <w:i/>
      <w:iCs/>
    </w:rPr>
  </w:style>
  <w:style w:type="character" w:styleId="40">
    <w:name w:val="Hyperlink"/>
    <w:basedOn w:val="36"/>
    <w:autoRedefine/>
    <w:unhideWhenUsed/>
    <w:qFormat/>
    <w:uiPriority w:val="99"/>
    <w:rPr>
      <w:color w:val="0563C1"/>
      <w:u w:val="single"/>
    </w:rPr>
  </w:style>
  <w:style w:type="character" w:styleId="41">
    <w:name w:val="HTML Code"/>
    <w:basedOn w:val="36"/>
    <w:autoRedefine/>
    <w:unhideWhenUsed/>
    <w:qFormat/>
    <w:uiPriority w:val="99"/>
    <w:rPr>
      <w:rFonts w:ascii="宋体" w:hAnsi="宋体" w:eastAsia="宋体" w:cs="宋体"/>
      <w:sz w:val="24"/>
      <w:szCs w:val="24"/>
    </w:rPr>
  </w:style>
  <w:style w:type="character" w:styleId="42">
    <w:name w:val="annotation reference"/>
    <w:basedOn w:val="36"/>
    <w:autoRedefine/>
    <w:qFormat/>
    <w:uiPriority w:val="99"/>
    <w:rPr>
      <w:sz w:val="21"/>
      <w:szCs w:val="21"/>
    </w:rPr>
  </w:style>
  <w:style w:type="paragraph" w:customStyle="1" w:styleId="43">
    <w:name w:val="列出段落1"/>
    <w:autoRedefine/>
    <w:qFormat/>
    <w:uiPriority w:val="0"/>
    <w:pPr>
      <w:ind w:firstLine="420" w:firstLineChars="200"/>
      <w:jc w:val="center"/>
    </w:pPr>
    <w:rPr>
      <w:rFonts w:ascii="Times New Roman" w:hAnsi="Times New Roman" w:eastAsia="宋体" w:cs="Times New Roman"/>
      <w:szCs w:val="22"/>
      <w:lang w:val="en-US" w:eastAsia="zh-CN" w:bidi="ar-SA"/>
    </w:rPr>
  </w:style>
  <w:style w:type="paragraph" w:customStyle="1" w:styleId="44">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批注文字 字符"/>
    <w:basedOn w:val="36"/>
    <w:link w:val="10"/>
    <w:autoRedefine/>
    <w:qFormat/>
    <w:uiPriority w:val="99"/>
    <w:rPr>
      <w:kern w:val="2"/>
      <w:sz w:val="21"/>
      <w:szCs w:val="24"/>
    </w:rPr>
  </w:style>
  <w:style w:type="character" w:customStyle="1" w:styleId="46">
    <w:name w:val="批注主题 字符"/>
    <w:basedOn w:val="45"/>
    <w:link w:val="31"/>
    <w:autoRedefine/>
    <w:qFormat/>
    <w:uiPriority w:val="99"/>
    <w:rPr>
      <w:b/>
      <w:bCs/>
      <w:kern w:val="2"/>
      <w:sz w:val="21"/>
      <w:szCs w:val="24"/>
    </w:rPr>
  </w:style>
  <w:style w:type="paragraph" w:customStyle="1" w:styleId="47">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8">
    <w:name w:val="列出段落2"/>
    <w:basedOn w:val="1"/>
    <w:autoRedefine/>
    <w:qFormat/>
    <w:uiPriority w:val="0"/>
    <w:pPr>
      <w:ind w:firstLine="420" w:firstLineChars="200"/>
    </w:pPr>
  </w:style>
  <w:style w:type="paragraph" w:customStyle="1" w:styleId="49">
    <w:name w:val="标准正文-lp"/>
    <w:basedOn w:val="1"/>
    <w:next w:val="1"/>
    <w:autoRedefine/>
    <w:qFormat/>
    <w:uiPriority w:val="0"/>
    <w:pPr>
      <w:spacing w:line="360" w:lineRule="auto"/>
      <w:ind w:firstLine="480" w:firstLineChars="200"/>
    </w:pPr>
    <w:rPr>
      <w:rFonts w:ascii="Calibri" w:hAnsi="Calibri" w:eastAsia="仿宋_GB2312" w:cs="宋体"/>
      <w:sz w:val="28"/>
    </w:rPr>
  </w:style>
  <w:style w:type="paragraph" w:customStyle="1" w:styleId="50">
    <w:name w:val="p0"/>
    <w:basedOn w:val="1"/>
    <w:autoRedefine/>
    <w:qFormat/>
    <w:uiPriority w:val="0"/>
    <w:pPr>
      <w:widowControl/>
    </w:pPr>
    <w:rPr>
      <w:kern w:val="0"/>
      <w:szCs w:val="21"/>
    </w:rPr>
  </w:style>
  <w:style w:type="character" w:customStyle="1" w:styleId="51">
    <w:name w:val="p141"/>
    <w:autoRedefine/>
    <w:qFormat/>
    <w:uiPriority w:val="0"/>
    <w:rPr>
      <w:rFonts w:ascii="Times New Roman" w:hAnsi="Times New Roman" w:eastAsia="宋体" w:cs="Times New Roman"/>
      <w:sz w:val="21"/>
      <w:szCs w:val="21"/>
    </w:rPr>
  </w:style>
  <w:style w:type="paragraph" w:styleId="52">
    <w:name w:val="List Paragraph"/>
    <w:basedOn w:val="1"/>
    <w:autoRedefine/>
    <w:qFormat/>
    <w:uiPriority w:val="0"/>
    <w:pPr>
      <w:numPr>
        <w:ilvl w:val="0"/>
        <w:numId w:val="3"/>
      </w:numPr>
      <w:adjustRightInd w:val="0"/>
      <w:snapToGrid w:val="0"/>
      <w:spacing w:line="288" w:lineRule="auto"/>
    </w:pPr>
  </w:style>
  <w:style w:type="paragraph" w:customStyle="1" w:styleId="53">
    <w:name w:val="Char"/>
    <w:basedOn w:val="1"/>
    <w:autoRedefine/>
    <w:qFormat/>
    <w:uiPriority w:val="0"/>
    <w:rPr>
      <w:rFonts w:ascii="Tahoma" w:hAnsi="Tahoma"/>
      <w:sz w:val="24"/>
      <w:szCs w:val="20"/>
    </w:rPr>
  </w:style>
  <w:style w:type="paragraph" w:customStyle="1" w:styleId="54">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2"/>
    <w:autoRedefine/>
    <w:semiHidden/>
    <w:qFormat/>
    <w:uiPriority w:val="99"/>
    <w:rPr>
      <w:rFonts w:ascii="Times New Roman" w:hAnsi="Times New Roman" w:eastAsia="宋体" w:cs="Times New Roman"/>
      <w:kern w:val="2"/>
      <w:sz w:val="21"/>
      <w:szCs w:val="24"/>
      <w:lang w:val="en-US" w:eastAsia="zh-CN" w:bidi="ar-SA"/>
    </w:rPr>
  </w:style>
  <w:style w:type="table" w:customStyle="1" w:styleId="56">
    <w:name w:val="Table Normal"/>
    <w:autoRedefine/>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customStyle="1" w:styleId="57">
    <w:name w:val="sfzk-段落正文"/>
    <w:autoRedefine/>
    <w:qFormat/>
    <w:uiPriority w:val="0"/>
    <w:pPr>
      <w:spacing w:line="360" w:lineRule="auto"/>
      <w:ind w:firstLine="200" w:firstLineChars="200"/>
      <w:jc w:val="both"/>
    </w:pPr>
    <w:rPr>
      <w:rFonts w:ascii="Times New Roman" w:hAnsi="Times New Roman" w:eastAsia="宋体" w:cs="宋体"/>
      <w:sz w:val="24"/>
      <w:szCs w:val="24"/>
      <w:lang w:val="en-US" w:eastAsia="zh-CN" w:bidi="ar-SA"/>
    </w:rPr>
  </w:style>
  <w:style w:type="paragraph" w:customStyle="1" w:styleId="58">
    <w:name w:val="sfzk-段落列表"/>
    <w:autoRedefine/>
    <w:qFormat/>
    <w:uiPriority w:val="0"/>
    <w:pPr>
      <w:numPr>
        <w:ilvl w:val="0"/>
        <w:numId w:val="4"/>
      </w:numPr>
      <w:tabs>
        <w:tab w:val="left" w:pos="960"/>
      </w:tabs>
      <w:spacing w:line="360" w:lineRule="auto"/>
      <w:jc w:val="both"/>
    </w:pPr>
    <w:rPr>
      <w:rFonts w:ascii="Times New Roman" w:hAnsi="Times New Roman" w:eastAsia="宋体" w:cs="Times New Roman"/>
      <w:sz w:val="24"/>
      <w:szCs w:val="24"/>
      <w:lang w:val="en-US" w:eastAsia="zh-CN" w:bidi="ar-SA"/>
    </w:rPr>
  </w:style>
  <w:style w:type="paragraph" w:customStyle="1" w:styleId="59">
    <w:name w:val="sfzk-表格内容"/>
    <w:autoRedefine/>
    <w:qFormat/>
    <w:uiPriority w:val="0"/>
    <w:pPr>
      <w:spacing w:line="360" w:lineRule="auto"/>
      <w:jc w:val="center"/>
    </w:pPr>
    <w:rPr>
      <w:rFonts w:ascii="Calibri" w:hAnsi="Calibri" w:eastAsia="Times New Roman" w:cs="Times New Roman"/>
      <w:color w:val="000000"/>
      <w:sz w:val="21"/>
      <w:szCs w:val="21"/>
      <w:lang w:val="en-US" w:eastAsia="zh-CN" w:bidi="ar-SA"/>
    </w:rPr>
  </w:style>
  <w:style w:type="paragraph" w:customStyle="1" w:styleId="60">
    <w:name w:val="箭头编号"/>
    <w:autoRedefine/>
    <w:qFormat/>
    <w:uiPriority w:val="0"/>
    <w:pPr>
      <w:numPr>
        <w:ilvl w:val="0"/>
        <w:numId w:val="5"/>
      </w:numPr>
      <w:spacing w:line="360" w:lineRule="auto"/>
      <w:jc w:val="both"/>
    </w:pPr>
    <w:rPr>
      <w:rFonts w:ascii="Times New Roman" w:hAnsi="Times New Roman" w:eastAsia="宋体" w:cs="Times New Roman"/>
      <w:kern w:val="2"/>
      <w:sz w:val="24"/>
      <w:szCs w:val="24"/>
      <w:lang w:val="en-US" w:eastAsia="zh-CN" w:bidi="ar-SA"/>
    </w:rPr>
  </w:style>
  <w:style w:type="paragraph" w:customStyle="1" w:styleId="61">
    <w:name w:val="1）编号"/>
    <w:basedOn w:val="52"/>
    <w:autoRedefine/>
    <w:qFormat/>
    <w:uiPriority w:val="0"/>
    <w:pPr>
      <w:numPr>
        <w:ilvl w:val="0"/>
        <w:numId w:val="6"/>
      </w:numPr>
      <w:ind w:firstLine="0"/>
    </w:pPr>
  </w:style>
  <w:style w:type="paragraph" w:customStyle="1" w:styleId="62">
    <w:name w:val="表格"/>
    <w:autoRedefine/>
    <w:qFormat/>
    <w:uiPriority w:val="0"/>
    <w:pPr>
      <w:adjustRightInd w:val="0"/>
      <w:jc w:val="center"/>
    </w:pPr>
    <w:rPr>
      <w:rFonts w:ascii="Times New Roman" w:hAnsi="Times New Roman" w:eastAsia="宋体" w:cs="Times New Roman"/>
      <w:kern w:val="2"/>
      <w:sz w:val="21"/>
      <w:szCs w:val="24"/>
      <w:lang w:val="en-US" w:eastAsia="zh-CN" w:bidi="ar-SA"/>
    </w:rPr>
  </w:style>
  <w:style w:type="paragraph" w:customStyle="1" w:styleId="63">
    <w:name w:val="Table Paragraph"/>
    <w:basedOn w:val="1"/>
    <w:autoRedefine/>
    <w:qFormat/>
    <w:uiPriority w:val="1"/>
    <w:pPr>
      <w:autoSpaceDE w:val="0"/>
      <w:autoSpaceDN w:val="0"/>
      <w:jc w:val="center"/>
    </w:pPr>
    <w:rPr>
      <w:rFonts w:ascii="宋体" w:hAnsi="宋体" w:cs="宋体"/>
      <w:kern w:val="0"/>
      <w:szCs w:val="22"/>
      <w:lang w:val="zh-CN" w:bidi="zh-CN"/>
    </w:rPr>
  </w:style>
  <w:style w:type="paragraph" w:customStyle="1" w:styleId="64">
    <w:name w:val="首行缩进"/>
    <w:basedOn w:val="1"/>
    <w:autoRedefine/>
    <w:qFormat/>
    <w:uiPriority w:val="0"/>
    <w:pPr>
      <w:widowControl/>
      <w:tabs>
        <w:tab w:val="left" w:pos="822"/>
      </w:tabs>
      <w:snapToGrid w:val="0"/>
      <w:spacing w:before="40" w:after="40" w:line="300" w:lineRule="atLeast"/>
      <w:ind w:left="2940" w:hanging="420"/>
    </w:pPr>
    <w:rPr>
      <w:rFonts w:ascii="Arial" w:hAnsi="Arial"/>
      <w:kern w:val="0"/>
      <w:szCs w:val="20"/>
    </w:rPr>
  </w:style>
  <w:style w:type="character" w:customStyle="1" w:styleId="65">
    <w:name w:val="批注框文本 字符"/>
    <w:basedOn w:val="36"/>
    <w:link w:val="19"/>
    <w:autoRedefine/>
    <w:qFormat/>
    <w:uiPriority w:val="99"/>
    <w:rPr>
      <w:kern w:val="2"/>
      <w:sz w:val="18"/>
      <w:szCs w:val="18"/>
    </w:rPr>
  </w:style>
  <w:style w:type="character" w:customStyle="1" w:styleId="66">
    <w:name w:val="页眉 字符"/>
    <w:basedOn w:val="36"/>
    <w:link w:val="21"/>
    <w:autoRedefine/>
    <w:qFormat/>
    <w:uiPriority w:val="0"/>
    <w:rPr>
      <w:kern w:val="2"/>
      <w:sz w:val="18"/>
      <w:szCs w:val="18"/>
    </w:rPr>
  </w:style>
  <w:style w:type="character" w:customStyle="1" w:styleId="67">
    <w:name w:val="页脚 字符"/>
    <w:basedOn w:val="36"/>
    <w:link w:val="20"/>
    <w:autoRedefine/>
    <w:qFormat/>
    <w:uiPriority w:val="0"/>
    <w:rPr>
      <w:kern w:val="2"/>
      <w:sz w:val="18"/>
      <w:szCs w:val="18"/>
    </w:rPr>
  </w:style>
  <w:style w:type="character" w:customStyle="1" w:styleId="68">
    <w:name w:val="标题 1 字符"/>
    <w:basedOn w:val="36"/>
    <w:link w:val="2"/>
    <w:autoRedefine/>
    <w:qFormat/>
    <w:uiPriority w:val="0"/>
    <w:rPr>
      <w:rFonts w:eastAsia="黑体"/>
      <w:bCs/>
      <w:kern w:val="44"/>
      <w:sz w:val="44"/>
      <w:szCs w:val="44"/>
    </w:rPr>
  </w:style>
  <w:style w:type="character" w:customStyle="1" w:styleId="69">
    <w:name w:val="标题 2 字符"/>
    <w:basedOn w:val="36"/>
    <w:link w:val="3"/>
    <w:autoRedefine/>
    <w:qFormat/>
    <w:uiPriority w:val="0"/>
    <w:rPr>
      <w:rFonts w:ascii="Arial" w:hAnsi="Arial" w:eastAsia="黑体"/>
      <w:bCs/>
      <w:kern w:val="2"/>
      <w:sz w:val="28"/>
      <w:szCs w:val="32"/>
    </w:rPr>
  </w:style>
  <w:style w:type="character" w:customStyle="1" w:styleId="70">
    <w:name w:val="标题 3 字符"/>
    <w:basedOn w:val="36"/>
    <w:link w:val="4"/>
    <w:autoRedefine/>
    <w:qFormat/>
    <w:uiPriority w:val="0"/>
    <w:rPr>
      <w:rFonts w:ascii="宋体"/>
      <w:sz w:val="21"/>
    </w:rPr>
  </w:style>
  <w:style w:type="character" w:customStyle="1" w:styleId="71">
    <w:name w:val="标题 4 字符"/>
    <w:basedOn w:val="36"/>
    <w:link w:val="5"/>
    <w:autoRedefine/>
    <w:qFormat/>
    <w:uiPriority w:val="0"/>
    <w:rPr>
      <w:rFonts w:ascii="Cambria" w:hAnsi="Cambria" w:eastAsia="Times New Roman"/>
      <w:bCs/>
      <w:sz w:val="24"/>
      <w:szCs w:val="28"/>
    </w:rPr>
  </w:style>
  <w:style w:type="character" w:customStyle="1" w:styleId="72">
    <w:name w:val="正文文本 字符"/>
    <w:basedOn w:val="36"/>
    <w:link w:val="11"/>
    <w:autoRedefine/>
    <w:qFormat/>
    <w:uiPriority w:val="0"/>
    <w:rPr>
      <w:sz w:val="24"/>
    </w:rPr>
  </w:style>
  <w:style w:type="character" w:customStyle="1" w:styleId="73">
    <w:name w:val="正文文本缩进 字符"/>
    <w:basedOn w:val="36"/>
    <w:link w:val="12"/>
    <w:autoRedefine/>
    <w:qFormat/>
    <w:uiPriority w:val="0"/>
    <w:rPr>
      <w:rFonts w:ascii="黑体" w:eastAsia="黑体"/>
      <w:sz w:val="24"/>
    </w:rPr>
  </w:style>
  <w:style w:type="character" w:customStyle="1" w:styleId="74">
    <w:name w:val="纯文本 字符"/>
    <w:basedOn w:val="36"/>
    <w:link w:val="15"/>
    <w:autoRedefine/>
    <w:qFormat/>
    <w:uiPriority w:val="0"/>
    <w:rPr>
      <w:rFonts w:ascii="宋体" w:hAnsi="Courier New"/>
      <w:kern w:val="2"/>
      <w:sz w:val="21"/>
    </w:rPr>
  </w:style>
  <w:style w:type="character" w:customStyle="1" w:styleId="75">
    <w:name w:val="日期 字符"/>
    <w:basedOn w:val="36"/>
    <w:link w:val="17"/>
    <w:autoRedefine/>
    <w:qFormat/>
    <w:uiPriority w:val="0"/>
    <w:rPr>
      <w:kern w:val="2"/>
      <w:sz w:val="21"/>
      <w:szCs w:val="24"/>
    </w:rPr>
  </w:style>
  <w:style w:type="character" w:customStyle="1" w:styleId="76">
    <w:name w:val="正文文本缩进 2 字符"/>
    <w:basedOn w:val="36"/>
    <w:link w:val="18"/>
    <w:autoRedefine/>
    <w:qFormat/>
    <w:uiPriority w:val="0"/>
    <w:rPr>
      <w:kern w:val="2"/>
      <w:sz w:val="21"/>
      <w:szCs w:val="24"/>
    </w:rPr>
  </w:style>
  <w:style w:type="character" w:customStyle="1" w:styleId="77">
    <w:name w:val="标题 字符"/>
    <w:basedOn w:val="36"/>
    <w:link w:val="30"/>
    <w:autoRedefine/>
    <w:qFormat/>
    <w:uiPriority w:val="10"/>
    <w:rPr>
      <w:rFonts w:eastAsia="黑体"/>
      <w:bCs/>
      <w:kern w:val="44"/>
      <w:sz w:val="32"/>
      <w:szCs w:val="44"/>
    </w:rPr>
  </w:style>
  <w:style w:type="character" w:customStyle="1" w:styleId="78">
    <w:name w:val="正文文本首行缩进 字符"/>
    <w:basedOn w:val="72"/>
    <w:link w:val="32"/>
    <w:autoRedefine/>
    <w:qFormat/>
    <w:uiPriority w:val="0"/>
    <w:rPr>
      <w:rFonts w:ascii="宋体" w:hAnsi="宋体" w:cs="宋体"/>
      <w:sz w:val="24"/>
      <w:szCs w:val="22"/>
      <w:lang w:eastAsia="en-US"/>
    </w:rPr>
  </w:style>
  <w:style w:type="character" w:customStyle="1" w:styleId="79">
    <w:name w:val="正文文本首行缩进 2 字符"/>
    <w:basedOn w:val="73"/>
    <w:link w:val="33"/>
    <w:autoRedefine/>
    <w:qFormat/>
    <w:uiPriority w:val="0"/>
    <w:rPr>
      <w:rFonts w:ascii="黑体" w:eastAsia="黑体"/>
      <w:sz w:val="24"/>
    </w:rPr>
  </w:style>
  <w:style w:type="paragraph" w:customStyle="1" w:styleId="80">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1">
    <w:name w:val="正文文本 2 字符"/>
    <w:basedOn w:val="36"/>
    <w:link w:val="28"/>
    <w:autoRedefine/>
    <w:qFormat/>
    <w:uiPriority w:val="0"/>
    <w:rPr>
      <w:kern w:val="2"/>
      <w:sz w:val="28"/>
      <w:szCs w:val="24"/>
    </w:rPr>
  </w:style>
  <w:style w:type="character" w:customStyle="1" w:styleId="82">
    <w:name w:val="副标题 字符"/>
    <w:basedOn w:val="36"/>
    <w:link w:val="24"/>
    <w:qFormat/>
    <w:uiPriority w:val="11"/>
    <w:rPr>
      <w:bCs/>
      <w:kern w:val="28"/>
      <w:sz w:val="24"/>
      <w:szCs w:val="32"/>
    </w:rPr>
  </w:style>
  <w:style w:type="table" w:customStyle="1" w:styleId="83">
    <w:name w:val="网格型1"/>
    <w:basedOn w:val="3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4">
    <w:name w:val="11111"/>
    <w:basedOn w:val="1"/>
    <w:link w:val="85"/>
    <w:qFormat/>
    <w:uiPriority w:val="0"/>
    <w:pPr>
      <w:adjustRightInd w:val="0"/>
      <w:snapToGrid w:val="0"/>
      <w:spacing w:line="288" w:lineRule="auto"/>
      <w:ind w:firstLine="200" w:firstLineChars="200"/>
    </w:pPr>
    <w:rPr>
      <w:sz w:val="24"/>
    </w:rPr>
  </w:style>
  <w:style w:type="character" w:customStyle="1" w:styleId="85">
    <w:name w:val="11111 字符"/>
    <w:basedOn w:val="36"/>
    <w:link w:val="84"/>
    <w:autoRedefine/>
    <w:qFormat/>
    <w:uiPriority w:val="0"/>
    <w:rPr>
      <w:kern w:val="2"/>
      <w:sz w:val="24"/>
      <w:szCs w:val="24"/>
    </w:rPr>
  </w:style>
  <w:style w:type="character" w:customStyle="1" w:styleId="86">
    <w:name w:val="未处理的提及1"/>
    <w:basedOn w:val="36"/>
    <w:autoRedefine/>
    <w:unhideWhenUsed/>
    <w:qFormat/>
    <w:uiPriority w:val="99"/>
    <w:rPr>
      <w:color w:val="605E5C"/>
      <w:shd w:val="clear" w:color="auto" w:fill="E1DFDD"/>
    </w:rPr>
  </w:style>
  <w:style w:type="paragraph" w:styleId="87">
    <w:name w:val="No Spacing"/>
    <w:basedOn w:val="1"/>
    <w:next w:val="15"/>
    <w:autoRedefine/>
    <w:qFormat/>
    <w:uiPriority w:val="1"/>
    <w:pPr>
      <w:adjustRightInd w:val="0"/>
      <w:snapToGrid w:val="0"/>
      <w:spacing w:line="288" w:lineRule="auto"/>
      <w:jc w:val="center"/>
    </w:pPr>
    <w:rPr>
      <w:szCs w:val="22"/>
    </w:rPr>
  </w:style>
  <w:style w:type="character" w:customStyle="1" w:styleId="88">
    <w:name w:val="tgt"/>
    <w:basedOn w:val="36"/>
    <w:autoRedefine/>
    <w:qFormat/>
    <w:uiPriority w:val="0"/>
  </w:style>
  <w:style w:type="paragraph" w:customStyle="1" w:styleId="89">
    <w:name w:val="教学设计"/>
    <w:basedOn w:val="1"/>
    <w:link w:val="90"/>
    <w:autoRedefine/>
    <w:qFormat/>
    <w:uiPriority w:val="0"/>
    <w:pPr>
      <w:adjustRightInd w:val="0"/>
      <w:snapToGrid w:val="0"/>
      <w:spacing w:line="288" w:lineRule="auto"/>
      <w:ind w:left="500" w:hanging="500" w:hangingChars="500"/>
    </w:pPr>
    <w:rPr>
      <w:sz w:val="28"/>
      <w:szCs w:val="22"/>
    </w:rPr>
  </w:style>
  <w:style w:type="character" w:customStyle="1" w:styleId="90">
    <w:name w:val="教学设计 字符"/>
    <w:basedOn w:val="36"/>
    <w:link w:val="89"/>
    <w:autoRedefine/>
    <w:qFormat/>
    <w:uiPriority w:val="0"/>
    <w:rPr>
      <w:kern w:val="2"/>
      <w:sz w:val="28"/>
      <w:szCs w:val="22"/>
    </w:rPr>
  </w:style>
  <w:style w:type="table" w:customStyle="1" w:styleId="91">
    <w:name w:val="网格型2"/>
    <w:basedOn w:val="3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
    <w:name w:val="正文文本1"/>
    <w:basedOn w:val="1"/>
    <w:autoRedefine/>
    <w:qFormat/>
    <w:uiPriority w:val="0"/>
    <w:pPr>
      <w:shd w:val="clear" w:color="auto" w:fill="FFFFFF"/>
      <w:adjustRightInd w:val="0"/>
      <w:snapToGrid w:val="0"/>
      <w:spacing w:line="348" w:lineRule="auto"/>
      <w:ind w:firstLine="400"/>
    </w:pPr>
    <w:rPr>
      <w:rFonts w:ascii="MingLiU" w:hAnsi="MingLiU" w:eastAsia="MingLiU" w:cs="MingLiU"/>
      <w:sz w:val="26"/>
      <w:szCs w:val="26"/>
    </w:rPr>
  </w:style>
  <w:style w:type="paragraph" w:customStyle="1" w:styleId="93">
    <w:name w:val="图片标题"/>
    <w:basedOn w:val="1"/>
    <w:autoRedefine/>
    <w:qFormat/>
    <w:uiPriority w:val="0"/>
    <w:pPr>
      <w:shd w:val="clear" w:color="auto" w:fill="FFFFFF"/>
      <w:adjustRightInd w:val="0"/>
      <w:snapToGrid w:val="0"/>
      <w:spacing w:line="408" w:lineRule="exact"/>
      <w:jc w:val="center"/>
    </w:pPr>
    <w:rPr>
      <w:rFonts w:ascii="MingLiU" w:hAnsi="MingLiU" w:eastAsia="MingLiU" w:cs="MingLiU"/>
      <w:szCs w:val="22"/>
    </w:rPr>
  </w:style>
  <w:style w:type="paragraph" w:customStyle="1" w:styleId="94">
    <w:name w:val="表头图题"/>
    <w:basedOn w:val="1"/>
    <w:autoRedefine/>
    <w:qFormat/>
    <w:uiPriority w:val="0"/>
    <w:pPr>
      <w:shd w:val="clear" w:color="auto" w:fill="FFFFFF"/>
      <w:adjustRightInd w:val="0"/>
      <w:snapToGrid w:val="0"/>
      <w:spacing w:before="50" w:beforeLines="50" w:after="50" w:afterLines="50" w:line="288" w:lineRule="auto"/>
      <w:jc w:val="center"/>
    </w:pPr>
    <w:rPr>
      <w:rFonts w:cs="MingLiU"/>
      <w:szCs w:val="22"/>
    </w:rPr>
  </w:style>
  <w:style w:type="paragraph" w:customStyle="1" w:styleId="95">
    <w:name w:val="其他"/>
    <w:basedOn w:val="1"/>
    <w:autoRedefine/>
    <w:qFormat/>
    <w:uiPriority w:val="0"/>
    <w:pPr>
      <w:shd w:val="clear" w:color="auto" w:fill="FFFFFF"/>
      <w:adjustRightInd w:val="0"/>
      <w:snapToGrid w:val="0"/>
      <w:spacing w:line="322" w:lineRule="auto"/>
      <w:jc w:val="distribute"/>
    </w:pPr>
    <w:rPr>
      <w:rFonts w:ascii="MingLiU" w:hAnsi="MingLiU" w:eastAsia="MingLiU" w:cs="MingLiU"/>
      <w:sz w:val="28"/>
      <w:szCs w:val="28"/>
    </w:rPr>
  </w:style>
  <w:style w:type="paragraph" w:customStyle="1" w:styleId="96">
    <w:name w:val="正文文本 (3)"/>
    <w:basedOn w:val="1"/>
    <w:autoRedefine/>
    <w:qFormat/>
    <w:uiPriority w:val="0"/>
    <w:pPr>
      <w:shd w:val="clear" w:color="auto" w:fill="FFFFFF"/>
      <w:adjustRightInd w:val="0"/>
      <w:snapToGrid w:val="0"/>
      <w:spacing w:before="120"/>
      <w:ind w:left="3760"/>
    </w:pPr>
    <w:rPr>
      <w:rFonts w:eastAsia="Times New Roman"/>
      <w:b/>
      <w:bCs/>
      <w:sz w:val="22"/>
      <w:szCs w:val="22"/>
      <w:lang w:eastAsia="en-US" w:bidi="en-US"/>
    </w:rPr>
  </w:style>
  <w:style w:type="paragraph" w:customStyle="1" w:styleId="97">
    <w:name w:val="正文文本 (2)"/>
    <w:basedOn w:val="1"/>
    <w:autoRedefine/>
    <w:qFormat/>
    <w:uiPriority w:val="0"/>
    <w:pPr>
      <w:shd w:val="clear" w:color="auto" w:fill="FFFFFF"/>
      <w:adjustRightInd w:val="0"/>
      <w:snapToGrid w:val="0"/>
    </w:pPr>
    <w:rPr>
      <w:rFonts w:ascii="MingLiU" w:hAnsi="MingLiU" w:eastAsia="MingLiU" w:cs="MingLiU"/>
      <w:sz w:val="20"/>
      <w:szCs w:val="20"/>
    </w:rPr>
  </w:style>
  <w:style w:type="paragraph" w:customStyle="1" w:styleId="98">
    <w:name w:val="图片标题 (2)"/>
    <w:basedOn w:val="1"/>
    <w:autoRedefine/>
    <w:qFormat/>
    <w:uiPriority w:val="0"/>
    <w:pPr>
      <w:shd w:val="clear" w:color="auto" w:fill="FFFFFF"/>
      <w:adjustRightInd w:val="0"/>
      <w:snapToGrid w:val="0"/>
    </w:pPr>
    <w:rPr>
      <w:rFonts w:ascii="MingLiU" w:hAnsi="MingLiU" w:eastAsia="MingLiU" w:cs="MingLiU"/>
      <w:sz w:val="20"/>
      <w:szCs w:val="20"/>
    </w:rPr>
  </w:style>
  <w:style w:type="character" w:customStyle="1" w:styleId="99">
    <w:name w:val="MTEquationSection"/>
    <w:basedOn w:val="36"/>
    <w:autoRedefine/>
    <w:qFormat/>
    <w:uiPriority w:val="0"/>
    <w:rPr>
      <w:rFonts w:ascii="华文细黑" w:hAnsi="华文细黑" w:eastAsia="华文细黑" w:cs="华文细黑"/>
      <w:vanish/>
      <w:color w:val="FF0000"/>
    </w:rPr>
  </w:style>
  <w:style w:type="paragraph" w:customStyle="1" w:styleId="100">
    <w:name w:val="MTDisplayEquation"/>
    <w:basedOn w:val="84"/>
    <w:next w:val="1"/>
    <w:link w:val="101"/>
    <w:autoRedefine/>
    <w:qFormat/>
    <w:uiPriority w:val="0"/>
    <w:pPr>
      <w:tabs>
        <w:tab w:val="center" w:pos="4160"/>
        <w:tab w:val="right" w:pos="8300"/>
      </w:tabs>
      <w:ind w:firstLine="420"/>
    </w:pPr>
  </w:style>
  <w:style w:type="character" w:customStyle="1" w:styleId="101">
    <w:name w:val="MTDisplayEquation 字符"/>
    <w:basedOn w:val="85"/>
    <w:link w:val="100"/>
    <w:autoRedefine/>
    <w:qFormat/>
    <w:uiPriority w:val="0"/>
    <w:rPr>
      <w:kern w:val="2"/>
      <w:sz w:val="24"/>
      <w:szCs w:val="24"/>
    </w:rPr>
  </w:style>
  <w:style w:type="character" w:customStyle="1" w:styleId="102">
    <w:name w:val="明显强调1"/>
    <w:basedOn w:val="36"/>
    <w:autoRedefine/>
    <w:qFormat/>
    <w:uiPriority w:val="21"/>
    <w:rPr>
      <w:i/>
      <w:iCs/>
      <w:color w:val="4472C4"/>
    </w:rPr>
  </w:style>
  <w:style w:type="character" w:styleId="103">
    <w:name w:val="Placeholder Text"/>
    <w:basedOn w:val="36"/>
    <w:semiHidden/>
    <w:qFormat/>
    <w:uiPriority w:val="99"/>
    <w:rPr>
      <w:color w:val="808080"/>
    </w:rPr>
  </w:style>
  <w:style w:type="paragraph" w:customStyle="1" w:styleId="104">
    <w:name w:val="TOC 标题1"/>
    <w:basedOn w:val="2"/>
    <w:next w:val="1"/>
    <w:autoRedefine/>
    <w:unhideWhenUsed/>
    <w:qFormat/>
    <w:uiPriority w:val="39"/>
    <w:pPr>
      <w:widowControl/>
      <w:adjustRightInd w:val="0"/>
      <w:snapToGrid w:val="0"/>
      <w:spacing w:beforeLines="100" w:after="0" w:afterLines="100" w:line="259" w:lineRule="auto"/>
      <w:ind w:left="0" w:leftChars="0" w:right="0" w:rightChars="0"/>
      <w:jc w:val="left"/>
      <w:outlineLvl w:val="9"/>
    </w:pPr>
    <w:rPr>
      <w:rFonts w:ascii="等线 Light" w:hAnsi="等线 Light" w:eastAsia="等线 Light"/>
      <w:bCs w:val="0"/>
      <w:color w:val="2F5496"/>
      <w:kern w:val="0"/>
      <w:sz w:val="32"/>
      <w:szCs w:val="32"/>
    </w:rPr>
  </w:style>
  <w:style w:type="character" w:customStyle="1" w:styleId="105">
    <w:name w:val="content-right_8zs40"/>
    <w:basedOn w:val="36"/>
    <w:autoRedefine/>
    <w:qFormat/>
    <w:uiPriority w:val="0"/>
  </w:style>
  <w:style w:type="character" w:customStyle="1" w:styleId="106">
    <w:name w:val="书籍标题1"/>
    <w:basedOn w:val="36"/>
    <w:autoRedefine/>
    <w:qFormat/>
    <w:uiPriority w:val="33"/>
    <w:rPr>
      <w:b/>
      <w:bCs/>
      <w:i/>
      <w:iCs/>
      <w:spacing w:val="5"/>
    </w:rPr>
  </w:style>
  <w:style w:type="character" w:customStyle="1" w:styleId="107">
    <w:name w:val="不明显参考1"/>
    <w:basedOn w:val="36"/>
    <w:autoRedefine/>
    <w:qFormat/>
    <w:uiPriority w:val="31"/>
    <w:rPr>
      <w:smallCaps/>
      <w:color w:val="595959"/>
    </w:rPr>
  </w:style>
  <w:style w:type="paragraph" w:customStyle="1" w:styleId="108">
    <w:name w:val="图表段落"/>
    <w:basedOn w:val="1"/>
    <w:link w:val="109"/>
    <w:autoRedefine/>
    <w:qFormat/>
    <w:uiPriority w:val="0"/>
    <w:pPr>
      <w:widowControl/>
      <w:adjustRightInd w:val="0"/>
      <w:snapToGrid w:val="0"/>
      <w:spacing w:line="288" w:lineRule="auto"/>
      <w:jc w:val="center"/>
    </w:pPr>
    <w:rPr>
      <w:szCs w:val="21"/>
    </w:rPr>
  </w:style>
  <w:style w:type="character" w:customStyle="1" w:styleId="109">
    <w:name w:val="图表段落 字符"/>
    <w:basedOn w:val="36"/>
    <w:link w:val="108"/>
    <w:autoRedefine/>
    <w:qFormat/>
    <w:uiPriority w:val="0"/>
    <w:rPr>
      <w:kern w:val="2"/>
      <w:sz w:val="21"/>
      <w:szCs w:val="21"/>
    </w:rPr>
  </w:style>
  <w:style w:type="paragraph" w:customStyle="1" w:styleId="110">
    <w:name w:val="WPSOffice手动目录 1"/>
    <w:qFormat/>
    <w:uiPriority w:val="0"/>
    <w:rPr>
      <w:rFonts w:ascii="Times New Roman" w:hAnsi="Times New Roman" w:eastAsia="宋体" w:cs="Times New Roman"/>
      <w:lang w:val="en-US" w:eastAsia="zh-CN" w:bidi="ar-SA"/>
    </w:rPr>
  </w:style>
  <w:style w:type="paragraph" w:customStyle="1" w:styleId="11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12">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13">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14">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15">
    <w:name w:val="修订6"/>
    <w:hidden/>
    <w:unhideWhenUsed/>
    <w:qFormat/>
    <w:uiPriority w:val="99"/>
    <w:rPr>
      <w:rFonts w:ascii="Times New Roman" w:hAnsi="Times New Roman" w:eastAsia="宋体" w:cs="Times New Roman"/>
      <w:kern w:val="2"/>
      <w:sz w:val="21"/>
      <w:szCs w:val="24"/>
      <w:lang w:val="en-US" w:eastAsia="zh-CN" w:bidi="ar-SA"/>
    </w:rPr>
  </w:style>
  <w:style w:type="character" w:customStyle="1" w:styleId="116">
    <w:name w:val="未处理的提及2"/>
    <w:basedOn w:val="36"/>
    <w:semiHidden/>
    <w:unhideWhenUsed/>
    <w:qFormat/>
    <w:uiPriority w:val="99"/>
    <w:rPr>
      <w:color w:val="605E5C"/>
      <w:shd w:val="clear" w:color="auto" w:fill="E1DFDD"/>
    </w:rPr>
  </w:style>
  <w:style w:type="paragraph" w:customStyle="1" w:styleId="11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8">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paragraph" w:customStyle="1" w:styleId="119">
    <w:name w:val="样式 标题 3 + (中文) 黑体 小四 非加粗 段前: 7.8 磅 段后: 0 磅 行距: 固定值 20 磅"/>
    <w:basedOn w:val="4"/>
    <w:qFormat/>
    <w:uiPriority w:val="0"/>
    <w:pPr>
      <w:spacing w:before="0" w:after="0" w:line="400" w:lineRule="exact"/>
    </w:pPr>
    <w:rPr>
      <w:rFonts w:eastAsia="黑体" w:cs="宋体"/>
      <w:sz w:val="24"/>
      <w:szCs w:val="20"/>
    </w:rPr>
  </w:style>
  <w:style w:type="paragraph" w:customStyle="1" w:styleId="120">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6360</Words>
  <Characters>8127</Characters>
  <Lines>468</Lines>
  <Paragraphs>131</Paragraphs>
  <TotalTime>4</TotalTime>
  <ScaleCrop>false</ScaleCrop>
  <LinksUpToDate>false</LinksUpToDate>
  <CharactersWithSpaces>8397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2024-07-30T05:27:00Z</dcterms:created>
  <dc:creator>张三</dc:creator>
  <cp:lastModifiedBy>安文康</cp:lastModifiedBy>
  <dcterms:modified xsi:type="dcterms:W3CDTF">2025-12-12T06:23:52Z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DCA78E4EB6AD4E289C1B24E8144A3350_13</vt:lpwstr>
  </property>
  <property fmtid="{D5CDD505-2E9C-101B-9397-08002B2CF9AE}" pid="4" name="KSOTemplateDocerSaveRecord">
    <vt:lpwstr>eyJoZGlkIjoiYWEzNjM1M2ZkMzY5MDRjYWVhZmM1MTBiMTNhNWVkZmIiLCJ1c2VySWQiOiI5MTAwNTk3NDYifQ==</vt:lpwstr>
  </property>
</Properties>
</file>