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2D779D">
      <w:pPr>
        <w:jc w:val="center"/>
        <w:rPr>
          <w:rFonts w:hint="eastAsia" w:ascii="宋体" w:hAnsi="宋体" w:eastAsia="宋体" w:cs="宋体"/>
          <w:snapToGrid w:val="0"/>
          <w:color w:val="000000"/>
          <w:spacing w:val="0"/>
          <w:kern w:val="0"/>
          <w:position w:val="0"/>
          <w:sz w:val="36"/>
          <w:szCs w:val="36"/>
          <w:lang w:val="en-US" w:eastAsia="zh-CN" w:bidi="ar-SA"/>
          <w14:textOutline w14:w="2306" w14:cap="flat" w14:cmpd="sng">
            <w14:solidFill>
              <w14:srgbClr w14:val="000000"/>
            </w14:solidFill>
            <w14:prstDash w14:val="solid"/>
            <w14:miter w14:val="0"/>
          </w14:textOutline>
        </w:rPr>
      </w:pPr>
      <w:bookmarkStart w:id="0" w:name="_Toc7589"/>
      <w:bookmarkStart w:id="1" w:name="_Toc22250"/>
      <w:r>
        <w:rPr>
          <w:rFonts w:hint="eastAsia" w:ascii="宋体" w:hAnsi="宋体" w:eastAsia="宋体" w:cs="宋体"/>
          <w:snapToGrid w:val="0"/>
          <w:color w:val="000000"/>
          <w:spacing w:val="0"/>
          <w:kern w:val="0"/>
          <w:position w:val="0"/>
          <w:sz w:val="36"/>
          <w:szCs w:val="36"/>
          <w:lang w:val="en-US" w:eastAsia="zh-CN" w:bidi="ar-SA"/>
          <w14:textOutline w14:w="2306" w14:cap="flat" w14:cmpd="sng">
            <w14:solidFill>
              <w14:srgbClr w14:val="000000"/>
            </w14:solidFill>
            <w14:prstDash w14:val="solid"/>
            <w14:miter w14:val="0"/>
          </w14:textOutline>
        </w:rPr>
        <w:t>南阳市烈士陵园迁建项目英烈群雕建设项目</w:t>
      </w:r>
    </w:p>
    <w:p w14:paraId="7EE19762">
      <w:pPr>
        <w:jc w:val="center"/>
        <w:rPr>
          <w:rFonts w:hint="eastAsia" w:ascii="宋体" w:hAnsi="宋体" w:eastAsia="宋体" w:cs="宋体"/>
          <w:spacing w:val="0"/>
          <w:position w:val="0"/>
          <w:sz w:val="36"/>
          <w:szCs w:val="36"/>
          <w:lang w:eastAsia="zh-CN"/>
          <w14:textOutline w14:w="2306" w14:cap="flat" w14:cmpd="sng">
            <w14:solidFill>
              <w14:srgbClr w14:val="000000"/>
            </w14:solidFill>
            <w14:prstDash w14:val="solid"/>
            <w14:miter w14:val="0"/>
          </w14:textOutline>
        </w:rPr>
      </w:pPr>
      <w:r>
        <w:rPr>
          <w:rFonts w:hint="eastAsia" w:ascii="宋体" w:hAnsi="宋体" w:eastAsia="宋体" w:cs="宋体"/>
          <w:spacing w:val="0"/>
          <w:position w:val="0"/>
          <w:sz w:val="36"/>
          <w:szCs w:val="36"/>
          <w:lang w:eastAsia="zh-CN"/>
          <w14:textOutline w14:w="2306" w14:cap="flat" w14:cmpd="sng">
            <w14:solidFill>
              <w14:srgbClr w14:val="000000"/>
            </w14:solidFill>
            <w14:prstDash w14:val="solid"/>
            <w14:miter w14:val="0"/>
          </w14:textOutline>
        </w:rPr>
        <w:t>竞争性磋商公告</w:t>
      </w:r>
    </w:p>
    <w:p w14:paraId="059405DA">
      <w:pPr>
        <w:keepNext w:val="0"/>
        <w:keepLines w:val="0"/>
        <w:pageBreakBefore w:val="0"/>
        <w:overflowPunct/>
        <w:topLinePunct w:val="0"/>
        <w:bidi w:val="0"/>
        <w:spacing w:line="600" w:lineRule="exact"/>
        <w:jc w:val="both"/>
        <w:rPr>
          <w:rFonts w:hint="eastAsia" w:cs="宋体"/>
          <w:snapToGrid w:val="0"/>
          <w:color w:val="000000"/>
          <w:spacing w:val="0"/>
          <w:position w:val="0"/>
          <w:sz w:val="24"/>
          <w:szCs w:val="24"/>
          <w:lang w:val="en-US" w:eastAsia="zh-CN" w:bidi="ar-SA"/>
        </w:rPr>
      </w:pPr>
      <w:r>
        <w:rPr>
          <w:rFonts w:hint="eastAsia" w:cs="宋体"/>
          <w:snapToGrid w:val="0"/>
          <w:color w:val="000000"/>
          <w:spacing w:val="0"/>
          <w:position w:val="0"/>
          <w:sz w:val="24"/>
          <w:szCs w:val="24"/>
          <w:lang w:val="en-US" w:eastAsia="zh-CN" w:bidi="ar-SA"/>
        </w:rPr>
        <w:t>项目概况：</w:t>
      </w:r>
    </w:p>
    <w:p w14:paraId="089D380F">
      <w:pPr>
        <w:pStyle w:val="2"/>
        <w:keepNext w:val="0"/>
        <w:keepLines w:val="0"/>
        <w:pageBreakBefore w:val="0"/>
        <w:widowControl/>
        <w:kinsoku w:val="0"/>
        <w:wordWrap/>
        <w:overflowPunct/>
        <w:topLinePunct w:val="0"/>
        <w:autoSpaceDE w:val="0"/>
        <w:autoSpaceDN w:val="0"/>
        <w:bidi w:val="0"/>
        <w:adjustRightInd w:val="0"/>
        <w:snapToGrid w:val="0"/>
        <w:spacing w:line="600" w:lineRule="exact"/>
        <w:ind w:firstLine="480" w:firstLineChars="200"/>
        <w:textAlignment w:val="baseline"/>
        <w:rPr>
          <w:rFonts w:hint="eastAsia" w:cs="宋体"/>
          <w:snapToGrid w:val="0"/>
          <w:color w:val="000000"/>
          <w:spacing w:val="0"/>
          <w:position w:val="0"/>
          <w:sz w:val="24"/>
          <w:szCs w:val="24"/>
          <w:lang w:val="en-US" w:eastAsia="zh-CN" w:bidi="ar-SA"/>
        </w:rPr>
      </w:pPr>
      <w:r>
        <w:rPr>
          <w:rFonts w:hint="eastAsia" w:cs="宋体"/>
          <w:snapToGrid w:val="0"/>
          <w:color w:val="000000"/>
          <w:spacing w:val="0"/>
          <w:position w:val="0"/>
          <w:sz w:val="24"/>
          <w:szCs w:val="24"/>
          <w:lang w:val="en-US" w:eastAsia="zh-CN" w:bidi="ar-SA"/>
        </w:rPr>
        <w:t>南阳市烈士陵园迁建项目英烈群雕建设项目的潜在投标人应在全国公共资源交易平台（河南省·南阳市）https://ggzyjy.nanyang.gov.cn获取招标文件，并于2025年12月30日09时00分（北京时间）前递交响应文件</w:t>
      </w:r>
    </w:p>
    <w:p w14:paraId="2640A562">
      <w:pPr>
        <w:pStyle w:val="2"/>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宋体" w:hAnsi="宋体" w:eastAsia="宋体" w:cs="宋体"/>
          <w:b/>
          <w:bCs/>
          <w:color w:val="000000" w:themeColor="text1"/>
          <w:spacing w:val="0"/>
          <w:position w:val="0"/>
          <w:sz w:val="24"/>
          <w:szCs w:val="24"/>
          <w:lang w:val="en-US" w:eastAsia="zh-CN"/>
          <w14:textFill>
            <w14:solidFill>
              <w14:schemeClr w14:val="tx1"/>
            </w14:solidFill>
          </w14:textFill>
        </w:rPr>
      </w:pPr>
      <w:r>
        <w:rPr>
          <w:rFonts w:hint="eastAsia" w:ascii="宋体" w:hAnsi="宋体" w:eastAsia="宋体" w:cs="宋体"/>
          <w:b/>
          <w:bCs/>
          <w:color w:val="000000" w:themeColor="text1"/>
          <w:spacing w:val="0"/>
          <w:position w:val="0"/>
          <w:sz w:val="24"/>
          <w:szCs w:val="24"/>
          <w:lang w:val="en-US" w:eastAsia="zh-CN"/>
          <w14:textFill>
            <w14:solidFill>
              <w14:schemeClr w14:val="tx1"/>
            </w14:solidFill>
          </w14:textFill>
        </w:rPr>
        <w:t>一、项目基本情况</w:t>
      </w:r>
      <w:bookmarkEnd w:id="0"/>
      <w:bookmarkEnd w:id="1"/>
    </w:p>
    <w:p w14:paraId="62B77F79">
      <w:pPr>
        <w:pStyle w:val="2"/>
        <w:keepNext w:val="0"/>
        <w:keepLines w:val="0"/>
        <w:pageBreakBefore w:val="0"/>
        <w:widowControl/>
        <w:kinsoku w:val="0"/>
        <w:wordWrap/>
        <w:overflowPunct/>
        <w:topLinePunct w:val="0"/>
        <w:autoSpaceDE w:val="0"/>
        <w:autoSpaceDN w:val="0"/>
        <w:bidi w:val="0"/>
        <w:adjustRightInd w:val="0"/>
        <w:snapToGrid w:val="0"/>
        <w:spacing w:line="600" w:lineRule="exact"/>
        <w:ind w:firstLine="480" w:firstLineChars="200"/>
        <w:textAlignment w:val="baseline"/>
        <w:rPr>
          <w:rFonts w:hint="eastAsia" w:cs="宋体"/>
          <w:snapToGrid w:val="0"/>
          <w:color w:val="000000"/>
          <w:spacing w:val="0"/>
          <w:position w:val="0"/>
          <w:sz w:val="24"/>
          <w:szCs w:val="24"/>
          <w:lang w:val="en-US" w:eastAsia="zh-CN" w:bidi="ar-SA"/>
        </w:rPr>
      </w:pPr>
      <w:r>
        <w:rPr>
          <w:rFonts w:hint="eastAsia" w:cs="宋体"/>
          <w:snapToGrid w:val="0"/>
          <w:color w:val="000000"/>
          <w:spacing w:val="0"/>
          <w:position w:val="0"/>
          <w:sz w:val="24"/>
          <w:szCs w:val="24"/>
          <w:lang w:val="en-US" w:eastAsia="zh-CN" w:bidi="ar-SA"/>
        </w:rPr>
        <w:t>1.项目编号：南阳政采磋商-2025-78</w:t>
      </w:r>
    </w:p>
    <w:p w14:paraId="086B6350">
      <w:pPr>
        <w:pStyle w:val="2"/>
        <w:keepNext w:val="0"/>
        <w:keepLines w:val="0"/>
        <w:pageBreakBefore w:val="0"/>
        <w:widowControl/>
        <w:kinsoku w:val="0"/>
        <w:wordWrap/>
        <w:overflowPunct/>
        <w:topLinePunct w:val="0"/>
        <w:autoSpaceDE w:val="0"/>
        <w:autoSpaceDN w:val="0"/>
        <w:bidi w:val="0"/>
        <w:adjustRightInd w:val="0"/>
        <w:snapToGrid w:val="0"/>
        <w:spacing w:line="600" w:lineRule="exact"/>
        <w:ind w:firstLine="480" w:firstLineChars="200"/>
        <w:textAlignment w:val="baseline"/>
        <w:rPr>
          <w:rFonts w:hint="eastAsia" w:cs="宋体"/>
          <w:snapToGrid w:val="0"/>
          <w:color w:val="000000"/>
          <w:spacing w:val="0"/>
          <w:position w:val="0"/>
          <w:sz w:val="24"/>
          <w:szCs w:val="24"/>
          <w:lang w:val="en-US" w:eastAsia="zh-CN" w:bidi="ar-SA"/>
        </w:rPr>
      </w:pPr>
      <w:r>
        <w:rPr>
          <w:rFonts w:hint="eastAsia" w:cs="宋体"/>
          <w:snapToGrid w:val="0"/>
          <w:color w:val="000000"/>
          <w:spacing w:val="0"/>
          <w:position w:val="0"/>
          <w:sz w:val="24"/>
          <w:szCs w:val="24"/>
          <w:lang w:val="en-US" w:eastAsia="zh-CN" w:bidi="ar-SA"/>
        </w:rPr>
        <w:t>2.项目名称：南阳市烈士陵园迁建项目英烈群雕建设项目</w:t>
      </w:r>
    </w:p>
    <w:p w14:paraId="6B0F510B">
      <w:pPr>
        <w:pStyle w:val="2"/>
        <w:keepNext w:val="0"/>
        <w:keepLines w:val="0"/>
        <w:pageBreakBefore w:val="0"/>
        <w:widowControl/>
        <w:kinsoku w:val="0"/>
        <w:wordWrap/>
        <w:overflowPunct/>
        <w:topLinePunct w:val="0"/>
        <w:autoSpaceDE w:val="0"/>
        <w:autoSpaceDN w:val="0"/>
        <w:bidi w:val="0"/>
        <w:adjustRightInd w:val="0"/>
        <w:snapToGrid w:val="0"/>
        <w:spacing w:line="600" w:lineRule="exact"/>
        <w:ind w:firstLine="480" w:firstLineChars="200"/>
        <w:textAlignment w:val="baseline"/>
        <w:rPr>
          <w:rFonts w:hint="default" w:cs="宋体"/>
          <w:snapToGrid w:val="0"/>
          <w:color w:val="000000"/>
          <w:spacing w:val="0"/>
          <w:position w:val="0"/>
          <w:sz w:val="24"/>
          <w:szCs w:val="24"/>
          <w:lang w:val="en-US" w:eastAsia="zh-CN" w:bidi="ar-SA"/>
        </w:rPr>
      </w:pPr>
      <w:r>
        <w:rPr>
          <w:rFonts w:hint="eastAsia" w:cs="宋体"/>
          <w:snapToGrid w:val="0"/>
          <w:color w:val="000000"/>
          <w:spacing w:val="0"/>
          <w:position w:val="0"/>
          <w:sz w:val="24"/>
          <w:szCs w:val="24"/>
          <w:lang w:val="en-US" w:eastAsia="zh-CN" w:bidi="ar-SA"/>
        </w:rPr>
        <w:t>3.采购方式：竞争性磋商</w:t>
      </w:r>
    </w:p>
    <w:p w14:paraId="510EFDB1">
      <w:pPr>
        <w:pStyle w:val="2"/>
        <w:keepNext w:val="0"/>
        <w:keepLines w:val="0"/>
        <w:pageBreakBefore w:val="0"/>
        <w:widowControl/>
        <w:kinsoku w:val="0"/>
        <w:wordWrap/>
        <w:overflowPunct/>
        <w:topLinePunct w:val="0"/>
        <w:autoSpaceDE w:val="0"/>
        <w:autoSpaceDN w:val="0"/>
        <w:bidi w:val="0"/>
        <w:adjustRightInd w:val="0"/>
        <w:snapToGrid w:val="0"/>
        <w:spacing w:line="600" w:lineRule="exact"/>
        <w:ind w:firstLine="480" w:firstLineChars="200"/>
        <w:textAlignment w:val="baseline"/>
        <w:rPr>
          <w:rFonts w:hint="eastAsia" w:cs="宋体"/>
          <w:snapToGrid w:val="0"/>
          <w:color w:val="000000"/>
          <w:spacing w:val="0"/>
          <w:position w:val="0"/>
          <w:sz w:val="24"/>
          <w:szCs w:val="24"/>
          <w:lang w:val="en-US" w:eastAsia="zh-CN" w:bidi="ar-SA"/>
        </w:rPr>
      </w:pPr>
      <w:r>
        <w:rPr>
          <w:rFonts w:hint="eastAsia" w:cs="宋体"/>
          <w:snapToGrid w:val="0"/>
          <w:color w:val="000000"/>
          <w:spacing w:val="0"/>
          <w:position w:val="0"/>
          <w:sz w:val="24"/>
          <w:szCs w:val="24"/>
          <w:lang w:val="en-US" w:eastAsia="zh-CN" w:bidi="ar-SA"/>
        </w:rPr>
        <w:t>4.项目预算金额：1000000.00元   项目最高限价：1000000.00元</w:t>
      </w:r>
    </w:p>
    <w:tbl>
      <w:tblPr>
        <w:tblStyle w:val="6"/>
        <w:tblW w:w="948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59"/>
        <w:gridCol w:w="2777"/>
        <w:gridCol w:w="1320"/>
        <w:gridCol w:w="1410"/>
        <w:gridCol w:w="1410"/>
        <w:gridCol w:w="1410"/>
      </w:tblGrid>
      <w:tr w14:paraId="6F4390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159" w:type="dxa"/>
            <w:vAlign w:val="center"/>
          </w:tcPr>
          <w:p w14:paraId="2BAFA27F">
            <w:pPr>
              <w:pStyle w:val="2"/>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cs="宋体"/>
                <w:snapToGrid w:val="0"/>
                <w:color w:val="000000"/>
                <w:spacing w:val="0"/>
                <w:position w:val="0"/>
                <w:sz w:val="24"/>
                <w:szCs w:val="24"/>
                <w:lang w:val="en-US" w:eastAsia="zh-CN" w:bidi="ar-SA"/>
              </w:rPr>
            </w:pPr>
            <w:r>
              <w:rPr>
                <w:rFonts w:hint="eastAsia" w:cs="宋体"/>
                <w:snapToGrid w:val="0"/>
                <w:color w:val="000000"/>
                <w:spacing w:val="0"/>
                <w:position w:val="0"/>
                <w:sz w:val="24"/>
                <w:szCs w:val="24"/>
                <w:lang w:val="en-US" w:eastAsia="zh-CN" w:bidi="ar-SA"/>
              </w:rPr>
              <w:t>包号</w:t>
            </w:r>
          </w:p>
        </w:tc>
        <w:tc>
          <w:tcPr>
            <w:tcW w:w="2777" w:type="dxa"/>
            <w:vAlign w:val="center"/>
          </w:tcPr>
          <w:p w14:paraId="530EF475">
            <w:pPr>
              <w:pStyle w:val="2"/>
              <w:keepNext w:val="0"/>
              <w:keepLines w:val="0"/>
              <w:pageBreakBefore w:val="0"/>
              <w:widowControl/>
              <w:kinsoku w:val="0"/>
              <w:wordWrap/>
              <w:overflowPunct/>
              <w:topLinePunct w:val="0"/>
              <w:autoSpaceDE w:val="0"/>
              <w:autoSpaceDN w:val="0"/>
              <w:bidi w:val="0"/>
              <w:adjustRightInd w:val="0"/>
              <w:snapToGrid w:val="0"/>
              <w:spacing w:line="600" w:lineRule="exact"/>
              <w:ind w:firstLine="480" w:firstLineChars="200"/>
              <w:jc w:val="center"/>
              <w:textAlignment w:val="baseline"/>
              <w:rPr>
                <w:rFonts w:hint="eastAsia" w:cs="宋体"/>
                <w:snapToGrid w:val="0"/>
                <w:color w:val="000000"/>
                <w:spacing w:val="0"/>
                <w:position w:val="0"/>
                <w:sz w:val="24"/>
                <w:szCs w:val="24"/>
                <w:lang w:val="en-US" w:eastAsia="zh-CN" w:bidi="ar-SA"/>
              </w:rPr>
            </w:pPr>
            <w:r>
              <w:rPr>
                <w:rFonts w:hint="eastAsia" w:cs="宋体"/>
                <w:snapToGrid w:val="0"/>
                <w:color w:val="000000"/>
                <w:spacing w:val="0"/>
                <w:position w:val="0"/>
                <w:sz w:val="24"/>
                <w:szCs w:val="24"/>
                <w:lang w:val="en-US" w:eastAsia="zh-CN" w:bidi="ar-SA"/>
              </w:rPr>
              <w:t>包名称</w:t>
            </w:r>
          </w:p>
        </w:tc>
        <w:tc>
          <w:tcPr>
            <w:tcW w:w="1320" w:type="dxa"/>
            <w:vAlign w:val="center"/>
          </w:tcPr>
          <w:p w14:paraId="1462B34A">
            <w:pPr>
              <w:pStyle w:val="2"/>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cs="宋体"/>
                <w:snapToGrid w:val="0"/>
                <w:color w:val="000000"/>
                <w:spacing w:val="0"/>
                <w:position w:val="0"/>
                <w:sz w:val="24"/>
                <w:szCs w:val="24"/>
                <w:lang w:val="en-US" w:eastAsia="zh-CN" w:bidi="ar-SA"/>
              </w:rPr>
            </w:pPr>
            <w:r>
              <w:rPr>
                <w:rFonts w:hint="eastAsia" w:cs="宋体"/>
                <w:snapToGrid w:val="0"/>
                <w:color w:val="000000"/>
                <w:spacing w:val="0"/>
                <w:position w:val="0"/>
                <w:sz w:val="24"/>
                <w:szCs w:val="24"/>
                <w:lang w:val="en-US" w:eastAsia="zh-CN" w:bidi="ar-SA"/>
              </w:rPr>
              <w:t>包预算</w:t>
            </w:r>
          </w:p>
          <w:p w14:paraId="571AE63D">
            <w:pPr>
              <w:pStyle w:val="2"/>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cs="宋体"/>
                <w:snapToGrid w:val="0"/>
                <w:color w:val="000000"/>
                <w:spacing w:val="0"/>
                <w:position w:val="0"/>
                <w:sz w:val="24"/>
                <w:szCs w:val="24"/>
                <w:lang w:val="en-US" w:eastAsia="zh-CN" w:bidi="ar-SA"/>
              </w:rPr>
            </w:pPr>
            <w:r>
              <w:rPr>
                <w:rFonts w:hint="eastAsia" w:cs="宋体"/>
                <w:snapToGrid w:val="0"/>
                <w:color w:val="000000"/>
                <w:spacing w:val="0"/>
                <w:position w:val="0"/>
                <w:sz w:val="24"/>
                <w:szCs w:val="24"/>
                <w:lang w:val="en-US" w:eastAsia="zh-CN" w:bidi="ar-SA"/>
              </w:rPr>
              <w:t>（元）</w:t>
            </w:r>
          </w:p>
        </w:tc>
        <w:tc>
          <w:tcPr>
            <w:tcW w:w="1410" w:type="dxa"/>
            <w:vAlign w:val="center"/>
          </w:tcPr>
          <w:p w14:paraId="71451F77">
            <w:pPr>
              <w:pStyle w:val="2"/>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cs="宋体"/>
                <w:snapToGrid w:val="0"/>
                <w:color w:val="000000"/>
                <w:spacing w:val="0"/>
                <w:position w:val="0"/>
                <w:sz w:val="24"/>
                <w:szCs w:val="24"/>
                <w:lang w:val="en-US" w:eastAsia="zh-CN" w:bidi="ar-SA"/>
              </w:rPr>
            </w:pPr>
            <w:r>
              <w:rPr>
                <w:rFonts w:hint="eastAsia" w:cs="宋体"/>
                <w:snapToGrid w:val="0"/>
                <w:color w:val="000000"/>
                <w:spacing w:val="0"/>
                <w:position w:val="0"/>
                <w:sz w:val="24"/>
                <w:szCs w:val="24"/>
                <w:lang w:val="en-US" w:eastAsia="zh-CN" w:bidi="ar-SA"/>
              </w:rPr>
              <w:t>包最高限价</w:t>
            </w:r>
          </w:p>
          <w:p w14:paraId="4DC618B1">
            <w:pPr>
              <w:pStyle w:val="2"/>
              <w:keepNext w:val="0"/>
              <w:keepLines w:val="0"/>
              <w:pageBreakBefore w:val="0"/>
              <w:widowControl/>
              <w:kinsoku w:val="0"/>
              <w:wordWrap/>
              <w:overflowPunct/>
              <w:topLinePunct w:val="0"/>
              <w:autoSpaceDE w:val="0"/>
              <w:autoSpaceDN w:val="0"/>
              <w:bidi w:val="0"/>
              <w:adjustRightInd w:val="0"/>
              <w:snapToGrid w:val="0"/>
              <w:spacing w:line="600" w:lineRule="exact"/>
              <w:ind w:firstLine="480" w:firstLineChars="200"/>
              <w:jc w:val="center"/>
              <w:textAlignment w:val="baseline"/>
              <w:rPr>
                <w:rFonts w:hint="eastAsia" w:cs="宋体"/>
                <w:snapToGrid w:val="0"/>
                <w:color w:val="000000"/>
                <w:spacing w:val="0"/>
                <w:position w:val="0"/>
                <w:sz w:val="24"/>
                <w:szCs w:val="24"/>
                <w:lang w:val="en-US" w:eastAsia="zh-CN" w:bidi="ar-SA"/>
              </w:rPr>
            </w:pPr>
            <w:r>
              <w:rPr>
                <w:rFonts w:hint="eastAsia" w:cs="宋体"/>
                <w:snapToGrid w:val="0"/>
                <w:color w:val="000000"/>
                <w:spacing w:val="0"/>
                <w:position w:val="0"/>
                <w:sz w:val="24"/>
                <w:szCs w:val="24"/>
                <w:lang w:val="en-US" w:eastAsia="zh-CN" w:bidi="ar-SA"/>
              </w:rPr>
              <w:t>（元）</w:t>
            </w:r>
          </w:p>
        </w:tc>
        <w:tc>
          <w:tcPr>
            <w:tcW w:w="1410" w:type="dxa"/>
            <w:vAlign w:val="center"/>
          </w:tcPr>
          <w:p w14:paraId="49D96BF6">
            <w:pPr>
              <w:pStyle w:val="2"/>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cs="宋体"/>
                <w:snapToGrid w:val="0"/>
                <w:color w:val="000000"/>
                <w:spacing w:val="0"/>
                <w:position w:val="0"/>
                <w:sz w:val="24"/>
                <w:szCs w:val="24"/>
                <w:lang w:val="en-US" w:eastAsia="zh-CN" w:bidi="ar-SA"/>
              </w:rPr>
            </w:pPr>
            <w:r>
              <w:rPr>
                <w:rFonts w:hint="eastAsia" w:cs="宋体"/>
                <w:snapToGrid w:val="0"/>
                <w:color w:val="000000"/>
                <w:spacing w:val="0"/>
                <w:position w:val="0"/>
                <w:sz w:val="24"/>
                <w:szCs w:val="24"/>
                <w:lang w:val="en-US" w:eastAsia="zh-CN" w:bidi="ar-SA"/>
              </w:rPr>
              <w:t>是否专门面向中小企业</w:t>
            </w:r>
          </w:p>
        </w:tc>
        <w:tc>
          <w:tcPr>
            <w:tcW w:w="1410" w:type="dxa"/>
            <w:vAlign w:val="center"/>
          </w:tcPr>
          <w:p w14:paraId="55BCB2EB">
            <w:pPr>
              <w:pStyle w:val="2"/>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cs="宋体"/>
                <w:snapToGrid w:val="0"/>
                <w:color w:val="000000"/>
                <w:spacing w:val="0"/>
                <w:position w:val="0"/>
                <w:sz w:val="24"/>
                <w:szCs w:val="24"/>
                <w:lang w:val="en-US" w:eastAsia="zh-CN" w:bidi="ar-SA"/>
              </w:rPr>
            </w:pPr>
            <w:r>
              <w:rPr>
                <w:rFonts w:hint="eastAsia" w:cs="宋体"/>
                <w:snapToGrid w:val="0"/>
                <w:color w:val="000000"/>
                <w:spacing w:val="0"/>
                <w:position w:val="0"/>
                <w:sz w:val="24"/>
                <w:szCs w:val="24"/>
                <w:lang w:val="en-US" w:eastAsia="zh-CN" w:bidi="ar-SA"/>
              </w:rPr>
              <w:t>采购预留金额(元)</w:t>
            </w:r>
          </w:p>
        </w:tc>
      </w:tr>
      <w:tr w14:paraId="62E8B9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9" w:hRule="atLeast"/>
        </w:trPr>
        <w:tc>
          <w:tcPr>
            <w:tcW w:w="1159" w:type="dxa"/>
            <w:vAlign w:val="center"/>
          </w:tcPr>
          <w:p w14:paraId="15781F3D">
            <w:pPr>
              <w:pStyle w:val="2"/>
              <w:keepNext w:val="0"/>
              <w:keepLines w:val="0"/>
              <w:pageBreakBefore w:val="0"/>
              <w:widowControl/>
              <w:kinsoku w:val="0"/>
              <w:wordWrap/>
              <w:overflowPunct/>
              <w:topLinePunct w:val="0"/>
              <w:autoSpaceDE w:val="0"/>
              <w:autoSpaceDN w:val="0"/>
              <w:bidi w:val="0"/>
              <w:adjustRightInd w:val="0"/>
              <w:snapToGrid w:val="0"/>
              <w:spacing w:line="600" w:lineRule="exact"/>
              <w:jc w:val="left"/>
              <w:textAlignment w:val="baseline"/>
              <w:rPr>
                <w:rFonts w:hint="default" w:cs="宋体"/>
                <w:snapToGrid w:val="0"/>
                <w:color w:val="000000"/>
                <w:spacing w:val="0"/>
                <w:position w:val="0"/>
                <w:sz w:val="24"/>
                <w:szCs w:val="24"/>
                <w:lang w:val="en-US" w:eastAsia="zh-CN" w:bidi="ar-SA"/>
              </w:rPr>
            </w:pPr>
            <w:r>
              <w:rPr>
                <w:rFonts w:hint="default" w:cs="宋体"/>
                <w:snapToGrid w:val="0"/>
                <w:color w:val="000000"/>
                <w:spacing w:val="0"/>
                <w:position w:val="0"/>
                <w:sz w:val="24"/>
                <w:szCs w:val="24"/>
                <w:lang w:val="en-US" w:eastAsia="zh-CN" w:bidi="ar-SA"/>
              </w:rPr>
              <w:t>南阳政采磋商-2025-78</w:t>
            </w:r>
            <w:r>
              <w:rPr>
                <w:rFonts w:hint="eastAsia" w:cs="宋体"/>
                <w:snapToGrid w:val="0"/>
                <w:color w:val="000000"/>
                <w:spacing w:val="0"/>
                <w:position w:val="0"/>
                <w:sz w:val="24"/>
                <w:szCs w:val="24"/>
                <w:lang w:val="en-US" w:eastAsia="zh-CN" w:bidi="ar-SA"/>
              </w:rPr>
              <w:t>-1</w:t>
            </w:r>
          </w:p>
        </w:tc>
        <w:tc>
          <w:tcPr>
            <w:tcW w:w="2777" w:type="dxa"/>
            <w:vAlign w:val="center"/>
          </w:tcPr>
          <w:p w14:paraId="67849303">
            <w:pPr>
              <w:pStyle w:val="2"/>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cs="宋体"/>
                <w:snapToGrid w:val="0"/>
                <w:color w:val="000000"/>
                <w:spacing w:val="0"/>
                <w:position w:val="0"/>
                <w:sz w:val="24"/>
                <w:szCs w:val="24"/>
                <w:lang w:val="en-US" w:eastAsia="zh-CN" w:bidi="ar-SA"/>
              </w:rPr>
            </w:pPr>
            <w:r>
              <w:rPr>
                <w:rFonts w:hint="eastAsia" w:cs="宋体"/>
                <w:snapToGrid w:val="0"/>
                <w:color w:val="000000"/>
                <w:spacing w:val="0"/>
                <w:position w:val="0"/>
                <w:sz w:val="24"/>
                <w:szCs w:val="24"/>
                <w:lang w:val="en-US" w:eastAsia="zh-CN" w:bidi="ar-SA"/>
              </w:rPr>
              <w:t>南阳市烈士陵园迁建项目英烈群雕建设项目</w:t>
            </w:r>
          </w:p>
        </w:tc>
        <w:tc>
          <w:tcPr>
            <w:tcW w:w="1320" w:type="dxa"/>
            <w:vAlign w:val="center"/>
          </w:tcPr>
          <w:p w14:paraId="12776749">
            <w:pPr>
              <w:pStyle w:val="2"/>
              <w:keepNext w:val="0"/>
              <w:keepLines w:val="0"/>
              <w:pageBreakBefore w:val="0"/>
              <w:widowControl/>
              <w:kinsoku w:val="0"/>
              <w:wordWrap/>
              <w:overflowPunct/>
              <w:topLinePunct w:val="0"/>
              <w:autoSpaceDE w:val="0"/>
              <w:autoSpaceDN w:val="0"/>
              <w:bidi w:val="0"/>
              <w:adjustRightInd w:val="0"/>
              <w:snapToGrid w:val="0"/>
              <w:spacing w:line="600" w:lineRule="exact"/>
              <w:jc w:val="both"/>
              <w:textAlignment w:val="baseline"/>
              <w:rPr>
                <w:rFonts w:hint="default" w:cs="宋体"/>
                <w:snapToGrid w:val="0"/>
                <w:color w:val="000000"/>
                <w:spacing w:val="0"/>
                <w:position w:val="0"/>
                <w:sz w:val="24"/>
                <w:szCs w:val="24"/>
                <w:lang w:val="en-US" w:eastAsia="zh-CN" w:bidi="ar-SA"/>
              </w:rPr>
            </w:pPr>
            <w:r>
              <w:rPr>
                <w:rFonts w:hint="eastAsia" w:cs="宋体"/>
                <w:snapToGrid w:val="0"/>
                <w:color w:val="000000"/>
                <w:spacing w:val="0"/>
                <w:position w:val="0"/>
                <w:sz w:val="24"/>
                <w:szCs w:val="24"/>
                <w:lang w:val="en-US" w:eastAsia="zh-CN" w:bidi="ar-SA"/>
              </w:rPr>
              <w:t>1000000.</w:t>
            </w:r>
            <w:bookmarkStart w:id="12" w:name="_GoBack"/>
            <w:bookmarkEnd w:id="12"/>
            <w:r>
              <w:rPr>
                <w:rFonts w:hint="eastAsia" w:cs="宋体"/>
                <w:snapToGrid w:val="0"/>
                <w:color w:val="000000"/>
                <w:spacing w:val="0"/>
                <w:position w:val="0"/>
                <w:sz w:val="24"/>
                <w:szCs w:val="24"/>
                <w:lang w:val="en-US" w:eastAsia="zh-CN" w:bidi="ar-SA"/>
              </w:rPr>
              <w:t>00</w:t>
            </w:r>
          </w:p>
        </w:tc>
        <w:tc>
          <w:tcPr>
            <w:tcW w:w="1410" w:type="dxa"/>
            <w:vAlign w:val="center"/>
          </w:tcPr>
          <w:p w14:paraId="2E66AE7E">
            <w:pPr>
              <w:pStyle w:val="2"/>
              <w:keepNext w:val="0"/>
              <w:keepLines w:val="0"/>
              <w:pageBreakBefore w:val="0"/>
              <w:widowControl/>
              <w:kinsoku w:val="0"/>
              <w:wordWrap/>
              <w:overflowPunct/>
              <w:topLinePunct w:val="0"/>
              <w:autoSpaceDE w:val="0"/>
              <w:autoSpaceDN w:val="0"/>
              <w:bidi w:val="0"/>
              <w:adjustRightInd w:val="0"/>
              <w:snapToGrid w:val="0"/>
              <w:spacing w:line="600" w:lineRule="exact"/>
              <w:jc w:val="both"/>
              <w:textAlignment w:val="baseline"/>
              <w:rPr>
                <w:rFonts w:hint="eastAsia" w:cs="宋体"/>
                <w:snapToGrid w:val="0"/>
                <w:color w:val="000000"/>
                <w:spacing w:val="0"/>
                <w:position w:val="0"/>
                <w:sz w:val="24"/>
                <w:szCs w:val="24"/>
                <w:lang w:val="en-US" w:eastAsia="zh-CN" w:bidi="ar-SA"/>
              </w:rPr>
            </w:pPr>
            <w:r>
              <w:rPr>
                <w:rFonts w:hint="eastAsia" w:cs="宋体"/>
                <w:snapToGrid w:val="0"/>
                <w:color w:val="000000"/>
                <w:spacing w:val="0"/>
                <w:position w:val="0"/>
                <w:sz w:val="24"/>
                <w:szCs w:val="24"/>
                <w:lang w:val="en-US" w:eastAsia="zh-CN" w:bidi="ar-SA"/>
              </w:rPr>
              <w:t>1000000.00</w:t>
            </w:r>
          </w:p>
        </w:tc>
        <w:tc>
          <w:tcPr>
            <w:tcW w:w="1410" w:type="dxa"/>
            <w:vAlign w:val="center"/>
          </w:tcPr>
          <w:p w14:paraId="6DDAADE5">
            <w:pPr>
              <w:pStyle w:val="2"/>
              <w:keepNext w:val="0"/>
              <w:keepLines w:val="0"/>
              <w:pageBreakBefore w:val="0"/>
              <w:widowControl/>
              <w:kinsoku w:val="0"/>
              <w:wordWrap/>
              <w:overflowPunct/>
              <w:topLinePunct w:val="0"/>
              <w:autoSpaceDE w:val="0"/>
              <w:autoSpaceDN w:val="0"/>
              <w:bidi w:val="0"/>
              <w:adjustRightInd w:val="0"/>
              <w:snapToGrid w:val="0"/>
              <w:spacing w:line="600" w:lineRule="exact"/>
              <w:ind w:firstLine="480" w:firstLineChars="200"/>
              <w:jc w:val="center"/>
              <w:textAlignment w:val="baseline"/>
              <w:rPr>
                <w:rFonts w:hint="eastAsia" w:cs="宋体"/>
                <w:snapToGrid w:val="0"/>
                <w:color w:val="000000"/>
                <w:spacing w:val="0"/>
                <w:position w:val="0"/>
                <w:sz w:val="24"/>
                <w:szCs w:val="24"/>
                <w:lang w:val="en-US" w:eastAsia="zh-CN" w:bidi="ar-SA"/>
              </w:rPr>
            </w:pPr>
            <w:r>
              <w:rPr>
                <w:rFonts w:hint="eastAsia" w:cs="宋体"/>
                <w:snapToGrid w:val="0"/>
                <w:color w:val="000000"/>
                <w:spacing w:val="0"/>
                <w:position w:val="0"/>
                <w:sz w:val="24"/>
                <w:szCs w:val="24"/>
                <w:lang w:val="en-US" w:eastAsia="zh-CN" w:bidi="ar-SA"/>
              </w:rPr>
              <w:t>是</w:t>
            </w:r>
          </w:p>
        </w:tc>
        <w:tc>
          <w:tcPr>
            <w:tcW w:w="1410" w:type="dxa"/>
            <w:vAlign w:val="center"/>
          </w:tcPr>
          <w:p w14:paraId="3D547CD9">
            <w:pPr>
              <w:pStyle w:val="2"/>
              <w:keepNext w:val="0"/>
              <w:keepLines w:val="0"/>
              <w:pageBreakBefore w:val="0"/>
              <w:widowControl/>
              <w:kinsoku w:val="0"/>
              <w:wordWrap/>
              <w:overflowPunct/>
              <w:topLinePunct w:val="0"/>
              <w:autoSpaceDE w:val="0"/>
              <w:autoSpaceDN w:val="0"/>
              <w:bidi w:val="0"/>
              <w:adjustRightInd w:val="0"/>
              <w:snapToGrid w:val="0"/>
              <w:spacing w:line="600" w:lineRule="exact"/>
              <w:jc w:val="both"/>
              <w:textAlignment w:val="baseline"/>
              <w:rPr>
                <w:rFonts w:hint="eastAsia" w:cs="宋体"/>
                <w:snapToGrid w:val="0"/>
                <w:color w:val="000000"/>
                <w:spacing w:val="0"/>
                <w:position w:val="0"/>
                <w:sz w:val="24"/>
                <w:szCs w:val="24"/>
                <w:lang w:val="en-US" w:eastAsia="zh-CN" w:bidi="ar-SA"/>
              </w:rPr>
            </w:pPr>
            <w:r>
              <w:rPr>
                <w:rFonts w:hint="eastAsia" w:cs="宋体"/>
                <w:snapToGrid w:val="0"/>
                <w:color w:val="000000"/>
                <w:spacing w:val="0"/>
                <w:position w:val="0"/>
                <w:sz w:val="24"/>
                <w:szCs w:val="24"/>
                <w:lang w:val="en-US" w:eastAsia="zh-CN" w:bidi="ar-SA"/>
              </w:rPr>
              <w:t>1000000.00</w:t>
            </w:r>
          </w:p>
        </w:tc>
      </w:tr>
    </w:tbl>
    <w:p w14:paraId="3C1638D0">
      <w:pPr>
        <w:pStyle w:val="2"/>
        <w:keepNext w:val="0"/>
        <w:keepLines w:val="0"/>
        <w:pageBreakBefore w:val="0"/>
        <w:widowControl/>
        <w:kinsoku w:val="0"/>
        <w:wordWrap/>
        <w:overflowPunct/>
        <w:topLinePunct w:val="0"/>
        <w:autoSpaceDE w:val="0"/>
        <w:autoSpaceDN w:val="0"/>
        <w:bidi w:val="0"/>
        <w:adjustRightInd w:val="0"/>
        <w:snapToGrid w:val="0"/>
        <w:spacing w:line="600" w:lineRule="exact"/>
        <w:ind w:firstLine="480" w:firstLineChars="200"/>
        <w:textAlignment w:val="baseline"/>
        <w:rPr>
          <w:rFonts w:hint="eastAsia" w:cs="宋体"/>
          <w:snapToGrid w:val="0"/>
          <w:color w:val="000000"/>
          <w:spacing w:val="0"/>
          <w:position w:val="0"/>
          <w:sz w:val="24"/>
          <w:szCs w:val="24"/>
          <w:lang w:val="en-US" w:eastAsia="zh-CN" w:bidi="ar-SA"/>
        </w:rPr>
      </w:pPr>
      <w:r>
        <w:rPr>
          <w:rFonts w:hint="eastAsia" w:cs="宋体"/>
          <w:snapToGrid w:val="0"/>
          <w:color w:val="000000"/>
          <w:spacing w:val="0"/>
          <w:position w:val="0"/>
          <w:sz w:val="24"/>
          <w:szCs w:val="24"/>
          <w:lang w:val="en-US" w:eastAsia="zh-CN" w:bidi="ar-SA"/>
        </w:rPr>
        <w:t>5.采购需求：（包括但不限于标的的名称、数量、简要技术需求或服务要求等）</w:t>
      </w:r>
    </w:p>
    <w:p w14:paraId="7033CB30">
      <w:pPr>
        <w:pStyle w:val="2"/>
        <w:keepNext w:val="0"/>
        <w:keepLines w:val="0"/>
        <w:pageBreakBefore w:val="0"/>
        <w:widowControl/>
        <w:kinsoku w:val="0"/>
        <w:wordWrap/>
        <w:overflowPunct/>
        <w:topLinePunct w:val="0"/>
        <w:autoSpaceDE w:val="0"/>
        <w:autoSpaceDN w:val="0"/>
        <w:bidi w:val="0"/>
        <w:adjustRightInd w:val="0"/>
        <w:snapToGrid w:val="0"/>
        <w:spacing w:line="600" w:lineRule="exact"/>
        <w:ind w:firstLine="480" w:firstLineChars="200"/>
        <w:textAlignment w:val="baseline"/>
        <w:rPr>
          <w:rFonts w:hint="eastAsia" w:cs="宋体"/>
          <w:snapToGrid w:val="0"/>
          <w:color w:val="000000"/>
          <w:spacing w:val="0"/>
          <w:position w:val="0"/>
          <w:sz w:val="24"/>
          <w:szCs w:val="24"/>
          <w:lang w:val="en-US" w:eastAsia="zh-CN" w:bidi="ar-SA"/>
        </w:rPr>
      </w:pPr>
      <w:r>
        <w:rPr>
          <w:rFonts w:hint="eastAsia" w:cs="宋体"/>
          <w:snapToGrid w:val="0"/>
          <w:color w:val="000000"/>
          <w:spacing w:val="0"/>
          <w:position w:val="0"/>
          <w:sz w:val="24"/>
          <w:szCs w:val="24"/>
          <w:lang w:val="en-US" w:eastAsia="zh-CN" w:bidi="ar-SA"/>
        </w:rPr>
        <w:t>5.1.采购内容：南阳市烈士陵园迁建项目英烈群雕建设（具体内容以第二章采购要求及竞争性磋商文件为准）；</w:t>
      </w:r>
    </w:p>
    <w:p w14:paraId="4777B11C">
      <w:pPr>
        <w:pStyle w:val="2"/>
        <w:keepNext w:val="0"/>
        <w:keepLines w:val="0"/>
        <w:pageBreakBefore w:val="0"/>
        <w:widowControl/>
        <w:kinsoku w:val="0"/>
        <w:wordWrap/>
        <w:overflowPunct/>
        <w:topLinePunct w:val="0"/>
        <w:autoSpaceDE w:val="0"/>
        <w:autoSpaceDN w:val="0"/>
        <w:bidi w:val="0"/>
        <w:adjustRightInd w:val="0"/>
        <w:snapToGrid w:val="0"/>
        <w:spacing w:line="600" w:lineRule="exact"/>
        <w:ind w:firstLine="480" w:firstLineChars="200"/>
        <w:textAlignment w:val="baseline"/>
        <w:rPr>
          <w:rFonts w:hint="eastAsia" w:cs="宋体"/>
          <w:snapToGrid w:val="0"/>
          <w:color w:val="000000"/>
          <w:spacing w:val="0"/>
          <w:position w:val="0"/>
          <w:sz w:val="24"/>
          <w:szCs w:val="24"/>
          <w:lang w:val="en-US" w:eastAsia="zh-CN" w:bidi="ar-SA"/>
        </w:rPr>
      </w:pPr>
      <w:r>
        <w:rPr>
          <w:rFonts w:hint="eastAsia" w:cs="宋体"/>
          <w:snapToGrid w:val="0"/>
          <w:color w:val="000000"/>
          <w:spacing w:val="0"/>
          <w:position w:val="0"/>
          <w:sz w:val="24"/>
          <w:szCs w:val="24"/>
          <w:lang w:val="en-US" w:eastAsia="zh-CN" w:bidi="ar-SA"/>
        </w:rPr>
        <w:t>5.2.服务质量：合格，符合国家及相关行业规范和标准；</w:t>
      </w:r>
    </w:p>
    <w:p w14:paraId="5513212A">
      <w:pPr>
        <w:pStyle w:val="2"/>
        <w:keepNext w:val="0"/>
        <w:keepLines w:val="0"/>
        <w:pageBreakBefore w:val="0"/>
        <w:widowControl/>
        <w:kinsoku w:val="0"/>
        <w:wordWrap/>
        <w:overflowPunct/>
        <w:topLinePunct w:val="0"/>
        <w:autoSpaceDE w:val="0"/>
        <w:autoSpaceDN w:val="0"/>
        <w:bidi w:val="0"/>
        <w:adjustRightInd w:val="0"/>
        <w:snapToGrid w:val="0"/>
        <w:spacing w:line="600" w:lineRule="exact"/>
        <w:ind w:firstLine="480" w:firstLineChars="200"/>
        <w:textAlignment w:val="baseline"/>
        <w:rPr>
          <w:rFonts w:hint="eastAsia" w:cs="宋体"/>
          <w:snapToGrid w:val="0"/>
          <w:color w:val="000000"/>
          <w:spacing w:val="0"/>
          <w:position w:val="0"/>
          <w:sz w:val="24"/>
          <w:szCs w:val="24"/>
          <w:lang w:val="en-US" w:eastAsia="zh-CN" w:bidi="ar-SA"/>
        </w:rPr>
      </w:pPr>
      <w:r>
        <w:rPr>
          <w:rFonts w:hint="eastAsia" w:cs="宋体"/>
          <w:snapToGrid w:val="0"/>
          <w:color w:val="000000"/>
          <w:spacing w:val="0"/>
          <w:position w:val="0"/>
          <w:sz w:val="24"/>
          <w:szCs w:val="24"/>
          <w:lang w:val="en-US" w:eastAsia="zh-CN" w:bidi="ar-SA"/>
        </w:rPr>
        <w:t>5.3.服务期限：合同签订之日起60日历天；</w:t>
      </w:r>
    </w:p>
    <w:p w14:paraId="5017DCA4">
      <w:pPr>
        <w:pStyle w:val="2"/>
        <w:keepNext w:val="0"/>
        <w:keepLines w:val="0"/>
        <w:pageBreakBefore w:val="0"/>
        <w:widowControl/>
        <w:kinsoku w:val="0"/>
        <w:wordWrap/>
        <w:overflowPunct/>
        <w:topLinePunct w:val="0"/>
        <w:autoSpaceDE w:val="0"/>
        <w:autoSpaceDN w:val="0"/>
        <w:bidi w:val="0"/>
        <w:adjustRightInd w:val="0"/>
        <w:snapToGrid w:val="0"/>
        <w:spacing w:line="600" w:lineRule="exact"/>
        <w:ind w:firstLine="480" w:firstLineChars="200"/>
        <w:textAlignment w:val="baseline"/>
        <w:rPr>
          <w:rFonts w:hint="default" w:cs="宋体"/>
          <w:snapToGrid w:val="0"/>
          <w:color w:val="000000"/>
          <w:spacing w:val="0"/>
          <w:position w:val="0"/>
          <w:sz w:val="24"/>
          <w:szCs w:val="24"/>
          <w:lang w:val="en-US" w:eastAsia="zh-CN" w:bidi="ar-SA"/>
        </w:rPr>
      </w:pPr>
      <w:r>
        <w:rPr>
          <w:rFonts w:hint="eastAsia" w:cs="宋体"/>
          <w:snapToGrid w:val="0"/>
          <w:color w:val="000000"/>
          <w:spacing w:val="0"/>
          <w:position w:val="0"/>
          <w:sz w:val="24"/>
          <w:szCs w:val="24"/>
          <w:lang w:val="en-US" w:eastAsia="zh-CN" w:bidi="ar-SA"/>
        </w:rPr>
        <w:t>5.4.标段划分：本项目分为1个标段；</w:t>
      </w:r>
    </w:p>
    <w:p w14:paraId="459F452C">
      <w:pPr>
        <w:pStyle w:val="2"/>
        <w:keepNext w:val="0"/>
        <w:keepLines w:val="0"/>
        <w:pageBreakBefore w:val="0"/>
        <w:widowControl/>
        <w:kinsoku w:val="0"/>
        <w:wordWrap/>
        <w:overflowPunct/>
        <w:topLinePunct w:val="0"/>
        <w:autoSpaceDE w:val="0"/>
        <w:autoSpaceDN w:val="0"/>
        <w:bidi w:val="0"/>
        <w:adjustRightInd w:val="0"/>
        <w:snapToGrid w:val="0"/>
        <w:spacing w:line="600" w:lineRule="exact"/>
        <w:ind w:firstLine="480" w:firstLineChars="200"/>
        <w:textAlignment w:val="baseline"/>
        <w:rPr>
          <w:rFonts w:hint="eastAsia" w:cs="宋体"/>
          <w:snapToGrid w:val="0"/>
          <w:color w:val="000000"/>
          <w:spacing w:val="0"/>
          <w:position w:val="0"/>
          <w:sz w:val="24"/>
          <w:szCs w:val="24"/>
          <w:lang w:val="en-US" w:eastAsia="zh-CN" w:bidi="ar-SA"/>
        </w:rPr>
      </w:pPr>
      <w:r>
        <w:rPr>
          <w:rFonts w:hint="eastAsia" w:cs="宋体"/>
          <w:snapToGrid w:val="0"/>
          <w:color w:val="000000"/>
          <w:spacing w:val="0"/>
          <w:position w:val="0"/>
          <w:sz w:val="24"/>
          <w:szCs w:val="24"/>
          <w:lang w:val="en-US" w:eastAsia="zh-CN" w:bidi="ar-SA"/>
        </w:rPr>
        <w:t>6.合同履行期限：合同签订之日起60日历天；</w:t>
      </w:r>
    </w:p>
    <w:p w14:paraId="09C0B019">
      <w:pPr>
        <w:pStyle w:val="2"/>
        <w:keepNext w:val="0"/>
        <w:keepLines w:val="0"/>
        <w:pageBreakBefore w:val="0"/>
        <w:widowControl/>
        <w:kinsoku w:val="0"/>
        <w:wordWrap/>
        <w:overflowPunct/>
        <w:topLinePunct w:val="0"/>
        <w:autoSpaceDE w:val="0"/>
        <w:autoSpaceDN w:val="0"/>
        <w:bidi w:val="0"/>
        <w:adjustRightInd w:val="0"/>
        <w:snapToGrid w:val="0"/>
        <w:spacing w:line="600" w:lineRule="exact"/>
        <w:ind w:firstLine="480" w:firstLineChars="200"/>
        <w:textAlignment w:val="baseline"/>
        <w:rPr>
          <w:rFonts w:hint="eastAsia" w:cs="宋体"/>
          <w:snapToGrid w:val="0"/>
          <w:color w:val="000000"/>
          <w:spacing w:val="0"/>
          <w:position w:val="0"/>
          <w:sz w:val="24"/>
          <w:szCs w:val="24"/>
          <w:lang w:val="en-US" w:eastAsia="zh-CN" w:bidi="ar-SA"/>
        </w:rPr>
      </w:pPr>
      <w:r>
        <w:rPr>
          <w:rFonts w:hint="eastAsia" w:cs="宋体"/>
          <w:snapToGrid w:val="0"/>
          <w:color w:val="000000"/>
          <w:spacing w:val="0"/>
          <w:position w:val="0"/>
          <w:sz w:val="24"/>
          <w:szCs w:val="24"/>
          <w:lang w:val="en-US" w:eastAsia="zh-CN" w:bidi="ar-SA"/>
        </w:rPr>
        <w:t>7.本项目是否接受联合体投标：否；</w:t>
      </w:r>
    </w:p>
    <w:p w14:paraId="26D95114">
      <w:pPr>
        <w:pStyle w:val="2"/>
        <w:keepNext w:val="0"/>
        <w:keepLines w:val="0"/>
        <w:pageBreakBefore w:val="0"/>
        <w:widowControl/>
        <w:kinsoku w:val="0"/>
        <w:wordWrap/>
        <w:overflowPunct/>
        <w:topLinePunct w:val="0"/>
        <w:autoSpaceDE w:val="0"/>
        <w:autoSpaceDN w:val="0"/>
        <w:bidi w:val="0"/>
        <w:adjustRightInd w:val="0"/>
        <w:snapToGrid w:val="0"/>
        <w:spacing w:line="600" w:lineRule="exact"/>
        <w:ind w:firstLine="480" w:firstLineChars="200"/>
        <w:textAlignment w:val="baseline"/>
        <w:rPr>
          <w:rFonts w:hint="eastAsia" w:cs="宋体"/>
          <w:snapToGrid w:val="0"/>
          <w:color w:val="000000"/>
          <w:spacing w:val="0"/>
          <w:position w:val="0"/>
          <w:sz w:val="24"/>
          <w:szCs w:val="24"/>
          <w:lang w:val="en-US" w:eastAsia="zh-CN" w:bidi="ar-SA"/>
        </w:rPr>
      </w:pPr>
      <w:r>
        <w:rPr>
          <w:rFonts w:hint="eastAsia" w:cs="宋体"/>
          <w:snapToGrid w:val="0"/>
          <w:color w:val="000000"/>
          <w:spacing w:val="0"/>
          <w:position w:val="0"/>
          <w:sz w:val="24"/>
          <w:szCs w:val="24"/>
          <w:lang w:val="en-US" w:eastAsia="zh-CN" w:bidi="ar-SA"/>
        </w:rPr>
        <w:t>8、是否接受进口产品：否；</w:t>
      </w:r>
    </w:p>
    <w:p w14:paraId="2A6A1880">
      <w:pPr>
        <w:pStyle w:val="2"/>
        <w:keepNext w:val="0"/>
        <w:keepLines w:val="0"/>
        <w:pageBreakBefore w:val="0"/>
        <w:widowControl/>
        <w:kinsoku w:val="0"/>
        <w:wordWrap/>
        <w:overflowPunct/>
        <w:topLinePunct w:val="0"/>
        <w:autoSpaceDE w:val="0"/>
        <w:autoSpaceDN w:val="0"/>
        <w:bidi w:val="0"/>
        <w:adjustRightInd w:val="0"/>
        <w:snapToGrid w:val="0"/>
        <w:spacing w:line="600" w:lineRule="exact"/>
        <w:ind w:firstLine="480" w:firstLineChars="200"/>
        <w:textAlignment w:val="baseline"/>
        <w:rPr>
          <w:rFonts w:hint="eastAsia" w:cs="宋体"/>
          <w:snapToGrid w:val="0"/>
          <w:color w:val="000000"/>
          <w:spacing w:val="0"/>
          <w:position w:val="0"/>
          <w:sz w:val="24"/>
          <w:szCs w:val="24"/>
          <w:lang w:val="en-US" w:eastAsia="zh-CN" w:bidi="ar-SA"/>
        </w:rPr>
      </w:pPr>
      <w:r>
        <w:rPr>
          <w:rFonts w:hint="eastAsia" w:cs="宋体"/>
          <w:snapToGrid w:val="0"/>
          <w:color w:val="000000"/>
          <w:spacing w:val="0"/>
          <w:position w:val="0"/>
          <w:sz w:val="24"/>
          <w:szCs w:val="24"/>
          <w:lang w:val="en-US" w:eastAsia="zh-CN" w:bidi="ar-SA"/>
        </w:rPr>
        <w:t>9、是否专门面向中小企业：是。</w:t>
      </w:r>
    </w:p>
    <w:p w14:paraId="53117E07">
      <w:pPr>
        <w:pStyle w:val="2"/>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宋体" w:hAnsi="宋体" w:eastAsia="宋体" w:cs="宋体"/>
          <w:b/>
          <w:bCs/>
          <w:color w:val="000000" w:themeColor="text1"/>
          <w:spacing w:val="0"/>
          <w:position w:val="0"/>
          <w:sz w:val="24"/>
          <w:szCs w:val="24"/>
          <w:lang w:val="en-US" w:eastAsia="zh-CN"/>
          <w14:textFill>
            <w14:solidFill>
              <w14:schemeClr w14:val="tx1"/>
            </w14:solidFill>
          </w14:textFill>
        </w:rPr>
      </w:pPr>
      <w:bookmarkStart w:id="2" w:name="_Toc7605"/>
      <w:bookmarkStart w:id="3" w:name="_Toc11994"/>
      <w:r>
        <w:rPr>
          <w:rFonts w:hint="eastAsia" w:ascii="宋体" w:hAnsi="宋体" w:eastAsia="宋体" w:cs="宋体"/>
          <w:b/>
          <w:bCs/>
          <w:color w:val="000000" w:themeColor="text1"/>
          <w:spacing w:val="0"/>
          <w:position w:val="0"/>
          <w:sz w:val="24"/>
          <w:szCs w:val="24"/>
          <w:lang w:val="en-US" w:eastAsia="zh-CN"/>
          <w14:textFill>
            <w14:solidFill>
              <w14:schemeClr w14:val="tx1"/>
            </w14:solidFill>
          </w14:textFill>
        </w:rPr>
        <w:t>二、</w:t>
      </w:r>
      <w:bookmarkEnd w:id="2"/>
      <w:bookmarkEnd w:id="3"/>
      <w:r>
        <w:rPr>
          <w:rFonts w:hint="eastAsia" w:ascii="宋体" w:hAnsi="宋体" w:eastAsia="宋体" w:cs="宋体"/>
          <w:b/>
          <w:bCs/>
          <w:color w:val="000000" w:themeColor="text1"/>
          <w:spacing w:val="0"/>
          <w:position w:val="0"/>
          <w:sz w:val="24"/>
          <w:szCs w:val="24"/>
          <w:lang w:val="en-US" w:eastAsia="zh-CN"/>
          <w14:textFill>
            <w14:solidFill>
              <w14:schemeClr w14:val="tx1"/>
            </w14:solidFill>
          </w14:textFill>
        </w:rPr>
        <w:t>申请人资格要求：</w:t>
      </w:r>
    </w:p>
    <w:p w14:paraId="78C52945">
      <w:pPr>
        <w:pStyle w:val="2"/>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cs="宋体"/>
          <w:snapToGrid w:val="0"/>
          <w:color w:val="000000"/>
          <w:spacing w:val="0"/>
          <w:position w:val="0"/>
          <w:sz w:val="24"/>
          <w:szCs w:val="24"/>
          <w:lang w:val="en-US" w:eastAsia="zh-CN" w:bidi="ar-SA"/>
        </w:rPr>
      </w:pPr>
      <w:r>
        <w:rPr>
          <w:rFonts w:hint="eastAsia" w:cs="宋体"/>
          <w:snapToGrid w:val="0"/>
          <w:color w:val="000000"/>
          <w:spacing w:val="0"/>
          <w:position w:val="0"/>
          <w:sz w:val="24"/>
          <w:szCs w:val="24"/>
          <w:lang w:val="en-US" w:eastAsia="zh-CN" w:bidi="ar-SA"/>
        </w:rPr>
        <w:t>（一）满足《中华人民共和国政府采购法》第二十二条规定；</w:t>
      </w:r>
    </w:p>
    <w:p w14:paraId="3E5D2DD1">
      <w:pPr>
        <w:pStyle w:val="2"/>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cs="宋体"/>
          <w:snapToGrid w:val="0"/>
          <w:color w:val="000000"/>
          <w:spacing w:val="0"/>
          <w:position w:val="0"/>
          <w:sz w:val="24"/>
          <w:szCs w:val="24"/>
          <w:lang w:val="en-US" w:eastAsia="zh-CN" w:bidi="ar-SA"/>
        </w:rPr>
      </w:pPr>
      <w:r>
        <w:rPr>
          <w:rFonts w:hint="eastAsia" w:cs="宋体"/>
          <w:snapToGrid w:val="0"/>
          <w:color w:val="000000"/>
          <w:spacing w:val="0"/>
          <w:position w:val="0"/>
          <w:sz w:val="24"/>
          <w:szCs w:val="24"/>
          <w:lang w:val="en-US" w:eastAsia="zh-CN" w:bidi="ar-SA"/>
        </w:rPr>
        <w:t xml:space="preserve">（二）落实政府采购政策满足的资格要求： </w:t>
      </w:r>
    </w:p>
    <w:p w14:paraId="7F024D33">
      <w:pPr>
        <w:pStyle w:val="2"/>
        <w:keepNext w:val="0"/>
        <w:keepLines w:val="0"/>
        <w:pageBreakBefore w:val="0"/>
        <w:widowControl/>
        <w:kinsoku w:val="0"/>
        <w:wordWrap/>
        <w:overflowPunct/>
        <w:topLinePunct w:val="0"/>
        <w:autoSpaceDE w:val="0"/>
        <w:autoSpaceDN w:val="0"/>
        <w:bidi w:val="0"/>
        <w:adjustRightInd w:val="0"/>
        <w:snapToGrid w:val="0"/>
        <w:spacing w:line="600" w:lineRule="exact"/>
        <w:ind w:firstLine="480" w:firstLineChars="200"/>
        <w:textAlignment w:val="baseline"/>
        <w:rPr>
          <w:rFonts w:hint="eastAsia" w:cs="宋体"/>
          <w:snapToGrid w:val="0"/>
          <w:color w:val="000000"/>
          <w:spacing w:val="0"/>
          <w:position w:val="0"/>
          <w:sz w:val="24"/>
          <w:szCs w:val="24"/>
          <w:lang w:val="en-US" w:eastAsia="zh-CN" w:bidi="ar-SA"/>
        </w:rPr>
      </w:pPr>
      <w:r>
        <w:rPr>
          <w:rFonts w:hint="eastAsia" w:cs="宋体"/>
          <w:snapToGrid w:val="0"/>
          <w:color w:val="000000"/>
          <w:spacing w:val="0"/>
          <w:position w:val="0"/>
          <w:sz w:val="24"/>
          <w:szCs w:val="24"/>
          <w:lang w:val="en-US" w:eastAsia="zh-CN" w:bidi="ar-SA"/>
        </w:rPr>
        <w:t>按照《政府采购促进中小企业发展管理办法》《财政部、司法部关于政府采购支持监狱企业发展有关问题的通知》《三部门联合发布关于促进残疾人就业政府采购政策的通知》的规定，扶持中小企业、监狱企业和残疾人福利性单位发展。</w:t>
      </w:r>
    </w:p>
    <w:p w14:paraId="1951B530">
      <w:pPr>
        <w:pStyle w:val="2"/>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cs="宋体"/>
          <w:snapToGrid w:val="0"/>
          <w:color w:val="000000"/>
          <w:spacing w:val="0"/>
          <w:position w:val="0"/>
          <w:sz w:val="24"/>
          <w:szCs w:val="24"/>
          <w:lang w:val="en-US" w:eastAsia="zh-CN" w:bidi="ar-SA"/>
        </w:rPr>
      </w:pPr>
      <w:r>
        <w:rPr>
          <w:rFonts w:hint="eastAsia" w:cs="宋体"/>
          <w:snapToGrid w:val="0"/>
          <w:color w:val="000000"/>
          <w:spacing w:val="0"/>
          <w:position w:val="0"/>
          <w:sz w:val="24"/>
          <w:szCs w:val="24"/>
          <w:lang w:val="en-US" w:eastAsia="zh-CN" w:bidi="ar-SA"/>
        </w:rPr>
        <w:t>（三）本项目的特定资格要求：</w:t>
      </w:r>
    </w:p>
    <w:p w14:paraId="7F835E22">
      <w:pPr>
        <w:pStyle w:val="2"/>
        <w:keepNext w:val="0"/>
        <w:keepLines w:val="0"/>
        <w:pageBreakBefore w:val="0"/>
        <w:widowControl/>
        <w:kinsoku w:val="0"/>
        <w:wordWrap/>
        <w:overflowPunct/>
        <w:topLinePunct w:val="0"/>
        <w:autoSpaceDE w:val="0"/>
        <w:autoSpaceDN w:val="0"/>
        <w:bidi w:val="0"/>
        <w:adjustRightInd w:val="0"/>
        <w:snapToGrid w:val="0"/>
        <w:spacing w:line="600" w:lineRule="exact"/>
        <w:ind w:firstLine="480" w:firstLineChars="200"/>
        <w:textAlignment w:val="baseline"/>
        <w:rPr>
          <w:rFonts w:hint="eastAsia" w:cs="宋体"/>
          <w:snapToGrid w:val="0"/>
          <w:color w:val="000000"/>
          <w:spacing w:val="0"/>
          <w:position w:val="0"/>
          <w:sz w:val="24"/>
          <w:szCs w:val="24"/>
          <w:lang w:val="en-US" w:eastAsia="zh-CN" w:bidi="ar-SA"/>
        </w:rPr>
      </w:pPr>
      <w:r>
        <w:rPr>
          <w:rFonts w:hint="eastAsia" w:cs="宋体"/>
          <w:snapToGrid w:val="0"/>
          <w:color w:val="000000"/>
          <w:spacing w:val="0"/>
          <w:position w:val="0"/>
          <w:sz w:val="24"/>
          <w:szCs w:val="24"/>
          <w:lang w:val="en-US" w:eastAsia="zh-CN" w:bidi="ar-SA"/>
        </w:rPr>
        <w:t>1.须具有独立法人资格和独立承担民事责任能力，具有有效的加载统一社会信用代码的营业执照；</w:t>
      </w:r>
    </w:p>
    <w:p w14:paraId="062BC8FB">
      <w:pPr>
        <w:pStyle w:val="2"/>
        <w:keepNext w:val="0"/>
        <w:keepLines w:val="0"/>
        <w:pageBreakBefore w:val="0"/>
        <w:widowControl/>
        <w:kinsoku w:val="0"/>
        <w:wordWrap/>
        <w:overflowPunct/>
        <w:topLinePunct w:val="0"/>
        <w:autoSpaceDE w:val="0"/>
        <w:autoSpaceDN w:val="0"/>
        <w:bidi w:val="0"/>
        <w:adjustRightInd w:val="0"/>
        <w:snapToGrid w:val="0"/>
        <w:spacing w:line="600" w:lineRule="exact"/>
        <w:ind w:firstLine="480" w:firstLineChars="200"/>
        <w:textAlignment w:val="baseline"/>
        <w:rPr>
          <w:rFonts w:hint="eastAsia" w:cs="宋体"/>
          <w:snapToGrid w:val="0"/>
          <w:color w:val="000000"/>
          <w:spacing w:val="0"/>
          <w:position w:val="0"/>
          <w:sz w:val="24"/>
          <w:szCs w:val="24"/>
          <w:lang w:val="en-US" w:eastAsia="zh-CN" w:bidi="ar-SA"/>
        </w:rPr>
      </w:pPr>
      <w:r>
        <w:rPr>
          <w:rFonts w:hint="eastAsia" w:cs="宋体"/>
          <w:snapToGrid w:val="0"/>
          <w:color w:val="000000"/>
          <w:spacing w:val="0"/>
          <w:position w:val="0"/>
          <w:sz w:val="24"/>
          <w:szCs w:val="24"/>
          <w:lang w:val="en-US" w:eastAsia="zh-CN" w:bidi="ar-SA"/>
        </w:rPr>
        <w:t>2.具有良好的商业信誉和健全的财务会计制度；</w:t>
      </w:r>
    </w:p>
    <w:p w14:paraId="616B85C2">
      <w:pPr>
        <w:pStyle w:val="2"/>
        <w:keepNext w:val="0"/>
        <w:keepLines w:val="0"/>
        <w:pageBreakBefore w:val="0"/>
        <w:widowControl/>
        <w:kinsoku w:val="0"/>
        <w:wordWrap/>
        <w:overflowPunct/>
        <w:topLinePunct w:val="0"/>
        <w:autoSpaceDE w:val="0"/>
        <w:autoSpaceDN w:val="0"/>
        <w:bidi w:val="0"/>
        <w:adjustRightInd w:val="0"/>
        <w:snapToGrid w:val="0"/>
        <w:spacing w:line="600" w:lineRule="exact"/>
        <w:ind w:firstLine="480" w:firstLineChars="200"/>
        <w:textAlignment w:val="baseline"/>
        <w:rPr>
          <w:rFonts w:hint="eastAsia" w:cs="宋体"/>
          <w:snapToGrid w:val="0"/>
          <w:color w:val="000000"/>
          <w:spacing w:val="0"/>
          <w:position w:val="0"/>
          <w:sz w:val="24"/>
          <w:szCs w:val="24"/>
          <w:lang w:val="en-US" w:eastAsia="zh-CN" w:bidi="ar-SA"/>
        </w:rPr>
      </w:pPr>
      <w:r>
        <w:rPr>
          <w:rFonts w:hint="eastAsia" w:cs="宋体"/>
          <w:snapToGrid w:val="0"/>
          <w:color w:val="000000"/>
          <w:spacing w:val="0"/>
          <w:position w:val="0"/>
          <w:sz w:val="24"/>
          <w:szCs w:val="24"/>
          <w:lang w:val="en-US" w:eastAsia="zh-CN" w:bidi="ar-SA"/>
        </w:rPr>
        <w:t>3.具有履行合同所必需的设备和专业技术能力（提供证明材料或书面承诺）；</w:t>
      </w:r>
    </w:p>
    <w:p w14:paraId="1CB03988">
      <w:pPr>
        <w:pStyle w:val="2"/>
        <w:keepNext w:val="0"/>
        <w:keepLines w:val="0"/>
        <w:pageBreakBefore w:val="0"/>
        <w:widowControl/>
        <w:kinsoku w:val="0"/>
        <w:wordWrap/>
        <w:overflowPunct/>
        <w:topLinePunct w:val="0"/>
        <w:autoSpaceDE w:val="0"/>
        <w:autoSpaceDN w:val="0"/>
        <w:bidi w:val="0"/>
        <w:adjustRightInd w:val="0"/>
        <w:snapToGrid w:val="0"/>
        <w:spacing w:line="600" w:lineRule="exact"/>
        <w:ind w:firstLine="480" w:firstLineChars="200"/>
        <w:textAlignment w:val="baseline"/>
        <w:rPr>
          <w:rFonts w:hint="eastAsia" w:cs="宋体"/>
          <w:snapToGrid w:val="0"/>
          <w:color w:val="000000"/>
          <w:spacing w:val="0"/>
          <w:position w:val="0"/>
          <w:sz w:val="24"/>
          <w:szCs w:val="24"/>
          <w:lang w:val="en-US" w:eastAsia="zh-CN" w:bidi="ar-SA"/>
        </w:rPr>
      </w:pPr>
      <w:r>
        <w:rPr>
          <w:rFonts w:hint="eastAsia" w:cs="宋体"/>
          <w:snapToGrid w:val="0"/>
          <w:color w:val="000000"/>
          <w:spacing w:val="0"/>
          <w:position w:val="0"/>
          <w:sz w:val="24"/>
          <w:szCs w:val="24"/>
          <w:lang w:val="en-US" w:eastAsia="zh-CN" w:bidi="ar-SA"/>
        </w:rPr>
        <w:t>4.具有依法缴纳税收和社会保障资金的良好记录；</w:t>
      </w:r>
    </w:p>
    <w:p w14:paraId="0B3FF5BD">
      <w:pPr>
        <w:pStyle w:val="2"/>
        <w:keepNext w:val="0"/>
        <w:keepLines w:val="0"/>
        <w:pageBreakBefore w:val="0"/>
        <w:widowControl/>
        <w:kinsoku w:val="0"/>
        <w:wordWrap/>
        <w:overflowPunct/>
        <w:topLinePunct w:val="0"/>
        <w:autoSpaceDE w:val="0"/>
        <w:autoSpaceDN w:val="0"/>
        <w:bidi w:val="0"/>
        <w:adjustRightInd w:val="0"/>
        <w:snapToGrid w:val="0"/>
        <w:spacing w:line="600" w:lineRule="exact"/>
        <w:ind w:firstLine="480" w:firstLineChars="200"/>
        <w:textAlignment w:val="baseline"/>
        <w:rPr>
          <w:rFonts w:hint="eastAsia" w:cs="宋体"/>
          <w:snapToGrid w:val="0"/>
          <w:color w:val="000000"/>
          <w:spacing w:val="0"/>
          <w:position w:val="0"/>
          <w:sz w:val="24"/>
          <w:szCs w:val="24"/>
          <w:lang w:val="en-US" w:eastAsia="zh-CN" w:bidi="ar-SA"/>
        </w:rPr>
      </w:pPr>
      <w:r>
        <w:rPr>
          <w:rFonts w:hint="eastAsia" w:cs="宋体"/>
          <w:snapToGrid w:val="0"/>
          <w:color w:val="000000"/>
          <w:spacing w:val="0"/>
          <w:position w:val="0"/>
          <w:sz w:val="24"/>
          <w:szCs w:val="24"/>
          <w:lang w:val="en-US" w:eastAsia="zh-CN" w:bidi="ar-SA"/>
        </w:rPr>
        <w:t>5.参加政府采购活动前三年内，在经营活动中没有重大违法记录（提供承诺书）；</w:t>
      </w:r>
    </w:p>
    <w:p w14:paraId="69552EE4">
      <w:pPr>
        <w:pStyle w:val="2"/>
        <w:keepNext w:val="0"/>
        <w:keepLines w:val="0"/>
        <w:pageBreakBefore w:val="0"/>
        <w:widowControl/>
        <w:kinsoku w:val="0"/>
        <w:wordWrap/>
        <w:overflowPunct/>
        <w:topLinePunct w:val="0"/>
        <w:autoSpaceDE w:val="0"/>
        <w:autoSpaceDN w:val="0"/>
        <w:bidi w:val="0"/>
        <w:adjustRightInd w:val="0"/>
        <w:snapToGrid w:val="0"/>
        <w:spacing w:line="600" w:lineRule="exact"/>
        <w:ind w:firstLine="480" w:firstLineChars="200"/>
        <w:textAlignment w:val="baseline"/>
        <w:rPr>
          <w:rFonts w:hint="eastAsia" w:cs="宋体"/>
          <w:snapToGrid w:val="0"/>
          <w:color w:val="000000"/>
          <w:spacing w:val="0"/>
          <w:position w:val="0"/>
          <w:sz w:val="24"/>
          <w:szCs w:val="24"/>
          <w:lang w:val="en-US" w:eastAsia="zh-CN" w:bidi="ar-SA"/>
        </w:rPr>
      </w:pPr>
      <w:r>
        <w:rPr>
          <w:rFonts w:hint="eastAsia" w:cs="宋体"/>
          <w:snapToGrid w:val="0"/>
          <w:color w:val="000000"/>
          <w:spacing w:val="0"/>
          <w:position w:val="0"/>
          <w:sz w:val="24"/>
          <w:szCs w:val="24"/>
          <w:lang w:val="en-US" w:eastAsia="zh-CN" w:bidi="ar-SA"/>
        </w:rPr>
        <w:t>6.根据《关于在政府采购活动中查询及使用信用记录有关问题的通知》（财库〔2016〕125号）的规定，对列入失信被执行人、重大税收违法案件当事人名单、政府采购严重违法失信行为记录名单的投标人，拒绝参与本项目政府采购活动。（查询渠道：“信用中国”网站（www.creditchina.gov.cn）、中国政府采购网（www.ccg p.gov.cn）），查询时间为发布公告之日起到投标截止时间；</w:t>
      </w:r>
    </w:p>
    <w:p w14:paraId="7EC10021">
      <w:pPr>
        <w:pStyle w:val="2"/>
        <w:keepNext w:val="0"/>
        <w:keepLines w:val="0"/>
        <w:pageBreakBefore w:val="0"/>
        <w:widowControl/>
        <w:kinsoku w:val="0"/>
        <w:wordWrap/>
        <w:overflowPunct/>
        <w:topLinePunct w:val="0"/>
        <w:autoSpaceDE w:val="0"/>
        <w:autoSpaceDN w:val="0"/>
        <w:bidi w:val="0"/>
        <w:adjustRightInd w:val="0"/>
        <w:snapToGrid w:val="0"/>
        <w:spacing w:line="600" w:lineRule="exact"/>
        <w:ind w:firstLine="480" w:firstLineChars="200"/>
        <w:textAlignment w:val="baseline"/>
        <w:rPr>
          <w:rFonts w:hint="eastAsia" w:cs="宋体"/>
          <w:snapToGrid w:val="0"/>
          <w:color w:val="000000"/>
          <w:spacing w:val="0"/>
          <w:position w:val="0"/>
          <w:sz w:val="24"/>
          <w:szCs w:val="24"/>
          <w:lang w:val="en-US" w:eastAsia="zh-CN" w:bidi="ar-SA"/>
        </w:rPr>
      </w:pPr>
      <w:r>
        <w:rPr>
          <w:rFonts w:hint="eastAsia" w:cs="宋体"/>
          <w:snapToGrid w:val="0"/>
          <w:color w:val="000000"/>
          <w:spacing w:val="0"/>
          <w:position w:val="0"/>
          <w:sz w:val="24"/>
          <w:szCs w:val="24"/>
          <w:lang w:val="en-US" w:eastAsia="zh-CN" w:bidi="ar-SA"/>
        </w:rPr>
        <w:t>7.遵守国家有关法律、法规、规章；</w:t>
      </w:r>
    </w:p>
    <w:p w14:paraId="68BDC162">
      <w:pPr>
        <w:pStyle w:val="2"/>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宋体" w:hAnsi="宋体" w:eastAsia="宋体" w:cs="宋体"/>
          <w:b/>
          <w:bCs/>
          <w:color w:val="000000" w:themeColor="text1"/>
          <w:spacing w:val="0"/>
          <w:position w:val="0"/>
          <w:sz w:val="24"/>
          <w:szCs w:val="24"/>
          <w:lang w:val="en-US" w:eastAsia="zh-CN"/>
          <w14:textFill>
            <w14:solidFill>
              <w14:schemeClr w14:val="tx1"/>
            </w14:solidFill>
          </w14:textFill>
        </w:rPr>
      </w:pPr>
      <w:bookmarkStart w:id="4" w:name="_Toc26627"/>
      <w:bookmarkStart w:id="5" w:name="_Toc8414"/>
      <w:r>
        <w:rPr>
          <w:rFonts w:hint="eastAsia" w:cs="宋体"/>
          <w:b/>
          <w:bCs/>
          <w:color w:val="000000" w:themeColor="text1"/>
          <w:spacing w:val="0"/>
          <w:position w:val="0"/>
          <w:sz w:val="24"/>
          <w:szCs w:val="24"/>
          <w:lang w:val="en-US" w:eastAsia="zh-CN"/>
          <w14:textFill>
            <w14:solidFill>
              <w14:schemeClr w14:val="tx1"/>
            </w14:solidFill>
          </w14:textFill>
        </w:rPr>
        <w:t>三</w:t>
      </w:r>
      <w:r>
        <w:rPr>
          <w:rFonts w:hint="eastAsia" w:ascii="宋体" w:hAnsi="宋体" w:eastAsia="宋体" w:cs="宋体"/>
          <w:b/>
          <w:bCs/>
          <w:color w:val="000000" w:themeColor="text1"/>
          <w:spacing w:val="0"/>
          <w:position w:val="0"/>
          <w:sz w:val="24"/>
          <w:szCs w:val="24"/>
          <w:lang w:val="en-US" w:eastAsia="zh-CN"/>
          <w14:textFill>
            <w14:solidFill>
              <w14:schemeClr w14:val="tx1"/>
            </w14:solidFill>
          </w14:textFill>
        </w:rPr>
        <w:t>、获取</w:t>
      </w:r>
      <w:r>
        <w:rPr>
          <w:rFonts w:hint="eastAsia" w:cs="宋体"/>
          <w:b/>
          <w:bCs/>
          <w:color w:val="000000" w:themeColor="text1"/>
          <w:spacing w:val="0"/>
          <w:position w:val="0"/>
          <w:sz w:val="24"/>
          <w:szCs w:val="24"/>
          <w:lang w:val="en-US" w:eastAsia="zh-CN"/>
          <w14:textFill>
            <w14:solidFill>
              <w14:schemeClr w14:val="tx1"/>
            </w14:solidFill>
          </w14:textFill>
        </w:rPr>
        <w:t>采购</w:t>
      </w:r>
      <w:r>
        <w:rPr>
          <w:rFonts w:hint="eastAsia" w:ascii="宋体" w:hAnsi="宋体" w:eastAsia="宋体" w:cs="宋体"/>
          <w:b/>
          <w:bCs/>
          <w:color w:val="000000" w:themeColor="text1"/>
          <w:spacing w:val="0"/>
          <w:position w:val="0"/>
          <w:sz w:val="24"/>
          <w:szCs w:val="24"/>
          <w:lang w:val="en-US" w:eastAsia="zh-CN"/>
          <w14:textFill>
            <w14:solidFill>
              <w14:schemeClr w14:val="tx1"/>
            </w14:solidFill>
          </w14:textFill>
        </w:rPr>
        <w:t>文件</w:t>
      </w:r>
      <w:bookmarkEnd w:id="4"/>
      <w:bookmarkEnd w:id="5"/>
    </w:p>
    <w:p w14:paraId="7FF62AC9">
      <w:pPr>
        <w:pStyle w:val="2"/>
        <w:keepNext w:val="0"/>
        <w:keepLines w:val="0"/>
        <w:pageBreakBefore w:val="0"/>
        <w:widowControl/>
        <w:kinsoku w:val="0"/>
        <w:wordWrap/>
        <w:overflowPunct/>
        <w:topLinePunct w:val="0"/>
        <w:autoSpaceDE w:val="0"/>
        <w:autoSpaceDN w:val="0"/>
        <w:bidi w:val="0"/>
        <w:adjustRightInd w:val="0"/>
        <w:snapToGrid w:val="0"/>
        <w:spacing w:line="600" w:lineRule="exact"/>
        <w:ind w:firstLine="480" w:firstLineChars="200"/>
        <w:textAlignment w:val="baseline"/>
        <w:rPr>
          <w:rFonts w:hint="eastAsia" w:ascii="宋体" w:hAnsi="宋体" w:eastAsia="宋体" w:cs="宋体"/>
          <w:spacing w:val="0"/>
          <w:position w:val="0"/>
          <w:sz w:val="24"/>
          <w:szCs w:val="24"/>
          <w:lang w:eastAsia="zh-CN"/>
        </w:rPr>
      </w:pPr>
      <w:r>
        <w:rPr>
          <w:rFonts w:hint="eastAsia" w:ascii="宋体" w:hAnsi="宋体" w:eastAsia="宋体" w:cs="宋体"/>
          <w:spacing w:val="0"/>
          <w:position w:val="0"/>
          <w:sz w:val="24"/>
          <w:szCs w:val="24"/>
          <w:lang w:eastAsia="zh-CN"/>
        </w:rPr>
        <w:t>1.时</w:t>
      </w:r>
      <w:r>
        <w:rPr>
          <w:rFonts w:hint="eastAsia" w:ascii="宋体" w:hAnsi="宋体" w:eastAsia="宋体" w:cs="宋体"/>
          <w:color w:val="auto"/>
          <w:spacing w:val="0"/>
          <w:position w:val="0"/>
          <w:sz w:val="24"/>
          <w:szCs w:val="24"/>
          <w:lang w:eastAsia="zh-CN"/>
        </w:rPr>
        <w:t>间：</w:t>
      </w: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2025年</w:t>
      </w:r>
      <w:r>
        <w:rPr>
          <w:rFonts w:hint="eastAsia" w:cs="宋体"/>
          <w:color w:val="000000" w:themeColor="text1"/>
          <w:spacing w:val="0"/>
          <w:position w:val="0"/>
          <w:sz w:val="24"/>
          <w:szCs w:val="24"/>
          <w:highlight w:val="none"/>
          <w:lang w:val="en-US" w:eastAsia="zh-CN"/>
          <w14:textFill>
            <w14:solidFill>
              <w14:schemeClr w14:val="tx1"/>
            </w14:solidFill>
          </w14:textFill>
        </w:rPr>
        <w:t>12</w:t>
      </w: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月</w:t>
      </w:r>
      <w:r>
        <w:rPr>
          <w:rFonts w:hint="eastAsia" w:cs="宋体"/>
          <w:color w:val="000000" w:themeColor="text1"/>
          <w:spacing w:val="0"/>
          <w:position w:val="0"/>
          <w:sz w:val="24"/>
          <w:szCs w:val="24"/>
          <w:highlight w:val="none"/>
          <w:lang w:val="en-US" w:eastAsia="zh-CN"/>
          <w14:textFill>
            <w14:solidFill>
              <w14:schemeClr w14:val="tx1"/>
            </w14:solidFill>
          </w14:textFill>
        </w:rPr>
        <w:t>18</w:t>
      </w: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日至2025年</w:t>
      </w:r>
      <w:r>
        <w:rPr>
          <w:rFonts w:hint="eastAsia" w:cs="宋体"/>
          <w:color w:val="000000" w:themeColor="text1"/>
          <w:spacing w:val="0"/>
          <w:position w:val="0"/>
          <w:sz w:val="24"/>
          <w:szCs w:val="24"/>
          <w:highlight w:val="none"/>
          <w:lang w:val="en-US" w:eastAsia="zh-CN"/>
          <w14:textFill>
            <w14:solidFill>
              <w14:schemeClr w14:val="tx1"/>
            </w14:solidFill>
          </w14:textFill>
        </w:rPr>
        <w:t>12</w:t>
      </w: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月</w:t>
      </w:r>
      <w:r>
        <w:rPr>
          <w:rFonts w:hint="eastAsia" w:cs="宋体"/>
          <w:color w:val="000000" w:themeColor="text1"/>
          <w:spacing w:val="0"/>
          <w:position w:val="0"/>
          <w:sz w:val="24"/>
          <w:szCs w:val="24"/>
          <w:highlight w:val="none"/>
          <w:lang w:val="en-US" w:eastAsia="zh-CN"/>
          <w14:textFill>
            <w14:solidFill>
              <w14:schemeClr w14:val="tx1"/>
            </w14:solidFill>
          </w14:textFill>
        </w:rPr>
        <w:t>24</w:t>
      </w: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日</w:t>
      </w:r>
      <w:r>
        <w:rPr>
          <w:rFonts w:hint="eastAsia" w:ascii="宋体" w:hAnsi="宋体" w:eastAsia="宋体" w:cs="宋体"/>
          <w:color w:val="auto"/>
          <w:spacing w:val="0"/>
          <w:position w:val="0"/>
          <w:sz w:val="24"/>
          <w:szCs w:val="24"/>
          <w:lang w:eastAsia="zh-CN"/>
        </w:rPr>
        <w:t>，</w:t>
      </w:r>
      <w:r>
        <w:rPr>
          <w:rFonts w:hint="eastAsia" w:ascii="宋体" w:hAnsi="宋体" w:eastAsia="宋体" w:cs="宋体"/>
          <w:color w:val="auto"/>
          <w:spacing w:val="0"/>
          <w:position w:val="0"/>
          <w:sz w:val="24"/>
        </w:rPr>
        <w:t>每天上午</w:t>
      </w:r>
      <w:r>
        <w:rPr>
          <w:rFonts w:hint="eastAsia" w:ascii="宋体" w:hAnsi="宋体" w:eastAsia="宋体" w:cs="宋体"/>
          <w:color w:val="auto"/>
          <w:spacing w:val="0"/>
          <w:position w:val="0"/>
          <w:sz w:val="24"/>
          <w:lang w:val="en-US" w:eastAsia="zh-CN"/>
        </w:rPr>
        <w:t>0</w:t>
      </w:r>
      <w:r>
        <w:rPr>
          <w:rFonts w:hint="eastAsia" w:ascii="宋体" w:hAnsi="宋体" w:eastAsia="宋体" w:cs="宋体"/>
          <w:color w:val="auto"/>
          <w:spacing w:val="0"/>
          <w:position w:val="0"/>
          <w:sz w:val="24"/>
        </w:rPr>
        <w:t>:0</w:t>
      </w:r>
      <w:r>
        <w:rPr>
          <w:rFonts w:hint="eastAsia" w:ascii="宋体" w:hAnsi="宋体" w:eastAsia="宋体" w:cs="宋体"/>
          <w:spacing w:val="0"/>
          <w:position w:val="0"/>
          <w:sz w:val="24"/>
        </w:rPr>
        <w:t>0至12:00，下午12:00至</w:t>
      </w:r>
      <w:r>
        <w:rPr>
          <w:rFonts w:hint="eastAsia" w:ascii="宋体" w:hAnsi="宋体" w:eastAsia="宋体" w:cs="宋体"/>
          <w:spacing w:val="0"/>
          <w:position w:val="0"/>
          <w:sz w:val="24"/>
          <w:lang w:val="en-US" w:eastAsia="zh-CN"/>
        </w:rPr>
        <w:t>23：59</w:t>
      </w:r>
      <w:r>
        <w:rPr>
          <w:rFonts w:hint="eastAsia" w:ascii="宋体" w:hAnsi="宋体" w:eastAsia="宋体" w:cs="宋体"/>
          <w:spacing w:val="0"/>
          <w:position w:val="0"/>
          <w:sz w:val="24"/>
          <w:szCs w:val="24"/>
          <w:lang w:eastAsia="zh-CN"/>
        </w:rPr>
        <w:t>（北京时间</w:t>
      </w:r>
      <w:r>
        <w:rPr>
          <w:rFonts w:hint="eastAsia" w:cs="宋体"/>
          <w:spacing w:val="0"/>
          <w:position w:val="0"/>
          <w:sz w:val="24"/>
          <w:szCs w:val="24"/>
          <w:lang w:eastAsia="zh-CN"/>
        </w:rPr>
        <w:t>，法定节假日除外</w:t>
      </w:r>
      <w:r>
        <w:rPr>
          <w:rFonts w:hint="eastAsia" w:ascii="宋体" w:hAnsi="宋体" w:eastAsia="宋体" w:cs="宋体"/>
          <w:spacing w:val="0"/>
          <w:position w:val="0"/>
          <w:sz w:val="24"/>
          <w:szCs w:val="24"/>
          <w:lang w:eastAsia="zh-CN"/>
        </w:rPr>
        <w:t>）。</w:t>
      </w:r>
    </w:p>
    <w:p w14:paraId="16CA6590">
      <w:pPr>
        <w:keepNext w:val="0"/>
        <w:keepLines w:val="0"/>
        <w:pageBreakBefore w:val="0"/>
        <w:widowControl/>
        <w:kinsoku w:val="0"/>
        <w:wordWrap/>
        <w:overflowPunct/>
        <w:topLinePunct w:val="0"/>
        <w:autoSpaceDE w:val="0"/>
        <w:autoSpaceDN w:val="0"/>
        <w:bidi w:val="0"/>
        <w:adjustRightInd w:val="0"/>
        <w:snapToGrid w:val="0"/>
        <w:spacing w:line="600" w:lineRule="exact"/>
        <w:ind w:firstLine="480" w:firstLineChars="200"/>
        <w:textAlignment w:val="baseline"/>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2.地点：全国公共资源交易平台（河南省·南阳市）（https://ggzyjy.nanyang.gov.cn）</w:t>
      </w:r>
    </w:p>
    <w:p w14:paraId="6AE693A3">
      <w:pPr>
        <w:keepNext w:val="0"/>
        <w:keepLines w:val="0"/>
        <w:pageBreakBefore w:val="0"/>
        <w:widowControl/>
        <w:kinsoku w:val="0"/>
        <w:wordWrap/>
        <w:overflowPunct/>
        <w:topLinePunct w:val="0"/>
        <w:autoSpaceDE w:val="0"/>
        <w:autoSpaceDN w:val="0"/>
        <w:bidi w:val="0"/>
        <w:adjustRightInd w:val="0"/>
        <w:snapToGrid w:val="0"/>
        <w:spacing w:line="600" w:lineRule="exact"/>
        <w:ind w:firstLine="480" w:firstLineChars="200"/>
        <w:textAlignment w:val="baseline"/>
        <w:rPr>
          <w:rFonts w:hint="eastAsia" w:ascii="宋体" w:hAnsi="宋体" w:eastAsia="宋体" w:cs="宋体"/>
          <w:spacing w:val="0"/>
          <w:position w:val="0"/>
          <w:sz w:val="24"/>
          <w:szCs w:val="24"/>
          <w:lang w:eastAsia="zh-CN"/>
        </w:rPr>
      </w:pPr>
      <w:r>
        <w:rPr>
          <w:rFonts w:hint="eastAsia" w:ascii="宋体" w:hAnsi="宋体" w:eastAsia="宋体" w:cs="宋体"/>
          <w:spacing w:val="0"/>
          <w:position w:val="0"/>
          <w:sz w:val="24"/>
          <w:szCs w:val="24"/>
        </w:rPr>
        <w:t>3.方式：</w:t>
      </w:r>
      <w:r>
        <w:rPr>
          <w:rFonts w:hint="eastAsia" w:ascii="宋体" w:hAnsi="宋体" w:eastAsia="宋体" w:cs="宋体"/>
          <w:spacing w:val="0"/>
          <w:position w:val="0"/>
          <w:sz w:val="24"/>
          <w:szCs w:val="24"/>
          <w:lang w:eastAsia="zh-CN"/>
        </w:rPr>
        <w:t>使用普通电子交易系统，登录全国公共资源交易平台(河南省·南阳市)（https://ggzyjy.nanyang.gov.cn），注册后凭办理的企业身份认证锁（CA数字证书）登录会员系统按网上提示下载招标文件(*.nyzf格式)及资料（操作程序详见全国公共资源交易平台(河南省·南阳市)网站下载专区），电子交易系统技术支持电话：0512-58188538，CA数字证书技术支持：https://ggzyjy.nanyang.gov.cn。</w:t>
      </w:r>
    </w:p>
    <w:p w14:paraId="6ACB6A98">
      <w:pPr>
        <w:pStyle w:val="2"/>
        <w:keepNext w:val="0"/>
        <w:keepLines w:val="0"/>
        <w:pageBreakBefore w:val="0"/>
        <w:widowControl/>
        <w:kinsoku w:val="0"/>
        <w:wordWrap/>
        <w:overflowPunct/>
        <w:topLinePunct w:val="0"/>
        <w:autoSpaceDE w:val="0"/>
        <w:autoSpaceDN w:val="0"/>
        <w:bidi w:val="0"/>
        <w:adjustRightInd w:val="0"/>
        <w:snapToGrid w:val="0"/>
        <w:spacing w:line="600" w:lineRule="exact"/>
        <w:ind w:firstLine="480" w:firstLineChars="200"/>
        <w:textAlignment w:val="baseline"/>
        <w:rPr>
          <w:rFonts w:hint="eastAsia" w:ascii="宋体" w:hAnsi="宋体" w:eastAsia="宋体" w:cs="宋体"/>
          <w:spacing w:val="0"/>
          <w:position w:val="0"/>
          <w:sz w:val="24"/>
          <w:szCs w:val="24"/>
          <w:lang w:eastAsia="zh-CN"/>
        </w:rPr>
      </w:pPr>
      <w:r>
        <w:rPr>
          <w:rFonts w:hint="eastAsia" w:ascii="宋体" w:hAnsi="宋体" w:eastAsia="宋体" w:cs="宋体"/>
          <w:spacing w:val="0"/>
          <w:position w:val="0"/>
          <w:sz w:val="24"/>
          <w:szCs w:val="24"/>
          <w:lang w:eastAsia="zh-CN"/>
        </w:rPr>
        <w:t>4.售价：0 元。</w:t>
      </w:r>
    </w:p>
    <w:p w14:paraId="6B4E061E">
      <w:pPr>
        <w:pStyle w:val="2"/>
        <w:keepNext w:val="0"/>
        <w:keepLines w:val="0"/>
        <w:pageBreakBefore w:val="0"/>
        <w:widowControl/>
        <w:numPr>
          <w:ilvl w:val="0"/>
          <w:numId w:val="0"/>
        </w:numPr>
        <w:kinsoku/>
        <w:wordWrap w:val="0"/>
        <w:overflowPunct/>
        <w:topLinePunct w:val="0"/>
        <w:autoSpaceDE w:val="0"/>
        <w:autoSpaceDN w:val="0"/>
        <w:bidi w:val="0"/>
        <w:adjustRightInd w:val="0"/>
        <w:snapToGrid w:val="0"/>
        <w:spacing w:line="600" w:lineRule="exact"/>
        <w:ind w:right="0" w:rightChars="0"/>
        <w:jc w:val="both"/>
        <w:textAlignment w:val="baseline"/>
        <w:outlineLvl w:val="1"/>
        <w:rPr>
          <w:rFonts w:hint="eastAsia" w:asciiTheme="minorEastAsia" w:hAnsiTheme="minorEastAsia" w:eastAsiaTheme="minorEastAsia" w:cstheme="minorEastAsia"/>
          <w:spacing w:val="0"/>
          <w:position w:val="0"/>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0"/>
          <w:position w:val="0"/>
          <w:sz w:val="24"/>
          <w:szCs w:val="24"/>
          <w:lang w:val="en-US" w:eastAsia="zh-CN"/>
          <w14:textOutline w14:w="1537" w14:cap="flat" w14:cmpd="sng">
            <w14:solidFill>
              <w14:srgbClr w14:val="000000"/>
            </w14:solidFill>
            <w14:prstDash w14:val="solid"/>
            <w14:miter w14:val="0"/>
          </w14:textOutline>
        </w:rPr>
        <w:t>四、响应文件提交</w:t>
      </w:r>
    </w:p>
    <w:p w14:paraId="0249C4B4">
      <w:pPr>
        <w:pStyle w:val="2"/>
        <w:keepNext w:val="0"/>
        <w:keepLines w:val="0"/>
        <w:pageBreakBefore w:val="0"/>
        <w:widowControl/>
        <w:kinsoku w:val="0"/>
        <w:wordWrap/>
        <w:overflowPunct/>
        <w:topLinePunct w:val="0"/>
        <w:autoSpaceDE w:val="0"/>
        <w:autoSpaceDN w:val="0"/>
        <w:bidi w:val="0"/>
        <w:adjustRightInd w:val="0"/>
        <w:snapToGrid w:val="0"/>
        <w:spacing w:line="600" w:lineRule="exact"/>
        <w:ind w:firstLine="480" w:firstLineChars="200"/>
        <w:textAlignment w:val="baseline"/>
        <w:rPr>
          <w:rFonts w:hint="eastAsia" w:ascii="宋体" w:hAnsi="宋体" w:eastAsia="宋体" w:cs="宋体"/>
          <w:spacing w:val="0"/>
          <w:position w:val="0"/>
          <w:sz w:val="24"/>
          <w:szCs w:val="24"/>
          <w:lang w:val="en-US" w:eastAsia="zh-CN"/>
        </w:rPr>
      </w:pPr>
      <w:r>
        <w:rPr>
          <w:rFonts w:hint="eastAsia" w:cs="宋体"/>
          <w:spacing w:val="0"/>
          <w:position w:val="0"/>
          <w:sz w:val="24"/>
          <w:szCs w:val="24"/>
          <w:lang w:val="en-US" w:eastAsia="zh-CN"/>
        </w:rPr>
        <w:t>1.</w:t>
      </w:r>
      <w:r>
        <w:rPr>
          <w:rFonts w:hint="eastAsia" w:ascii="宋体" w:hAnsi="宋体" w:eastAsia="宋体" w:cs="宋体"/>
          <w:spacing w:val="0"/>
          <w:position w:val="0"/>
          <w:sz w:val="24"/>
          <w:szCs w:val="24"/>
          <w:lang w:val="en-US" w:eastAsia="zh-CN"/>
        </w:rPr>
        <w:t>时间：2025年</w:t>
      </w:r>
      <w:r>
        <w:rPr>
          <w:rFonts w:hint="eastAsia" w:cs="宋体"/>
          <w:spacing w:val="0"/>
          <w:position w:val="0"/>
          <w:sz w:val="24"/>
          <w:szCs w:val="24"/>
          <w:lang w:val="en-US" w:eastAsia="zh-CN"/>
        </w:rPr>
        <w:t>12</w:t>
      </w:r>
      <w:r>
        <w:rPr>
          <w:rFonts w:hint="eastAsia" w:ascii="宋体" w:hAnsi="宋体" w:eastAsia="宋体" w:cs="宋体"/>
          <w:spacing w:val="0"/>
          <w:position w:val="0"/>
          <w:sz w:val="24"/>
          <w:szCs w:val="24"/>
          <w:lang w:val="en-US" w:eastAsia="zh-CN"/>
        </w:rPr>
        <w:t>月</w:t>
      </w:r>
      <w:r>
        <w:rPr>
          <w:rFonts w:hint="eastAsia" w:cs="宋体"/>
          <w:spacing w:val="0"/>
          <w:position w:val="0"/>
          <w:sz w:val="24"/>
          <w:szCs w:val="24"/>
          <w:lang w:val="en-US" w:eastAsia="zh-CN"/>
        </w:rPr>
        <w:t>30</w:t>
      </w:r>
      <w:r>
        <w:rPr>
          <w:rFonts w:hint="eastAsia" w:ascii="宋体" w:hAnsi="宋体" w:eastAsia="宋体" w:cs="宋体"/>
          <w:spacing w:val="0"/>
          <w:position w:val="0"/>
          <w:sz w:val="24"/>
          <w:szCs w:val="24"/>
          <w:lang w:val="en-US" w:eastAsia="zh-CN"/>
        </w:rPr>
        <w:t>日</w:t>
      </w:r>
      <w:r>
        <w:rPr>
          <w:rFonts w:hint="eastAsia" w:cs="宋体"/>
          <w:spacing w:val="0"/>
          <w:position w:val="0"/>
          <w:sz w:val="24"/>
          <w:szCs w:val="24"/>
          <w:lang w:val="en-US" w:eastAsia="zh-CN"/>
        </w:rPr>
        <w:t>09</w:t>
      </w:r>
      <w:r>
        <w:rPr>
          <w:rFonts w:hint="eastAsia" w:ascii="宋体" w:hAnsi="宋体" w:eastAsia="宋体" w:cs="宋体"/>
          <w:spacing w:val="0"/>
          <w:position w:val="0"/>
          <w:sz w:val="24"/>
          <w:szCs w:val="24"/>
          <w:lang w:val="en-US" w:eastAsia="zh-CN"/>
        </w:rPr>
        <w:t>点</w:t>
      </w:r>
      <w:r>
        <w:rPr>
          <w:rFonts w:hint="eastAsia" w:cs="宋体"/>
          <w:spacing w:val="0"/>
          <w:position w:val="0"/>
          <w:sz w:val="24"/>
          <w:szCs w:val="24"/>
          <w:lang w:val="en-US" w:eastAsia="zh-CN"/>
        </w:rPr>
        <w:t>00</w:t>
      </w:r>
      <w:r>
        <w:rPr>
          <w:rFonts w:hint="eastAsia" w:ascii="宋体" w:hAnsi="宋体" w:eastAsia="宋体" w:cs="宋体"/>
          <w:spacing w:val="0"/>
          <w:position w:val="0"/>
          <w:sz w:val="24"/>
          <w:szCs w:val="24"/>
          <w:lang w:val="en-US" w:eastAsia="zh-CN"/>
        </w:rPr>
        <w:t>分（北京时间）。</w:t>
      </w:r>
    </w:p>
    <w:p w14:paraId="0678B6CC">
      <w:pPr>
        <w:pStyle w:val="2"/>
        <w:keepNext w:val="0"/>
        <w:keepLines w:val="0"/>
        <w:pageBreakBefore w:val="0"/>
        <w:widowControl/>
        <w:kinsoku w:val="0"/>
        <w:wordWrap/>
        <w:overflowPunct/>
        <w:topLinePunct w:val="0"/>
        <w:autoSpaceDE w:val="0"/>
        <w:autoSpaceDN w:val="0"/>
        <w:bidi w:val="0"/>
        <w:adjustRightInd w:val="0"/>
        <w:snapToGrid w:val="0"/>
        <w:spacing w:line="600" w:lineRule="exact"/>
        <w:ind w:firstLine="480" w:firstLineChars="200"/>
        <w:textAlignment w:val="baseline"/>
        <w:rPr>
          <w:rFonts w:hint="eastAsia"/>
          <w:spacing w:val="0"/>
          <w:position w:val="0"/>
          <w:lang w:val="en-US" w:eastAsia="zh-CN"/>
        </w:rPr>
      </w:pPr>
      <w:r>
        <w:rPr>
          <w:rFonts w:hint="eastAsia" w:cs="宋体"/>
          <w:spacing w:val="0"/>
          <w:position w:val="0"/>
          <w:sz w:val="24"/>
          <w:szCs w:val="24"/>
          <w:lang w:val="en-US" w:eastAsia="zh-CN"/>
        </w:rPr>
        <w:t>2.</w:t>
      </w:r>
      <w:r>
        <w:rPr>
          <w:rFonts w:hint="eastAsia" w:ascii="宋体" w:hAnsi="宋体" w:eastAsia="宋体" w:cs="宋体"/>
          <w:spacing w:val="0"/>
          <w:position w:val="0"/>
          <w:sz w:val="24"/>
          <w:szCs w:val="24"/>
          <w:lang w:val="en-US" w:eastAsia="zh-CN"/>
        </w:rPr>
        <w:t>地点：全国公共资源交易平台(河南省·</w:t>
      </w:r>
      <w:r>
        <w:rPr>
          <w:rFonts w:hint="eastAsia" w:cs="宋体"/>
          <w:spacing w:val="0"/>
          <w:position w:val="0"/>
          <w:sz w:val="24"/>
          <w:szCs w:val="24"/>
          <w:lang w:val="en-US" w:eastAsia="zh-CN"/>
        </w:rPr>
        <w:t xml:space="preserve"> </w:t>
      </w:r>
      <w:r>
        <w:rPr>
          <w:rFonts w:hint="eastAsia" w:ascii="宋体" w:hAnsi="宋体" w:eastAsia="宋体" w:cs="宋体"/>
          <w:spacing w:val="0"/>
          <w:position w:val="0"/>
          <w:sz w:val="24"/>
          <w:szCs w:val="24"/>
          <w:lang w:val="en-US" w:eastAsia="zh-CN"/>
        </w:rPr>
        <w:t>南阳市)（https://ggzyjy.nanyang.gov.cn）</w:t>
      </w:r>
    </w:p>
    <w:p w14:paraId="62137CFD">
      <w:pPr>
        <w:pStyle w:val="2"/>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default" w:ascii="宋体" w:hAnsi="宋体" w:eastAsia="宋体" w:cs="宋体"/>
          <w:b/>
          <w:bCs/>
          <w:spacing w:val="0"/>
          <w:position w:val="0"/>
          <w:sz w:val="24"/>
          <w:szCs w:val="24"/>
          <w:lang w:val="en-US" w:eastAsia="zh-CN"/>
        </w:rPr>
      </w:pPr>
      <w:bookmarkStart w:id="6" w:name="_Toc6283"/>
      <w:bookmarkStart w:id="7" w:name="_Toc17930"/>
      <w:r>
        <w:rPr>
          <w:rFonts w:hint="eastAsia" w:cs="宋体"/>
          <w:b/>
          <w:bCs/>
          <w:spacing w:val="0"/>
          <w:position w:val="0"/>
          <w:sz w:val="24"/>
          <w:szCs w:val="24"/>
          <w:lang w:val="en-US" w:eastAsia="zh-CN"/>
        </w:rPr>
        <w:t>五</w:t>
      </w:r>
      <w:r>
        <w:rPr>
          <w:rFonts w:hint="eastAsia" w:ascii="宋体" w:hAnsi="宋体" w:eastAsia="宋体" w:cs="宋体"/>
          <w:b/>
          <w:bCs/>
          <w:spacing w:val="0"/>
          <w:position w:val="0"/>
          <w:sz w:val="24"/>
          <w:szCs w:val="24"/>
          <w:lang w:val="en-US" w:eastAsia="zh-CN"/>
        </w:rPr>
        <w:t>、</w:t>
      </w:r>
      <w:r>
        <w:rPr>
          <w:rFonts w:hint="eastAsia" w:asciiTheme="minorEastAsia" w:hAnsiTheme="minorEastAsia" w:eastAsiaTheme="minorEastAsia" w:cstheme="minorEastAsia"/>
          <w:spacing w:val="0"/>
          <w:position w:val="0"/>
          <w:sz w:val="24"/>
          <w:szCs w:val="24"/>
          <w:lang w:val="en-US" w:eastAsia="zh-CN"/>
          <w14:textOutline w14:w="1537" w14:cap="flat" w14:cmpd="sng">
            <w14:solidFill>
              <w14:srgbClr w14:val="000000"/>
            </w14:solidFill>
            <w14:prstDash w14:val="solid"/>
            <w14:miter w14:val="0"/>
          </w14:textOutline>
        </w:rPr>
        <w:t>响应文件开启</w:t>
      </w:r>
    </w:p>
    <w:p w14:paraId="004A2EC4">
      <w:pPr>
        <w:pStyle w:val="2"/>
        <w:keepNext w:val="0"/>
        <w:keepLines w:val="0"/>
        <w:pageBreakBefore w:val="0"/>
        <w:widowControl/>
        <w:kinsoku w:val="0"/>
        <w:wordWrap/>
        <w:overflowPunct/>
        <w:topLinePunct w:val="0"/>
        <w:autoSpaceDE w:val="0"/>
        <w:autoSpaceDN w:val="0"/>
        <w:bidi w:val="0"/>
        <w:adjustRightInd w:val="0"/>
        <w:snapToGrid w:val="0"/>
        <w:spacing w:line="600" w:lineRule="exact"/>
        <w:ind w:firstLine="480" w:firstLineChars="200"/>
        <w:textAlignment w:val="baseline"/>
        <w:rPr>
          <w:rFonts w:hint="eastAsia" w:ascii="宋体" w:hAnsi="宋体" w:eastAsia="宋体" w:cs="宋体"/>
          <w:spacing w:val="0"/>
          <w:position w:val="0"/>
          <w:sz w:val="24"/>
          <w:szCs w:val="24"/>
          <w:lang w:val="en-US" w:eastAsia="zh-CN"/>
        </w:rPr>
      </w:pPr>
      <w:r>
        <w:rPr>
          <w:rFonts w:hint="eastAsia" w:cs="宋体"/>
          <w:spacing w:val="0"/>
          <w:position w:val="0"/>
          <w:sz w:val="24"/>
          <w:szCs w:val="24"/>
          <w:lang w:val="en-US" w:eastAsia="zh-CN"/>
        </w:rPr>
        <w:t>1.</w:t>
      </w:r>
      <w:r>
        <w:rPr>
          <w:rFonts w:hint="eastAsia" w:ascii="宋体" w:hAnsi="宋体" w:eastAsia="宋体" w:cs="宋体"/>
          <w:spacing w:val="0"/>
          <w:position w:val="0"/>
          <w:sz w:val="24"/>
          <w:szCs w:val="24"/>
          <w:lang w:val="en-US" w:eastAsia="zh-CN"/>
        </w:rPr>
        <w:t>时间：2025年</w:t>
      </w:r>
      <w:r>
        <w:rPr>
          <w:rFonts w:hint="eastAsia" w:cs="宋体"/>
          <w:spacing w:val="0"/>
          <w:position w:val="0"/>
          <w:sz w:val="24"/>
          <w:szCs w:val="24"/>
          <w:lang w:val="en-US" w:eastAsia="zh-CN"/>
        </w:rPr>
        <w:t>12</w:t>
      </w:r>
      <w:r>
        <w:rPr>
          <w:rFonts w:hint="eastAsia" w:ascii="宋体" w:hAnsi="宋体" w:eastAsia="宋体" w:cs="宋体"/>
          <w:spacing w:val="0"/>
          <w:position w:val="0"/>
          <w:sz w:val="24"/>
          <w:szCs w:val="24"/>
          <w:lang w:val="en-US" w:eastAsia="zh-CN"/>
        </w:rPr>
        <w:t>月</w:t>
      </w:r>
      <w:r>
        <w:rPr>
          <w:rFonts w:hint="eastAsia" w:cs="宋体"/>
          <w:spacing w:val="0"/>
          <w:position w:val="0"/>
          <w:sz w:val="24"/>
          <w:szCs w:val="24"/>
          <w:lang w:val="en-US" w:eastAsia="zh-CN"/>
        </w:rPr>
        <w:t>30</w:t>
      </w:r>
      <w:r>
        <w:rPr>
          <w:rFonts w:hint="eastAsia" w:ascii="宋体" w:hAnsi="宋体" w:eastAsia="宋体" w:cs="宋体"/>
          <w:spacing w:val="0"/>
          <w:position w:val="0"/>
          <w:sz w:val="24"/>
          <w:szCs w:val="24"/>
          <w:lang w:val="en-US" w:eastAsia="zh-CN"/>
        </w:rPr>
        <w:t>日</w:t>
      </w:r>
      <w:r>
        <w:rPr>
          <w:rFonts w:hint="eastAsia" w:cs="宋体"/>
          <w:spacing w:val="0"/>
          <w:position w:val="0"/>
          <w:sz w:val="24"/>
          <w:szCs w:val="24"/>
          <w:lang w:val="en-US" w:eastAsia="zh-CN"/>
        </w:rPr>
        <w:t>09</w:t>
      </w:r>
      <w:r>
        <w:rPr>
          <w:rFonts w:hint="eastAsia" w:ascii="宋体" w:hAnsi="宋体" w:eastAsia="宋体" w:cs="宋体"/>
          <w:spacing w:val="0"/>
          <w:position w:val="0"/>
          <w:sz w:val="24"/>
          <w:szCs w:val="24"/>
          <w:lang w:val="en-US" w:eastAsia="zh-CN"/>
        </w:rPr>
        <w:t>点</w:t>
      </w:r>
      <w:r>
        <w:rPr>
          <w:rFonts w:hint="eastAsia" w:cs="宋体"/>
          <w:spacing w:val="0"/>
          <w:position w:val="0"/>
          <w:sz w:val="24"/>
          <w:szCs w:val="24"/>
          <w:lang w:val="en-US" w:eastAsia="zh-CN"/>
        </w:rPr>
        <w:t>00</w:t>
      </w:r>
      <w:r>
        <w:rPr>
          <w:rFonts w:hint="eastAsia" w:ascii="宋体" w:hAnsi="宋体" w:eastAsia="宋体" w:cs="宋体"/>
          <w:spacing w:val="0"/>
          <w:position w:val="0"/>
          <w:sz w:val="24"/>
          <w:szCs w:val="24"/>
          <w:lang w:val="en-US" w:eastAsia="zh-CN"/>
        </w:rPr>
        <w:t>分（北京时间）。</w:t>
      </w:r>
    </w:p>
    <w:p w14:paraId="24BFB4BC">
      <w:pPr>
        <w:pStyle w:val="2"/>
        <w:keepNext w:val="0"/>
        <w:keepLines w:val="0"/>
        <w:pageBreakBefore w:val="0"/>
        <w:widowControl/>
        <w:kinsoku w:val="0"/>
        <w:wordWrap/>
        <w:overflowPunct/>
        <w:topLinePunct w:val="0"/>
        <w:autoSpaceDE w:val="0"/>
        <w:autoSpaceDN w:val="0"/>
        <w:bidi w:val="0"/>
        <w:adjustRightInd w:val="0"/>
        <w:snapToGrid w:val="0"/>
        <w:spacing w:line="600" w:lineRule="exact"/>
        <w:ind w:firstLine="480" w:firstLineChars="200"/>
        <w:textAlignment w:val="baseline"/>
        <w:rPr>
          <w:rFonts w:hint="eastAsia" w:ascii="宋体" w:hAnsi="宋体" w:eastAsia="宋体" w:cs="宋体"/>
          <w:spacing w:val="0"/>
          <w:position w:val="0"/>
          <w:sz w:val="24"/>
          <w:szCs w:val="24"/>
          <w:lang w:val="en-US" w:eastAsia="zh-CN"/>
        </w:rPr>
      </w:pPr>
      <w:r>
        <w:rPr>
          <w:rFonts w:hint="eastAsia" w:cs="宋体"/>
          <w:spacing w:val="0"/>
          <w:position w:val="0"/>
          <w:sz w:val="24"/>
          <w:szCs w:val="24"/>
          <w:lang w:val="en-US" w:eastAsia="zh-CN"/>
        </w:rPr>
        <w:t>2.</w:t>
      </w:r>
      <w:r>
        <w:rPr>
          <w:rFonts w:hint="eastAsia" w:ascii="宋体" w:hAnsi="宋体" w:eastAsia="宋体" w:cs="宋体"/>
          <w:spacing w:val="0"/>
          <w:position w:val="0"/>
          <w:sz w:val="24"/>
          <w:szCs w:val="24"/>
          <w:lang w:val="en-US" w:eastAsia="zh-CN"/>
        </w:rPr>
        <w:t>地点：全国公共资源交易平台(河南省</w:t>
      </w:r>
      <w:r>
        <w:rPr>
          <w:rFonts w:hint="eastAsia" w:ascii="微软雅黑" w:hAnsi="微软雅黑" w:eastAsia="微软雅黑" w:cs="微软雅黑"/>
          <w:spacing w:val="0"/>
          <w:position w:val="0"/>
          <w:sz w:val="24"/>
          <w:szCs w:val="24"/>
          <w:lang w:val="en-US" w:eastAsia="zh-CN"/>
        </w:rPr>
        <w:t>·</w:t>
      </w:r>
      <w:r>
        <w:rPr>
          <w:rFonts w:hint="eastAsia" w:ascii="宋体" w:hAnsi="宋体" w:eastAsia="宋体" w:cs="宋体"/>
          <w:spacing w:val="0"/>
          <w:position w:val="0"/>
          <w:sz w:val="24"/>
          <w:szCs w:val="24"/>
          <w:lang w:val="en-US" w:eastAsia="zh-CN"/>
        </w:rPr>
        <w:t>南阳市)（https://ggzyjy.nanyang.gov.cn）</w:t>
      </w:r>
    </w:p>
    <w:p w14:paraId="2997ACD6">
      <w:pPr>
        <w:pStyle w:val="2"/>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宋体" w:hAnsi="宋体" w:eastAsia="宋体" w:cs="宋体"/>
          <w:b/>
          <w:bCs/>
          <w:spacing w:val="0"/>
          <w:position w:val="0"/>
          <w:sz w:val="24"/>
          <w:szCs w:val="24"/>
          <w:lang w:val="en-US" w:eastAsia="zh-CN"/>
        </w:rPr>
      </w:pPr>
      <w:r>
        <w:rPr>
          <w:rFonts w:hint="eastAsia" w:cs="宋体"/>
          <w:b/>
          <w:bCs/>
          <w:spacing w:val="0"/>
          <w:position w:val="0"/>
          <w:sz w:val="24"/>
          <w:szCs w:val="24"/>
          <w:lang w:val="en-US" w:eastAsia="zh-CN"/>
        </w:rPr>
        <w:t>六</w:t>
      </w:r>
      <w:r>
        <w:rPr>
          <w:rFonts w:hint="eastAsia" w:ascii="宋体" w:hAnsi="宋体" w:eastAsia="宋体" w:cs="宋体"/>
          <w:b/>
          <w:bCs/>
          <w:spacing w:val="0"/>
          <w:position w:val="0"/>
          <w:sz w:val="24"/>
          <w:szCs w:val="24"/>
          <w:lang w:val="en-US" w:eastAsia="zh-CN"/>
        </w:rPr>
        <w:t>、</w:t>
      </w:r>
      <w:bookmarkEnd w:id="6"/>
      <w:bookmarkEnd w:id="7"/>
      <w:bookmarkStart w:id="8" w:name="_Toc6959"/>
      <w:bookmarkStart w:id="9" w:name="_Toc22726"/>
      <w:r>
        <w:rPr>
          <w:rFonts w:hint="eastAsia" w:ascii="宋体" w:hAnsi="宋体" w:eastAsia="宋体" w:cs="宋体"/>
          <w:b/>
          <w:bCs/>
          <w:spacing w:val="0"/>
          <w:position w:val="0"/>
          <w:sz w:val="24"/>
          <w:szCs w:val="24"/>
          <w:lang w:val="en-US" w:eastAsia="zh-CN"/>
        </w:rPr>
        <w:t>发布公告的媒介及招标公告期限</w:t>
      </w:r>
    </w:p>
    <w:p w14:paraId="381F0CE3">
      <w:pPr>
        <w:pStyle w:val="2"/>
        <w:keepNext w:val="0"/>
        <w:keepLines w:val="0"/>
        <w:pageBreakBefore w:val="0"/>
        <w:widowControl/>
        <w:kinsoku w:val="0"/>
        <w:wordWrap/>
        <w:overflowPunct/>
        <w:topLinePunct w:val="0"/>
        <w:autoSpaceDE w:val="0"/>
        <w:autoSpaceDN w:val="0"/>
        <w:bidi w:val="0"/>
        <w:adjustRightInd w:val="0"/>
        <w:snapToGrid w:val="0"/>
        <w:spacing w:line="600" w:lineRule="exact"/>
        <w:ind w:firstLine="480" w:firstLineChars="200"/>
        <w:textAlignment w:val="baseline"/>
        <w:rPr>
          <w:rFonts w:hint="eastAsia" w:ascii="宋体" w:hAnsi="宋体" w:eastAsia="宋体" w:cs="宋体"/>
          <w:b/>
          <w:bCs/>
          <w:spacing w:val="0"/>
          <w:position w:val="0"/>
          <w:sz w:val="24"/>
          <w:szCs w:val="24"/>
          <w:lang w:val="en-US" w:eastAsia="zh-CN"/>
        </w:rPr>
      </w:pPr>
      <w:r>
        <w:rPr>
          <w:rFonts w:hint="eastAsia" w:ascii="宋体" w:hAnsi="宋体" w:eastAsia="宋体" w:cs="宋体"/>
          <w:spacing w:val="0"/>
          <w:position w:val="0"/>
          <w:sz w:val="24"/>
          <w:szCs w:val="24"/>
          <w:lang w:val="en-US" w:eastAsia="zh-CN"/>
        </w:rPr>
        <w:t>本次招标公告在河南省政府采购网、南阳市公共资源交易中心网发布</w:t>
      </w:r>
      <w:r>
        <w:rPr>
          <w:rFonts w:hint="eastAsia" w:cs="宋体"/>
          <w:spacing w:val="0"/>
          <w:position w:val="0"/>
          <w:sz w:val="24"/>
          <w:szCs w:val="24"/>
          <w:lang w:val="en-US" w:eastAsia="zh-CN"/>
        </w:rPr>
        <w:t>，招标公告期限为三个工作日 。</w:t>
      </w:r>
    </w:p>
    <w:p w14:paraId="57E04C38">
      <w:pPr>
        <w:pStyle w:val="2"/>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宋体" w:hAnsi="宋体" w:eastAsia="宋体" w:cs="宋体"/>
          <w:b/>
          <w:bCs/>
          <w:spacing w:val="0"/>
          <w:position w:val="0"/>
          <w:sz w:val="24"/>
          <w:szCs w:val="24"/>
          <w:lang w:val="en-US" w:eastAsia="zh-CN"/>
        </w:rPr>
      </w:pPr>
      <w:r>
        <w:rPr>
          <w:rFonts w:hint="eastAsia" w:cs="宋体"/>
          <w:b/>
          <w:bCs/>
          <w:spacing w:val="0"/>
          <w:position w:val="0"/>
          <w:sz w:val="24"/>
          <w:szCs w:val="24"/>
          <w:lang w:val="en-US" w:eastAsia="zh-CN"/>
        </w:rPr>
        <w:t>七</w:t>
      </w:r>
      <w:r>
        <w:rPr>
          <w:rFonts w:hint="eastAsia" w:ascii="宋体" w:hAnsi="宋体" w:eastAsia="宋体" w:cs="宋体"/>
          <w:b/>
          <w:bCs/>
          <w:spacing w:val="0"/>
          <w:position w:val="0"/>
          <w:sz w:val="24"/>
          <w:szCs w:val="24"/>
          <w:lang w:val="en-US" w:eastAsia="zh-CN"/>
        </w:rPr>
        <w:t>、其他补充事宜</w:t>
      </w:r>
    </w:p>
    <w:p w14:paraId="12D06E5D">
      <w:pPr>
        <w:keepNext w:val="0"/>
        <w:keepLines w:val="0"/>
        <w:pageBreakBefore w:val="0"/>
        <w:shd w:val="clear" w:color="auto" w:fill="FFFFFF"/>
        <w:kinsoku/>
        <w:wordWrap w:val="0"/>
        <w:overflowPunct/>
        <w:topLinePunct w:val="0"/>
        <w:autoSpaceDE w:val="0"/>
        <w:autoSpaceDN w:val="0"/>
        <w:bidi w:val="0"/>
        <w:adjustRightInd w:val="0"/>
        <w:snapToGrid w:val="0"/>
        <w:spacing w:line="600" w:lineRule="exact"/>
        <w:ind w:firstLine="480" w:firstLineChars="200"/>
        <w:jc w:val="both"/>
        <w:textAlignment w:val="baseline"/>
        <w:rPr>
          <w:rFonts w:hint="eastAsia" w:asciiTheme="minorEastAsia" w:hAnsiTheme="minorEastAsia" w:eastAsiaTheme="minorEastAsia" w:cstheme="minorEastAsia"/>
          <w:spacing w:val="0"/>
          <w:position w:val="0"/>
          <w:sz w:val="24"/>
          <w:szCs w:val="24"/>
          <w:lang w:eastAsia="zh-CN"/>
        </w:rPr>
      </w:pPr>
      <w:r>
        <w:rPr>
          <w:rFonts w:hint="eastAsia" w:asciiTheme="minorEastAsia" w:hAnsiTheme="minorEastAsia" w:eastAsiaTheme="minorEastAsia" w:cstheme="minorEastAsia"/>
          <w:spacing w:val="0"/>
          <w:position w:val="0"/>
          <w:sz w:val="24"/>
          <w:szCs w:val="24"/>
          <w:lang w:val="en-US" w:eastAsia="zh-CN"/>
        </w:rPr>
        <w:t>使用普通电子交易系统的</w:t>
      </w:r>
      <w:r>
        <w:rPr>
          <w:rFonts w:hint="eastAsia" w:asciiTheme="minorEastAsia" w:hAnsiTheme="minorEastAsia" w:eastAsiaTheme="minorEastAsia" w:cstheme="minorEastAsia"/>
          <w:spacing w:val="0"/>
          <w:position w:val="0"/>
          <w:sz w:val="24"/>
          <w:szCs w:val="24"/>
          <w:lang w:eastAsia="zh-CN"/>
        </w:rPr>
        <w:t>。</w:t>
      </w:r>
      <w:r>
        <w:rPr>
          <w:rFonts w:hint="eastAsia" w:asciiTheme="minorEastAsia" w:hAnsiTheme="minorEastAsia" w:eastAsiaTheme="minorEastAsia" w:cstheme="minorEastAsia"/>
          <w:spacing w:val="0"/>
          <w:position w:val="0"/>
          <w:sz w:val="24"/>
          <w:szCs w:val="24"/>
          <w:lang w:val="en-US" w:eastAsia="zh-CN"/>
        </w:rPr>
        <w:t>供应商</w:t>
      </w:r>
      <w:r>
        <w:rPr>
          <w:rFonts w:hint="eastAsia" w:asciiTheme="minorEastAsia" w:hAnsiTheme="minorEastAsia" w:eastAsiaTheme="minorEastAsia" w:cstheme="minorEastAsia"/>
          <w:spacing w:val="0"/>
          <w:position w:val="0"/>
          <w:sz w:val="24"/>
          <w:szCs w:val="24"/>
          <w:lang w:eastAsia="zh-CN"/>
        </w:rPr>
        <w:t>须</w:t>
      </w:r>
      <w:r>
        <w:rPr>
          <w:rFonts w:hint="eastAsia" w:asciiTheme="minorEastAsia" w:hAnsiTheme="minorEastAsia" w:eastAsiaTheme="minorEastAsia" w:cstheme="minorEastAsia"/>
          <w:spacing w:val="0"/>
          <w:position w:val="0"/>
          <w:sz w:val="24"/>
          <w:szCs w:val="24"/>
          <w:lang w:val="en-US" w:eastAsia="zh-CN"/>
        </w:rPr>
        <w:t>上传加密</w:t>
      </w:r>
      <w:r>
        <w:rPr>
          <w:rFonts w:hint="eastAsia" w:asciiTheme="minorEastAsia" w:hAnsiTheme="minorEastAsia" w:eastAsiaTheme="minorEastAsia" w:cstheme="minorEastAsia"/>
          <w:spacing w:val="0"/>
          <w:position w:val="0"/>
          <w:sz w:val="24"/>
          <w:szCs w:val="24"/>
          <w:lang w:eastAsia="zh-CN"/>
        </w:rPr>
        <w:t>电子</w:t>
      </w:r>
      <w:r>
        <w:rPr>
          <w:rFonts w:hint="eastAsia" w:asciiTheme="minorEastAsia" w:hAnsiTheme="minorEastAsia" w:eastAsiaTheme="minorEastAsia" w:cstheme="minorEastAsia"/>
          <w:spacing w:val="0"/>
          <w:position w:val="0"/>
          <w:sz w:val="24"/>
          <w:szCs w:val="24"/>
          <w:lang w:val="en-US" w:eastAsia="zh-CN"/>
        </w:rPr>
        <w:t>响应</w:t>
      </w:r>
      <w:r>
        <w:rPr>
          <w:rFonts w:hint="eastAsia" w:asciiTheme="minorEastAsia" w:hAnsiTheme="minorEastAsia" w:eastAsiaTheme="minorEastAsia" w:cstheme="minorEastAsia"/>
          <w:spacing w:val="0"/>
          <w:position w:val="0"/>
          <w:sz w:val="24"/>
          <w:szCs w:val="24"/>
          <w:lang w:eastAsia="zh-CN"/>
        </w:rPr>
        <w:t>文件，电子</w:t>
      </w:r>
      <w:r>
        <w:rPr>
          <w:rFonts w:hint="eastAsia" w:asciiTheme="minorEastAsia" w:hAnsiTheme="minorEastAsia" w:eastAsiaTheme="minorEastAsia" w:cstheme="minorEastAsia"/>
          <w:spacing w:val="0"/>
          <w:position w:val="0"/>
          <w:sz w:val="24"/>
          <w:szCs w:val="24"/>
          <w:lang w:val="en-US" w:eastAsia="zh-CN"/>
        </w:rPr>
        <w:t>响应</w:t>
      </w:r>
      <w:r>
        <w:rPr>
          <w:rFonts w:hint="eastAsia" w:asciiTheme="minorEastAsia" w:hAnsiTheme="minorEastAsia" w:eastAsiaTheme="minorEastAsia" w:cstheme="minorEastAsia"/>
          <w:spacing w:val="0"/>
          <w:position w:val="0"/>
          <w:sz w:val="24"/>
          <w:szCs w:val="24"/>
          <w:lang w:eastAsia="zh-CN"/>
        </w:rPr>
        <w:t>文件需要使用投标文件制作工具制作，制作工具及操作手册可在南阳市公共资源交易中心网站“下载专区”中下载。</w:t>
      </w:r>
      <w:r>
        <w:rPr>
          <w:rFonts w:hint="eastAsia" w:asciiTheme="minorEastAsia" w:hAnsiTheme="minorEastAsia" w:eastAsiaTheme="minorEastAsia" w:cstheme="minorEastAsia"/>
          <w:spacing w:val="0"/>
          <w:position w:val="0"/>
          <w:sz w:val="24"/>
          <w:szCs w:val="24"/>
          <w:lang w:val="en-US" w:eastAsia="zh-CN"/>
        </w:rPr>
        <w:t>加密</w:t>
      </w:r>
      <w:r>
        <w:rPr>
          <w:rFonts w:hint="eastAsia" w:asciiTheme="minorEastAsia" w:hAnsiTheme="minorEastAsia" w:eastAsiaTheme="minorEastAsia" w:cstheme="minorEastAsia"/>
          <w:spacing w:val="0"/>
          <w:position w:val="0"/>
          <w:sz w:val="24"/>
          <w:szCs w:val="24"/>
          <w:lang w:eastAsia="zh-CN"/>
        </w:rPr>
        <w:t>电子</w:t>
      </w:r>
      <w:r>
        <w:rPr>
          <w:rFonts w:hint="eastAsia" w:asciiTheme="minorEastAsia" w:hAnsiTheme="minorEastAsia" w:eastAsiaTheme="minorEastAsia" w:cstheme="minorEastAsia"/>
          <w:spacing w:val="0"/>
          <w:position w:val="0"/>
          <w:sz w:val="24"/>
          <w:szCs w:val="24"/>
          <w:lang w:val="en-US" w:eastAsia="zh-CN"/>
        </w:rPr>
        <w:t>响应</w:t>
      </w:r>
      <w:r>
        <w:rPr>
          <w:rFonts w:hint="eastAsia" w:asciiTheme="minorEastAsia" w:hAnsiTheme="minorEastAsia" w:eastAsiaTheme="minorEastAsia" w:cstheme="minorEastAsia"/>
          <w:spacing w:val="0"/>
          <w:position w:val="0"/>
          <w:sz w:val="24"/>
          <w:szCs w:val="24"/>
          <w:lang w:eastAsia="zh-CN"/>
        </w:rPr>
        <w:t>文件应在</w:t>
      </w:r>
      <w:r>
        <w:rPr>
          <w:rFonts w:hint="eastAsia" w:asciiTheme="minorEastAsia" w:hAnsiTheme="minorEastAsia" w:eastAsiaTheme="minorEastAsia" w:cstheme="minorEastAsia"/>
          <w:spacing w:val="0"/>
          <w:position w:val="0"/>
          <w:sz w:val="24"/>
          <w:szCs w:val="24"/>
          <w:lang w:val="en-US" w:eastAsia="zh-CN"/>
        </w:rPr>
        <w:t>竞争性磋商</w:t>
      </w:r>
      <w:r>
        <w:rPr>
          <w:rFonts w:hint="eastAsia" w:asciiTheme="minorEastAsia" w:hAnsiTheme="minorEastAsia" w:eastAsiaTheme="minorEastAsia" w:cstheme="minorEastAsia"/>
          <w:spacing w:val="0"/>
          <w:position w:val="0"/>
          <w:sz w:val="24"/>
          <w:szCs w:val="24"/>
          <w:lang w:eastAsia="zh-CN"/>
        </w:rPr>
        <w:t>文件规定的</w:t>
      </w:r>
      <w:r>
        <w:rPr>
          <w:rFonts w:hint="eastAsia" w:asciiTheme="minorEastAsia" w:hAnsiTheme="minorEastAsia" w:eastAsiaTheme="minorEastAsia" w:cstheme="minorEastAsia"/>
          <w:spacing w:val="0"/>
          <w:position w:val="0"/>
          <w:sz w:val="24"/>
          <w:szCs w:val="24"/>
          <w:lang w:val="en-US" w:eastAsia="zh-CN"/>
        </w:rPr>
        <w:t>上传</w:t>
      </w:r>
      <w:r>
        <w:rPr>
          <w:rFonts w:hint="eastAsia" w:asciiTheme="minorEastAsia" w:hAnsiTheme="minorEastAsia" w:eastAsiaTheme="minorEastAsia" w:cstheme="minorEastAsia"/>
          <w:spacing w:val="0"/>
          <w:position w:val="0"/>
          <w:sz w:val="24"/>
          <w:szCs w:val="24"/>
          <w:lang w:eastAsia="zh-CN"/>
        </w:rPr>
        <w:t>截止时间前到达交易系统。逾期到达交易系统的电子</w:t>
      </w:r>
      <w:r>
        <w:rPr>
          <w:rFonts w:hint="eastAsia" w:asciiTheme="minorEastAsia" w:hAnsiTheme="minorEastAsia" w:eastAsiaTheme="minorEastAsia" w:cstheme="minorEastAsia"/>
          <w:spacing w:val="0"/>
          <w:position w:val="0"/>
          <w:sz w:val="24"/>
          <w:szCs w:val="24"/>
          <w:lang w:val="en-US" w:eastAsia="zh-CN"/>
        </w:rPr>
        <w:t>响应</w:t>
      </w:r>
      <w:r>
        <w:rPr>
          <w:rFonts w:hint="eastAsia" w:asciiTheme="minorEastAsia" w:hAnsiTheme="minorEastAsia" w:eastAsiaTheme="minorEastAsia" w:cstheme="minorEastAsia"/>
          <w:spacing w:val="0"/>
          <w:position w:val="0"/>
          <w:sz w:val="24"/>
          <w:szCs w:val="24"/>
          <w:lang w:eastAsia="zh-CN"/>
        </w:rPr>
        <w:t>文件视为放弃本次</w:t>
      </w:r>
      <w:r>
        <w:rPr>
          <w:rFonts w:hint="eastAsia" w:asciiTheme="minorEastAsia" w:hAnsiTheme="minorEastAsia" w:eastAsiaTheme="minorEastAsia" w:cstheme="minorEastAsia"/>
          <w:spacing w:val="0"/>
          <w:position w:val="0"/>
          <w:sz w:val="24"/>
          <w:szCs w:val="24"/>
          <w:lang w:val="en-US" w:eastAsia="zh-CN"/>
        </w:rPr>
        <w:t>磋商</w:t>
      </w:r>
      <w:r>
        <w:rPr>
          <w:rFonts w:hint="eastAsia" w:asciiTheme="minorEastAsia" w:hAnsiTheme="minorEastAsia" w:eastAsiaTheme="minorEastAsia" w:cstheme="minorEastAsia"/>
          <w:spacing w:val="0"/>
          <w:position w:val="0"/>
          <w:sz w:val="24"/>
          <w:szCs w:val="24"/>
          <w:lang w:eastAsia="zh-CN"/>
        </w:rPr>
        <w:t>。</w:t>
      </w:r>
    </w:p>
    <w:p w14:paraId="0D0FD46A">
      <w:pPr>
        <w:keepNext w:val="0"/>
        <w:keepLines w:val="0"/>
        <w:pageBreakBefore w:val="0"/>
        <w:shd w:val="clear" w:color="auto" w:fill="FFFFFF"/>
        <w:kinsoku/>
        <w:wordWrap w:val="0"/>
        <w:overflowPunct/>
        <w:topLinePunct w:val="0"/>
        <w:autoSpaceDE w:val="0"/>
        <w:autoSpaceDN w:val="0"/>
        <w:bidi w:val="0"/>
        <w:adjustRightInd w:val="0"/>
        <w:snapToGrid w:val="0"/>
        <w:spacing w:line="600" w:lineRule="exact"/>
        <w:ind w:firstLine="480" w:firstLineChars="200"/>
        <w:jc w:val="both"/>
        <w:textAlignment w:val="baseline"/>
        <w:rPr>
          <w:rFonts w:hint="default" w:asciiTheme="minorEastAsia" w:hAnsiTheme="minorEastAsia" w:eastAsiaTheme="minorEastAsia" w:cstheme="minorEastAsia"/>
          <w:spacing w:val="0"/>
          <w:position w:val="0"/>
          <w:sz w:val="24"/>
          <w:szCs w:val="24"/>
          <w:lang w:val="en-US" w:eastAsia="zh-CN"/>
        </w:rPr>
      </w:pPr>
      <w:r>
        <w:rPr>
          <w:rFonts w:hint="eastAsia" w:asciiTheme="minorEastAsia" w:hAnsiTheme="minorEastAsia" w:eastAsiaTheme="minorEastAsia" w:cstheme="minorEastAsia"/>
          <w:spacing w:val="0"/>
          <w:position w:val="0"/>
          <w:sz w:val="24"/>
          <w:szCs w:val="24"/>
          <w:lang w:eastAsia="zh-CN"/>
        </w:rPr>
        <w:t>本项目采用全流程电子化，供应商应在电子响应文件上传截止时间前登录不见面开标大厅，所有准备工作需要自行到位。</w:t>
      </w:r>
      <w:r>
        <w:rPr>
          <w:rFonts w:hint="eastAsia" w:asciiTheme="minorEastAsia" w:hAnsiTheme="minorEastAsia" w:eastAsiaTheme="minorEastAsia" w:cstheme="minorEastAsia"/>
          <w:spacing w:val="0"/>
          <w:position w:val="0"/>
          <w:sz w:val="24"/>
          <w:szCs w:val="24"/>
          <w:lang w:val="en-US" w:eastAsia="zh-CN"/>
        </w:rPr>
        <w:t>开启</w:t>
      </w:r>
      <w:r>
        <w:rPr>
          <w:rFonts w:hint="eastAsia" w:asciiTheme="minorEastAsia" w:hAnsiTheme="minorEastAsia" w:eastAsiaTheme="minorEastAsia" w:cstheme="minorEastAsia"/>
          <w:spacing w:val="0"/>
          <w:position w:val="0"/>
          <w:sz w:val="24"/>
          <w:szCs w:val="24"/>
          <w:lang w:eastAsia="zh-CN"/>
        </w:rPr>
        <w:t>过程中如遇到紧急事项，可在不见面开标大厅中进行提出异议或文字交流，严重问题可拨打技术支持电话0377-61176137。</w:t>
      </w:r>
      <w:r>
        <w:rPr>
          <w:rFonts w:hint="eastAsia" w:asciiTheme="minorEastAsia" w:hAnsiTheme="minorEastAsia" w:eastAsiaTheme="minorEastAsia" w:cstheme="minorEastAsia"/>
          <w:spacing w:val="0"/>
          <w:position w:val="0"/>
          <w:sz w:val="24"/>
          <w:szCs w:val="24"/>
          <w:lang w:val="en-US" w:eastAsia="zh-CN"/>
        </w:rPr>
        <w:t>开启</w:t>
      </w:r>
      <w:r>
        <w:rPr>
          <w:rFonts w:hint="eastAsia" w:asciiTheme="minorEastAsia" w:hAnsiTheme="minorEastAsia" w:eastAsiaTheme="minorEastAsia" w:cstheme="minorEastAsia"/>
          <w:spacing w:val="0"/>
          <w:position w:val="0"/>
          <w:sz w:val="24"/>
          <w:szCs w:val="24"/>
          <w:lang w:eastAsia="zh-CN"/>
        </w:rPr>
        <w:t>过程中，如</w:t>
      </w:r>
      <w:r>
        <w:rPr>
          <w:rFonts w:hint="eastAsia" w:asciiTheme="minorEastAsia" w:hAnsiTheme="minorEastAsia" w:eastAsiaTheme="minorEastAsia" w:cstheme="minorEastAsia"/>
          <w:spacing w:val="0"/>
          <w:position w:val="0"/>
          <w:sz w:val="24"/>
          <w:szCs w:val="24"/>
          <w:lang w:val="en-US" w:eastAsia="zh-CN"/>
        </w:rPr>
        <w:t>因供应商</w:t>
      </w:r>
      <w:r>
        <w:rPr>
          <w:rFonts w:hint="eastAsia" w:asciiTheme="minorEastAsia" w:hAnsiTheme="minorEastAsia" w:eastAsiaTheme="minorEastAsia" w:cstheme="minorEastAsia"/>
          <w:spacing w:val="0"/>
          <w:position w:val="0"/>
          <w:sz w:val="24"/>
          <w:szCs w:val="24"/>
          <w:lang w:eastAsia="zh-CN"/>
        </w:rPr>
        <w:t>准备不到位、网络问题等情况</w:t>
      </w:r>
      <w:r>
        <w:rPr>
          <w:rFonts w:hint="eastAsia" w:asciiTheme="minorEastAsia" w:hAnsiTheme="minorEastAsia" w:eastAsiaTheme="minorEastAsia" w:cstheme="minorEastAsia"/>
          <w:snapToGrid w:val="0"/>
          <w:color w:val="000000"/>
          <w:spacing w:val="0"/>
          <w:kern w:val="0"/>
          <w:position w:val="0"/>
          <w:sz w:val="24"/>
          <w:szCs w:val="24"/>
          <w:lang w:val="en-US" w:eastAsia="zh-CN" w:bidi="ar-SA"/>
        </w:rPr>
        <w:t>（30分钟内）</w:t>
      </w:r>
      <w:r>
        <w:rPr>
          <w:rFonts w:hint="eastAsia" w:asciiTheme="minorEastAsia" w:hAnsiTheme="minorEastAsia" w:eastAsiaTheme="minorEastAsia" w:cstheme="minorEastAsia"/>
          <w:spacing w:val="0"/>
          <w:position w:val="0"/>
          <w:sz w:val="24"/>
          <w:szCs w:val="24"/>
          <w:lang w:eastAsia="zh-CN"/>
        </w:rPr>
        <w:t>造成无法及时解密的，视为该</w:t>
      </w:r>
      <w:r>
        <w:rPr>
          <w:rFonts w:hint="eastAsia" w:asciiTheme="minorEastAsia" w:hAnsiTheme="minorEastAsia" w:eastAsiaTheme="minorEastAsia" w:cstheme="minorEastAsia"/>
          <w:spacing w:val="0"/>
          <w:position w:val="0"/>
          <w:sz w:val="24"/>
          <w:szCs w:val="24"/>
          <w:lang w:val="en-US" w:eastAsia="zh-CN"/>
        </w:rPr>
        <w:t>供应商</w:t>
      </w:r>
      <w:r>
        <w:rPr>
          <w:rFonts w:hint="eastAsia" w:asciiTheme="minorEastAsia" w:hAnsiTheme="minorEastAsia" w:eastAsiaTheme="minorEastAsia" w:cstheme="minorEastAsia"/>
          <w:spacing w:val="0"/>
          <w:position w:val="0"/>
          <w:sz w:val="24"/>
          <w:szCs w:val="24"/>
          <w:lang w:eastAsia="zh-CN"/>
        </w:rPr>
        <w:t>自动放弃，将被退回</w:t>
      </w:r>
      <w:r>
        <w:rPr>
          <w:rFonts w:hint="eastAsia" w:asciiTheme="minorEastAsia" w:hAnsiTheme="minorEastAsia" w:eastAsiaTheme="minorEastAsia" w:cstheme="minorEastAsia"/>
          <w:spacing w:val="0"/>
          <w:position w:val="0"/>
          <w:sz w:val="24"/>
          <w:szCs w:val="24"/>
          <w:lang w:val="en-US" w:eastAsia="zh-CN"/>
        </w:rPr>
        <w:t>响应</w:t>
      </w:r>
      <w:r>
        <w:rPr>
          <w:rFonts w:hint="eastAsia" w:asciiTheme="minorEastAsia" w:hAnsiTheme="minorEastAsia" w:eastAsiaTheme="minorEastAsia" w:cstheme="minorEastAsia"/>
          <w:spacing w:val="0"/>
          <w:position w:val="0"/>
          <w:sz w:val="24"/>
          <w:szCs w:val="24"/>
          <w:lang w:eastAsia="zh-CN"/>
        </w:rPr>
        <w:t>文件。电子交易系统技术支持电话：400-998-0000</w:t>
      </w:r>
      <w:r>
        <w:rPr>
          <w:rFonts w:hint="eastAsia" w:asciiTheme="minorEastAsia" w:hAnsiTheme="minorEastAsia" w:eastAsiaTheme="minorEastAsia" w:cstheme="minorEastAsia"/>
          <w:spacing w:val="0"/>
          <w:position w:val="0"/>
          <w:sz w:val="24"/>
          <w:szCs w:val="24"/>
          <w:lang w:val="en-US" w:eastAsia="zh-CN"/>
        </w:rPr>
        <w:t>。</w:t>
      </w:r>
    </w:p>
    <w:p w14:paraId="5888A44E">
      <w:pPr>
        <w:pStyle w:val="2"/>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宋体" w:hAnsi="宋体" w:eastAsia="宋体" w:cs="宋体"/>
          <w:b/>
          <w:bCs/>
          <w:spacing w:val="0"/>
          <w:position w:val="0"/>
          <w:sz w:val="24"/>
          <w:szCs w:val="24"/>
          <w:lang w:val="en-US" w:eastAsia="zh-CN"/>
        </w:rPr>
      </w:pPr>
      <w:r>
        <w:rPr>
          <w:rFonts w:hint="eastAsia" w:cs="宋体"/>
          <w:b/>
          <w:bCs/>
          <w:spacing w:val="0"/>
          <w:position w:val="0"/>
          <w:sz w:val="24"/>
          <w:szCs w:val="24"/>
          <w:lang w:val="en-US" w:eastAsia="zh-CN"/>
        </w:rPr>
        <w:t>八</w:t>
      </w:r>
      <w:r>
        <w:rPr>
          <w:rFonts w:hint="eastAsia" w:ascii="宋体" w:hAnsi="宋体" w:eastAsia="宋体" w:cs="宋体"/>
          <w:b/>
          <w:bCs/>
          <w:spacing w:val="0"/>
          <w:position w:val="0"/>
          <w:sz w:val="24"/>
          <w:szCs w:val="24"/>
          <w:lang w:val="en-US" w:eastAsia="zh-CN"/>
        </w:rPr>
        <w:t>、对本次招标提出询问，请按以下方式联系。</w:t>
      </w:r>
      <w:bookmarkEnd w:id="8"/>
      <w:bookmarkEnd w:id="9"/>
    </w:p>
    <w:p w14:paraId="03539F7F">
      <w:pPr>
        <w:pStyle w:val="2"/>
        <w:keepNext w:val="0"/>
        <w:keepLines w:val="0"/>
        <w:pageBreakBefore w:val="0"/>
        <w:widowControl/>
        <w:kinsoku w:val="0"/>
        <w:wordWrap/>
        <w:overflowPunct/>
        <w:topLinePunct w:val="0"/>
        <w:autoSpaceDE w:val="0"/>
        <w:autoSpaceDN w:val="0"/>
        <w:bidi w:val="0"/>
        <w:adjustRightInd w:val="0"/>
        <w:snapToGrid w:val="0"/>
        <w:spacing w:line="600" w:lineRule="exact"/>
        <w:ind w:firstLine="480" w:firstLineChars="200"/>
        <w:textAlignment w:val="baseline"/>
        <w:rPr>
          <w:rFonts w:hint="eastAsia" w:ascii="宋体" w:hAnsi="宋体" w:eastAsia="宋体" w:cs="宋体"/>
          <w:spacing w:val="0"/>
          <w:position w:val="0"/>
          <w:sz w:val="24"/>
          <w:szCs w:val="24"/>
          <w:lang w:val="en-US" w:eastAsia="zh-CN"/>
        </w:rPr>
      </w:pPr>
      <w:r>
        <w:rPr>
          <w:rFonts w:hint="eastAsia" w:ascii="宋体" w:hAnsi="宋体" w:eastAsia="宋体" w:cs="宋体"/>
          <w:spacing w:val="0"/>
          <w:position w:val="0"/>
          <w:sz w:val="24"/>
          <w:szCs w:val="24"/>
          <w:lang w:val="en-US" w:eastAsia="zh-CN"/>
        </w:rPr>
        <w:t>1.采购人信息</w:t>
      </w:r>
    </w:p>
    <w:p w14:paraId="2628BB7E">
      <w:pPr>
        <w:keepNext w:val="0"/>
        <w:keepLines w:val="0"/>
        <w:pageBreakBefore w:val="0"/>
        <w:widowControl w:val="0"/>
        <w:kinsoku/>
        <w:wordWrap/>
        <w:overflowPunct/>
        <w:topLinePunct w:val="0"/>
        <w:autoSpaceDE w:val="0"/>
        <w:autoSpaceDN w:val="0"/>
        <w:bidi w:val="0"/>
        <w:adjustRightInd w:val="0"/>
        <w:snapToGrid/>
        <w:spacing w:line="600" w:lineRule="exact"/>
        <w:ind w:firstLine="480" w:firstLineChars="200"/>
        <w:textAlignment w:val="auto"/>
        <w:rPr>
          <w:rFonts w:hint="eastAsia" w:ascii="宋体" w:hAnsi="宋体" w:eastAsia="宋体" w:cs="宋体"/>
          <w:bCs/>
          <w:spacing w:val="0"/>
          <w:kern w:val="0"/>
          <w:position w:val="0"/>
          <w:sz w:val="24"/>
          <w:szCs w:val="24"/>
          <w:shd w:val="clear" w:color="auto" w:fill="FFFFFF"/>
          <w:lang w:eastAsia="zh-CN"/>
        </w:rPr>
      </w:pPr>
      <w:bookmarkStart w:id="10" w:name="_Toc28359010"/>
      <w:bookmarkStart w:id="11" w:name="_Toc28359087"/>
      <w:r>
        <w:rPr>
          <w:rFonts w:hint="eastAsia" w:ascii="宋体" w:hAnsi="宋体" w:eastAsia="宋体" w:cs="宋体"/>
          <w:bCs/>
          <w:spacing w:val="0"/>
          <w:kern w:val="0"/>
          <w:position w:val="0"/>
          <w:sz w:val="24"/>
          <w:szCs w:val="24"/>
          <w:shd w:val="clear" w:color="auto" w:fill="FFFFFF"/>
        </w:rPr>
        <w:t>名称：</w:t>
      </w:r>
      <w:r>
        <w:rPr>
          <w:rFonts w:hint="eastAsia" w:ascii="宋体" w:hAnsi="宋体" w:eastAsia="宋体" w:cs="宋体"/>
          <w:bCs/>
          <w:spacing w:val="0"/>
          <w:kern w:val="0"/>
          <w:position w:val="0"/>
          <w:sz w:val="24"/>
          <w:szCs w:val="24"/>
          <w:shd w:val="clear" w:color="auto" w:fill="FFFFFF"/>
          <w:lang w:eastAsia="zh-CN"/>
        </w:rPr>
        <w:t xml:space="preserve">南阳市烈士陵园 </w:t>
      </w:r>
    </w:p>
    <w:p w14:paraId="0B6D9FFC">
      <w:pPr>
        <w:keepNext w:val="0"/>
        <w:keepLines w:val="0"/>
        <w:pageBreakBefore w:val="0"/>
        <w:widowControl w:val="0"/>
        <w:kinsoku/>
        <w:wordWrap/>
        <w:overflowPunct/>
        <w:topLinePunct w:val="0"/>
        <w:autoSpaceDE w:val="0"/>
        <w:autoSpaceDN w:val="0"/>
        <w:bidi w:val="0"/>
        <w:adjustRightInd w:val="0"/>
        <w:snapToGrid/>
        <w:spacing w:line="600" w:lineRule="exact"/>
        <w:ind w:firstLine="480" w:firstLineChars="200"/>
        <w:textAlignment w:val="auto"/>
        <w:rPr>
          <w:rFonts w:hint="eastAsia" w:ascii="宋体" w:hAnsi="宋体" w:eastAsia="宋体" w:cs="宋体"/>
          <w:bCs/>
          <w:color w:val="auto"/>
          <w:spacing w:val="0"/>
          <w:kern w:val="0"/>
          <w:position w:val="0"/>
          <w:sz w:val="24"/>
          <w:szCs w:val="24"/>
          <w:shd w:val="clear" w:color="auto" w:fill="FFFFFF"/>
          <w:lang w:eastAsia="zh-CN"/>
        </w:rPr>
      </w:pPr>
      <w:r>
        <w:rPr>
          <w:rFonts w:hint="eastAsia" w:ascii="宋体" w:hAnsi="宋体" w:eastAsia="宋体" w:cs="宋体"/>
          <w:bCs/>
          <w:color w:val="auto"/>
          <w:spacing w:val="0"/>
          <w:kern w:val="0"/>
          <w:position w:val="0"/>
          <w:sz w:val="24"/>
          <w:szCs w:val="24"/>
          <w:shd w:val="clear" w:color="auto" w:fill="FFFFFF"/>
        </w:rPr>
        <w:t>地址：</w:t>
      </w:r>
      <w:r>
        <w:rPr>
          <w:rFonts w:hint="eastAsia" w:ascii="宋体" w:hAnsi="宋体" w:eastAsia="宋体" w:cs="宋体"/>
          <w:bCs/>
          <w:color w:val="auto"/>
          <w:spacing w:val="0"/>
          <w:kern w:val="0"/>
          <w:position w:val="0"/>
          <w:sz w:val="24"/>
          <w:szCs w:val="24"/>
          <w:shd w:val="clear" w:color="auto" w:fill="FFFFFF"/>
          <w:lang w:eastAsia="zh-CN"/>
        </w:rPr>
        <w:t>南阳市卧龙区文化路</w:t>
      </w:r>
    </w:p>
    <w:p w14:paraId="30AB9C53">
      <w:pPr>
        <w:keepNext w:val="0"/>
        <w:keepLines w:val="0"/>
        <w:pageBreakBefore w:val="0"/>
        <w:widowControl w:val="0"/>
        <w:kinsoku/>
        <w:wordWrap/>
        <w:overflowPunct/>
        <w:topLinePunct w:val="0"/>
        <w:autoSpaceDE w:val="0"/>
        <w:autoSpaceDN w:val="0"/>
        <w:bidi w:val="0"/>
        <w:adjustRightInd w:val="0"/>
        <w:snapToGrid/>
        <w:spacing w:line="600" w:lineRule="exact"/>
        <w:ind w:firstLine="480" w:firstLineChars="200"/>
        <w:textAlignment w:val="auto"/>
        <w:rPr>
          <w:rFonts w:hint="eastAsia" w:ascii="宋体" w:hAnsi="宋体" w:eastAsia="宋体" w:cs="宋体"/>
          <w:bCs/>
          <w:color w:val="auto"/>
          <w:spacing w:val="0"/>
          <w:kern w:val="0"/>
          <w:position w:val="0"/>
          <w:sz w:val="24"/>
          <w:szCs w:val="24"/>
          <w:shd w:val="clear" w:color="auto" w:fill="FFFFFF"/>
        </w:rPr>
      </w:pPr>
      <w:r>
        <w:rPr>
          <w:rFonts w:hint="eastAsia" w:ascii="宋体" w:hAnsi="宋体" w:eastAsia="宋体" w:cs="宋体"/>
          <w:bCs/>
          <w:color w:val="auto"/>
          <w:spacing w:val="0"/>
          <w:kern w:val="0"/>
          <w:position w:val="0"/>
          <w:sz w:val="24"/>
          <w:szCs w:val="24"/>
          <w:shd w:val="clear" w:color="auto" w:fill="FFFFFF"/>
        </w:rPr>
        <w:t>联系人：邱实</w:t>
      </w:r>
    </w:p>
    <w:p w14:paraId="092AE4F0">
      <w:pPr>
        <w:keepNext w:val="0"/>
        <w:keepLines w:val="0"/>
        <w:pageBreakBefore w:val="0"/>
        <w:widowControl w:val="0"/>
        <w:kinsoku/>
        <w:wordWrap/>
        <w:overflowPunct/>
        <w:topLinePunct w:val="0"/>
        <w:autoSpaceDE w:val="0"/>
        <w:autoSpaceDN w:val="0"/>
        <w:bidi w:val="0"/>
        <w:adjustRightInd w:val="0"/>
        <w:snapToGrid/>
        <w:spacing w:line="600" w:lineRule="exact"/>
        <w:ind w:firstLine="480" w:firstLineChars="200"/>
        <w:textAlignment w:val="auto"/>
        <w:rPr>
          <w:rFonts w:hint="default" w:ascii="宋体" w:hAnsi="宋体" w:eastAsia="宋体" w:cs="宋体"/>
          <w:bCs/>
          <w:color w:val="auto"/>
          <w:spacing w:val="0"/>
          <w:kern w:val="0"/>
          <w:position w:val="0"/>
          <w:sz w:val="24"/>
          <w:szCs w:val="24"/>
          <w:highlight w:val="none"/>
          <w:shd w:val="clear" w:color="auto" w:fill="FFFFFF"/>
          <w:lang w:val="en-US" w:eastAsia="zh-CN"/>
        </w:rPr>
      </w:pPr>
      <w:r>
        <w:rPr>
          <w:rFonts w:hint="eastAsia" w:ascii="宋体" w:hAnsi="宋体" w:eastAsia="宋体" w:cs="宋体"/>
          <w:bCs/>
          <w:color w:val="auto"/>
          <w:spacing w:val="0"/>
          <w:kern w:val="0"/>
          <w:position w:val="0"/>
          <w:sz w:val="24"/>
          <w:szCs w:val="24"/>
          <w:highlight w:val="none"/>
          <w:shd w:val="clear" w:color="auto" w:fill="FFFFFF"/>
        </w:rPr>
        <w:t>联系方式：0377</w:t>
      </w:r>
      <w:r>
        <w:rPr>
          <w:rFonts w:hint="eastAsia" w:ascii="宋体" w:hAnsi="宋体" w:eastAsia="宋体" w:cs="宋体"/>
          <w:bCs/>
          <w:color w:val="auto"/>
          <w:spacing w:val="0"/>
          <w:kern w:val="0"/>
          <w:position w:val="0"/>
          <w:sz w:val="24"/>
          <w:szCs w:val="24"/>
          <w:highlight w:val="none"/>
          <w:shd w:val="clear" w:color="auto" w:fill="FFFFFF"/>
          <w:lang w:val="en-US" w:eastAsia="zh-CN"/>
        </w:rPr>
        <w:t>-</w:t>
      </w:r>
      <w:r>
        <w:rPr>
          <w:rFonts w:hint="eastAsia" w:ascii="宋体" w:hAnsi="宋体" w:eastAsia="宋体" w:cs="宋体"/>
          <w:bCs/>
          <w:color w:val="auto"/>
          <w:spacing w:val="0"/>
          <w:kern w:val="0"/>
          <w:position w:val="0"/>
          <w:sz w:val="24"/>
          <w:szCs w:val="24"/>
          <w:highlight w:val="none"/>
          <w:shd w:val="clear" w:color="auto" w:fill="FFFFFF"/>
        </w:rPr>
        <w:t>63888106</w:t>
      </w:r>
    </w:p>
    <w:bookmarkEnd w:id="10"/>
    <w:bookmarkEnd w:id="11"/>
    <w:p w14:paraId="0902FEF3">
      <w:pPr>
        <w:pStyle w:val="2"/>
        <w:keepNext w:val="0"/>
        <w:keepLines w:val="0"/>
        <w:pageBreakBefore w:val="0"/>
        <w:widowControl/>
        <w:kinsoku w:val="0"/>
        <w:wordWrap/>
        <w:overflowPunct/>
        <w:topLinePunct w:val="0"/>
        <w:autoSpaceDE w:val="0"/>
        <w:autoSpaceDN w:val="0"/>
        <w:bidi w:val="0"/>
        <w:adjustRightInd w:val="0"/>
        <w:snapToGrid w:val="0"/>
        <w:spacing w:line="600" w:lineRule="exact"/>
        <w:ind w:firstLine="480" w:firstLineChars="200"/>
        <w:textAlignment w:val="baseline"/>
        <w:rPr>
          <w:rFonts w:hint="eastAsia" w:ascii="宋体" w:hAnsi="宋体" w:eastAsia="宋体" w:cs="宋体"/>
          <w:spacing w:val="0"/>
          <w:position w:val="0"/>
          <w:sz w:val="24"/>
          <w:szCs w:val="24"/>
          <w:lang w:val="en-US" w:eastAsia="zh-CN"/>
        </w:rPr>
      </w:pPr>
      <w:r>
        <w:rPr>
          <w:rFonts w:hint="eastAsia" w:ascii="宋体" w:hAnsi="宋体" w:eastAsia="宋体" w:cs="宋体"/>
          <w:spacing w:val="0"/>
          <w:position w:val="0"/>
          <w:sz w:val="24"/>
          <w:szCs w:val="24"/>
          <w:lang w:val="en-US" w:eastAsia="zh-CN"/>
        </w:rPr>
        <w:t>2.采购代理机构信息</w:t>
      </w:r>
    </w:p>
    <w:p w14:paraId="3B44F11A">
      <w:pPr>
        <w:pStyle w:val="2"/>
        <w:keepNext w:val="0"/>
        <w:keepLines w:val="0"/>
        <w:pageBreakBefore w:val="0"/>
        <w:widowControl/>
        <w:kinsoku w:val="0"/>
        <w:wordWrap/>
        <w:overflowPunct/>
        <w:topLinePunct w:val="0"/>
        <w:autoSpaceDE w:val="0"/>
        <w:autoSpaceDN w:val="0"/>
        <w:bidi w:val="0"/>
        <w:adjustRightInd w:val="0"/>
        <w:snapToGrid w:val="0"/>
        <w:spacing w:line="600" w:lineRule="exact"/>
        <w:ind w:firstLine="480" w:firstLineChars="200"/>
        <w:textAlignment w:val="baseline"/>
        <w:rPr>
          <w:rFonts w:hint="eastAsia" w:ascii="宋体" w:hAnsi="宋体" w:eastAsia="宋体" w:cs="宋体"/>
          <w:spacing w:val="0"/>
          <w:position w:val="0"/>
          <w:sz w:val="24"/>
          <w:szCs w:val="24"/>
          <w:lang w:val="en-US" w:eastAsia="zh-CN"/>
        </w:rPr>
      </w:pPr>
      <w:r>
        <w:rPr>
          <w:rFonts w:hint="eastAsia" w:ascii="宋体" w:hAnsi="宋体" w:eastAsia="宋体" w:cs="宋体"/>
          <w:spacing w:val="0"/>
          <w:position w:val="0"/>
          <w:sz w:val="24"/>
          <w:szCs w:val="24"/>
          <w:lang w:val="en-US" w:eastAsia="zh-CN"/>
        </w:rPr>
        <w:t>名称：鑫诚国际工程咨询有限公司</w:t>
      </w:r>
    </w:p>
    <w:p w14:paraId="3AEAFFE7">
      <w:pPr>
        <w:pStyle w:val="2"/>
        <w:keepNext w:val="0"/>
        <w:keepLines w:val="0"/>
        <w:pageBreakBefore w:val="0"/>
        <w:widowControl/>
        <w:kinsoku w:val="0"/>
        <w:wordWrap/>
        <w:overflowPunct/>
        <w:topLinePunct w:val="0"/>
        <w:autoSpaceDE w:val="0"/>
        <w:autoSpaceDN w:val="0"/>
        <w:bidi w:val="0"/>
        <w:adjustRightInd w:val="0"/>
        <w:snapToGrid w:val="0"/>
        <w:spacing w:line="600" w:lineRule="exact"/>
        <w:ind w:firstLine="480" w:firstLineChars="200"/>
        <w:textAlignment w:val="baseline"/>
        <w:rPr>
          <w:rFonts w:hint="eastAsia" w:ascii="宋体" w:hAnsi="宋体" w:eastAsia="宋体" w:cs="宋体"/>
          <w:spacing w:val="0"/>
          <w:position w:val="0"/>
          <w:sz w:val="24"/>
          <w:szCs w:val="24"/>
          <w:lang w:val="en-US" w:eastAsia="zh-CN"/>
        </w:rPr>
      </w:pPr>
      <w:r>
        <w:rPr>
          <w:rFonts w:hint="eastAsia" w:ascii="宋体" w:hAnsi="宋体" w:eastAsia="宋体" w:cs="宋体"/>
          <w:spacing w:val="0"/>
          <w:position w:val="0"/>
          <w:sz w:val="24"/>
          <w:szCs w:val="24"/>
          <w:lang w:val="en-US" w:eastAsia="zh-CN"/>
        </w:rPr>
        <w:t>地址：郑州市金水区优胜南路国奥大厦22楼</w:t>
      </w:r>
    </w:p>
    <w:p w14:paraId="10C62F6A">
      <w:pPr>
        <w:pStyle w:val="2"/>
        <w:keepNext w:val="0"/>
        <w:keepLines w:val="0"/>
        <w:pageBreakBefore w:val="0"/>
        <w:widowControl/>
        <w:kinsoku w:val="0"/>
        <w:wordWrap/>
        <w:overflowPunct/>
        <w:topLinePunct w:val="0"/>
        <w:autoSpaceDE w:val="0"/>
        <w:autoSpaceDN w:val="0"/>
        <w:bidi w:val="0"/>
        <w:adjustRightInd w:val="0"/>
        <w:snapToGrid w:val="0"/>
        <w:spacing w:line="600" w:lineRule="exact"/>
        <w:ind w:firstLine="480" w:firstLineChars="200"/>
        <w:textAlignment w:val="baseline"/>
        <w:rPr>
          <w:rFonts w:hint="eastAsia" w:ascii="宋体" w:hAnsi="宋体" w:eastAsia="宋体" w:cs="宋体"/>
          <w:spacing w:val="0"/>
          <w:position w:val="0"/>
          <w:sz w:val="24"/>
          <w:szCs w:val="24"/>
          <w:lang w:val="en-US" w:eastAsia="zh-CN"/>
        </w:rPr>
      </w:pPr>
      <w:r>
        <w:rPr>
          <w:rFonts w:hint="eastAsia" w:ascii="宋体" w:hAnsi="宋体" w:eastAsia="宋体" w:cs="宋体"/>
          <w:spacing w:val="0"/>
          <w:position w:val="0"/>
          <w:sz w:val="24"/>
          <w:szCs w:val="24"/>
          <w:lang w:val="en-US" w:eastAsia="zh-CN"/>
        </w:rPr>
        <w:t>联系人：聂小贞</w:t>
      </w:r>
    </w:p>
    <w:p w14:paraId="7624347D">
      <w:pPr>
        <w:pStyle w:val="2"/>
        <w:keepNext w:val="0"/>
        <w:keepLines w:val="0"/>
        <w:pageBreakBefore w:val="0"/>
        <w:widowControl/>
        <w:kinsoku w:val="0"/>
        <w:wordWrap/>
        <w:overflowPunct/>
        <w:topLinePunct w:val="0"/>
        <w:autoSpaceDE w:val="0"/>
        <w:autoSpaceDN w:val="0"/>
        <w:bidi w:val="0"/>
        <w:adjustRightInd w:val="0"/>
        <w:snapToGrid w:val="0"/>
        <w:spacing w:line="600" w:lineRule="exact"/>
        <w:ind w:firstLine="480" w:firstLineChars="200"/>
        <w:textAlignment w:val="baseline"/>
        <w:rPr>
          <w:rFonts w:hint="eastAsia" w:ascii="宋体" w:hAnsi="宋体" w:eastAsia="宋体" w:cs="宋体"/>
          <w:spacing w:val="0"/>
          <w:position w:val="0"/>
          <w:sz w:val="24"/>
          <w:szCs w:val="24"/>
          <w:lang w:val="en-US" w:eastAsia="zh-CN"/>
        </w:rPr>
      </w:pPr>
      <w:r>
        <w:rPr>
          <w:rFonts w:hint="eastAsia" w:ascii="宋体" w:hAnsi="宋体" w:eastAsia="宋体" w:cs="宋体"/>
          <w:spacing w:val="0"/>
          <w:position w:val="0"/>
          <w:sz w:val="24"/>
          <w:szCs w:val="24"/>
          <w:lang w:val="en-US" w:eastAsia="zh-CN"/>
        </w:rPr>
        <w:t>联系方式：0377-66122788</w:t>
      </w:r>
    </w:p>
    <w:p w14:paraId="5707F44F">
      <w:pPr>
        <w:pStyle w:val="2"/>
        <w:keepNext w:val="0"/>
        <w:keepLines w:val="0"/>
        <w:pageBreakBefore w:val="0"/>
        <w:widowControl/>
        <w:kinsoku w:val="0"/>
        <w:wordWrap/>
        <w:overflowPunct/>
        <w:topLinePunct w:val="0"/>
        <w:autoSpaceDE w:val="0"/>
        <w:autoSpaceDN w:val="0"/>
        <w:bidi w:val="0"/>
        <w:adjustRightInd w:val="0"/>
        <w:snapToGrid w:val="0"/>
        <w:spacing w:line="600" w:lineRule="exact"/>
        <w:ind w:firstLine="480" w:firstLineChars="200"/>
        <w:textAlignment w:val="baseline"/>
        <w:rPr>
          <w:rFonts w:hint="eastAsia" w:ascii="宋体" w:hAnsi="宋体" w:eastAsia="宋体" w:cs="宋体"/>
          <w:spacing w:val="0"/>
          <w:position w:val="0"/>
          <w:sz w:val="24"/>
          <w:szCs w:val="24"/>
          <w:lang w:val="en-US" w:eastAsia="zh-CN"/>
        </w:rPr>
      </w:pPr>
      <w:r>
        <w:rPr>
          <w:rFonts w:hint="eastAsia" w:ascii="宋体" w:hAnsi="宋体" w:eastAsia="宋体" w:cs="宋体"/>
          <w:spacing w:val="0"/>
          <w:position w:val="0"/>
          <w:sz w:val="24"/>
          <w:szCs w:val="24"/>
          <w:lang w:val="en-US" w:eastAsia="zh-CN"/>
        </w:rPr>
        <w:t xml:space="preserve">3.项目联系方式 </w:t>
      </w:r>
    </w:p>
    <w:p w14:paraId="7B459BA2">
      <w:pPr>
        <w:pStyle w:val="2"/>
        <w:keepNext w:val="0"/>
        <w:keepLines w:val="0"/>
        <w:pageBreakBefore w:val="0"/>
        <w:widowControl/>
        <w:kinsoku w:val="0"/>
        <w:wordWrap/>
        <w:overflowPunct/>
        <w:topLinePunct w:val="0"/>
        <w:autoSpaceDE w:val="0"/>
        <w:autoSpaceDN w:val="0"/>
        <w:bidi w:val="0"/>
        <w:adjustRightInd w:val="0"/>
        <w:snapToGrid w:val="0"/>
        <w:spacing w:line="600" w:lineRule="exact"/>
        <w:ind w:firstLine="480" w:firstLineChars="200"/>
        <w:textAlignment w:val="baseline"/>
        <w:rPr>
          <w:rFonts w:hint="eastAsia" w:ascii="宋体" w:hAnsi="宋体" w:eastAsia="宋体" w:cs="宋体"/>
          <w:spacing w:val="0"/>
          <w:position w:val="0"/>
          <w:sz w:val="24"/>
          <w:szCs w:val="24"/>
          <w:lang w:val="en-US" w:eastAsia="zh-CN"/>
        </w:rPr>
      </w:pPr>
      <w:r>
        <w:rPr>
          <w:rFonts w:hint="eastAsia" w:ascii="宋体" w:hAnsi="宋体" w:eastAsia="宋体" w:cs="宋体"/>
          <w:spacing w:val="0"/>
          <w:position w:val="0"/>
          <w:sz w:val="24"/>
          <w:szCs w:val="24"/>
          <w:lang w:val="en-US" w:eastAsia="zh-CN"/>
        </w:rPr>
        <w:t>项目联系人：聂小贞</w:t>
      </w:r>
    </w:p>
    <w:p w14:paraId="4295D4E0">
      <w:pPr>
        <w:pStyle w:val="2"/>
        <w:keepNext w:val="0"/>
        <w:keepLines w:val="0"/>
        <w:pageBreakBefore w:val="0"/>
        <w:widowControl/>
        <w:kinsoku w:val="0"/>
        <w:wordWrap/>
        <w:overflowPunct/>
        <w:topLinePunct w:val="0"/>
        <w:autoSpaceDE w:val="0"/>
        <w:autoSpaceDN w:val="0"/>
        <w:bidi w:val="0"/>
        <w:adjustRightInd w:val="0"/>
        <w:snapToGrid w:val="0"/>
        <w:spacing w:line="600" w:lineRule="exact"/>
        <w:ind w:firstLine="480" w:firstLineChars="200"/>
        <w:textAlignment w:val="baseline"/>
        <w:rPr>
          <w:rFonts w:hint="eastAsia" w:ascii="宋体" w:hAnsi="宋体" w:eastAsia="宋体" w:cs="宋体"/>
          <w:spacing w:val="0"/>
          <w:position w:val="0"/>
          <w:sz w:val="24"/>
          <w:szCs w:val="24"/>
          <w:lang w:val="en-US" w:eastAsia="zh-CN"/>
        </w:rPr>
      </w:pPr>
      <w:r>
        <w:rPr>
          <w:rFonts w:hint="eastAsia" w:ascii="宋体" w:hAnsi="宋体" w:eastAsia="宋体" w:cs="宋体"/>
          <w:spacing w:val="0"/>
          <w:position w:val="0"/>
          <w:sz w:val="24"/>
          <w:szCs w:val="24"/>
          <w:lang w:val="en-US" w:eastAsia="zh-CN"/>
        </w:rPr>
        <w:t>联系方式：0377-66122788</w:t>
      </w:r>
    </w:p>
    <w:p w14:paraId="6AA0443F"/>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F24D9C"/>
    <w:rsid w:val="55F24D9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rFonts w:ascii="宋体" w:hAnsi="宋体" w:eastAsia="宋体" w:cs="宋体"/>
      <w:sz w:val="31"/>
      <w:szCs w:val="31"/>
      <w:lang w:val="en-US" w:eastAsia="en-US" w:bidi="ar-SA"/>
    </w:rPr>
  </w:style>
  <w:style w:type="paragraph" w:customStyle="1" w:styleId="3">
    <w:name w:val="自动更正"/>
    <w:autoRedefine/>
    <w:qFormat/>
    <w:uiPriority w:val="99"/>
    <w:pPr>
      <w:widowControl w:val="0"/>
    </w:pPr>
    <w:rPr>
      <w:rFonts w:ascii="Times New Roman" w:hAnsi="Times New Roman" w:eastAsia="宋体" w:cs="Times New Roman"/>
      <w:kern w:val="2"/>
      <w:sz w:val="24"/>
      <w:szCs w:val="24"/>
      <w:lang w:val="en-US" w:eastAsia="zh-CN" w:bidi="ar-SA"/>
    </w:rPr>
  </w:style>
  <w:style w:type="table" w:customStyle="1" w:styleId="6">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2025-12-17T03:32:00Z</dcterms:created>
  <dc:creator>Healer loey</dc:creator>
  <cp:lastModifiedBy>Healer loey</cp:lastModifiedBy>
  <dcterms:modified xsi:type="dcterms:W3CDTF">2025-12-17T03:37:16Z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32DE43407879411EB9ED71524222F65F_11</vt:lpwstr>
  </property>
  <property fmtid="{D5CDD505-2E9C-101B-9397-08002B2CF9AE}" pid="4" name="KSOTemplateDocerSaveRecord">
    <vt:lpwstr>eyJoZGlkIjoiZWMxZjRiZjU4N2RiMjY1YzFmNzk4ZjQ2MDRmZWFiOWQiLCJ1c2VySWQiOiI0ODc5MDU4MzgifQ==</vt:lpwstr>
  </property>
</Properties>
</file>