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
        </w:rPr>
        <w:t>2025年度</w:t>
      </w:r>
      <w:r>
        <w:rPr>
          <w:rFonts w:hint="eastAsia" w:ascii="宋体" w:hAnsi="宋体" w:cs="宋体"/>
          <w:b/>
          <w:sz w:val="44"/>
          <w:szCs w:val="44"/>
          <w:lang w:val="en-US" w:eastAsia="zh-CN"/>
        </w:rPr>
        <w:t>高级可持续威胁检测分析设备扩容建设项目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注：本供应商反馈材料大小不超过20M时无需转为PDF文本，超过20M时可转为PDF文本，但要保证案例材料扫描件清晰可识别！</w:t>
      </w:r>
    </w:p>
    <w:p>
      <w:pPr>
        <w:pStyle w:val="13"/>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w:t>
      </w:r>
      <w:r>
        <w:rPr>
          <w:rFonts w:hint="eastAsia" w:ascii="仿宋" w:hAnsi="仿宋" w:eastAsia="仿宋" w:cs="Times New Roman"/>
          <w:b/>
          <w:bCs/>
          <w:sz w:val="28"/>
          <w:szCs w:val="28"/>
          <w:lang w:val="en-US" w:eastAsia="zh-CN" w:bidi="ar-SA"/>
        </w:rPr>
        <w:t>净</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w:t>
      </w:r>
      <w:r>
        <w:rPr>
          <w:rFonts w:hint="eastAsia" w:ascii="仿宋" w:hAnsi="仿宋" w:eastAsia="仿宋" w:cs="Times New Roman"/>
          <w:b/>
          <w:bCs/>
          <w:i/>
          <w:iCs/>
          <w:sz w:val="28"/>
          <w:szCs w:val="28"/>
          <w:lang w:eastAsia="zh-CN" w:bidi="ar-SA"/>
        </w:rPr>
        <w:t>调研</w:t>
      </w:r>
      <w:r>
        <w:rPr>
          <w:rFonts w:hint="eastAsia" w:ascii="仿宋" w:hAnsi="仿宋" w:eastAsia="仿宋" w:cs="Times New Roman"/>
          <w:b/>
          <w:bCs/>
          <w:i/>
          <w:iCs/>
          <w:sz w:val="28"/>
          <w:szCs w:val="28"/>
          <w:lang w:bidi="ar-SA"/>
        </w:rPr>
        <w:t>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净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w:t>
      </w:r>
      <w:r>
        <w:rPr>
          <w:rFonts w:hint="eastAsia" w:ascii="仿宋" w:hAnsi="仿宋" w:eastAsia="仿宋" w:cs="仿宋"/>
          <w:b w:val="0"/>
          <w:bCs w:val="0"/>
          <w:color w:val="000000" w:themeColor="text1"/>
          <w:sz w:val="32"/>
          <w:szCs w:val="32"/>
          <w:lang w:eastAsia="zh-CN"/>
          <w14:textFill>
            <w14:solidFill>
              <w14:schemeClr w14:val="tx1"/>
            </w14:solidFill>
          </w14:textFill>
        </w:rPr>
        <w:t>调研</w:t>
      </w:r>
      <w:r>
        <w:rPr>
          <w:rFonts w:hint="eastAsia" w:ascii="仿宋" w:hAnsi="仿宋" w:eastAsia="仿宋" w:cs="仿宋"/>
          <w:b w:val="0"/>
          <w:bCs w:val="0"/>
          <w:color w:val="000000" w:themeColor="text1"/>
          <w:sz w:val="32"/>
          <w:szCs w:val="32"/>
          <w14:textFill>
            <w14:solidFill>
              <w14:schemeClr w14:val="tx1"/>
            </w14:solidFill>
          </w14:textFill>
        </w:rPr>
        <w:t>文档中的第一和第二部分要求一一对应。“是否满足”和“基本情况说明”列由供应商填写。）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技术</w:t>
            </w:r>
            <w:r>
              <w:rPr>
                <w:rFonts w:hint="eastAsia" w:ascii="仿宋" w:hAnsi="仿宋" w:eastAsia="仿宋" w:cs="仿宋"/>
                <w:b w:val="0"/>
                <w:bCs w:val="0"/>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color w:val="000000" w:themeColor="text1"/>
                <w:sz w:val="28"/>
                <w:szCs w:val="28"/>
                <w:lang w:val="en-US" w:eastAsia="zh-CN"/>
                <w14:textFill>
                  <w14:solidFill>
                    <w14:schemeClr w14:val="tx1"/>
                  </w14:solidFill>
                </w14:textFill>
              </w:rPr>
              <w:t>近三年</w:t>
            </w:r>
            <w:r>
              <w:rPr>
                <w:rFonts w:hint="eastAsia" w:ascii="仿宋" w:hAnsi="仿宋" w:eastAsia="仿宋" w:cs="仿宋"/>
                <w:color w:val="000000" w:themeColor="text1"/>
                <w:kern w:val="2"/>
                <w:sz w:val="28"/>
                <w:szCs w:val="28"/>
                <w:lang w:val="en-US" w:eastAsia="zh-CN" w:bidi="ar-SA"/>
                <w14:textFill>
                  <w14:solidFill>
                    <w14:schemeClr w14:val="tx1"/>
                  </w14:solidFill>
                </w14:textFill>
              </w:rPr>
              <w:t>营业收入：</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w:t>
            </w:r>
            <w:r>
              <w:rPr>
                <w:rFonts w:hint="eastAsia" w:ascii="仿宋" w:hAnsi="仿宋" w:eastAsia="仿宋" w:cs="仿宋"/>
                <w:color w:val="000000" w:themeColor="text1"/>
                <w:sz w:val="28"/>
                <w:szCs w:val="28"/>
                <w:lang w:val="en-US" w:eastAsia="zh-CN"/>
                <w14:textFill>
                  <w14:solidFill>
                    <w14:schemeClr w14:val="tx1"/>
                  </w14:solidFill>
                </w14:textFill>
              </w:rPr>
              <w:t>近三年</w:t>
            </w:r>
            <w:r>
              <w:rPr>
                <w:rFonts w:hint="eastAsia" w:ascii="仿宋" w:hAnsi="仿宋" w:eastAsia="仿宋" w:cs="仿宋"/>
                <w:color w:val="000000" w:themeColor="text1"/>
                <w:kern w:val="2"/>
                <w:sz w:val="28"/>
                <w:szCs w:val="28"/>
                <w:lang w:val="en-US" w:eastAsia="zh-CN" w:bidi="ar-SA"/>
                <w14:textFill>
                  <w14:solidFill>
                    <w14:schemeClr w14:val="tx1"/>
                  </w14:solidFill>
                </w14:textFill>
              </w:rPr>
              <w:t>净利润等财务指标：</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3"/>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w:t>
      </w:r>
      <w:r>
        <w:rPr>
          <w:rFonts w:hint="eastAsia" w:ascii="仿宋" w:hAnsi="仿宋" w:eastAsia="仿宋" w:cs="仿宋"/>
          <w:color w:val="4472C4" w:themeColor="accent5"/>
          <w:sz w:val="32"/>
          <w:szCs w:val="32"/>
          <w14:textFill>
            <w14:solidFill>
              <w14:schemeClr w14:val="accent5"/>
            </w14:solidFill>
          </w14:textFill>
        </w:rPr>
        <w:t>如有</w:t>
      </w:r>
      <w:r>
        <w:rPr>
          <w:rFonts w:hint="eastAsia" w:ascii="仿宋" w:hAnsi="仿宋" w:eastAsia="仿宋" w:cs="仿宋"/>
          <w:color w:val="4472C4" w:themeColor="accent5"/>
          <w:sz w:val="32"/>
          <w:szCs w:val="32"/>
          <w:lang w:eastAsia="zh-CN"/>
          <w14:textFill>
            <w14:solidFill>
              <w14:schemeClr w14:val="accent5"/>
            </w14:solidFill>
          </w14:textFill>
        </w:rPr>
        <w:t>，</w:t>
      </w:r>
      <w:r>
        <w:rPr>
          <w:rFonts w:hint="eastAsia" w:ascii="仿宋" w:hAnsi="仿宋" w:eastAsia="仿宋" w:cs="仿宋"/>
          <w:color w:val="4472C4" w:themeColor="accent5"/>
          <w:sz w:val="32"/>
          <w:szCs w:val="32"/>
          <w:lang w:val="en-US" w:eastAsia="zh-CN"/>
          <w14:textFill>
            <w14:solidFill>
              <w14:schemeClr w14:val="accent5"/>
            </w14:solidFill>
          </w14:textFill>
        </w:rPr>
        <w:t>提供关键</w:t>
      </w:r>
      <w:r>
        <w:rPr>
          <w:rFonts w:hint="eastAsia" w:ascii="仿宋" w:hAnsi="仿宋" w:eastAsia="仿宋" w:cs="仿宋"/>
          <w:color w:val="4472C4" w:themeColor="accent5"/>
          <w:sz w:val="32"/>
          <w:szCs w:val="32"/>
          <w14:textFill>
            <w14:solidFill>
              <w14:schemeClr w14:val="accent5"/>
            </w14:solidFill>
          </w14:textFill>
        </w:rPr>
        <w:t>章程</w:t>
      </w:r>
      <w:r>
        <w:rPr>
          <w:rFonts w:hint="eastAsia" w:ascii="仿宋" w:hAnsi="仿宋" w:eastAsia="仿宋" w:cs="仿宋"/>
          <w:color w:val="4472C4" w:themeColor="accent5"/>
          <w:sz w:val="32"/>
          <w:szCs w:val="32"/>
          <w:lang w:val="en-US" w:eastAsia="zh-CN"/>
          <w14:textFill>
            <w14:solidFill>
              <w14:schemeClr w14:val="accent5"/>
            </w14:solidFill>
          </w14:textFill>
        </w:rPr>
        <w:t>文字版，无需提供扫描件</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sz w:val="32"/>
          <w:szCs w:val="32"/>
        </w:rPr>
        <w:t>具备2022年1月1日至今与20家国内系统重要性银行</w:t>
      </w:r>
      <w:r>
        <w:rPr>
          <w:rStyle w:val="12"/>
          <w:rFonts w:hint="eastAsia" w:ascii="仿宋" w:eastAsia="仿宋" w:cs="仿宋"/>
          <w:kern w:val="0"/>
          <w:sz w:val="32"/>
          <w:szCs w:val="32"/>
          <w:lang w:bidi="ar"/>
        </w:rPr>
        <w:footnoteReference w:id="0"/>
      </w:r>
      <w:r>
        <w:rPr>
          <w:rFonts w:hint="eastAsia" w:ascii="仿宋" w:hAnsi="仿宋" w:eastAsia="仿宋" w:cs="仿宋"/>
          <w:sz w:val="32"/>
          <w:szCs w:val="32"/>
        </w:rPr>
        <w:t>总部级合作开展</w:t>
      </w:r>
      <w:r>
        <w:rPr>
          <w:rFonts w:hint="eastAsia" w:ascii="仿宋" w:hAnsi="仿宋" w:eastAsia="仿宋" w:cs="仿宋"/>
          <w:sz w:val="32"/>
          <w:szCs w:val="32"/>
          <w:lang w:val="en-US" w:eastAsia="zh-CN"/>
        </w:rPr>
        <w:t>高阶可持续威胁检测分析设备</w:t>
      </w:r>
      <w:r>
        <w:rPr>
          <w:rFonts w:hint="eastAsia" w:ascii="仿宋" w:hAnsi="仿宋" w:eastAsia="仿宋" w:cs="仿宋"/>
          <w:sz w:val="32"/>
          <w:szCs w:val="32"/>
          <w:lang w:eastAsia="zh"/>
        </w:rPr>
        <w:t>项目实施</w:t>
      </w:r>
      <w:r>
        <w:rPr>
          <w:rFonts w:hint="eastAsia" w:ascii="仿宋" w:hAnsi="仿宋" w:eastAsia="仿宋" w:cs="仿宋"/>
          <w:sz w:val="32"/>
          <w:szCs w:val="32"/>
          <w:lang w:val="en-US" w:eastAsia="zh-CN"/>
        </w:rPr>
        <w:t>成功的</w:t>
      </w:r>
      <w:r>
        <w:rPr>
          <w:rFonts w:hint="eastAsia" w:ascii="仿宋" w:hAnsi="仿宋" w:eastAsia="仿宋" w:cs="仿宋"/>
          <w:b w:val="0"/>
          <w:bCs w:val="0"/>
          <w:sz w:val="32"/>
          <w:szCs w:val="32"/>
        </w:rPr>
        <w:t>相关案例情况</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color w:val="4472C4" w:themeColor="accent5"/>
                <w:sz w:val="28"/>
                <w:szCs w:val="28"/>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w:t>
            </w:r>
            <w:r>
              <w:rPr>
                <w:rFonts w:hint="eastAsia" w:ascii="仿宋" w:hAnsi="仿宋" w:eastAsia="仿宋" w:cs="仿宋"/>
                <w:color w:val="4472C4" w:themeColor="accent5"/>
                <w:sz w:val="28"/>
                <w:szCs w:val="28"/>
                <w14:textFill>
                  <w14:solidFill>
                    <w14:schemeClr w14:val="accent5"/>
                  </w14:solidFill>
                </w14:textFill>
              </w:rPr>
              <w:t>银行</w:t>
            </w:r>
            <w:r>
              <w:rPr>
                <w:rFonts w:hint="eastAsia" w:ascii="仿宋" w:hAnsi="仿宋" w:eastAsia="仿宋" w:cs="仿宋"/>
                <w:color w:val="4472C4" w:themeColor="accent5"/>
                <w:sz w:val="28"/>
                <w:szCs w:val="28"/>
                <w:lang w:val="en-US" w:eastAsia="zh-CN"/>
                <w14:textFill>
                  <w14:solidFill>
                    <w14:schemeClr w14:val="accent5"/>
                  </w14:solidFill>
                </w14:textFill>
              </w:rPr>
              <w:t>**中心</w:t>
            </w:r>
            <w:r>
              <w:rPr>
                <w:rFonts w:hint="eastAsia" w:ascii="仿宋" w:hAnsi="仿宋" w:eastAsia="仿宋" w:cs="仿宋"/>
                <w:color w:val="4472C4" w:themeColor="accent5"/>
                <w:sz w:val="28"/>
                <w:szCs w:val="28"/>
                <w14:textFill>
                  <w14:solidFill>
                    <w14:schemeClr w14:val="accent5"/>
                  </w14:solidFill>
                </w14:textFill>
              </w:rPr>
              <w:br w:type="textWrapping"/>
            </w:r>
            <w:r>
              <w:rPr>
                <w:rFonts w:hint="eastAsia" w:ascii="仿宋" w:hAnsi="仿宋" w:eastAsia="仿宋" w:cs="仿宋"/>
                <w:color w:val="4472C4" w:themeColor="accent5"/>
                <w:sz w:val="28"/>
                <w:szCs w:val="28"/>
                <w14:textFill>
                  <w14:solidFill>
                    <w14:schemeClr w14:val="accent5"/>
                  </w14:solidFill>
                </w14:textFill>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lang w:val="en-US" w:eastAsia="zh-CN"/>
                <w14:textFill>
                  <w14:solidFill>
                    <w14:schemeClr w14:val="accent5"/>
                  </w14:solidFill>
                </w14:textFill>
              </w:rPr>
              <w:t>（与合同一致）</w:t>
            </w: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为满足**需要，采用总价/单价合同，约定在**期间，提供高级可持续威胁检测分析设备</w:t>
            </w:r>
            <w:bookmarkStart w:id="0" w:name="_GoBack"/>
            <w:bookmarkEnd w:id="0"/>
          </w:p>
          <w:p>
            <w:pPr>
              <w:pStyle w:val="2"/>
              <w:ind w:left="0" w:firstLine="0"/>
              <w:rPr>
                <w:rFonts w:hint="default" w:ascii="仿宋_GB2312" w:hAnsi="仿宋_GB2312" w:eastAsia="仿宋_GB2312" w:cs="仿宋_GB2312"/>
                <w:lang w:val="en-US" w:eastAsia="zh-CN"/>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w:t>
      </w:r>
      <w:r>
        <w:rPr>
          <w:rFonts w:hint="eastAsia" w:ascii="仿宋" w:hAnsi="仿宋" w:eastAsia="仿宋" w:cs="仿宋"/>
          <w:b/>
          <w:bCs/>
          <w:color w:val="4472C4" w:themeColor="accent5"/>
          <w:sz w:val="32"/>
          <w:szCs w:val="32"/>
          <w:lang w:val="en-US" w:eastAsia="zh-CN"/>
          <w14:textFill>
            <w14:solidFill>
              <w14:schemeClr w14:val="accent5"/>
            </w14:solidFill>
          </w14:textFill>
        </w:rPr>
        <w:t>可识别</w:t>
      </w:r>
      <w:r>
        <w:rPr>
          <w:rFonts w:hint="eastAsia" w:ascii="仿宋" w:hAnsi="仿宋" w:eastAsia="仿宋" w:cs="仿宋"/>
          <w:b/>
          <w:bCs/>
          <w:sz w:val="32"/>
          <w:szCs w:val="32"/>
          <w:lang w:val="en-US" w:eastAsia="zh-CN"/>
        </w:rPr>
        <w:t>扫描件（与本项目相关的合同关键页未提供，统一认定为无效案例，如调研有对关键内容需要，须标示）。材料详见如下：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i/>
          <w:iCs/>
          <w:color w:val="4472C4" w:themeColor="accent5"/>
          <w:sz w:val="32"/>
          <w:szCs w:val="32"/>
          <w:lang w:val="en-US" w:eastAsia="zh-CN"/>
          <w14:textFill>
            <w14:solidFill>
              <w14:schemeClr w14:val="accent5"/>
            </w14:solidFill>
          </w14:textFill>
        </w:rPr>
      </w:pPr>
      <w:r>
        <w:rPr>
          <w:rFonts w:hint="eastAsia" w:ascii="仿宋" w:hAnsi="仿宋" w:eastAsia="仿宋" w:cs="仿宋"/>
          <w:b/>
          <w:bCs/>
          <w:i/>
          <w:iCs/>
          <w:color w:val="4472C4" w:themeColor="accent5"/>
          <w:sz w:val="28"/>
          <w:szCs w:val="28"/>
          <w14:textFill>
            <w14:solidFill>
              <w14:schemeClr w14:val="accent5"/>
            </w14:solidFill>
          </w14:textFill>
        </w:rPr>
        <w:t>案例</w:t>
      </w:r>
      <w:r>
        <w:rPr>
          <w:rFonts w:hint="eastAsia" w:ascii="仿宋" w:hAnsi="仿宋" w:eastAsia="仿宋" w:cs="仿宋"/>
          <w:b/>
          <w:bCs/>
          <w:i/>
          <w:iCs/>
          <w:color w:val="4472C4" w:themeColor="accent5"/>
          <w:sz w:val="28"/>
          <w:szCs w:val="28"/>
          <w:lang w:val="en-US" w:eastAsia="zh-CN"/>
          <w14:textFill>
            <w14:solidFill>
              <w14:schemeClr w14:val="accent5"/>
            </w14:solidFill>
          </w14:textFill>
        </w:rPr>
        <w:t>3.1：**</w:t>
      </w:r>
      <w:r>
        <w:rPr>
          <w:rFonts w:hint="eastAsia" w:ascii="仿宋" w:hAnsi="仿宋" w:eastAsia="仿宋" w:cs="仿宋"/>
          <w:b/>
          <w:bCs/>
          <w:i/>
          <w:iCs/>
          <w:color w:val="4472C4" w:themeColor="accent5"/>
          <w:sz w:val="28"/>
          <w:szCs w:val="28"/>
          <w14:textFill>
            <w14:solidFill>
              <w14:schemeClr w14:val="accent5"/>
            </w14:solidFill>
          </w14:textFill>
        </w:rPr>
        <w:t>银行</w:t>
      </w:r>
      <w:r>
        <w:rPr>
          <w:rFonts w:hint="eastAsia" w:ascii="仿宋" w:hAnsi="仿宋" w:eastAsia="仿宋" w:cs="仿宋"/>
          <w:b/>
          <w:bCs/>
          <w:i/>
          <w:iCs/>
          <w:color w:val="4472C4" w:themeColor="accent5"/>
          <w:sz w:val="28"/>
          <w:szCs w:val="28"/>
          <w:lang w:val="en-US" w:eastAsia="zh-CN"/>
          <w14:textFill>
            <w14:solidFill>
              <w14:schemeClr w14:val="accent5"/>
            </w14:solidFill>
          </w14:textFill>
        </w:rPr>
        <w:t>**中心 **项目 **合同/协议（合同签订时间）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w:t>
      </w:r>
      <w:r>
        <w:rPr>
          <w:rFonts w:hint="eastAsia" w:ascii="楷体" w:hAnsi="楷体" w:eastAsia="楷体" w:cs="楷体"/>
          <w:b w:val="0"/>
          <w:bCs w:val="0"/>
          <w:sz w:val="32"/>
          <w:szCs w:val="32"/>
          <w:lang w:val="en-US" w:eastAsia="zh-CN"/>
        </w:rPr>
        <w:t>基本情况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需</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w:t>
      </w:r>
      <w:r>
        <w:rPr>
          <w:rFonts w:hint="eastAsia" w:ascii="楷体" w:hAnsi="楷体" w:eastAsia="楷体" w:cs="楷体"/>
          <w:b w:val="0"/>
          <w:bCs w:val="0"/>
          <w:color w:val="4472C4" w:themeColor="accent5"/>
          <w:kern w:val="2"/>
          <w:sz w:val="32"/>
          <w:szCs w:val="32"/>
          <w14:textFill>
            <w14:solidFill>
              <w14:schemeClr w14:val="accent5"/>
            </w14:solidFill>
          </w14:textFill>
        </w:rPr>
        <w:t>请</w:t>
      </w:r>
      <w:r>
        <w:rPr>
          <w:rFonts w:hint="eastAsia" w:ascii="楷体" w:hAnsi="楷体" w:eastAsia="楷体" w:cs="楷体"/>
          <w:b w:val="0"/>
          <w:bCs w:val="0"/>
          <w:color w:val="4472C4" w:themeColor="accent5"/>
          <w:kern w:val="2"/>
          <w:sz w:val="32"/>
          <w:szCs w:val="32"/>
          <w:lang w:eastAsia="zh-CN"/>
          <w14:textFill>
            <w14:solidFill>
              <w14:schemeClr w14:val="accent5"/>
            </w14:solidFill>
          </w14:textFill>
        </w:rPr>
        <w:t>需求部门</w:t>
      </w:r>
      <w:r>
        <w:rPr>
          <w:rFonts w:hint="eastAsia" w:ascii="楷体" w:hAnsi="楷体" w:eastAsia="楷体" w:cs="楷体"/>
          <w:b w:val="0"/>
          <w:bCs w:val="0"/>
          <w:color w:val="4472C4" w:themeColor="accent5"/>
          <w:kern w:val="2"/>
          <w:sz w:val="32"/>
          <w:szCs w:val="32"/>
          <w:lang w:val="en-US" w:eastAsia="zh-CN"/>
          <w14:textFill>
            <w14:solidFill>
              <w14:schemeClr w14:val="accent5"/>
            </w14:solidFill>
          </w14:textFill>
        </w:rPr>
        <w:t>标示；未要求</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扫描件的，供应商请列表说明相关</w:t>
      </w:r>
      <w:r>
        <w:rPr>
          <w:rFonts w:hint="eastAsia" w:ascii="楷体" w:hAnsi="楷体" w:eastAsia="楷体" w:cs="楷体"/>
          <w:b w:val="0"/>
          <w:bCs w:val="0"/>
          <w:color w:val="4472C4" w:themeColor="accent5"/>
          <w:sz w:val="32"/>
          <w:szCs w:val="32"/>
          <w:lang w:eastAsia="zh-CN"/>
          <w14:textFill>
            <w14:solidFill>
              <w14:schemeClr w14:val="accent5"/>
            </w14:solidFill>
          </w14:textFill>
        </w:rPr>
        <w:t>公司资质、认证</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的名称、编号、有效期等信息</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w:t>
      </w:r>
      <w:r>
        <w:rPr>
          <w:rFonts w:hint="eastAsia" w:ascii="仿宋" w:hAnsi="仿宋" w:eastAsia="仿宋" w:cs="仿宋"/>
          <w:i/>
          <w:iCs/>
          <w:color w:val="000000" w:themeColor="text1"/>
          <w:sz w:val="32"/>
          <w:szCs w:val="32"/>
          <w:lang w:val="en-US" w:eastAsia="zh-CN"/>
          <w14:textFill>
            <w14:solidFill>
              <w14:schemeClr w14:val="tx1"/>
            </w14:solidFill>
          </w14:textFill>
        </w:rPr>
        <w:t>例如：质量管理体系认证，环境管理体系认证，职业健康安全管理体系认证等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w:t>
      </w:r>
      <w:r>
        <w:rPr>
          <w:rFonts w:hint="eastAsia" w:ascii="仿宋" w:hAnsi="仿宋" w:eastAsia="仿宋" w:cs="仿宋"/>
          <w:i/>
          <w:iCs/>
          <w:color w:val="000000" w:themeColor="text1"/>
          <w:sz w:val="32"/>
          <w:szCs w:val="32"/>
          <w:lang w:val="en-US" w:eastAsia="zh-CN"/>
          <w14:textFill>
            <w14:solidFill>
              <w14:schemeClr w14:val="tx1"/>
            </w14:solidFill>
          </w14:textFill>
        </w:rPr>
        <w:t>如</w:t>
      </w:r>
      <w:r>
        <w:rPr>
          <w:rFonts w:hint="eastAsia" w:ascii="仿宋" w:hAnsi="仿宋" w:eastAsia="仿宋" w:cs="仿宋"/>
          <w:b/>
          <w:bCs/>
          <w:i/>
          <w:iCs/>
          <w:color w:val="4472C4" w:themeColor="accent5"/>
          <w:sz w:val="32"/>
          <w:szCs w:val="32"/>
          <w:lang w:val="en-US" w:eastAsia="zh-CN"/>
          <w14:textFill>
            <w14:solidFill>
              <w14:schemeClr w14:val="accent5"/>
            </w14:solidFill>
          </w14:textFill>
        </w:rPr>
        <w:t>3C 认证</w:t>
      </w:r>
      <w:r>
        <w:rPr>
          <w:rFonts w:hint="eastAsia" w:ascii="仿宋" w:hAnsi="仿宋" w:eastAsia="仿宋" w:cs="仿宋"/>
          <w:b/>
          <w:bCs/>
          <w:i/>
          <w:iCs/>
          <w:strike w:val="0"/>
          <w:color w:val="4472C4" w:themeColor="accent5"/>
          <w:sz w:val="32"/>
          <w:szCs w:val="32"/>
          <w:lang w:val="en-US" w:eastAsia="zh-CN"/>
          <w14:textFill>
            <w14:solidFill>
              <w14:schemeClr w14:val="accent5"/>
            </w14:solidFill>
          </w14:textFill>
        </w:rPr>
        <w:t>（须提供扫描件作为证明）</w:t>
      </w:r>
      <w:r>
        <w:rPr>
          <w:rFonts w:hint="eastAsia" w:ascii="仿宋" w:hAnsi="仿宋" w:eastAsia="仿宋" w:cs="仿宋"/>
          <w:i/>
          <w:iCs/>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i w:val="0"/>
          <w:iCs w:val="0"/>
          <w:color w:val="000000" w:themeColor="text1"/>
          <w:sz w:val="32"/>
          <w:szCs w:val="32"/>
          <w:lang w:val="en-US" w:eastAsia="zh-CN"/>
          <w14:textFill>
            <w14:solidFill>
              <w14:schemeClr w14:val="tx1"/>
            </w14:solidFill>
          </w14:textFill>
        </w:rPr>
        <w:t>所供产品知识产权认证（须提供扫描件作为证明）</w:t>
      </w:r>
      <w:r>
        <w:rPr>
          <w:rFonts w:hint="eastAsia" w:ascii="仿宋" w:hAnsi="仿宋" w:eastAsia="仿宋" w:cs="仿宋"/>
          <w:i w:val="0"/>
          <w:iCs w:val="0"/>
          <w:color w:val="000000" w:themeColor="text1"/>
          <w:sz w:val="32"/>
          <w:szCs w:val="32"/>
          <w:lang w:val="en-US" w:eastAsia="zh-CN"/>
          <w14:textFill>
            <w14:solidFill>
              <w14:schemeClr w14:val="tx1"/>
            </w14:solidFill>
          </w14:textFill>
        </w:rPr>
        <w:t>，</w:t>
      </w:r>
      <w:r>
        <w:rPr>
          <w:rFonts w:hint="eastAsia" w:ascii="仿宋" w:hAnsi="仿宋" w:eastAsia="仿宋" w:cs="仿宋"/>
          <w:i/>
          <w:iCs/>
          <w:color w:val="000000" w:themeColor="text1"/>
          <w:sz w:val="32"/>
          <w:szCs w:val="32"/>
          <w:lang w:val="en-US" w:eastAsia="zh-CN"/>
          <w14:textFill>
            <w14:solidFill>
              <w14:schemeClr w14:val="tx1"/>
            </w14:solidFill>
          </w14:textFill>
        </w:rPr>
        <w:t>节能环保产品认证等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9"/>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p>
      <w:pPr>
        <w:pStyle w:val="2"/>
        <w:ind w:left="0" w:leftChars="0" w:firstLine="0" w:firstLineChars="0"/>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彩虹粗仿宋">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pacing w:line="440" w:lineRule="exact"/>
        <w:rPr>
          <w:rStyle w:val="12"/>
          <w:rFonts w:hint="eastAsia" w:ascii="宋体" w:hAnsi="宋体" w:cs="宋体"/>
          <w:sz w:val="21"/>
          <w:szCs w:val="21"/>
          <w:vertAlign w:val="baseline"/>
        </w:rPr>
      </w:pPr>
      <w:r>
        <w:rPr>
          <w:rStyle w:val="12"/>
          <w:rFonts w:hint="eastAsia" w:ascii="宋体" w:hAnsi="宋体" w:cs="宋体"/>
          <w:sz w:val="28"/>
        </w:rPr>
        <w:footnoteRef/>
      </w:r>
      <w:r>
        <w:rPr>
          <w:rStyle w:val="12"/>
          <w:rFonts w:hint="eastAsia" w:ascii="宋体" w:hAnsi="宋体" w:cs="宋体"/>
          <w:sz w:val="21"/>
          <w:szCs w:val="21"/>
          <w:vertAlign w:val="baseline"/>
        </w:rPr>
        <w:t>工行、中行、建行、农行、交行、邮储</w:t>
      </w:r>
      <w:r>
        <w:rPr>
          <w:rFonts w:hint="eastAsia" w:ascii="宋体" w:hAnsi="宋体" w:cs="宋体"/>
          <w:sz w:val="21"/>
          <w:szCs w:val="21"/>
        </w:rPr>
        <w:t>、</w:t>
      </w:r>
      <w:r>
        <w:rPr>
          <w:rStyle w:val="12"/>
          <w:rFonts w:hint="eastAsia" w:ascii="宋体" w:hAnsi="宋体" w:cs="宋体"/>
          <w:sz w:val="21"/>
          <w:szCs w:val="21"/>
          <w:vertAlign w:val="baseline"/>
        </w:rPr>
        <w:t>招商、兴业、中信、浦发、光大、民生、平安、华夏、广发、宁波、江苏、上海、北京、南京</w:t>
      </w:r>
      <w:r>
        <w:rPr>
          <w:rFonts w:hint="eastAsia" w:ascii="宋体" w:hAnsi="宋体" w:cs="宋体"/>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E90989"/>
    <w:rsid w:val="074B0DF6"/>
    <w:rsid w:val="080676D1"/>
    <w:rsid w:val="0A733501"/>
    <w:rsid w:val="0AE26B25"/>
    <w:rsid w:val="0C787AEA"/>
    <w:rsid w:val="0DED7F9F"/>
    <w:rsid w:val="122B3E34"/>
    <w:rsid w:val="13DD0D7A"/>
    <w:rsid w:val="157910C9"/>
    <w:rsid w:val="16761996"/>
    <w:rsid w:val="194E3E5D"/>
    <w:rsid w:val="1B950EA8"/>
    <w:rsid w:val="1BC71F34"/>
    <w:rsid w:val="1C556C05"/>
    <w:rsid w:val="1FA81379"/>
    <w:rsid w:val="1FC71BE9"/>
    <w:rsid w:val="22765FC9"/>
    <w:rsid w:val="233C4EB8"/>
    <w:rsid w:val="237743BF"/>
    <w:rsid w:val="26291D85"/>
    <w:rsid w:val="28BA64D2"/>
    <w:rsid w:val="30625819"/>
    <w:rsid w:val="30871DAD"/>
    <w:rsid w:val="31194100"/>
    <w:rsid w:val="31A14391"/>
    <w:rsid w:val="32AC24FA"/>
    <w:rsid w:val="33294ECA"/>
    <w:rsid w:val="364F2D17"/>
    <w:rsid w:val="365B1D40"/>
    <w:rsid w:val="36957939"/>
    <w:rsid w:val="39DA2FFB"/>
    <w:rsid w:val="3ABC0EB9"/>
    <w:rsid w:val="3ACD1C57"/>
    <w:rsid w:val="40932EB4"/>
    <w:rsid w:val="41AF0FC4"/>
    <w:rsid w:val="43384792"/>
    <w:rsid w:val="43851E88"/>
    <w:rsid w:val="43AA4F5F"/>
    <w:rsid w:val="43EA07E5"/>
    <w:rsid w:val="45014E1C"/>
    <w:rsid w:val="467378B5"/>
    <w:rsid w:val="46A85A02"/>
    <w:rsid w:val="494329A0"/>
    <w:rsid w:val="498356E1"/>
    <w:rsid w:val="4A32674D"/>
    <w:rsid w:val="4C7D54EA"/>
    <w:rsid w:val="4E3975ED"/>
    <w:rsid w:val="4ECE31F9"/>
    <w:rsid w:val="503B1E49"/>
    <w:rsid w:val="513367D2"/>
    <w:rsid w:val="514334E2"/>
    <w:rsid w:val="52137372"/>
    <w:rsid w:val="52370FF1"/>
    <w:rsid w:val="528D3AE2"/>
    <w:rsid w:val="53445FE2"/>
    <w:rsid w:val="553431FA"/>
    <w:rsid w:val="58750A7A"/>
    <w:rsid w:val="5966279D"/>
    <w:rsid w:val="5B7865D3"/>
    <w:rsid w:val="5CA92FB0"/>
    <w:rsid w:val="5D0A477C"/>
    <w:rsid w:val="5DAB6DF8"/>
    <w:rsid w:val="5DB5522E"/>
    <w:rsid w:val="5ED6232D"/>
    <w:rsid w:val="61190A09"/>
    <w:rsid w:val="62524A3B"/>
    <w:rsid w:val="63E44881"/>
    <w:rsid w:val="662A6846"/>
    <w:rsid w:val="697D018E"/>
    <w:rsid w:val="6ACC4869"/>
    <w:rsid w:val="6B014ED0"/>
    <w:rsid w:val="6B9B3FD1"/>
    <w:rsid w:val="6C105C47"/>
    <w:rsid w:val="6D6514C5"/>
    <w:rsid w:val="6FFF2E31"/>
    <w:rsid w:val="704F172C"/>
    <w:rsid w:val="70867405"/>
    <w:rsid w:val="72CB65F3"/>
    <w:rsid w:val="74F5625F"/>
    <w:rsid w:val="76B02117"/>
    <w:rsid w:val="77300FA6"/>
    <w:rsid w:val="77EE4AA3"/>
    <w:rsid w:val="77F04685"/>
    <w:rsid w:val="78F80540"/>
    <w:rsid w:val="79286E08"/>
    <w:rsid w:val="79330017"/>
    <w:rsid w:val="7AC953E2"/>
    <w:rsid w:val="7D74675F"/>
    <w:rsid w:val="7F7B98EB"/>
    <w:rsid w:val="7FAA6E0D"/>
    <w:rsid w:val="7FE4330D"/>
    <w:rsid w:val="BB9FC7D4"/>
    <w:rsid w:val="FE7D6F58"/>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HTML Preformatted"/>
    <w:basedOn w:val="1"/>
    <w:semiHidden/>
    <w:qFormat/>
    <w:uiPriority w:val="0"/>
    <w:pPr>
      <w:topLinePunct w:val="0"/>
    </w:pPr>
    <w:rPr>
      <w:rFonts w:ascii="Courier New" w:hAnsi="Courier New" w:cs="Courier New"/>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rFonts w:ascii="仿宋_GB2312" w:hAnsi="仿宋"/>
      <w:bCs/>
      <w:color w:val="000000"/>
      <w:szCs w:val="28"/>
      <w:vertAlign w:val="superscript"/>
    </w:rPr>
  </w:style>
  <w:style w:type="paragraph" w:customStyle="1" w:styleId="13">
    <w:name w:val="正文首行缩进 21"/>
    <w:basedOn w:val="14"/>
    <w:qFormat/>
    <w:uiPriority w:val="0"/>
    <w:pPr>
      <w:widowControl/>
      <w:ind w:firstLine="420"/>
    </w:pPr>
    <w:rPr>
      <w:szCs w:val="20"/>
    </w:rPr>
  </w:style>
  <w:style w:type="paragraph" w:customStyle="1" w:styleId="14">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6</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2024-11-22T03:06:00Z</dcterms:created>
  <dc:creator>石瑜</dc:creator>
  <cp:lastModifiedBy>刘人玮</cp:lastModifiedBy>
  <dcterms:modified xsi:type="dcterms:W3CDTF">2025-12-18T02:26:16Z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3CA20C456B857EB192FC2C69C37C22C9_43</vt:lpwstr>
  </property>
</Properties>
</file>