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A0221">
      <w:pPr>
        <w:pStyle w:val="5"/>
        <w:rPr>
          <w:rFonts w:hint="eastAsia" w:ascii="宋体" w:hAnsi="宋体" w:cs="宋体"/>
          <w:color w:val="000000"/>
          <w:sz w:val="36"/>
          <w:szCs w:val="36"/>
        </w:rPr>
      </w:pPr>
      <w:r>
        <w:rPr>
          <w:rFonts w:hint="eastAsia" w:ascii="宋体" w:hAnsi="宋体" w:cs="宋体"/>
          <w:color w:val="000000"/>
          <w:sz w:val="36"/>
          <w:szCs w:val="36"/>
        </w:rPr>
        <w:t>招标公告</w:t>
      </w:r>
    </w:p>
    <w:p w14:paraId="7EED78C9">
      <w:pPr>
        <w:pStyle w:val="3"/>
        <w:spacing w:before="164" w:line="418" w:lineRule="auto"/>
        <w:ind w:firstLine="476" w:firstLineChars="200"/>
        <w:jc w:val="both"/>
        <w:rPr>
          <w:rFonts w:hint="eastAsia"/>
          <w:color w:val="000000"/>
          <w:sz w:val="24"/>
          <w:szCs w:val="24"/>
        </w:rPr>
      </w:pPr>
      <w:r>
        <w:rPr>
          <w:rFonts w:hint="eastAsia"/>
          <w:color w:val="000000"/>
          <w:spacing w:val="-1"/>
          <w:sz w:val="24"/>
          <w:szCs w:val="24"/>
          <w:u w:val="single"/>
        </w:rPr>
        <w:t>中通建设工程管理有限公司</w:t>
      </w:r>
      <w:r>
        <w:rPr>
          <w:rFonts w:hint="eastAsia"/>
          <w:color w:val="000000"/>
          <w:sz w:val="24"/>
          <w:szCs w:val="24"/>
        </w:rPr>
        <w:t>（</w:t>
      </w:r>
      <w:r>
        <w:rPr>
          <w:rFonts w:hint="eastAsia"/>
          <w:color w:val="000000"/>
          <w:spacing w:val="-9"/>
          <w:sz w:val="24"/>
          <w:szCs w:val="24"/>
        </w:rPr>
        <w:t>以下简称“招标代理机构”</w:t>
      </w:r>
      <w:r>
        <w:rPr>
          <w:rFonts w:hint="eastAsia"/>
          <w:color w:val="000000"/>
          <w:sz w:val="24"/>
          <w:szCs w:val="24"/>
        </w:rPr>
        <w:t>）</w:t>
      </w:r>
      <w:r>
        <w:rPr>
          <w:rFonts w:hint="eastAsia"/>
          <w:color w:val="000000"/>
          <w:spacing w:val="-1"/>
          <w:sz w:val="24"/>
          <w:szCs w:val="24"/>
        </w:rPr>
        <w:t>受</w:t>
      </w:r>
      <w:r>
        <w:rPr>
          <w:rFonts w:hint="eastAsia"/>
          <w:color w:val="000000"/>
          <w:spacing w:val="-1"/>
          <w:sz w:val="24"/>
          <w:szCs w:val="24"/>
          <w:u w:val="single"/>
        </w:rPr>
        <w:t>中国石化集团资产经营管理有限公司广东石油分公司</w:t>
      </w:r>
      <w:r>
        <w:rPr>
          <w:rFonts w:hint="eastAsia"/>
          <w:color w:val="000000"/>
          <w:spacing w:val="-3"/>
          <w:sz w:val="24"/>
          <w:szCs w:val="24"/>
        </w:rPr>
        <w:t>（</w:t>
      </w:r>
      <w:r>
        <w:rPr>
          <w:rFonts w:hint="eastAsia"/>
          <w:color w:val="000000"/>
          <w:spacing w:val="-15"/>
          <w:sz w:val="24"/>
          <w:szCs w:val="24"/>
        </w:rPr>
        <w:t>以下简称“招标人”</w:t>
      </w:r>
      <w:r>
        <w:rPr>
          <w:rFonts w:hint="eastAsia"/>
          <w:color w:val="000000"/>
          <w:sz w:val="24"/>
          <w:szCs w:val="24"/>
        </w:rPr>
        <w:t>）</w:t>
      </w:r>
      <w:r>
        <w:rPr>
          <w:rFonts w:hint="eastAsia"/>
          <w:color w:val="000000"/>
          <w:spacing w:val="-3"/>
          <w:sz w:val="24"/>
          <w:szCs w:val="24"/>
        </w:rPr>
        <w:t>的委托，对中国石化集团资产经营管理有限公司广东石油分公司朝阳培训中心物业管理服务项目进行公开招标，欢迎符合资格条件的投标人参加。</w:t>
      </w:r>
    </w:p>
    <w:p w14:paraId="0635D9CE">
      <w:pPr>
        <w:pStyle w:val="3"/>
        <w:spacing w:line="418" w:lineRule="auto"/>
        <w:ind w:firstLine="482" w:firstLineChars="200"/>
        <w:rPr>
          <w:rFonts w:hint="eastAsia"/>
          <w:color w:val="000000"/>
          <w:spacing w:val="-6"/>
          <w:sz w:val="24"/>
          <w:szCs w:val="24"/>
        </w:rPr>
      </w:pPr>
      <w:r>
        <w:rPr>
          <w:rFonts w:hint="eastAsia"/>
          <w:b/>
          <w:bCs/>
          <w:color w:val="000000"/>
          <w:sz w:val="24"/>
          <w:szCs w:val="24"/>
        </w:rPr>
        <w:t>一、招标项目名称：</w:t>
      </w:r>
      <w:r>
        <w:rPr>
          <w:rFonts w:hint="eastAsia"/>
          <w:color w:val="000000"/>
          <w:spacing w:val="-3"/>
          <w:sz w:val="24"/>
          <w:szCs w:val="24"/>
          <w:u w:val="single"/>
        </w:rPr>
        <w:t>中国石化集团资产经营管理有限公司广东石油分公司朝阳培训中心物业管理服务项目</w:t>
      </w:r>
    </w:p>
    <w:p w14:paraId="5398E81B">
      <w:pPr>
        <w:pStyle w:val="3"/>
        <w:spacing w:line="418" w:lineRule="auto"/>
        <w:ind w:firstLine="482" w:firstLineChars="200"/>
        <w:rPr>
          <w:rFonts w:hint="eastAsia"/>
          <w:color w:val="000000"/>
          <w:spacing w:val="-19"/>
          <w:sz w:val="24"/>
          <w:szCs w:val="24"/>
        </w:rPr>
      </w:pPr>
      <w:r>
        <w:rPr>
          <w:rFonts w:hint="eastAsia"/>
          <w:b/>
          <w:bCs/>
          <w:color w:val="000000"/>
          <w:sz w:val="24"/>
          <w:szCs w:val="24"/>
        </w:rPr>
        <w:t>二、最高投标限价：701.70万元（含税）</w:t>
      </w:r>
      <w:r>
        <w:rPr>
          <w:rFonts w:hint="eastAsia"/>
          <w:color w:val="000000"/>
          <w:spacing w:val="-19"/>
          <w:sz w:val="24"/>
          <w:szCs w:val="24"/>
        </w:rPr>
        <w:t>；</w:t>
      </w:r>
    </w:p>
    <w:p w14:paraId="0DF3019C">
      <w:pPr>
        <w:pStyle w:val="3"/>
        <w:spacing w:line="418" w:lineRule="auto"/>
        <w:ind w:firstLine="482" w:firstLineChars="200"/>
        <w:rPr>
          <w:rFonts w:hint="eastAsia"/>
          <w:b/>
          <w:bCs/>
          <w:color w:val="000000"/>
          <w:sz w:val="24"/>
          <w:szCs w:val="24"/>
        </w:rPr>
      </w:pPr>
      <w:r>
        <w:rPr>
          <w:rFonts w:hint="eastAsia"/>
          <w:b/>
          <w:bCs/>
          <w:color w:val="000000"/>
          <w:sz w:val="24"/>
          <w:szCs w:val="24"/>
        </w:rPr>
        <w:t>三、项目内容及需求</w:t>
      </w:r>
    </w:p>
    <w:p w14:paraId="1E2C7321">
      <w:pPr>
        <w:spacing w:line="360" w:lineRule="auto"/>
        <w:ind w:right="850" w:firstLine="480" w:firstLineChars="200"/>
        <w:rPr>
          <w:rFonts w:hint="eastAsia"/>
          <w:color w:val="000000"/>
          <w:sz w:val="24"/>
          <w:szCs w:val="24"/>
        </w:rPr>
      </w:pPr>
      <w:r>
        <w:rPr>
          <w:rFonts w:hint="eastAsia"/>
          <w:color w:val="000000"/>
          <w:sz w:val="24"/>
        </w:rPr>
        <w:t>3.1包组划分：本项目划分为1个包组。</w:t>
      </w:r>
    </w:p>
    <w:p w14:paraId="49765BCB">
      <w:pPr>
        <w:spacing w:line="520" w:lineRule="exact"/>
        <w:ind w:firstLine="480" w:firstLineChars="200"/>
        <w:rPr>
          <w:rFonts w:hint="eastAsia"/>
          <w:color w:val="000000"/>
          <w:sz w:val="24"/>
          <w:szCs w:val="24"/>
        </w:rPr>
      </w:pPr>
      <w:r>
        <w:rPr>
          <w:rFonts w:hint="eastAsia"/>
          <w:color w:val="000000"/>
          <w:sz w:val="24"/>
          <w:szCs w:val="24"/>
        </w:rPr>
        <w:t>3.2项目内容及需求：中国石化集团资产经营管理有限公司广东石油分公司朝阳培训中心的物业管理。主要负责红线范围内各房屋建筑的日常一般性维修、养护和管理，包括楼盖、屋顶、外墙面、承重结构、楼梯间、走廊通道、门等。各类设施、设备的运行、维修、养护和管理。市政公用设施和附属建筑物</w:t>
      </w:r>
      <w:bookmarkStart w:id="6" w:name="_GoBack"/>
      <w:bookmarkEnd w:id="6"/>
      <w:r>
        <w:rPr>
          <w:rFonts w:hint="eastAsia"/>
          <w:color w:val="000000"/>
          <w:sz w:val="24"/>
          <w:szCs w:val="24"/>
        </w:rPr>
        <w:t>、构筑物的日常维修、养护和管理，包括红线以内楼宇外围空地、沟渠、化粪池的日常维修、养护和管理。监督和管理专业公司对电梯、高压配电的维修及定期保养。楼宇外围（红线范围内）设备设施安全管理工作。包括：大院辖区内全方位安全监控和巡查；消防系统与安全监控系统的管理；大院区域范围配套设施监控管理工作等。公共环境卫生和室内清洁保洁，包括公共活动场所、各建筑的会议室、培训课室、客房、餐厅、厨房、企业文化展厅、体育馆、谈话室、阅览室、录播室、办公室、篮球场的清洁卫生，垃圾收集；上、下生活水池的清洗消毒计划编制。做好大院安全保卫管理工作，包括提供24小时公共秩序的维护和安全防范。做好大院消防管理工作，健全并实施消防安全管理制度，建立消防档案。客房、厨房及餐厅的运作与管理。管理已移交物业相关的工程图纸、设备合同、验收证明与竣工验收资料复印件等。</w:t>
      </w:r>
    </w:p>
    <w:p w14:paraId="2B76BDFF">
      <w:pPr>
        <w:spacing w:line="360" w:lineRule="auto"/>
        <w:ind w:firstLine="482" w:firstLineChars="200"/>
        <w:rPr>
          <w:rFonts w:hint="eastAsia"/>
          <w:color w:val="000000"/>
          <w:spacing w:val="-4"/>
          <w:sz w:val="24"/>
          <w:szCs w:val="24"/>
        </w:rPr>
      </w:pPr>
      <w:r>
        <w:rPr>
          <w:rFonts w:hint="eastAsia"/>
          <w:b/>
          <w:bCs/>
          <w:color w:val="000000"/>
          <w:sz w:val="24"/>
          <w:szCs w:val="24"/>
        </w:rPr>
        <w:t>四、服务期：</w:t>
      </w:r>
      <w:r>
        <w:rPr>
          <w:rFonts w:hint="eastAsia"/>
          <w:color w:val="000000"/>
          <w:sz w:val="24"/>
          <w:szCs w:val="24"/>
        </w:rPr>
        <w:t>自合同签订之日起3年</w:t>
      </w:r>
      <w:r>
        <w:rPr>
          <w:rFonts w:hint="eastAsia"/>
          <w:color w:val="000000"/>
          <w:spacing w:val="-4"/>
          <w:sz w:val="24"/>
          <w:szCs w:val="24"/>
        </w:rPr>
        <w:t>。</w:t>
      </w:r>
    </w:p>
    <w:p w14:paraId="07156483">
      <w:pPr>
        <w:spacing w:line="360" w:lineRule="auto"/>
        <w:ind w:right="841" w:firstLine="482" w:firstLineChars="200"/>
        <w:rPr>
          <w:rFonts w:hint="eastAsia"/>
          <w:color w:val="000000"/>
          <w:sz w:val="24"/>
          <w:szCs w:val="24"/>
        </w:rPr>
      </w:pPr>
      <w:r>
        <w:rPr>
          <w:rFonts w:hint="eastAsia"/>
          <w:b/>
          <w:bCs/>
          <w:color w:val="000000"/>
          <w:sz w:val="24"/>
          <w:szCs w:val="24"/>
        </w:rPr>
        <w:t>五、投标人资格要求：</w:t>
      </w:r>
      <w:r>
        <w:rPr>
          <w:rFonts w:hint="eastAsia"/>
          <w:color w:val="000000"/>
          <w:spacing w:val="-3"/>
          <w:sz w:val="24"/>
          <w:szCs w:val="24"/>
        </w:rPr>
        <w:t xml:space="preserve">       </w:t>
      </w:r>
    </w:p>
    <w:p w14:paraId="6D451B98">
      <w:pPr>
        <w:pStyle w:val="8"/>
        <w:tabs>
          <w:tab w:val="left" w:pos="996"/>
        </w:tabs>
        <w:spacing w:line="360" w:lineRule="auto"/>
        <w:ind w:left="0" w:firstLine="464" w:firstLineChars="200"/>
        <w:rPr>
          <w:rFonts w:hint="eastAsia"/>
          <w:color w:val="000000"/>
          <w:sz w:val="24"/>
          <w:szCs w:val="24"/>
        </w:rPr>
      </w:pPr>
      <w:r>
        <w:rPr>
          <w:rFonts w:hint="eastAsia"/>
          <w:color w:val="000000"/>
          <w:spacing w:val="-4"/>
          <w:sz w:val="24"/>
          <w:szCs w:val="24"/>
        </w:rPr>
        <w:t>5.1投标人必须是具有独立承担民事责任能力的在中华人民共和国境内注册的法人，投标</w:t>
      </w:r>
      <w:r>
        <w:rPr>
          <w:rFonts w:hint="eastAsia"/>
          <w:color w:val="000000"/>
          <w:sz w:val="24"/>
          <w:szCs w:val="24"/>
        </w:rPr>
        <w:t>时提交有效的营业执照（或事业法人登记证）副本复印件。</w:t>
      </w:r>
    </w:p>
    <w:p w14:paraId="21B6F276">
      <w:pPr>
        <w:pStyle w:val="8"/>
        <w:tabs>
          <w:tab w:val="left" w:pos="996"/>
        </w:tabs>
        <w:spacing w:line="417" w:lineRule="auto"/>
        <w:ind w:left="0" w:firstLine="464" w:firstLineChars="200"/>
        <w:rPr>
          <w:rFonts w:hint="eastAsia"/>
          <w:color w:val="000000"/>
          <w:spacing w:val="-4"/>
          <w:sz w:val="24"/>
          <w:szCs w:val="24"/>
        </w:rPr>
      </w:pPr>
      <w:r>
        <w:rPr>
          <w:rFonts w:hint="eastAsia"/>
          <w:color w:val="000000"/>
          <w:spacing w:val="-4"/>
          <w:sz w:val="24"/>
          <w:szCs w:val="24"/>
        </w:rPr>
        <w:t>5.2</w:t>
      </w:r>
      <w:r>
        <w:rPr>
          <w:rFonts w:hint="eastAsia"/>
          <w:sz w:val="24"/>
          <w:szCs w:val="24"/>
        </w:rPr>
        <w:t>投标人须具有良好的商业信誉和健全的财务会计制度，投标时，提供2024年的经会计师事务所（或第三方审计机构）审计的财务审计报告</w:t>
      </w:r>
      <w:r>
        <w:rPr>
          <w:rFonts w:hint="eastAsia"/>
          <w:kern w:val="2"/>
          <w:sz w:val="24"/>
          <w:szCs w:val="24"/>
        </w:rPr>
        <w:t>(2025年新成立公司提供成立至今的月或季度财务报表复印件)</w:t>
      </w:r>
      <w:r>
        <w:rPr>
          <w:rFonts w:hint="eastAsia"/>
          <w:sz w:val="24"/>
          <w:szCs w:val="24"/>
        </w:rPr>
        <w:t>或银行出具的资信证明。</w:t>
      </w:r>
    </w:p>
    <w:p w14:paraId="7266F802">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5.3投标人不得存在下列情形之一（投标人须在投标文件中就有关内容做出承诺，除非另有要求，不需要在投标文件中提供证明材料）：</w:t>
      </w:r>
    </w:p>
    <w:p w14:paraId="04C71509">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（1）为招标人不具有独立法人资格的附属机构（单位）；</w:t>
      </w:r>
    </w:p>
    <w:p w14:paraId="3B25D363">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（2）与招标人存在利害关系且可能影响招标公正性；</w:t>
      </w:r>
    </w:p>
    <w:p w14:paraId="0E36C966">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（3）与本招标项目的其他投标人为同一个单位负责人；</w:t>
      </w:r>
    </w:p>
    <w:p w14:paraId="2D4FAC8C">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（4）与本招标项目的其他投标人存在控股、管理关系；</w:t>
      </w:r>
    </w:p>
    <w:p w14:paraId="195910D2">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（5）为本招标项目的招标代理机构或为本招标项目提供过其他咨询服务；</w:t>
      </w:r>
    </w:p>
    <w:p w14:paraId="73A16D8E">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（6）与本招标项目的招标代理机构同为一个法定代表人；</w:t>
      </w:r>
    </w:p>
    <w:p w14:paraId="44E614A7">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（7）与本招标项目的招标代理机构存在控股或参股关系；</w:t>
      </w:r>
    </w:p>
    <w:p w14:paraId="35FEC215">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（8）被依法暂停或者取消投标资格；</w:t>
      </w:r>
    </w:p>
    <w:p w14:paraId="00C7BC2B">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（9）被责令停产停业、暂扣或者吊销许可证、暂扣或者吊销执照；</w:t>
      </w:r>
    </w:p>
    <w:p w14:paraId="481AE6F4">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（10）进入清算程序，或被宣告破产，或其他丧失履约能力的情形；</w:t>
      </w:r>
    </w:p>
    <w:p w14:paraId="4D2C3588">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（11）在最近三年内（按递交投标文件截止时间往前推算）发生重大服务质量问题（以相关行业主管部门的行政处罚决定或司法机关出具的有关法律文书生效日期为准）；</w:t>
      </w:r>
    </w:p>
    <w:p w14:paraId="2456C4E4">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（12）在最近三年内（按递交投标文件截止时间往前推算）发生重大安全事故（以相关行业主管部门的行政处罚决定或司法机关出具的有关法律文书生效日期为准）；</w:t>
      </w:r>
    </w:p>
    <w:p w14:paraId="7DE2CEA0">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（13）被工商行政管理机关（或市场监督部门）在全国企业信用信息公示系统中列入严重违法失信企业名单，</w:t>
      </w:r>
      <w:r>
        <w:rPr>
          <w:rFonts w:hint="eastAsia"/>
          <w:b/>
          <w:bCs/>
          <w:color w:val="000000"/>
          <w:sz w:val="24"/>
          <w:szCs w:val="24"/>
        </w:rPr>
        <w:t>提供全国企业信用信息公示系统中查询结果网页截图</w:t>
      </w:r>
      <w:r>
        <w:rPr>
          <w:rFonts w:hint="eastAsia"/>
          <w:color w:val="000000"/>
          <w:sz w:val="24"/>
          <w:szCs w:val="24"/>
        </w:rPr>
        <w:t>；</w:t>
      </w:r>
    </w:p>
    <w:p w14:paraId="7B178FF2">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（14）被最高人民法院在“信用中国”网站（www.creditchina.gov.cn）中列入失信被执行人名单，</w:t>
      </w:r>
      <w:r>
        <w:rPr>
          <w:rFonts w:hint="eastAsia"/>
          <w:b/>
          <w:bCs/>
          <w:color w:val="000000"/>
          <w:sz w:val="24"/>
          <w:szCs w:val="24"/>
        </w:rPr>
        <w:t>提供“信用中国”查询结果网站网页截图；</w:t>
      </w:r>
    </w:p>
    <w:p w14:paraId="007AD0AF">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（15）以中国石化（含子、分公司）及其控股、参股企业为贸易对象开展融资性贸易（中国石化同意的除外），投标时，</w:t>
      </w:r>
      <w:r>
        <w:rPr>
          <w:rFonts w:hint="eastAsia"/>
          <w:b/>
          <w:bCs/>
          <w:color w:val="000000"/>
          <w:sz w:val="24"/>
          <w:szCs w:val="24"/>
        </w:rPr>
        <w:t>提供中登网（https://www.zhongdengwang.org.cn/）查询截图（以个人普通用户注册，登陆系统后，首页-查询入口-按担保人查询）</w:t>
      </w:r>
      <w:r>
        <w:rPr>
          <w:rFonts w:hint="eastAsia"/>
          <w:color w:val="000000"/>
          <w:sz w:val="24"/>
          <w:szCs w:val="24"/>
        </w:rPr>
        <w:t>；</w:t>
      </w:r>
    </w:p>
    <w:p w14:paraId="11B06C91">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（16）在近三年内（按递交投标文件截止时间往前推算）投标人或其法定代表人有行贿犯罪判决或裁定记录（以中国裁判文书网http://wenshu.court.gov.cn查询结果为准）；</w:t>
      </w:r>
    </w:p>
    <w:p w14:paraId="4C426698">
      <w:pPr>
        <w:pStyle w:val="8"/>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（17）法律法规规定的其他情形。</w:t>
      </w:r>
    </w:p>
    <w:p w14:paraId="04CD196D">
      <w:pPr>
        <w:pStyle w:val="8"/>
        <w:tabs>
          <w:tab w:val="left" w:pos="996"/>
        </w:tabs>
        <w:spacing w:line="417" w:lineRule="auto"/>
        <w:ind w:left="0" w:right="841" w:firstLine="464" w:firstLineChars="200"/>
        <w:rPr>
          <w:rFonts w:hint="eastAsia"/>
          <w:color w:val="000000"/>
          <w:spacing w:val="-4"/>
          <w:sz w:val="24"/>
          <w:szCs w:val="24"/>
        </w:rPr>
      </w:pPr>
      <w:r>
        <w:rPr>
          <w:rFonts w:hint="eastAsia"/>
          <w:color w:val="000000"/>
          <w:spacing w:val="-4"/>
          <w:sz w:val="24"/>
          <w:szCs w:val="24"/>
        </w:rPr>
        <w:t>5.4本项目不接受联合体投标（详见投标函）。</w:t>
      </w:r>
    </w:p>
    <w:p w14:paraId="1236494D">
      <w:pPr>
        <w:spacing w:line="360" w:lineRule="auto"/>
        <w:ind w:right="842" w:firstLine="482" w:firstLineChars="200"/>
        <w:jc w:val="both"/>
        <w:rPr>
          <w:rFonts w:hint="eastAsia"/>
          <w:b/>
          <w:bCs/>
          <w:color w:val="000000"/>
          <w:sz w:val="24"/>
          <w:szCs w:val="24"/>
        </w:rPr>
      </w:pPr>
      <w:r>
        <w:rPr>
          <w:rFonts w:hint="eastAsia"/>
          <w:b/>
          <w:bCs/>
          <w:color w:val="000000"/>
          <w:sz w:val="24"/>
          <w:szCs w:val="24"/>
        </w:rPr>
        <w:t>六、招标文件的获取</w:t>
      </w:r>
    </w:p>
    <w:p w14:paraId="5B1D5D9B">
      <w:pPr>
        <w:pStyle w:val="3"/>
        <w:tabs>
          <w:tab w:val="left" w:pos="5016"/>
          <w:tab w:val="left" w:pos="6312"/>
          <w:tab w:val="left" w:pos="7466"/>
          <w:tab w:val="left" w:pos="8833"/>
        </w:tabs>
        <w:spacing w:line="360" w:lineRule="auto"/>
        <w:ind w:firstLine="480" w:firstLineChars="200"/>
        <w:rPr>
          <w:rFonts w:hint="eastAsia"/>
          <w:color w:val="000000"/>
          <w:sz w:val="24"/>
          <w:szCs w:val="24"/>
          <w:lang w:bidi="ar"/>
        </w:rPr>
      </w:pPr>
      <w:r>
        <w:rPr>
          <w:rFonts w:hint="eastAsia"/>
          <w:color w:val="000000"/>
          <w:sz w:val="24"/>
          <w:szCs w:val="24"/>
        </w:rPr>
        <w:t>6.1 凡有意参加投标者，请于2026年</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u w:val="single"/>
          <w:lang w:val="en-US" w:eastAsia="zh-CN"/>
        </w:rPr>
        <w:t>21</w:t>
      </w:r>
      <w:r>
        <w:rPr>
          <w:rFonts w:hint="eastAsia"/>
          <w:color w:val="000000"/>
          <w:sz w:val="24"/>
          <w:szCs w:val="24"/>
        </w:rPr>
        <w:t>日至2026年</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u w:val="single"/>
          <w:lang w:val="en-US" w:eastAsia="zh-CN"/>
        </w:rPr>
        <w:t>27</w:t>
      </w:r>
      <w:r>
        <w:rPr>
          <w:rFonts w:hint="eastAsia"/>
          <w:color w:val="000000"/>
          <w:sz w:val="24"/>
          <w:szCs w:val="24"/>
        </w:rPr>
        <w:t>日(公休日及法定节假日除外)，每日上午9：30至11：30，下午14：00至16：00（北京时间，下同），</w:t>
      </w:r>
      <w:r>
        <w:rPr>
          <w:rFonts w:hint="eastAsia"/>
          <w:color w:val="000000"/>
          <w:sz w:val="24"/>
          <w:szCs w:val="24"/>
          <w:lang w:bidi="ar"/>
        </w:rPr>
        <w:t>可选择以下任一方式办理投标信息登记：</w:t>
      </w:r>
    </w:p>
    <w:p w14:paraId="68567EA6">
      <w:pPr>
        <w:pStyle w:val="3"/>
        <w:tabs>
          <w:tab w:val="left" w:pos="3760"/>
        </w:tabs>
        <w:spacing w:line="360" w:lineRule="auto"/>
        <w:ind w:firstLine="480" w:firstLineChars="200"/>
        <w:jc w:val="both"/>
        <w:rPr>
          <w:rFonts w:hint="eastAsia"/>
          <w:color w:val="000000"/>
          <w:sz w:val="24"/>
          <w:szCs w:val="24"/>
        </w:rPr>
      </w:pPr>
      <w:r>
        <w:rPr>
          <w:rFonts w:hint="eastAsia"/>
          <w:color w:val="000000"/>
          <w:sz w:val="24"/>
          <w:szCs w:val="24"/>
        </w:rPr>
        <w:t>方式一：现场办理投标登记方式。</w:t>
      </w:r>
      <w:r>
        <w:rPr>
          <w:rFonts w:hint="eastAsia"/>
          <w:color w:val="000000"/>
          <w:sz w:val="24"/>
          <w:szCs w:val="24"/>
          <w:u w:val="single"/>
        </w:rPr>
        <w:t>到</w:t>
      </w:r>
      <w:r>
        <w:rPr>
          <w:rFonts w:hint="eastAsia"/>
          <w:color w:val="000000"/>
          <w:sz w:val="24"/>
          <w:szCs w:val="24"/>
          <w:u w:val="single"/>
          <w:lang w:bidi="ar"/>
        </w:rPr>
        <w:t>中通建设工程管理有限公司（地址：</w:t>
      </w:r>
      <w:r>
        <w:rPr>
          <w:rFonts w:hint="eastAsia"/>
          <w:color w:val="000000"/>
          <w:sz w:val="24"/>
          <w:szCs w:val="24"/>
          <w:u w:val="single"/>
        </w:rPr>
        <w:t>广州市天河区华夏路49号津滨腾越大厦南塔2706房</w:t>
      </w:r>
      <w:r>
        <w:rPr>
          <w:rFonts w:hint="eastAsia"/>
          <w:color w:val="000000"/>
          <w:sz w:val="24"/>
          <w:szCs w:val="24"/>
          <w:u w:val="single"/>
          <w:lang w:bidi="ar"/>
        </w:rPr>
        <w:t>。）</w:t>
      </w:r>
      <w:r>
        <w:rPr>
          <w:rFonts w:hint="eastAsia"/>
          <w:color w:val="000000"/>
          <w:sz w:val="24"/>
          <w:szCs w:val="24"/>
          <w:u w:val="single"/>
        </w:rPr>
        <w:t>持企业营业执照（或事业法人登记证）副本盖章复印件、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、经办人身份证原件及盖章复印件、法定代表人证明书原件和授权委托书原件（格式自拟，经办人为法定代表人的无需提供授权委托书），办理投标登记并购买招标文件</w:t>
      </w:r>
      <w:r>
        <w:rPr>
          <w:rFonts w:hint="eastAsia"/>
          <w:color w:val="000000"/>
          <w:sz w:val="24"/>
          <w:szCs w:val="24"/>
        </w:rPr>
        <w:t>。</w:t>
      </w:r>
    </w:p>
    <w:p w14:paraId="2CE7CE9F">
      <w:pPr>
        <w:pStyle w:val="3"/>
        <w:tabs>
          <w:tab w:val="left" w:pos="3760"/>
        </w:tabs>
        <w:spacing w:line="360" w:lineRule="auto"/>
        <w:ind w:firstLine="480" w:firstLineChars="200"/>
        <w:jc w:val="both"/>
        <w:rPr>
          <w:rFonts w:hint="eastAsia"/>
          <w:color w:val="000000"/>
          <w:sz w:val="24"/>
          <w:szCs w:val="24"/>
        </w:rPr>
      </w:pPr>
      <w:r>
        <w:rPr>
          <w:rFonts w:hint="eastAsia"/>
          <w:color w:val="000000"/>
          <w:sz w:val="24"/>
          <w:szCs w:val="24"/>
        </w:rPr>
        <w:t>方式二：邮箱办理投标登记方式。</w:t>
      </w:r>
      <w:r>
        <w:rPr>
          <w:rFonts w:hint="eastAsia"/>
          <w:color w:val="000000"/>
          <w:sz w:val="24"/>
          <w:szCs w:val="24"/>
          <w:u w:val="single"/>
          <w:lang w:bidi="ar"/>
        </w:rPr>
        <w:t>将</w:t>
      </w:r>
      <w:r>
        <w:rPr>
          <w:rFonts w:hint="eastAsia"/>
          <w:color w:val="000000"/>
          <w:sz w:val="24"/>
          <w:szCs w:val="24"/>
          <w:u w:val="single"/>
        </w:rPr>
        <w:t>营业执照（或事业法人登记证）副本盖章复印件、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、经办人身份证原件及盖章复印件、法定代表人证明书原件和授权委托书原件（格式自拟，须注明经办人联系方式，经办人为法定代表人的无需提供授权委托书）</w:t>
      </w:r>
      <w:r>
        <w:rPr>
          <w:rFonts w:hint="eastAsia"/>
          <w:color w:val="000000"/>
          <w:sz w:val="24"/>
          <w:szCs w:val="24"/>
          <w:u w:val="single"/>
          <w:lang w:bidi="ar"/>
        </w:rPr>
        <w:t>彩色扫描发送至招标代理机构邮箱(</w:t>
      </w:r>
      <w:r>
        <w:rPr>
          <w:rFonts w:hint="eastAsia"/>
          <w:color w:val="000000"/>
          <w:sz w:val="24"/>
          <w:szCs w:val="24"/>
          <w:u w:val="single"/>
        </w:rPr>
        <w:t>hzcofy@163.com</w:t>
      </w:r>
      <w:r>
        <w:rPr>
          <w:rFonts w:hint="eastAsia"/>
          <w:color w:val="000000"/>
          <w:sz w:val="24"/>
          <w:szCs w:val="24"/>
          <w:u w:val="single"/>
          <w:lang w:bidi="ar"/>
        </w:rPr>
        <w:t>)，并电话联系招标代理（联系人：颜工13642788793）办理投标登记，招标文件可提供邮寄，邮费由投标单位自行承担</w:t>
      </w:r>
      <w:r>
        <w:rPr>
          <w:rFonts w:hint="eastAsia"/>
          <w:color w:val="000000"/>
          <w:sz w:val="24"/>
          <w:szCs w:val="24"/>
        </w:rPr>
        <w:t>。</w:t>
      </w:r>
    </w:p>
    <w:p w14:paraId="3B15FA4A">
      <w:pPr>
        <w:pStyle w:val="3"/>
        <w:tabs>
          <w:tab w:val="left" w:pos="3760"/>
        </w:tabs>
        <w:spacing w:line="360" w:lineRule="auto"/>
        <w:ind w:firstLine="480" w:firstLineChars="200"/>
        <w:jc w:val="both"/>
        <w:rPr>
          <w:rFonts w:hint="eastAsia"/>
          <w:color w:val="000000"/>
          <w:sz w:val="24"/>
          <w:szCs w:val="24"/>
        </w:rPr>
      </w:pPr>
      <w:r>
        <w:rPr>
          <w:rFonts w:hint="eastAsia"/>
          <w:color w:val="000000"/>
          <w:sz w:val="24"/>
          <w:szCs w:val="24"/>
        </w:rPr>
        <w:t>6.2 招标文件每套售价500元，售后不退，由招标代理机构开具收据。</w:t>
      </w:r>
    </w:p>
    <w:p w14:paraId="17F4BE62">
      <w:pPr>
        <w:spacing w:line="360" w:lineRule="auto"/>
        <w:ind w:firstLine="482" w:firstLineChars="200"/>
        <w:rPr>
          <w:rFonts w:hint="eastAsia"/>
          <w:b/>
          <w:bCs/>
          <w:color w:val="000000"/>
          <w:sz w:val="24"/>
          <w:szCs w:val="24"/>
        </w:rPr>
      </w:pPr>
      <w:r>
        <w:rPr>
          <w:rFonts w:hint="eastAsia"/>
          <w:b/>
          <w:bCs/>
          <w:color w:val="000000"/>
          <w:sz w:val="24"/>
          <w:szCs w:val="24"/>
        </w:rPr>
        <w:t>七、投标文件的递交</w:t>
      </w:r>
    </w:p>
    <w:p w14:paraId="7639AC5C">
      <w:pPr>
        <w:pStyle w:val="3"/>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7.1 投标保证金：</w:t>
      </w:r>
      <w:r>
        <w:rPr>
          <w:rFonts w:hint="eastAsia"/>
          <w:color w:val="000000"/>
          <w:sz w:val="24"/>
          <w:szCs w:val="24"/>
          <w:u w:val="single"/>
        </w:rPr>
        <w:t xml:space="preserve"> 3 </w:t>
      </w:r>
      <w:r>
        <w:rPr>
          <w:rFonts w:hint="eastAsia"/>
          <w:color w:val="000000"/>
          <w:sz w:val="24"/>
          <w:szCs w:val="24"/>
        </w:rPr>
        <w:t>万元，须在投标截止时间前完成缴纳，详见招标文件。</w:t>
      </w:r>
    </w:p>
    <w:p w14:paraId="062741EF">
      <w:pPr>
        <w:pStyle w:val="3"/>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7.2 投标文件递交方式：投标人须现场递交纸质投标文件，不接受邮寄。</w:t>
      </w:r>
    </w:p>
    <w:p w14:paraId="62870219">
      <w:pPr>
        <w:pStyle w:val="3"/>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7.3 投标文件递交时间及地点：投标文件现场递交的时间为</w:t>
      </w:r>
      <w:r>
        <w:rPr>
          <w:rFonts w:hint="eastAsia"/>
          <w:color w:val="000000"/>
          <w:sz w:val="24"/>
          <w:szCs w:val="24"/>
          <w:u w:val="single"/>
        </w:rPr>
        <w:t>2026年</w:t>
      </w:r>
      <w:r>
        <w:rPr>
          <w:rFonts w:hint="eastAsia"/>
          <w:color w:val="000000"/>
          <w:sz w:val="24"/>
          <w:szCs w:val="24"/>
          <w:u w:val="single"/>
          <w:lang w:val="en-US" w:eastAsia="zh-CN"/>
        </w:rPr>
        <w:t>2</w:t>
      </w:r>
      <w:r>
        <w:rPr>
          <w:rFonts w:hint="eastAsia"/>
          <w:color w:val="000000"/>
          <w:sz w:val="24"/>
          <w:szCs w:val="24"/>
          <w:u w:val="single"/>
        </w:rPr>
        <w:t>月</w:t>
      </w:r>
      <w:r>
        <w:rPr>
          <w:rFonts w:hint="eastAsia"/>
          <w:color w:val="000000"/>
          <w:sz w:val="24"/>
          <w:szCs w:val="24"/>
          <w:u w:val="single"/>
          <w:lang w:val="en-US" w:eastAsia="zh-CN"/>
        </w:rPr>
        <w:t>10</w:t>
      </w:r>
      <w:r>
        <w:rPr>
          <w:rFonts w:hint="eastAsia"/>
          <w:color w:val="000000"/>
          <w:sz w:val="24"/>
          <w:szCs w:val="24"/>
          <w:u w:val="single"/>
        </w:rPr>
        <w:t>日</w:t>
      </w:r>
      <w:r>
        <w:rPr>
          <w:rFonts w:hint="eastAsia"/>
          <w:color w:val="000000"/>
          <w:sz w:val="24"/>
          <w:szCs w:val="24"/>
          <w:u w:val="single"/>
          <w:lang w:val="en-US" w:eastAsia="zh-CN"/>
        </w:rPr>
        <w:t>9</w:t>
      </w:r>
      <w:r>
        <w:rPr>
          <w:rFonts w:hint="eastAsia"/>
          <w:color w:val="000000"/>
          <w:sz w:val="24"/>
          <w:szCs w:val="24"/>
          <w:u w:val="single"/>
        </w:rPr>
        <w:t>时</w:t>
      </w:r>
      <w:r>
        <w:rPr>
          <w:rFonts w:hint="eastAsia"/>
          <w:color w:val="000000"/>
          <w:sz w:val="24"/>
          <w:szCs w:val="24"/>
          <w:u w:val="single"/>
          <w:lang w:val="en-US" w:eastAsia="zh-CN"/>
        </w:rPr>
        <w:t>00</w:t>
      </w:r>
      <w:r>
        <w:rPr>
          <w:rFonts w:hint="eastAsia"/>
          <w:color w:val="000000"/>
          <w:sz w:val="24"/>
          <w:szCs w:val="24"/>
          <w:u w:val="single"/>
        </w:rPr>
        <w:t>分至</w:t>
      </w:r>
      <w:r>
        <w:rPr>
          <w:rFonts w:hint="eastAsia"/>
          <w:color w:val="000000"/>
          <w:sz w:val="24"/>
          <w:szCs w:val="24"/>
          <w:u w:val="single"/>
          <w:lang w:val="en-US" w:eastAsia="zh-CN"/>
        </w:rPr>
        <w:t>10</w:t>
      </w:r>
      <w:r>
        <w:rPr>
          <w:rFonts w:hint="eastAsia"/>
          <w:color w:val="000000"/>
          <w:sz w:val="24"/>
          <w:szCs w:val="24"/>
          <w:u w:val="single"/>
        </w:rPr>
        <w:t>时</w:t>
      </w:r>
      <w:r>
        <w:rPr>
          <w:rFonts w:hint="eastAsia"/>
          <w:color w:val="000000"/>
          <w:sz w:val="24"/>
          <w:szCs w:val="24"/>
          <w:u w:val="single"/>
          <w:lang w:val="en-US" w:eastAsia="zh-CN"/>
        </w:rPr>
        <w:t>00</w:t>
      </w:r>
      <w:r>
        <w:rPr>
          <w:rFonts w:hint="eastAsia"/>
          <w:color w:val="000000"/>
          <w:sz w:val="24"/>
          <w:szCs w:val="24"/>
          <w:u w:val="single"/>
        </w:rPr>
        <w:t>分</w:t>
      </w:r>
      <w:r>
        <w:rPr>
          <w:rFonts w:hint="eastAsia"/>
          <w:color w:val="000000"/>
          <w:sz w:val="24"/>
          <w:szCs w:val="24"/>
        </w:rPr>
        <w:t>，地点为中通建设工程管理有限公司开评标室（广州市天河区华夏路49号津滨腾越大厦南塔2706房）。</w:t>
      </w:r>
    </w:p>
    <w:p w14:paraId="7FB02A1B">
      <w:pPr>
        <w:pStyle w:val="3"/>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7.4 逾期送达的、未送达指定地点的或者不按照招标文件要求密封的投标文件，招标人将予以拒收。</w:t>
      </w:r>
      <w:bookmarkStart w:id="0" w:name="_bookmark7"/>
      <w:bookmarkEnd w:id="0"/>
    </w:p>
    <w:p w14:paraId="1B8A34C3">
      <w:pPr>
        <w:pStyle w:val="3"/>
        <w:spacing w:line="360" w:lineRule="auto"/>
        <w:ind w:firstLine="482" w:firstLineChars="200"/>
        <w:rPr>
          <w:rFonts w:hint="eastAsia"/>
          <w:color w:val="000000"/>
          <w:spacing w:val="-10"/>
          <w:sz w:val="24"/>
          <w:szCs w:val="24"/>
        </w:rPr>
      </w:pPr>
      <w:r>
        <w:rPr>
          <w:rFonts w:hint="eastAsia"/>
          <w:b/>
          <w:bCs/>
          <w:color w:val="000000"/>
          <w:sz w:val="24"/>
          <w:szCs w:val="24"/>
        </w:rPr>
        <w:t>八、开标时间</w:t>
      </w:r>
      <w:r>
        <w:rPr>
          <w:rFonts w:hint="eastAsia"/>
          <w:color w:val="000000"/>
          <w:sz w:val="24"/>
          <w:szCs w:val="24"/>
        </w:rPr>
        <w:t xml:space="preserve"> </w:t>
      </w:r>
    </w:p>
    <w:p w14:paraId="29B9FCF6">
      <w:pPr>
        <w:pStyle w:val="3"/>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开标时间（即投标截止时间）：2026年</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lang w:val="en-US" w:eastAsia="zh-CN"/>
        </w:rPr>
        <w:t>10</w:t>
      </w:r>
      <w:r>
        <w:rPr>
          <w:rFonts w:hint="eastAsia"/>
          <w:color w:val="000000"/>
          <w:sz w:val="24"/>
          <w:szCs w:val="24"/>
        </w:rPr>
        <w:t>日</w:t>
      </w:r>
      <w:r>
        <w:rPr>
          <w:rFonts w:hint="eastAsia"/>
          <w:color w:val="000000"/>
          <w:sz w:val="24"/>
          <w:szCs w:val="24"/>
          <w:u w:val="single"/>
          <w:lang w:val="en-US" w:eastAsia="zh-CN"/>
        </w:rPr>
        <w:t>10</w:t>
      </w:r>
      <w:r>
        <w:rPr>
          <w:rFonts w:hint="eastAsia"/>
          <w:color w:val="000000"/>
          <w:sz w:val="24"/>
          <w:szCs w:val="24"/>
        </w:rPr>
        <w:t>时</w:t>
      </w:r>
      <w:r>
        <w:rPr>
          <w:rFonts w:hint="eastAsia"/>
          <w:color w:val="000000"/>
          <w:sz w:val="24"/>
          <w:szCs w:val="24"/>
          <w:u w:val="single"/>
          <w:lang w:val="en-US" w:eastAsia="zh-CN"/>
        </w:rPr>
        <w:t>00</w:t>
      </w:r>
      <w:r>
        <w:rPr>
          <w:rFonts w:hint="eastAsia"/>
          <w:color w:val="000000"/>
          <w:sz w:val="24"/>
          <w:szCs w:val="24"/>
        </w:rPr>
        <w:t>分，开标地点：</w:t>
      </w:r>
      <w:r>
        <w:rPr>
          <w:rFonts w:hint="eastAsia"/>
          <w:color w:val="000000"/>
          <w:sz w:val="24"/>
          <w:u w:val="single"/>
          <w:lang w:bidi="ar"/>
        </w:rPr>
        <w:t>中通建设工程管理有限公司开评标室地址：</w:t>
      </w:r>
      <w:r>
        <w:rPr>
          <w:rFonts w:hint="eastAsia"/>
          <w:color w:val="000000"/>
          <w:sz w:val="24"/>
          <w:szCs w:val="24"/>
          <w:u w:val="single"/>
        </w:rPr>
        <w:t>广州市天河区华夏路49号津滨腾越大厦南塔2706房</w:t>
      </w:r>
      <w:r>
        <w:rPr>
          <w:rFonts w:hint="eastAsia"/>
          <w:color w:val="000000"/>
          <w:sz w:val="24"/>
          <w:u w:val="single"/>
          <w:lang w:bidi="ar"/>
        </w:rPr>
        <w:t>）</w:t>
      </w:r>
      <w:r>
        <w:rPr>
          <w:rFonts w:hint="eastAsia"/>
          <w:color w:val="000000"/>
          <w:sz w:val="24"/>
          <w:szCs w:val="24"/>
        </w:rPr>
        <w:t>。投标人的法定代表人或其委托代理人可不参加开标会议，不参加开标会议的视为默认开标结果。</w:t>
      </w:r>
    </w:p>
    <w:p w14:paraId="3D2F207B">
      <w:pPr>
        <w:pStyle w:val="3"/>
        <w:spacing w:line="360" w:lineRule="auto"/>
        <w:ind w:firstLine="482" w:firstLineChars="200"/>
        <w:rPr>
          <w:rFonts w:hint="eastAsia"/>
          <w:b/>
          <w:bCs/>
          <w:color w:val="000000"/>
          <w:sz w:val="24"/>
          <w:szCs w:val="24"/>
        </w:rPr>
      </w:pPr>
      <w:r>
        <w:rPr>
          <w:rFonts w:hint="eastAsia"/>
          <w:b/>
          <w:bCs/>
          <w:color w:val="000000"/>
          <w:sz w:val="24"/>
          <w:szCs w:val="24"/>
        </w:rPr>
        <w:t>九、本项目资格审查方式</w:t>
      </w:r>
    </w:p>
    <w:p w14:paraId="6472C6A1">
      <w:pPr>
        <w:adjustRightInd w:val="0"/>
        <w:snapToGrid w:val="0"/>
        <w:spacing w:line="360" w:lineRule="auto"/>
        <w:ind w:firstLine="480" w:firstLineChars="200"/>
        <w:rPr>
          <w:rFonts w:hint="eastAsia"/>
          <w:color w:val="000000"/>
          <w:sz w:val="24"/>
          <w:szCs w:val="24"/>
        </w:rPr>
      </w:pPr>
      <w:r>
        <w:rPr>
          <w:rFonts w:hint="eastAsia"/>
          <w:color w:val="000000"/>
          <w:sz w:val="24"/>
          <w:szCs w:val="24"/>
        </w:rPr>
        <w:t>本项目采用资格后审方式。（1）在规定的登记时间内，登记并购买项目资料的投标人不足3名时，招标人依法有权：发布公告延长登记时间。在延长的登记时间内，已登记的投标人资料仍有效并可自行补充资料，未登记的潜在投标人应根据公告的约定参与登记；或依法重新招标。（2）递交投标文件的投标人或满足资格审查合格条件的投标人少于3名时均为招标失败，招标人将依法修正招标方案后重新组织招标。</w:t>
      </w:r>
    </w:p>
    <w:p w14:paraId="60B9BBC8">
      <w:pPr>
        <w:pStyle w:val="3"/>
        <w:spacing w:line="360" w:lineRule="auto"/>
        <w:ind w:right="842"/>
        <w:rPr>
          <w:rFonts w:hint="eastAsia"/>
          <w:color w:val="000000"/>
          <w:spacing w:val="-10"/>
          <w:sz w:val="24"/>
          <w:szCs w:val="24"/>
        </w:rPr>
      </w:pPr>
    </w:p>
    <w:p w14:paraId="48F35480">
      <w:pPr>
        <w:pStyle w:val="3"/>
        <w:spacing w:line="360" w:lineRule="auto"/>
        <w:ind w:firstLine="482" w:firstLineChars="200"/>
        <w:rPr>
          <w:rFonts w:hint="eastAsia"/>
          <w:b/>
          <w:bCs/>
          <w:color w:val="000000"/>
          <w:sz w:val="24"/>
          <w:szCs w:val="24"/>
        </w:rPr>
      </w:pPr>
      <w:r>
        <w:rPr>
          <w:rFonts w:hint="eastAsia"/>
          <w:b/>
          <w:bCs/>
          <w:color w:val="000000"/>
          <w:sz w:val="24"/>
          <w:szCs w:val="24"/>
        </w:rPr>
        <w:t>十、发布公告的媒介</w:t>
      </w:r>
    </w:p>
    <w:p w14:paraId="5D2BB1D2">
      <w:pPr>
        <w:pStyle w:val="3"/>
        <w:spacing w:line="360" w:lineRule="auto"/>
        <w:ind w:firstLine="480" w:firstLineChars="200"/>
        <w:rPr>
          <w:rFonts w:hint="eastAsia"/>
          <w:color w:val="000000"/>
          <w:sz w:val="24"/>
          <w:szCs w:val="24"/>
        </w:rPr>
      </w:pPr>
      <w:r>
        <w:rPr>
          <w:rFonts w:hint="eastAsia"/>
          <w:color w:val="000000"/>
          <w:sz w:val="24"/>
          <w:szCs w:val="24"/>
        </w:rPr>
        <w:t>本公告在中国招标投标公共服务平台（http://www.cebpubservice.com/）、中招联合招标采购网（http://www.365trade.com.cn/）上发布。</w:t>
      </w:r>
    </w:p>
    <w:p w14:paraId="60DE30DB">
      <w:pPr>
        <w:pStyle w:val="3"/>
        <w:spacing w:line="360" w:lineRule="auto"/>
        <w:ind w:firstLine="482" w:firstLineChars="200"/>
        <w:rPr>
          <w:rFonts w:hint="eastAsia"/>
          <w:color w:val="000000"/>
          <w:spacing w:val="-10"/>
          <w:sz w:val="24"/>
          <w:szCs w:val="24"/>
        </w:rPr>
      </w:pPr>
      <w:r>
        <w:rPr>
          <w:rFonts w:hint="eastAsia"/>
          <w:b/>
          <w:bCs/>
          <w:color w:val="000000"/>
          <w:sz w:val="24"/>
          <w:szCs w:val="24"/>
        </w:rPr>
        <w:t>十一、联系方式</w:t>
      </w:r>
    </w:p>
    <w:p w14:paraId="6681046E">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招 标 人：中国石化集团资产经营管理有限公司广东石油分公司</w:t>
      </w:r>
    </w:p>
    <w:p w14:paraId="387FB8A4">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 xml:space="preserve">地    址：广州市荔湾区鹤洞新马路1号 </w:t>
      </w:r>
    </w:p>
    <w:p w14:paraId="33910B63">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 xml:space="preserve">联 系 人：王工 </w:t>
      </w:r>
    </w:p>
    <w:p w14:paraId="51785DB2">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联系电话：020-81536406</w:t>
      </w:r>
    </w:p>
    <w:p w14:paraId="1B9C7E9D">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招标代理机构：中通建设工程管理有限公司</w:t>
      </w:r>
    </w:p>
    <w:p w14:paraId="575C2AA3">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地        址：广州市天河区华夏路49号之一2706房</w:t>
      </w:r>
    </w:p>
    <w:p w14:paraId="751A5684">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 xml:space="preserve">联   系   人：颜工    </w:t>
      </w:r>
    </w:p>
    <w:p w14:paraId="0C5FB83B">
      <w:pPr>
        <w:pStyle w:val="3"/>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联  系 电 话：</w:t>
      </w:r>
      <w:r>
        <w:rPr>
          <w:rFonts w:hint="eastAsia"/>
          <w:color w:val="000000"/>
          <w:sz w:val="24"/>
          <w:szCs w:val="24"/>
        </w:rPr>
        <w:t>020- 85272361、13642788793</w:t>
      </w:r>
    </w:p>
    <w:p w14:paraId="5B86BAE7">
      <w:pPr>
        <w:topLinePunct/>
        <w:spacing w:line="336" w:lineRule="auto"/>
        <w:ind w:firstLine="480" w:firstLineChars="200"/>
        <w:rPr>
          <w:rFonts w:hint="eastAsia"/>
          <w:color w:val="000000"/>
          <w:sz w:val="24"/>
          <w:szCs w:val="24"/>
        </w:rPr>
      </w:pPr>
      <w:r>
        <w:rPr>
          <w:rFonts w:hint="eastAsia"/>
          <w:color w:val="000000"/>
          <w:sz w:val="24"/>
          <w:szCs w:val="24"/>
        </w:rPr>
        <w:t>电 子 邮 件：hzcofy@163.com</w:t>
      </w:r>
    </w:p>
    <w:p w14:paraId="110856EE">
      <w:pPr>
        <w:pStyle w:val="3"/>
        <w:spacing w:line="360" w:lineRule="auto"/>
        <w:ind w:right="842" w:firstLine="440" w:firstLineChars="200"/>
        <w:jc w:val="both"/>
        <w:rPr>
          <w:rFonts w:hint="eastAsia"/>
          <w:color w:val="000000"/>
        </w:rPr>
      </w:pPr>
      <w:r>
        <w:rPr>
          <w:rFonts w:hint="eastAsia"/>
          <w:color w:val="000000"/>
          <w:spacing w:val="-10"/>
          <w:sz w:val="24"/>
          <w:szCs w:val="24"/>
        </w:rPr>
        <w:t xml:space="preserve">  </w:t>
      </w:r>
    </w:p>
    <w:p w14:paraId="73B88AEE">
      <w:pPr>
        <w:pStyle w:val="3"/>
        <w:rPr>
          <w:rFonts w:hint="eastAsia"/>
          <w:color w:val="000000"/>
        </w:rPr>
      </w:pPr>
    </w:p>
    <w:p w14:paraId="2821AC78">
      <w:pPr>
        <w:rPr>
          <w:rFonts w:hint="eastAsia"/>
          <w:color w:val="000000"/>
        </w:rPr>
      </w:pPr>
    </w:p>
    <w:p w14:paraId="18F16FBE">
      <w:pPr>
        <w:ind w:left="0" w:leftChars="0" w:firstLine="2860" w:firstLineChars="1300"/>
        <w:rPr>
          <w:rFonts w:hint="eastAsia"/>
          <w:color w:val="000000"/>
          <w:spacing w:val="-10"/>
          <w:sz w:val="24"/>
          <w:szCs w:val="24"/>
        </w:rPr>
      </w:pPr>
      <w:r>
        <w:rPr>
          <w:rFonts w:hint="eastAsia"/>
          <w:color w:val="000000"/>
          <w:spacing w:val="-10"/>
          <w:sz w:val="24"/>
          <w:szCs w:val="24"/>
        </w:rPr>
        <w:t>招标人：中国石化集团资产经营管理有限公司广东石油分公司</w:t>
      </w:r>
    </w:p>
    <w:p w14:paraId="1B16D7FE">
      <w:pPr>
        <w:ind w:left="0" w:leftChars="0" w:firstLine="2860" w:firstLineChars="1300"/>
        <w:rPr>
          <w:rFonts w:hint="eastAsia"/>
          <w:color w:val="000000"/>
          <w:spacing w:val="-10"/>
          <w:sz w:val="24"/>
          <w:szCs w:val="24"/>
        </w:rPr>
      </w:pPr>
    </w:p>
    <w:p w14:paraId="28660459">
      <w:pPr>
        <w:ind w:left="0" w:leftChars="0" w:firstLine="2860" w:firstLineChars="1300"/>
        <w:rPr>
          <w:rFonts w:hint="eastAsia"/>
          <w:color w:val="000000"/>
          <w:spacing w:val="-10"/>
          <w:sz w:val="24"/>
          <w:szCs w:val="24"/>
        </w:rPr>
      </w:pPr>
      <w:r>
        <w:rPr>
          <w:rFonts w:hint="eastAsia"/>
          <w:color w:val="000000"/>
          <w:spacing w:val="-10"/>
          <w:sz w:val="24"/>
          <w:szCs w:val="24"/>
        </w:rPr>
        <w:t>招标代理机构：中通建设工程管理有限公司</w:t>
      </w:r>
    </w:p>
    <w:p w14:paraId="25482A3E">
      <w:pPr>
        <w:ind w:left="0" w:leftChars="0" w:firstLine="2860" w:firstLineChars="1300"/>
        <w:rPr>
          <w:rFonts w:hint="eastAsia"/>
          <w:color w:val="000000"/>
          <w:spacing w:val="-10"/>
          <w:sz w:val="24"/>
          <w:szCs w:val="24"/>
        </w:rPr>
      </w:pPr>
    </w:p>
    <w:p w14:paraId="43927788">
      <w:pPr>
        <w:ind w:left="0" w:leftChars="0" w:firstLine="2860" w:firstLineChars="1300"/>
        <w:rPr>
          <w:rFonts w:hint="default" w:eastAsia="宋体"/>
          <w:color w:val="000000"/>
          <w:spacing w:val="-10"/>
          <w:sz w:val="24"/>
          <w:szCs w:val="24"/>
          <w:lang w:val="en-US" w:eastAsia="zh-CN"/>
        </w:rPr>
        <w:sectPr>
          <w:pgSz w:w="11910" w:h="16840"/>
          <w:pgMar w:top="1247" w:right="1247" w:bottom="1247" w:left="1247" w:header="882" w:footer="570" w:gutter="0"/>
          <w:cols w:space="720" w:num="1"/>
        </w:sectPr>
      </w:pPr>
      <w:r>
        <w:rPr>
          <w:rFonts w:hint="eastAsia"/>
          <w:color w:val="000000"/>
          <w:spacing w:val="-10"/>
          <w:sz w:val="24"/>
          <w:szCs w:val="24"/>
          <w:lang w:val="en-US" w:eastAsia="zh-CN"/>
        </w:rPr>
        <w:t>日期：2026年1月20日</w:t>
      </w:r>
    </w:p>
    <w:p w14:paraId="0846D618">
      <w:pPr>
        <w:tabs>
          <w:tab w:val="left" w:pos="4519"/>
        </w:tabs>
        <w:spacing w:before="5"/>
        <w:outlineLvl w:val="2"/>
        <w:rPr>
          <w:rFonts w:hint="eastAsia"/>
          <w:b/>
          <w:color w:val="000000"/>
          <w:sz w:val="24"/>
          <w:szCs w:val="24"/>
        </w:rPr>
      </w:pPr>
      <w:bookmarkStart w:id="1" w:name="_Toc929"/>
      <w:bookmarkStart w:id="2" w:name="_Toc119328657"/>
      <w:r>
        <w:rPr>
          <w:rFonts w:hint="eastAsia"/>
          <w:b/>
          <w:color w:val="000000"/>
          <w:sz w:val="24"/>
          <w:szCs w:val="24"/>
        </w:rPr>
        <w:t>附件一：</w:t>
      </w:r>
      <w:bookmarkEnd w:id="1"/>
      <w:bookmarkEnd w:id="2"/>
    </w:p>
    <w:p w14:paraId="493A3EE4">
      <w:pPr>
        <w:tabs>
          <w:tab w:val="left" w:pos="4519"/>
        </w:tabs>
        <w:spacing w:before="5"/>
        <w:jc w:val="center"/>
        <w:rPr>
          <w:rFonts w:hint="eastAsia"/>
          <w:b/>
          <w:bCs/>
          <w:color w:val="000000"/>
          <w:sz w:val="28"/>
          <w:szCs w:val="28"/>
        </w:rPr>
      </w:pPr>
      <w:bookmarkStart w:id="3" w:name="_Toc119328658"/>
      <w:bookmarkStart w:id="4" w:name="_Toc4456"/>
      <w:r>
        <w:rPr>
          <w:rFonts w:hint="eastAsia"/>
          <w:b/>
          <w:bCs/>
          <w:color w:val="000000"/>
          <w:sz w:val="28"/>
          <w:szCs w:val="28"/>
        </w:rPr>
        <w:t>投标登记申请表</w:t>
      </w:r>
      <w:bookmarkEnd w:id="3"/>
      <w:bookmarkEnd w:id="4"/>
    </w:p>
    <w:p w14:paraId="7D504375">
      <w:pPr>
        <w:jc w:val="center"/>
        <w:rPr>
          <w:rFonts w:hint="eastAsia"/>
          <w:b/>
          <w:bCs/>
          <w:color w:val="000000"/>
          <w:sz w:val="28"/>
          <w:szCs w:val="28"/>
        </w:rPr>
      </w:pPr>
      <w:bookmarkStart w:id="5" w:name="_Toc119328659"/>
      <w:r>
        <w:rPr>
          <w:rFonts w:hint="eastAsia"/>
          <w:color w:val="000000"/>
        </w:rPr>
        <w:t xml:space="preserve">                                                          年    月    日</w:t>
      </w:r>
      <w:bookmarkEnd w:id="5"/>
    </w:p>
    <w:tbl>
      <w:tblPr>
        <w:tblStyle w:val="6"/>
        <w:tblW w:w="8677" w:type="dxa"/>
        <w:tblInd w:w="93" w:type="dxa"/>
        <w:tblLayout w:type="fixed"/>
        <w:tblCellMar>
          <w:top w:w="0" w:type="dxa"/>
          <w:left w:w="108" w:type="dxa"/>
          <w:bottom w:w="0" w:type="dxa"/>
          <w:right w:w="108" w:type="dxa"/>
        </w:tblCellMar>
      </w:tblPr>
      <w:tblGrid>
        <w:gridCol w:w="1226"/>
        <w:gridCol w:w="2153"/>
        <w:gridCol w:w="1225"/>
        <w:gridCol w:w="664"/>
        <w:gridCol w:w="401"/>
        <w:gridCol w:w="623"/>
        <w:gridCol w:w="475"/>
        <w:gridCol w:w="1910"/>
      </w:tblGrid>
      <w:tr w14:paraId="21F093A8">
        <w:tblPrEx>
          <w:tblCellMar>
            <w:top w:w="0" w:type="dxa"/>
            <w:left w:w="108" w:type="dxa"/>
            <w:bottom w:w="0" w:type="dxa"/>
            <w:right w:w="108" w:type="dxa"/>
          </w:tblCellMar>
        </w:tblPrEx>
        <w:trPr>
          <w:trHeight w:val="832" w:hRule="atLeast"/>
        </w:trPr>
        <w:tc>
          <w:tcPr>
            <w:tcW w:w="1226" w:type="dxa"/>
            <w:tcBorders>
              <w:top w:val="single" w:color="auto" w:sz="4" w:space="0"/>
              <w:left w:val="single" w:color="auto" w:sz="4" w:space="0"/>
              <w:bottom w:val="single" w:color="auto" w:sz="4" w:space="0"/>
              <w:right w:val="single" w:color="auto" w:sz="4" w:space="0"/>
            </w:tcBorders>
            <w:noWrap/>
            <w:vAlign w:val="center"/>
          </w:tcPr>
          <w:p w14:paraId="1DE8D9AF">
            <w:pPr>
              <w:widowControl/>
              <w:jc w:val="center"/>
              <w:rPr>
                <w:rFonts w:hint="eastAsia"/>
                <w:color w:val="000000"/>
                <w:sz w:val="24"/>
              </w:rPr>
            </w:pPr>
            <w:r>
              <w:rPr>
                <w:rFonts w:hint="eastAsia"/>
                <w:color w:val="000000"/>
                <w:sz w:val="24"/>
              </w:rPr>
              <w:t>项目名称</w:t>
            </w:r>
          </w:p>
        </w:tc>
        <w:tc>
          <w:tcPr>
            <w:tcW w:w="7451" w:type="dxa"/>
            <w:gridSpan w:val="7"/>
            <w:tcBorders>
              <w:top w:val="single" w:color="auto" w:sz="4" w:space="0"/>
              <w:left w:val="nil"/>
              <w:bottom w:val="single" w:color="auto" w:sz="4" w:space="0"/>
              <w:right w:val="single" w:color="auto" w:sz="4" w:space="0"/>
            </w:tcBorders>
            <w:noWrap/>
            <w:vAlign w:val="center"/>
          </w:tcPr>
          <w:p w14:paraId="6AAEFABC">
            <w:pPr>
              <w:widowControl/>
              <w:jc w:val="center"/>
              <w:rPr>
                <w:rFonts w:hint="eastAsia"/>
                <w:color w:val="000000"/>
                <w:sz w:val="24"/>
              </w:rPr>
            </w:pPr>
            <w:r>
              <w:rPr>
                <w:rFonts w:hint="eastAsia"/>
                <w:color w:val="000000"/>
                <w:spacing w:val="-3"/>
                <w:sz w:val="24"/>
                <w:szCs w:val="24"/>
                <w:u w:val="single"/>
              </w:rPr>
              <w:t>中国石化集团资产经营管理有限公司广东石油分公司朝阳培训中心物业管理服务项目</w:t>
            </w:r>
          </w:p>
        </w:tc>
      </w:tr>
      <w:tr w14:paraId="6480CF19">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noWrap w:val="0"/>
            <w:vAlign w:val="center"/>
          </w:tcPr>
          <w:p w14:paraId="2252C4CD">
            <w:pPr>
              <w:widowControl/>
              <w:jc w:val="center"/>
              <w:rPr>
                <w:rFonts w:hint="eastAsia"/>
                <w:color w:val="000000"/>
                <w:sz w:val="24"/>
              </w:rPr>
            </w:pPr>
            <w:r>
              <w:rPr>
                <w:rFonts w:hint="eastAsia"/>
                <w:color w:val="000000"/>
                <w:sz w:val="24"/>
              </w:rPr>
              <w:t>投标单位名称</w:t>
            </w:r>
          </w:p>
        </w:tc>
        <w:tc>
          <w:tcPr>
            <w:tcW w:w="2153" w:type="dxa"/>
            <w:tcBorders>
              <w:top w:val="nil"/>
              <w:left w:val="nil"/>
              <w:bottom w:val="single" w:color="auto" w:sz="4" w:space="0"/>
              <w:right w:val="single" w:color="auto" w:sz="4" w:space="0"/>
            </w:tcBorders>
            <w:noWrap/>
            <w:vAlign w:val="center"/>
          </w:tcPr>
          <w:p w14:paraId="3F5175C1">
            <w:pPr>
              <w:widowControl/>
              <w:jc w:val="center"/>
              <w:rPr>
                <w:rFonts w:hint="eastAsia"/>
                <w:color w:val="000000"/>
                <w:sz w:val="24"/>
              </w:rPr>
            </w:pPr>
            <w:r>
              <w:rPr>
                <w:rFonts w:hint="eastAsia"/>
                <w:color w:val="000000"/>
                <w:sz w:val="24"/>
              </w:rPr>
              <w:t>　</w:t>
            </w:r>
          </w:p>
        </w:tc>
        <w:tc>
          <w:tcPr>
            <w:tcW w:w="1225" w:type="dxa"/>
            <w:tcBorders>
              <w:top w:val="nil"/>
              <w:left w:val="nil"/>
              <w:bottom w:val="single" w:color="auto" w:sz="4" w:space="0"/>
              <w:right w:val="single" w:color="auto" w:sz="4" w:space="0"/>
            </w:tcBorders>
            <w:noWrap/>
            <w:vAlign w:val="center"/>
          </w:tcPr>
          <w:p w14:paraId="539D19CB">
            <w:pPr>
              <w:widowControl/>
              <w:jc w:val="center"/>
              <w:rPr>
                <w:rFonts w:hint="eastAsia"/>
                <w:color w:val="000000"/>
                <w:sz w:val="24"/>
              </w:rPr>
            </w:pPr>
            <w:r>
              <w:rPr>
                <w:rFonts w:hint="eastAsia"/>
                <w:color w:val="000000"/>
                <w:sz w:val="24"/>
              </w:rPr>
              <w:t>被授权人</w:t>
            </w:r>
          </w:p>
        </w:tc>
        <w:tc>
          <w:tcPr>
            <w:tcW w:w="1065" w:type="dxa"/>
            <w:gridSpan w:val="2"/>
            <w:tcBorders>
              <w:top w:val="nil"/>
              <w:left w:val="nil"/>
              <w:bottom w:val="single" w:color="auto" w:sz="4" w:space="0"/>
              <w:right w:val="single" w:color="auto" w:sz="4" w:space="0"/>
            </w:tcBorders>
            <w:noWrap/>
            <w:vAlign w:val="center"/>
          </w:tcPr>
          <w:p w14:paraId="6120AF73">
            <w:pPr>
              <w:widowControl/>
              <w:jc w:val="center"/>
              <w:rPr>
                <w:rFonts w:hint="eastAsia"/>
                <w:color w:val="000000"/>
                <w:sz w:val="24"/>
              </w:rPr>
            </w:pPr>
            <w:r>
              <w:rPr>
                <w:rFonts w:hint="eastAsia"/>
                <w:color w:val="000000"/>
                <w:sz w:val="24"/>
              </w:rPr>
              <w:t>　</w:t>
            </w:r>
          </w:p>
        </w:tc>
        <w:tc>
          <w:tcPr>
            <w:tcW w:w="1098" w:type="dxa"/>
            <w:gridSpan w:val="2"/>
            <w:tcBorders>
              <w:top w:val="nil"/>
              <w:left w:val="nil"/>
              <w:bottom w:val="single" w:color="auto" w:sz="4" w:space="0"/>
              <w:right w:val="single" w:color="auto" w:sz="4" w:space="0"/>
            </w:tcBorders>
            <w:noWrap/>
            <w:vAlign w:val="center"/>
          </w:tcPr>
          <w:p w14:paraId="30C687D1">
            <w:pPr>
              <w:widowControl/>
              <w:jc w:val="center"/>
              <w:rPr>
                <w:rFonts w:hint="eastAsia"/>
                <w:color w:val="000000"/>
                <w:sz w:val="24"/>
              </w:rPr>
            </w:pPr>
            <w:r>
              <w:rPr>
                <w:rFonts w:hint="eastAsia"/>
                <w:color w:val="000000"/>
                <w:sz w:val="24"/>
              </w:rPr>
              <w:t>联系电话</w:t>
            </w:r>
          </w:p>
        </w:tc>
        <w:tc>
          <w:tcPr>
            <w:tcW w:w="1910" w:type="dxa"/>
            <w:tcBorders>
              <w:top w:val="nil"/>
              <w:left w:val="nil"/>
              <w:bottom w:val="single" w:color="auto" w:sz="4" w:space="0"/>
              <w:right w:val="single" w:color="auto" w:sz="4" w:space="0"/>
            </w:tcBorders>
            <w:noWrap/>
            <w:vAlign w:val="center"/>
          </w:tcPr>
          <w:p w14:paraId="23C0B3C2">
            <w:pPr>
              <w:widowControl/>
              <w:jc w:val="center"/>
              <w:rPr>
                <w:rFonts w:hint="eastAsia"/>
                <w:color w:val="000000"/>
                <w:sz w:val="24"/>
              </w:rPr>
            </w:pPr>
            <w:r>
              <w:rPr>
                <w:rFonts w:hint="eastAsia"/>
                <w:color w:val="000000"/>
                <w:sz w:val="24"/>
              </w:rPr>
              <w:t>　</w:t>
            </w:r>
          </w:p>
        </w:tc>
      </w:tr>
      <w:tr w14:paraId="4911C29B">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noWrap w:val="0"/>
            <w:vAlign w:val="center"/>
          </w:tcPr>
          <w:p w14:paraId="569B36DE">
            <w:pPr>
              <w:widowControl/>
              <w:jc w:val="center"/>
              <w:rPr>
                <w:rFonts w:hint="eastAsia"/>
                <w:color w:val="000000"/>
                <w:sz w:val="24"/>
              </w:rPr>
            </w:pPr>
            <w:r>
              <w:rPr>
                <w:rFonts w:hint="eastAsia"/>
                <w:color w:val="000000"/>
                <w:sz w:val="24"/>
              </w:rPr>
              <w:t>联系地址（用于收件）</w:t>
            </w:r>
          </w:p>
        </w:tc>
        <w:tc>
          <w:tcPr>
            <w:tcW w:w="4443" w:type="dxa"/>
            <w:gridSpan w:val="4"/>
            <w:tcBorders>
              <w:top w:val="nil"/>
              <w:left w:val="nil"/>
              <w:bottom w:val="single" w:color="auto" w:sz="4" w:space="0"/>
              <w:right w:val="single" w:color="auto" w:sz="4" w:space="0"/>
            </w:tcBorders>
            <w:noWrap/>
            <w:vAlign w:val="center"/>
          </w:tcPr>
          <w:p w14:paraId="3B9F3471">
            <w:pPr>
              <w:widowControl/>
              <w:jc w:val="center"/>
              <w:rPr>
                <w:rFonts w:hint="eastAsia"/>
                <w:color w:val="000000"/>
                <w:sz w:val="24"/>
              </w:rPr>
            </w:pPr>
          </w:p>
        </w:tc>
        <w:tc>
          <w:tcPr>
            <w:tcW w:w="1098" w:type="dxa"/>
            <w:gridSpan w:val="2"/>
            <w:tcBorders>
              <w:top w:val="nil"/>
              <w:left w:val="nil"/>
              <w:bottom w:val="single" w:color="auto" w:sz="4" w:space="0"/>
              <w:right w:val="single" w:color="auto" w:sz="4" w:space="0"/>
            </w:tcBorders>
            <w:noWrap/>
            <w:vAlign w:val="center"/>
          </w:tcPr>
          <w:p w14:paraId="55F6F1A7">
            <w:pPr>
              <w:widowControl/>
              <w:jc w:val="center"/>
              <w:rPr>
                <w:rFonts w:hint="eastAsia"/>
                <w:color w:val="000000"/>
                <w:sz w:val="24"/>
              </w:rPr>
            </w:pPr>
            <w:r>
              <w:rPr>
                <w:rFonts w:hint="eastAsia"/>
                <w:color w:val="000000"/>
                <w:sz w:val="24"/>
              </w:rPr>
              <w:t>联系邮箱</w:t>
            </w:r>
          </w:p>
        </w:tc>
        <w:tc>
          <w:tcPr>
            <w:tcW w:w="1910" w:type="dxa"/>
            <w:tcBorders>
              <w:top w:val="nil"/>
              <w:left w:val="nil"/>
              <w:bottom w:val="single" w:color="auto" w:sz="4" w:space="0"/>
              <w:right w:val="single" w:color="auto" w:sz="4" w:space="0"/>
            </w:tcBorders>
            <w:noWrap/>
            <w:vAlign w:val="center"/>
          </w:tcPr>
          <w:p w14:paraId="027F507C">
            <w:pPr>
              <w:widowControl/>
              <w:jc w:val="center"/>
              <w:rPr>
                <w:rFonts w:hint="eastAsia"/>
                <w:color w:val="000000"/>
                <w:sz w:val="24"/>
              </w:rPr>
            </w:pPr>
          </w:p>
        </w:tc>
      </w:tr>
      <w:tr w14:paraId="3A4DE67E">
        <w:tblPrEx>
          <w:tblCellMar>
            <w:top w:w="0" w:type="dxa"/>
            <w:left w:w="108" w:type="dxa"/>
            <w:bottom w:w="0" w:type="dxa"/>
            <w:right w:w="108" w:type="dxa"/>
          </w:tblCellMar>
        </w:tblPrEx>
        <w:trPr>
          <w:trHeight w:val="881" w:hRule="atLeast"/>
        </w:trPr>
        <w:tc>
          <w:tcPr>
            <w:tcW w:w="1226" w:type="dxa"/>
            <w:tcBorders>
              <w:top w:val="nil"/>
              <w:left w:val="single" w:color="auto" w:sz="4" w:space="0"/>
              <w:bottom w:val="single" w:color="auto" w:sz="4" w:space="0"/>
              <w:right w:val="single" w:color="auto" w:sz="4" w:space="0"/>
            </w:tcBorders>
            <w:noWrap/>
            <w:vAlign w:val="center"/>
          </w:tcPr>
          <w:p w14:paraId="2EC81BC3">
            <w:pPr>
              <w:widowControl/>
              <w:jc w:val="center"/>
              <w:rPr>
                <w:rFonts w:hint="eastAsia"/>
                <w:color w:val="000000"/>
                <w:sz w:val="24"/>
              </w:rPr>
            </w:pPr>
            <w:r>
              <w:rPr>
                <w:rFonts w:hint="eastAsia"/>
                <w:color w:val="000000"/>
                <w:sz w:val="24"/>
              </w:rPr>
              <w:t>保证书</w:t>
            </w:r>
          </w:p>
        </w:tc>
        <w:tc>
          <w:tcPr>
            <w:tcW w:w="7451" w:type="dxa"/>
            <w:gridSpan w:val="7"/>
            <w:tcBorders>
              <w:top w:val="single" w:color="auto" w:sz="4" w:space="0"/>
              <w:left w:val="nil"/>
              <w:bottom w:val="single" w:color="auto" w:sz="4" w:space="0"/>
              <w:right w:val="single" w:color="000000" w:sz="4" w:space="0"/>
            </w:tcBorders>
            <w:noWrap/>
            <w:vAlign w:val="center"/>
          </w:tcPr>
          <w:p w14:paraId="58FE623F">
            <w:pPr>
              <w:widowControl/>
              <w:jc w:val="center"/>
              <w:rPr>
                <w:rFonts w:hint="eastAsia"/>
                <w:color w:val="000000"/>
                <w:sz w:val="24"/>
              </w:rPr>
            </w:pPr>
            <w:r>
              <w:rPr>
                <w:rFonts w:hint="eastAsia"/>
                <w:color w:val="000000"/>
                <w:sz w:val="24"/>
              </w:rPr>
              <w:t>我公司保证该项目由本公司承包，不接受他人挂靠，不转包，不非法分包。如有违犯，责任自负。</w:t>
            </w:r>
          </w:p>
        </w:tc>
      </w:tr>
      <w:tr w14:paraId="638664B1">
        <w:tblPrEx>
          <w:tblCellMar>
            <w:top w:w="0" w:type="dxa"/>
            <w:left w:w="108" w:type="dxa"/>
            <w:bottom w:w="0" w:type="dxa"/>
            <w:right w:w="108" w:type="dxa"/>
          </w:tblCellMar>
        </w:tblPrEx>
        <w:trPr>
          <w:trHeight w:val="1507" w:hRule="atLeast"/>
        </w:trPr>
        <w:tc>
          <w:tcPr>
            <w:tcW w:w="1226" w:type="dxa"/>
            <w:tcBorders>
              <w:top w:val="nil"/>
              <w:left w:val="single" w:color="auto" w:sz="4" w:space="0"/>
              <w:bottom w:val="single" w:color="auto" w:sz="4" w:space="0"/>
              <w:right w:val="single" w:color="auto" w:sz="4" w:space="0"/>
            </w:tcBorders>
            <w:noWrap/>
            <w:vAlign w:val="center"/>
          </w:tcPr>
          <w:p w14:paraId="2E723233">
            <w:pPr>
              <w:widowControl/>
              <w:jc w:val="center"/>
              <w:rPr>
                <w:rFonts w:hint="eastAsia"/>
                <w:color w:val="000000"/>
                <w:sz w:val="24"/>
              </w:rPr>
            </w:pPr>
            <w:r>
              <w:rPr>
                <w:rFonts w:hint="eastAsia"/>
                <w:color w:val="000000"/>
                <w:sz w:val="24"/>
              </w:rPr>
              <w:t>投标人盖章</w:t>
            </w:r>
          </w:p>
        </w:tc>
        <w:tc>
          <w:tcPr>
            <w:tcW w:w="2153" w:type="dxa"/>
            <w:tcBorders>
              <w:top w:val="nil"/>
              <w:left w:val="nil"/>
              <w:bottom w:val="single" w:color="auto" w:sz="4" w:space="0"/>
              <w:right w:val="single" w:color="auto" w:sz="4" w:space="0"/>
            </w:tcBorders>
            <w:noWrap/>
            <w:vAlign w:val="center"/>
          </w:tcPr>
          <w:p w14:paraId="18241A01">
            <w:pPr>
              <w:widowControl/>
              <w:jc w:val="center"/>
              <w:rPr>
                <w:rFonts w:hint="eastAsia"/>
                <w:color w:val="000000"/>
                <w:sz w:val="24"/>
              </w:rPr>
            </w:pPr>
            <w:r>
              <w:rPr>
                <w:rFonts w:hint="eastAsia"/>
                <w:color w:val="000000"/>
                <w:sz w:val="24"/>
              </w:rPr>
              <w:t>　</w:t>
            </w:r>
          </w:p>
        </w:tc>
        <w:tc>
          <w:tcPr>
            <w:tcW w:w="2290" w:type="dxa"/>
            <w:gridSpan w:val="3"/>
            <w:tcBorders>
              <w:top w:val="single" w:color="auto" w:sz="4" w:space="0"/>
              <w:left w:val="nil"/>
              <w:bottom w:val="single" w:color="auto" w:sz="4" w:space="0"/>
              <w:right w:val="single" w:color="000000" w:sz="4" w:space="0"/>
            </w:tcBorders>
            <w:noWrap/>
            <w:vAlign w:val="center"/>
          </w:tcPr>
          <w:p w14:paraId="7F1DDB53">
            <w:pPr>
              <w:widowControl/>
              <w:jc w:val="center"/>
              <w:rPr>
                <w:rFonts w:hint="eastAsia"/>
                <w:color w:val="000000"/>
                <w:sz w:val="24"/>
              </w:rPr>
            </w:pPr>
            <w:r>
              <w:rPr>
                <w:rFonts w:hint="eastAsia"/>
                <w:color w:val="000000"/>
                <w:sz w:val="24"/>
              </w:rPr>
              <w:t>法定代表人签字或签章</w:t>
            </w:r>
          </w:p>
        </w:tc>
        <w:tc>
          <w:tcPr>
            <w:tcW w:w="3008" w:type="dxa"/>
            <w:gridSpan w:val="3"/>
            <w:tcBorders>
              <w:top w:val="single" w:color="auto" w:sz="4" w:space="0"/>
              <w:left w:val="nil"/>
              <w:bottom w:val="single" w:color="auto" w:sz="4" w:space="0"/>
              <w:right w:val="single" w:color="000000" w:sz="4" w:space="0"/>
            </w:tcBorders>
            <w:noWrap/>
            <w:vAlign w:val="center"/>
          </w:tcPr>
          <w:p w14:paraId="5DEB4843">
            <w:pPr>
              <w:widowControl/>
              <w:jc w:val="center"/>
              <w:rPr>
                <w:rFonts w:hint="eastAsia"/>
                <w:color w:val="000000"/>
                <w:sz w:val="24"/>
              </w:rPr>
            </w:pPr>
            <w:r>
              <w:rPr>
                <w:rFonts w:hint="eastAsia"/>
                <w:color w:val="000000"/>
                <w:sz w:val="24"/>
              </w:rPr>
              <w:t>　</w:t>
            </w:r>
          </w:p>
        </w:tc>
      </w:tr>
      <w:tr w14:paraId="1A4D6EBC">
        <w:tblPrEx>
          <w:tblCellMar>
            <w:top w:w="0" w:type="dxa"/>
            <w:left w:w="108" w:type="dxa"/>
            <w:bottom w:w="0" w:type="dxa"/>
            <w:right w:w="108" w:type="dxa"/>
          </w:tblCellMar>
        </w:tblPrEx>
        <w:trPr>
          <w:trHeight w:val="1337" w:hRule="atLeast"/>
        </w:trPr>
        <w:tc>
          <w:tcPr>
            <w:tcW w:w="1226" w:type="dxa"/>
            <w:tcBorders>
              <w:top w:val="nil"/>
              <w:left w:val="single" w:color="auto" w:sz="4" w:space="0"/>
              <w:bottom w:val="single" w:color="auto" w:sz="4" w:space="0"/>
              <w:right w:val="single" w:color="auto" w:sz="4" w:space="0"/>
            </w:tcBorders>
            <w:noWrap/>
            <w:vAlign w:val="center"/>
          </w:tcPr>
          <w:p w14:paraId="72EB7BCA">
            <w:pPr>
              <w:widowControl/>
              <w:jc w:val="center"/>
              <w:rPr>
                <w:rFonts w:hint="eastAsia"/>
                <w:color w:val="000000"/>
                <w:sz w:val="24"/>
              </w:rPr>
            </w:pPr>
            <w:r>
              <w:rPr>
                <w:rFonts w:hint="eastAsia"/>
                <w:color w:val="000000"/>
                <w:sz w:val="24"/>
              </w:rPr>
              <w:t>备注</w:t>
            </w:r>
          </w:p>
        </w:tc>
        <w:tc>
          <w:tcPr>
            <w:tcW w:w="7451" w:type="dxa"/>
            <w:gridSpan w:val="7"/>
            <w:tcBorders>
              <w:top w:val="single" w:color="auto" w:sz="4" w:space="0"/>
              <w:left w:val="nil"/>
              <w:bottom w:val="single" w:color="auto" w:sz="4" w:space="0"/>
              <w:right w:val="single" w:color="000000" w:sz="4" w:space="0"/>
            </w:tcBorders>
            <w:noWrap/>
            <w:vAlign w:val="center"/>
          </w:tcPr>
          <w:p w14:paraId="0959A492">
            <w:pPr>
              <w:widowControl/>
              <w:jc w:val="center"/>
              <w:rPr>
                <w:rFonts w:hint="eastAsia"/>
                <w:color w:val="000000"/>
                <w:sz w:val="24"/>
              </w:rPr>
            </w:pPr>
            <w:r>
              <w:rPr>
                <w:rFonts w:hint="eastAsia"/>
                <w:color w:val="000000"/>
                <w:sz w:val="24"/>
              </w:rPr>
              <w:t>　</w:t>
            </w:r>
          </w:p>
        </w:tc>
      </w:tr>
      <w:tr w14:paraId="7645AD08">
        <w:tblPrEx>
          <w:tblCellMar>
            <w:top w:w="0" w:type="dxa"/>
            <w:left w:w="108" w:type="dxa"/>
            <w:bottom w:w="0" w:type="dxa"/>
            <w:right w:w="108" w:type="dxa"/>
          </w:tblCellMar>
        </w:tblPrEx>
        <w:trPr>
          <w:trHeight w:val="452" w:hRule="atLeast"/>
        </w:trPr>
        <w:tc>
          <w:tcPr>
            <w:tcW w:w="5268" w:type="dxa"/>
            <w:gridSpan w:val="4"/>
            <w:tcBorders>
              <w:top w:val="nil"/>
              <w:left w:val="nil"/>
              <w:bottom w:val="nil"/>
              <w:right w:val="nil"/>
            </w:tcBorders>
            <w:noWrap/>
            <w:vAlign w:val="center"/>
          </w:tcPr>
          <w:p w14:paraId="7BEB61F8">
            <w:pPr>
              <w:widowControl/>
              <w:rPr>
                <w:rFonts w:hint="eastAsia"/>
                <w:color w:val="000000"/>
                <w:sz w:val="24"/>
              </w:rPr>
            </w:pPr>
            <w:r>
              <w:rPr>
                <w:rFonts w:hint="eastAsia"/>
                <w:color w:val="000000"/>
                <w:sz w:val="24"/>
              </w:rPr>
              <w:t>1.本表内容不允许涂改或增删。</w:t>
            </w:r>
          </w:p>
        </w:tc>
        <w:tc>
          <w:tcPr>
            <w:tcW w:w="401" w:type="dxa"/>
            <w:tcBorders>
              <w:top w:val="nil"/>
              <w:left w:val="nil"/>
              <w:bottom w:val="nil"/>
              <w:right w:val="nil"/>
            </w:tcBorders>
            <w:noWrap/>
            <w:vAlign w:val="center"/>
          </w:tcPr>
          <w:p w14:paraId="04E8551D">
            <w:pPr>
              <w:widowControl/>
              <w:rPr>
                <w:rFonts w:hint="eastAsia"/>
                <w:color w:val="000000"/>
              </w:rPr>
            </w:pPr>
          </w:p>
        </w:tc>
        <w:tc>
          <w:tcPr>
            <w:tcW w:w="623" w:type="dxa"/>
            <w:tcBorders>
              <w:top w:val="nil"/>
              <w:left w:val="nil"/>
              <w:bottom w:val="nil"/>
              <w:right w:val="nil"/>
            </w:tcBorders>
            <w:noWrap/>
            <w:vAlign w:val="center"/>
          </w:tcPr>
          <w:p w14:paraId="79336943">
            <w:pPr>
              <w:widowControl/>
              <w:rPr>
                <w:rFonts w:hint="eastAsia"/>
                <w:color w:val="000000"/>
              </w:rPr>
            </w:pPr>
          </w:p>
        </w:tc>
        <w:tc>
          <w:tcPr>
            <w:tcW w:w="2385" w:type="dxa"/>
            <w:gridSpan w:val="2"/>
            <w:tcBorders>
              <w:top w:val="nil"/>
              <w:left w:val="nil"/>
              <w:bottom w:val="nil"/>
              <w:right w:val="nil"/>
            </w:tcBorders>
            <w:noWrap/>
            <w:vAlign w:val="center"/>
          </w:tcPr>
          <w:p w14:paraId="18D19BBA">
            <w:pPr>
              <w:widowControl/>
              <w:rPr>
                <w:rFonts w:hint="eastAsia"/>
                <w:color w:val="000000"/>
              </w:rPr>
            </w:pPr>
          </w:p>
        </w:tc>
      </w:tr>
      <w:tr w14:paraId="19D98434">
        <w:tblPrEx>
          <w:tblCellMar>
            <w:top w:w="0" w:type="dxa"/>
            <w:left w:w="108" w:type="dxa"/>
            <w:bottom w:w="0" w:type="dxa"/>
            <w:right w:w="108" w:type="dxa"/>
          </w:tblCellMar>
        </w:tblPrEx>
        <w:trPr>
          <w:trHeight w:val="428" w:hRule="atLeast"/>
        </w:trPr>
        <w:tc>
          <w:tcPr>
            <w:tcW w:w="5268" w:type="dxa"/>
            <w:gridSpan w:val="4"/>
            <w:tcBorders>
              <w:top w:val="nil"/>
              <w:left w:val="nil"/>
              <w:bottom w:val="nil"/>
              <w:right w:val="nil"/>
            </w:tcBorders>
            <w:noWrap/>
            <w:vAlign w:val="center"/>
          </w:tcPr>
          <w:p w14:paraId="190677C7">
            <w:pPr>
              <w:widowControl/>
              <w:rPr>
                <w:rFonts w:hint="eastAsia"/>
                <w:color w:val="000000"/>
                <w:sz w:val="24"/>
              </w:rPr>
            </w:pPr>
            <w:r>
              <w:rPr>
                <w:rFonts w:hint="eastAsia"/>
                <w:color w:val="000000"/>
                <w:sz w:val="24"/>
              </w:rPr>
              <w:t>2.本表由招标人保存。</w:t>
            </w:r>
          </w:p>
        </w:tc>
        <w:tc>
          <w:tcPr>
            <w:tcW w:w="401" w:type="dxa"/>
            <w:tcBorders>
              <w:top w:val="nil"/>
              <w:left w:val="nil"/>
              <w:bottom w:val="nil"/>
              <w:right w:val="nil"/>
            </w:tcBorders>
            <w:noWrap/>
            <w:vAlign w:val="center"/>
          </w:tcPr>
          <w:p w14:paraId="7AE517CB">
            <w:pPr>
              <w:widowControl/>
              <w:rPr>
                <w:rFonts w:hint="eastAsia"/>
                <w:color w:val="000000"/>
              </w:rPr>
            </w:pPr>
          </w:p>
        </w:tc>
        <w:tc>
          <w:tcPr>
            <w:tcW w:w="623" w:type="dxa"/>
            <w:tcBorders>
              <w:top w:val="nil"/>
              <w:left w:val="nil"/>
              <w:bottom w:val="nil"/>
              <w:right w:val="nil"/>
            </w:tcBorders>
            <w:noWrap/>
            <w:vAlign w:val="center"/>
          </w:tcPr>
          <w:p w14:paraId="708D7473">
            <w:pPr>
              <w:widowControl/>
              <w:rPr>
                <w:rFonts w:hint="eastAsia"/>
                <w:color w:val="000000"/>
              </w:rPr>
            </w:pPr>
          </w:p>
        </w:tc>
        <w:tc>
          <w:tcPr>
            <w:tcW w:w="2385" w:type="dxa"/>
            <w:gridSpan w:val="2"/>
            <w:tcBorders>
              <w:top w:val="nil"/>
              <w:left w:val="nil"/>
              <w:bottom w:val="nil"/>
              <w:right w:val="nil"/>
            </w:tcBorders>
            <w:noWrap/>
            <w:vAlign w:val="center"/>
          </w:tcPr>
          <w:p w14:paraId="1E918A79">
            <w:pPr>
              <w:widowControl/>
              <w:rPr>
                <w:rFonts w:hint="eastAsia"/>
                <w:color w:val="000000"/>
              </w:rPr>
            </w:pPr>
          </w:p>
        </w:tc>
      </w:tr>
    </w:tbl>
    <w:p w14:paraId="4FCD89CD">
      <w:pPr>
        <w:rPr>
          <w:rFonts w:hint="eastAsia"/>
          <w:color w:val="000000"/>
        </w:rPr>
      </w:pPr>
    </w:p>
    <w:p w14:paraId="05581BF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44DD">
    <w:pPr>
      <w:widowControl w:val="0"/>
      <w:tabs>
        <w:tab w:val="center" w:pos="4153"/>
        <w:tab w:val="right" w:pos="8306"/>
      </w:tabs>
      <w:snapToGrid w:val="0"/>
      <w:rPr>
        <w:kern w:val="2"/>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24" name="文本框 18"/>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0A1E8AF0">
                          <w:pPr>
                            <w:widowControl w:val="0"/>
                            <w:tabs>
                              <w:tab w:val="center" w:pos="4153"/>
                              <w:tab w:val="right" w:pos="8306"/>
                            </w:tabs>
                            <w:snapToGrid w:val="0"/>
                            <w:rPr>
                              <w:kern w:val="2"/>
                              <w:sz w:val="18"/>
                              <w:szCs w:val="18"/>
                            </w:rPr>
                          </w:pPr>
                          <w:r>
                            <w:rPr>
                              <w:kern w:val="2"/>
                              <w:sz w:val="18"/>
                              <w:szCs w:val="18"/>
                            </w:rPr>
                            <w:fldChar w:fldCharType="begin"/>
                          </w:r>
                          <w:r>
                            <w:rPr>
                              <w:kern w:val="2"/>
                              <w:sz w:val="18"/>
                              <w:szCs w:val="18"/>
                            </w:rPr>
                            <w:instrText xml:space="preserve"> PAGE  \* MERGEFORMAT </w:instrText>
                          </w:r>
                          <w:r>
                            <w:rPr>
                              <w:kern w:val="2"/>
                              <w:sz w:val="18"/>
                              <w:szCs w:val="18"/>
                            </w:rPr>
                            <w:fldChar w:fldCharType="separate"/>
                          </w:r>
                          <w:r>
                            <w:rPr>
                              <w:kern w:val="2"/>
                              <w:sz w:val="18"/>
                              <w:szCs w:val="18"/>
                            </w:rPr>
                            <w:t>4</w:t>
                          </w:r>
                          <w:r>
                            <w:rPr>
                              <w:kern w:val="2"/>
                              <w:sz w:val="18"/>
                              <w:szCs w:val="18"/>
                            </w:rP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c8Y4+tABAACaAwAADgAAAGRycy9lMm9Eb2MueG1srVNLbtswEN0XyB0I&#10;7mNJjtMaguWghZGgQNEWSHsAmqIsAvyBQ1vyBdobdNVN9z2Xz5EhJTltsskiG2k4HL15781oddNr&#10;RQ7Cg7SmosUsp0QYbmtpdhX9/u32ckkJBGZqpqwRFT0KoDfrizerzpViblurauEJghgoO1fRNgRX&#10;ZhnwVmgGM+uEwcvGes0CHv0uqz3rEF2rbJ7nb7PO+tp5ywUAZjfDJR0R/UsAbdNILjaW77UwYUD1&#10;QrGAkqCVDug6sW0awcOXpgERiKooKg3piU0w3sZntl6xcueZayUfKbCXUHiiSTNpsOkZasMCI3sv&#10;n0Fpyb0F24QZtzobhCRHUEWRP/HmvmVOJC1oNbiz6fB6sPzz4asnssZNmC8oMUzjyE+/fp5+/z39&#10;+UGKZXSoc1Bi4b3D0tB/sD1WT3nAZBTeN17HN0oieI/+Hs/+ij4QHj96N8+X15RwvCquisXiOqJk&#10;jx87D+FOWE1iUFGP40uussMnCEPpVBJ7GXsrlUojVOa/BGLGTBaZDwxjFPptP8rZ2vqIajqcfEUN&#10;Ljol6qNBY+OSTIGfgu0U7J2XuxapFYkXuPf7gCQSt9hhgB0b48iSunG94k78e05Vj7/U+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ldDlzwAAAAMBAAAPAAAAAAAAAAEAIAAAACIAAABkcnMvZG93&#10;bnJldi54bWxQSwECFAAUAAAACACHTuJAc8Y4+tABAACaAwAADgAAAAAAAAABACAAAAAeAQAAZHJz&#10;L2Uyb0RvYy54bWxQSwUGAAAAAAYABgBZAQAAYAUAAAAA&#10;">
              <v:fill on="f" focussize="0,0"/>
              <v:stroke on="f"/>
              <v:imagedata o:title=""/>
              <o:lock v:ext="edit" aspectratio="f"/>
              <v:textbox inset="0mm,0mm,0mm,0mm" style="mso-fit-shape-to-text:t;">
                <w:txbxContent>
                  <w:p w14:paraId="0A1E8AF0">
                    <w:pPr>
                      <w:widowControl w:val="0"/>
                      <w:tabs>
                        <w:tab w:val="center" w:pos="4153"/>
                        <w:tab w:val="right" w:pos="8306"/>
                      </w:tabs>
                      <w:snapToGrid w:val="0"/>
                      <w:rPr>
                        <w:kern w:val="2"/>
                        <w:sz w:val="18"/>
                        <w:szCs w:val="18"/>
                      </w:rPr>
                    </w:pPr>
                    <w:r>
                      <w:rPr>
                        <w:kern w:val="2"/>
                        <w:sz w:val="18"/>
                        <w:szCs w:val="18"/>
                      </w:rPr>
                      <w:fldChar w:fldCharType="begin"/>
                    </w:r>
                    <w:r>
                      <w:rPr>
                        <w:kern w:val="2"/>
                        <w:sz w:val="18"/>
                        <w:szCs w:val="18"/>
                      </w:rPr>
                      <w:instrText xml:space="preserve"> PAGE  \* MERGEFORMAT </w:instrText>
                    </w:r>
                    <w:r>
                      <w:rPr>
                        <w:kern w:val="2"/>
                        <w:sz w:val="18"/>
                        <w:szCs w:val="18"/>
                      </w:rPr>
                      <w:fldChar w:fldCharType="separate"/>
                    </w:r>
                    <w:r>
                      <w:rPr>
                        <w:kern w:val="2"/>
                        <w:sz w:val="18"/>
                        <w:szCs w:val="18"/>
                      </w:rPr>
                      <w:t>4</w:t>
                    </w:r>
                    <w:r>
                      <w:rPr>
                        <w:kern w:val="2"/>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5EC0">
    <w:pPr>
      <w:pStyle w:val="4"/>
      <w:pBdr>
        <w:bottom w:val="single" w:color="auto" w:sz="4" w:space="1"/>
      </w:pBdr>
      <w:jc w:val="left"/>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6043B"/>
    <w:rsid w:val="26BB11CB"/>
    <w:rsid w:val="2F515D86"/>
    <w:rsid w:val="42287632"/>
    <w:rsid w:val="51E92AD9"/>
    <w:rsid w:val="6D360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next w:val="1"/>
    <w:qFormat/>
    <w:uiPriority w:val="1"/>
    <w:rPr>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8">
    <w:name w:val="List Paragraph"/>
    <w:basedOn w:val="1"/>
    <w:qFormat/>
    <w:uiPriority w:val="1"/>
    <w:pPr>
      <w:ind w:left="278" w:firstLine="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2026-01-15T01:52:00Z</dcterms:created>
  <dc:creator>曹玉芳</dc:creator>
  <cp:lastModifiedBy>代理</cp:lastModifiedBy>
  <dcterms:modified xsi:type="dcterms:W3CDTF">2026-01-20T02:41:39Z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95ECE9F7189B448E9DA0407E66CEC34E_13</vt:lpwstr>
  </property>
</Properties>
</file>