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F28FA9">
      <w:pPr>
        <w:pStyle w:val="4"/>
        <w:spacing w:before="0" w:after="0" w:line="360" w:lineRule="auto"/>
        <w:ind w:left="102" w:leftChars="0" w:right="102" w:rightChars="0"/>
        <w:rPr>
          <w:b/>
          <w:color w:val="auto"/>
          <w:sz w:val="30"/>
          <w:szCs w:val="30"/>
          <w:highlight w:val="none"/>
        </w:rPr>
      </w:pPr>
      <w:r>
        <w:rPr>
          <w:rFonts w:hint="eastAsia" w:ascii="宋体" w:hAnsi="宋体" w:eastAsia="宋体" w:cs="宋体"/>
          <w:b/>
          <w:bCs w:val="0"/>
          <w:color w:val="auto"/>
          <w:highlight w:val="none"/>
        </w:rPr>
        <w:t>技术要求</w:t>
      </w:r>
    </w:p>
    <w:p w14:paraId="4C9C6895">
      <w:pPr>
        <w:adjustRightInd w:val="0"/>
        <w:snapToGrid w:val="0"/>
        <w:spacing w:line="288" w:lineRule="auto"/>
        <w:ind w:firstLine="480" w:firstLineChars="200"/>
        <w:rPr>
          <w:color w:val="auto"/>
          <w:sz w:val="24"/>
          <w:szCs w:val="22"/>
          <w:highlight w:val="none"/>
        </w:rPr>
      </w:pPr>
    </w:p>
    <w:p w14:paraId="0D2E16B9">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jc w:val="left"/>
        <w:textAlignment w:val="auto"/>
        <w:rPr>
          <w:rFonts w:ascii="方正书宋简体" w:hAnsi="宋体" w:eastAsia="方正书宋简体"/>
          <w:b/>
          <w:color w:val="auto"/>
          <w:szCs w:val="21"/>
          <w:highlight w:val="none"/>
        </w:rPr>
      </w:pPr>
      <w:r>
        <w:rPr>
          <w:rFonts w:ascii="方正书宋简体" w:hAnsi="宋体" w:eastAsia="方正书宋简体" w:cs="Times New Roman"/>
          <w:b/>
          <w:color w:val="auto"/>
          <w:kern w:val="2"/>
          <w:sz w:val="21"/>
          <w:szCs w:val="21"/>
          <w:highlight w:val="none"/>
          <w:lang w:val="en-US" w:eastAsia="zh-CN" w:bidi="ar-SA"/>
        </w:rPr>
        <w:t>1.</w:t>
      </w:r>
      <w:r>
        <w:rPr>
          <w:rFonts w:hint="eastAsia" w:ascii="方正书宋简体" w:hAnsi="宋体" w:eastAsia="方正书宋简体"/>
          <w:b/>
          <w:color w:val="auto"/>
          <w:szCs w:val="21"/>
          <w:highlight w:val="none"/>
        </w:rPr>
        <w:t>采购标的需实现的功能或者目标：</w:t>
      </w:r>
    </w:p>
    <w:p w14:paraId="16D9D6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华文仿宋" w:hAnsi="华文仿宋" w:eastAsia="华文仿宋" w:cs="Times New Roman"/>
          <w:b w:val="0"/>
          <w:bCs/>
          <w:color w:val="auto"/>
          <w:sz w:val="18"/>
          <w:szCs w:val="18"/>
          <w:highlight w:val="none"/>
          <w:lang w:val="en-US" w:eastAsia="zh-CN"/>
        </w:rPr>
      </w:pPr>
      <w:r>
        <w:rPr>
          <w:color w:val="auto"/>
          <w:sz w:val="24"/>
          <w:highlight w:val="none"/>
        </w:rPr>
        <w:t>为</w:t>
      </w:r>
      <w:r>
        <w:rPr>
          <w:rFonts w:hint="eastAsia"/>
          <w:color w:val="auto"/>
          <w:sz w:val="24"/>
          <w:highlight w:val="none"/>
        </w:rPr>
        <w:t>更好地为全校广大师生员工提供优质的餐饮服务，加大从源头采购商品的力度，减少中间流通环节，提升食品安全，降低大宗商品采购价格，优化饮食原材料供应商结构。</w:t>
      </w:r>
    </w:p>
    <w:p w14:paraId="743D9C02">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jc w:val="left"/>
        <w:textAlignment w:val="auto"/>
        <w:rPr>
          <w:rFonts w:ascii="方正书宋简体" w:hAnsi="宋体" w:eastAsia="方正书宋简体"/>
          <w:b/>
          <w:color w:val="auto"/>
          <w:szCs w:val="21"/>
          <w:highlight w:val="none"/>
        </w:rPr>
      </w:pPr>
      <w:r>
        <w:rPr>
          <w:rFonts w:ascii="方正书宋简体" w:hAnsi="宋体" w:eastAsia="方正书宋简体" w:cs="Times New Roman"/>
          <w:b/>
          <w:color w:val="auto"/>
          <w:kern w:val="2"/>
          <w:sz w:val="21"/>
          <w:szCs w:val="21"/>
          <w:highlight w:val="none"/>
          <w:lang w:val="en-US" w:eastAsia="zh-CN" w:bidi="ar-SA"/>
        </w:rPr>
        <w:t>2.</w:t>
      </w:r>
      <w:r>
        <w:rPr>
          <w:rFonts w:hint="eastAsia" w:ascii="方正书宋简体" w:hAnsi="宋体" w:eastAsia="方正书宋简体" w:cs="Times New Roman"/>
          <w:b/>
          <w:color w:val="auto"/>
          <w:kern w:val="2"/>
          <w:sz w:val="21"/>
          <w:szCs w:val="21"/>
          <w:highlight w:val="none"/>
          <w:lang w:val="en-US" w:eastAsia="zh-CN" w:bidi="ar-SA"/>
        </w:rPr>
        <w:t>采购标的明细（名称、数量、单位）：</w:t>
      </w:r>
    </w:p>
    <w:tbl>
      <w:tblPr>
        <w:tblStyle w:val="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5"/>
        <w:gridCol w:w="2081"/>
        <w:gridCol w:w="968"/>
        <w:gridCol w:w="1117"/>
        <w:gridCol w:w="964"/>
        <w:gridCol w:w="964"/>
        <w:gridCol w:w="964"/>
        <w:gridCol w:w="964"/>
      </w:tblGrid>
      <w:tr w14:paraId="129BE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2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96E4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1221" w:type="pct"/>
            <w:tcBorders>
              <w:top w:val="single" w:color="000000" w:sz="8" w:space="0"/>
              <w:left w:val="nil"/>
              <w:bottom w:val="single" w:color="000000" w:sz="8" w:space="0"/>
              <w:right w:val="single" w:color="000000" w:sz="8" w:space="0"/>
            </w:tcBorders>
            <w:shd w:val="clear" w:color="auto" w:fill="auto"/>
            <w:vAlign w:val="center"/>
          </w:tcPr>
          <w:p w14:paraId="0F67FB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商品名称</w:t>
            </w:r>
          </w:p>
        </w:tc>
        <w:tc>
          <w:tcPr>
            <w:tcW w:w="568" w:type="pct"/>
            <w:tcBorders>
              <w:top w:val="single" w:color="000000" w:sz="8" w:space="0"/>
              <w:left w:val="nil"/>
              <w:bottom w:val="single" w:color="000000" w:sz="8" w:space="0"/>
              <w:right w:val="single" w:color="000000" w:sz="8" w:space="0"/>
            </w:tcBorders>
            <w:shd w:val="clear" w:color="auto" w:fill="auto"/>
            <w:vAlign w:val="center"/>
          </w:tcPr>
          <w:p w14:paraId="247C34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分割品系数（与白条猪）</w:t>
            </w:r>
          </w:p>
        </w:tc>
        <w:tc>
          <w:tcPr>
            <w:tcW w:w="655" w:type="pct"/>
            <w:tcBorders>
              <w:top w:val="single" w:color="000000" w:sz="8" w:space="0"/>
              <w:left w:val="nil"/>
              <w:bottom w:val="single" w:color="000000" w:sz="8" w:space="0"/>
              <w:right w:val="single" w:color="000000" w:sz="8" w:space="0"/>
            </w:tcBorders>
            <w:shd w:val="clear" w:color="auto" w:fill="auto"/>
            <w:vAlign w:val="center"/>
          </w:tcPr>
          <w:p w14:paraId="31EAE8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公示价</w:t>
            </w:r>
          </w:p>
          <w:p w14:paraId="113CD6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（测算用）</w:t>
            </w:r>
          </w:p>
        </w:tc>
        <w:tc>
          <w:tcPr>
            <w:tcW w:w="565" w:type="pct"/>
            <w:tcBorders>
              <w:top w:val="single" w:color="000000" w:sz="8" w:space="0"/>
              <w:left w:val="nil"/>
              <w:bottom w:val="single" w:color="000000" w:sz="8" w:space="0"/>
              <w:right w:val="single" w:color="000000" w:sz="8" w:space="0"/>
            </w:tcBorders>
            <w:shd w:val="clear" w:color="auto" w:fill="auto"/>
            <w:vAlign w:val="center"/>
          </w:tcPr>
          <w:p w14:paraId="363E25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包一参考采购量（万公斤）</w:t>
            </w:r>
          </w:p>
        </w:tc>
        <w:tc>
          <w:tcPr>
            <w:tcW w:w="565" w:type="pct"/>
            <w:tcBorders>
              <w:top w:val="single" w:color="000000" w:sz="8" w:space="0"/>
              <w:left w:val="nil"/>
              <w:bottom w:val="single" w:color="000000" w:sz="8" w:space="0"/>
              <w:right w:val="single" w:color="000000" w:sz="8" w:space="0"/>
            </w:tcBorders>
            <w:shd w:val="clear" w:color="auto" w:fill="auto"/>
            <w:vAlign w:val="center"/>
          </w:tcPr>
          <w:p w14:paraId="0DBFFA2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包二参考采购量（万公斤）</w:t>
            </w:r>
          </w:p>
        </w:tc>
        <w:tc>
          <w:tcPr>
            <w:tcW w:w="565" w:type="pct"/>
            <w:tcBorders>
              <w:top w:val="single" w:color="000000" w:sz="8" w:space="0"/>
              <w:left w:val="nil"/>
              <w:bottom w:val="single" w:color="000000" w:sz="8" w:space="0"/>
              <w:right w:val="single" w:color="000000" w:sz="8" w:space="0"/>
            </w:tcBorders>
            <w:shd w:val="clear" w:color="auto" w:fill="auto"/>
            <w:vAlign w:val="center"/>
          </w:tcPr>
          <w:p w14:paraId="406576A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包三参考采购量（万公斤）</w:t>
            </w:r>
          </w:p>
        </w:tc>
        <w:tc>
          <w:tcPr>
            <w:tcW w:w="565" w:type="pct"/>
            <w:tcBorders>
              <w:top w:val="single" w:color="000000" w:sz="8" w:space="0"/>
              <w:left w:val="nil"/>
              <w:bottom w:val="single" w:color="000000" w:sz="8" w:space="0"/>
              <w:right w:val="single" w:color="000000" w:sz="8" w:space="0"/>
            </w:tcBorders>
            <w:shd w:val="clear" w:color="auto" w:fill="auto"/>
            <w:vAlign w:val="center"/>
          </w:tcPr>
          <w:p w14:paraId="39F1D5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参考采购总量（万公斤）</w:t>
            </w:r>
          </w:p>
        </w:tc>
      </w:tr>
      <w:tr w14:paraId="467A1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34F801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221" w:type="pct"/>
            <w:tcBorders>
              <w:top w:val="nil"/>
              <w:left w:val="nil"/>
              <w:bottom w:val="single" w:color="000000" w:sz="8" w:space="0"/>
              <w:right w:val="single" w:color="000000" w:sz="8" w:space="0"/>
            </w:tcBorders>
            <w:shd w:val="clear" w:color="auto" w:fill="auto"/>
            <w:noWrap/>
            <w:vAlign w:val="center"/>
          </w:tcPr>
          <w:p w14:paraId="142DAB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4号肉</w:t>
            </w:r>
          </w:p>
        </w:tc>
        <w:tc>
          <w:tcPr>
            <w:tcW w:w="568" w:type="pct"/>
            <w:tcBorders>
              <w:top w:val="nil"/>
              <w:left w:val="nil"/>
              <w:bottom w:val="single" w:color="000000" w:sz="8" w:space="0"/>
              <w:right w:val="single" w:color="000000" w:sz="8" w:space="0"/>
            </w:tcBorders>
            <w:shd w:val="clear" w:color="auto" w:fill="auto"/>
            <w:noWrap/>
            <w:vAlign w:val="center"/>
          </w:tcPr>
          <w:p w14:paraId="7D8CDDE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0.98</w:t>
            </w:r>
          </w:p>
        </w:tc>
        <w:tc>
          <w:tcPr>
            <w:tcW w:w="655" w:type="pct"/>
            <w:tcBorders>
              <w:top w:val="nil"/>
              <w:left w:val="nil"/>
              <w:bottom w:val="single" w:color="000000" w:sz="8" w:space="0"/>
              <w:right w:val="single" w:color="000000" w:sz="8" w:space="0"/>
            </w:tcBorders>
            <w:shd w:val="clear" w:color="auto" w:fill="auto"/>
            <w:noWrap/>
            <w:vAlign w:val="center"/>
          </w:tcPr>
          <w:p w14:paraId="241E59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3967CBC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5.00 </w:t>
            </w:r>
          </w:p>
        </w:tc>
        <w:tc>
          <w:tcPr>
            <w:tcW w:w="565" w:type="pct"/>
            <w:tcBorders>
              <w:top w:val="nil"/>
              <w:left w:val="nil"/>
              <w:bottom w:val="single" w:color="000000" w:sz="8" w:space="0"/>
              <w:right w:val="single" w:color="000000" w:sz="8" w:space="0"/>
            </w:tcBorders>
            <w:shd w:val="clear" w:color="auto" w:fill="auto"/>
            <w:noWrap/>
            <w:vAlign w:val="center"/>
          </w:tcPr>
          <w:p w14:paraId="55B4353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5.00 </w:t>
            </w:r>
          </w:p>
        </w:tc>
        <w:tc>
          <w:tcPr>
            <w:tcW w:w="565" w:type="pct"/>
            <w:tcBorders>
              <w:top w:val="nil"/>
              <w:left w:val="nil"/>
              <w:bottom w:val="single" w:color="000000" w:sz="8" w:space="0"/>
              <w:right w:val="single" w:color="000000" w:sz="8" w:space="0"/>
            </w:tcBorders>
            <w:shd w:val="clear" w:color="auto" w:fill="auto"/>
            <w:noWrap/>
            <w:vAlign w:val="center"/>
          </w:tcPr>
          <w:p w14:paraId="2282919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5.00 </w:t>
            </w:r>
          </w:p>
        </w:tc>
        <w:tc>
          <w:tcPr>
            <w:tcW w:w="565" w:type="pct"/>
            <w:tcBorders>
              <w:top w:val="nil"/>
              <w:left w:val="nil"/>
              <w:bottom w:val="single" w:color="000000" w:sz="8" w:space="0"/>
              <w:right w:val="single" w:color="000000" w:sz="8" w:space="0"/>
            </w:tcBorders>
            <w:shd w:val="clear" w:color="auto" w:fill="auto"/>
            <w:noWrap/>
            <w:vAlign w:val="center"/>
          </w:tcPr>
          <w:p w14:paraId="3137622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15.00 </w:t>
            </w:r>
          </w:p>
        </w:tc>
      </w:tr>
      <w:tr w14:paraId="24425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47BD87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21" w:type="pct"/>
            <w:tcBorders>
              <w:top w:val="nil"/>
              <w:left w:val="nil"/>
              <w:bottom w:val="single" w:color="000000" w:sz="8" w:space="0"/>
              <w:right w:val="single" w:color="000000" w:sz="8" w:space="0"/>
            </w:tcBorders>
            <w:shd w:val="clear" w:color="auto" w:fill="auto"/>
            <w:noWrap/>
            <w:vAlign w:val="center"/>
          </w:tcPr>
          <w:p w14:paraId="70177E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前精肉（2#肉）</w:t>
            </w:r>
          </w:p>
        </w:tc>
        <w:tc>
          <w:tcPr>
            <w:tcW w:w="568" w:type="pct"/>
            <w:tcBorders>
              <w:top w:val="nil"/>
              <w:left w:val="nil"/>
              <w:bottom w:val="single" w:color="000000" w:sz="8" w:space="0"/>
              <w:right w:val="single" w:color="000000" w:sz="8" w:space="0"/>
            </w:tcBorders>
            <w:shd w:val="clear" w:color="auto" w:fill="auto"/>
            <w:noWrap/>
            <w:vAlign w:val="center"/>
          </w:tcPr>
          <w:p w14:paraId="531E333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0.98</w:t>
            </w:r>
          </w:p>
        </w:tc>
        <w:tc>
          <w:tcPr>
            <w:tcW w:w="655" w:type="pct"/>
            <w:tcBorders>
              <w:top w:val="nil"/>
              <w:left w:val="nil"/>
              <w:bottom w:val="single" w:color="000000" w:sz="8" w:space="0"/>
              <w:right w:val="single" w:color="000000" w:sz="8" w:space="0"/>
            </w:tcBorders>
            <w:shd w:val="clear" w:color="auto" w:fill="auto"/>
            <w:noWrap/>
            <w:vAlign w:val="center"/>
          </w:tcPr>
          <w:p w14:paraId="67B32E3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304016A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1.00 </w:t>
            </w:r>
          </w:p>
        </w:tc>
        <w:tc>
          <w:tcPr>
            <w:tcW w:w="565" w:type="pct"/>
            <w:tcBorders>
              <w:top w:val="nil"/>
              <w:left w:val="nil"/>
              <w:bottom w:val="single" w:color="000000" w:sz="8" w:space="0"/>
              <w:right w:val="single" w:color="000000" w:sz="8" w:space="0"/>
            </w:tcBorders>
            <w:shd w:val="clear" w:color="auto" w:fill="auto"/>
            <w:noWrap/>
            <w:vAlign w:val="center"/>
          </w:tcPr>
          <w:p w14:paraId="4A761C2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1.00 </w:t>
            </w:r>
          </w:p>
        </w:tc>
        <w:tc>
          <w:tcPr>
            <w:tcW w:w="565" w:type="pct"/>
            <w:tcBorders>
              <w:top w:val="nil"/>
              <w:left w:val="nil"/>
              <w:bottom w:val="single" w:color="000000" w:sz="8" w:space="0"/>
              <w:right w:val="single" w:color="000000" w:sz="8" w:space="0"/>
            </w:tcBorders>
            <w:shd w:val="clear" w:color="auto" w:fill="auto"/>
            <w:noWrap/>
            <w:vAlign w:val="center"/>
          </w:tcPr>
          <w:p w14:paraId="0ABC1DF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1.00 </w:t>
            </w:r>
          </w:p>
        </w:tc>
        <w:tc>
          <w:tcPr>
            <w:tcW w:w="565" w:type="pct"/>
            <w:tcBorders>
              <w:top w:val="nil"/>
              <w:left w:val="nil"/>
              <w:bottom w:val="single" w:color="000000" w:sz="8" w:space="0"/>
              <w:right w:val="single" w:color="000000" w:sz="8" w:space="0"/>
            </w:tcBorders>
            <w:shd w:val="clear" w:color="auto" w:fill="auto"/>
            <w:noWrap/>
            <w:vAlign w:val="center"/>
          </w:tcPr>
          <w:p w14:paraId="2C2653D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3.00 </w:t>
            </w:r>
          </w:p>
        </w:tc>
      </w:tr>
      <w:tr w14:paraId="02760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23D673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221" w:type="pct"/>
            <w:tcBorders>
              <w:top w:val="nil"/>
              <w:left w:val="nil"/>
              <w:bottom w:val="single" w:color="000000" w:sz="8" w:space="0"/>
              <w:right w:val="single" w:color="000000" w:sz="8" w:space="0"/>
            </w:tcBorders>
            <w:shd w:val="clear" w:color="auto" w:fill="auto"/>
            <w:noWrap/>
            <w:vAlign w:val="center"/>
          </w:tcPr>
          <w:p w14:paraId="144A8E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鲜猪前槽肉（带脂2#肉）</w:t>
            </w:r>
          </w:p>
        </w:tc>
        <w:tc>
          <w:tcPr>
            <w:tcW w:w="568" w:type="pct"/>
            <w:tcBorders>
              <w:top w:val="nil"/>
              <w:left w:val="nil"/>
              <w:bottom w:val="single" w:color="000000" w:sz="8" w:space="0"/>
              <w:right w:val="single" w:color="000000" w:sz="8" w:space="0"/>
            </w:tcBorders>
            <w:shd w:val="clear" w:color="auto" w:fill="auto"/>
            <w:noWrap/>
            <w:vAlign w:val="center"/>
          </w:tcPr>
          <w:p w14:paraId="5602A6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0.88</w:t>
            </w:r>
          </w:p>
        </w:tc>
        <w:tc>
          <w:tcPr>
            <w:tcW w:w="655" w:type="pct"/>
            <w:tcBorders>
              <w:top w:val="nil"/>
              <w:left w:val="nil"/>
              <w:bottom w:val="single" w:color="000000" w:sz="8" w:space="0"/>
              <w:right w:val="single" w:color="000000" w:sz="8" w:space="0"/>
            </w:tcBorders>
            <w:shd w:val="clear" w:color="auto" w:fill="auto"/>
            <w:noWrap/>
            <w:vAlign w:val="center"/>
          </w:tcPr>
          <w:p w14:paraId="48FD603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23988FA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1.00 </w:t>
            </w:r>
          </w:p>
        </w:tc>
        <w:tc>
          <w:tcPr>
            <w:tcW w:w="565" w:type="pct"/>
            <w:tcBorders>
              <w:top w:val="nil"/>
              <w:left w:val="nil"/>
              <w:bottom w:val="single" w:color="000000" w:sz="8" w:space="0"/>
              <w:right w:val="single" w:color="000000" w:sz="8" w:space="0"/>
            </w:tcBorders>
            <w:shd w:val="clear" w:color="auto" w:fill="auto"/>
            <w:noWrap/>
            <w:vAlign w:val="center"/>
          </w:tcPr>
          <w:p w14:paraId="1AE022A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1.00 </w:t>
            </w:r>
          </w:p>
        </w:tc>
        <w:tc>
          <w:tcPr>
            <w:tcW w:w="565" w:type="pct"/>
            <w:tcBorders>
              <w:top w:val="nil"/>
              <w:left w:val="nil"/>
              <w:bottom w:val="single" w:color="000000" w:sz="8" w:space="0"/>
              <w:right w:val="single" w:color="000000" w:sz="8" w:space="0"/>
            </w:tcBorders>
            <w:shd w:val="clear" w:color="auto" w:fill="auto"/>
            <w:noWrap/>
            <w:vAlign w:val="center"/>
          </w:tcPr>
          <w:p w14:paraId="455C615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1.00 </w:t>
            </w:r>
          </w:p>
        </w:tc>
        <w:tc>
          <w:tcPr>
            <w:tcW w:w="565" w:type="pct"/>
            <w:tcBorders>
              <w:top w:val="nil"/>
              <w:left w:val="nil"/>
              <w:bottom w:val="single" w:color="000000" w:sz="8" w:space="0"/>
              <w:right w:val="single" w:color="000000" w:sz="8" w:space="0"/>
            </w:tcBorders>
            <w:shd w:val="clear" w:color="auto" w:fill="auto"/>
            <w:noWrap/>
            <w:vAlign w:val="center"/>
          </w:tcPr>
          <w:p w14:paraId="4292CE3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3.00 </w:t>
            </w:r>
          </w:p>
        </w:tc>
      </w:tr>
      <w:tr w14:paraId="105EF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5359F1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21" w:type="pct"/>
            <w:tcBorders>
              <w:top w:val="nil"/>
              <w:left w:val="nil"/>
              <w:bottom w:val="single" w:color="000000" w:sz="8" w:space="0"/>
              <w:right w:val="single" w:color="000000" w:sz="8" w:space="0"/>
            </w:tcBorders>
            <w:shd w:val="clear" w:color="auto" w:fill="auto"/>
            <w:noWrap/>
            <w:vAlign w:val="center"/>
          </w:tcPr>
          <w:p w14:paraId="0C81D39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下五花肉（红花肉）</w:t>
            </w:r>
          </w:p>
        </w:tc>
        <w:tc>
          <w:tcPr>
            <w:tcW w:w="568" w:type="pct"/>
            <w:tcBorders>
              <w:top w:val="nil"/>
              <w:left w:val="nil"/>
              <w:bottom w:val="single" w:color="000000" w:sz="8" w:space="0"/>
              <w:right w:val="single" w:color="000000" w:sz="8" w:space="0"/>
            </w:tcBorders>
            <w:shd w:val="clear" w:color="auto" w:fill="auto"/>
            <w:noWrap/>
            <w:vAlign w:val="center"/>
          </w:tcPr>
          <w:p w14:paraId="30BC49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1.27</w:t>
            </w:r>
          </w:p>
        </w:tc>
        <w:tc>
          <w:tcPr>
            <w:tcW w:w="655" w:type="pct"/>
            <w:tcBorders>
              <w:top w:val="nil"/>
              <w:left w:val="nil"/>
              <w:bottom w:val="single" w:color="000000" w:sz="8" w:space="0"/>
              <w:right w:val="single" w:color="000000" w:sz="8" w:space="0"/>
            </w:tcBorders>
            <w:shd w:val="clear" w:color="auto" w:fill="auto"/>
            <w:noWrap/>
            <w:vAlign w:val="center"/>
          </w:tcPr>
          <w:p w14:paraId="3878026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76D5027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2.00 </w:t>
            </w:r>
          </w:p>
        </w:tc>
        <w:tc>
          <w:tcPr>
            <w:tcW w:w="565" w:type="pct"/>
            <w:tcBorders>
              <w:top w:val="nil"/>
              <w:left w:val="nil"/>
              <w:bottom w:val="single" w:color="000000" w:sz="8" w:space="0"/>
              <w:right w:val="single" w:color="000000" w:sz="8" w:space="0"/>
            </w:tcBorders>
            <w:shd w:val="clear" w:color="auto" w:fill="auto"/>
            <w:noWrap/>
            <w:vAlign w:val="center"/>
          </w:tcPr>
          <w:p w14:paraId="395EE7C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2.00 </w:t>
            </w:r>
          </w:p>
        </w:tc>
        <w:tc>
          <w:tcPr>
            <w:tcW w:w="565" w:type="pct"/>
            <w:tcBorders>
              <w:top w:val="nil"/>
              <w:left w:val="nil"/>
              <w:bottom w:val="single" w:color="000000" w:sz="8" w:space="0"/>
              <w:right w:val="single" w:color="000000" w:sz="8" w:space="0"/>
            </w:tcBorders>
            <w:shd w:val="clear" w:color="auto" w:fill="auto"/>
            <w:noWrap/>
            <w:vAlign w:val="center"/>
          </w:tcPr>
          <w:p w14:paraId="4DCE0C7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2.00 </w:t>
            </w:r>
          </w:p>
        </w:tc>
        <w:tc>
          <w:tcPr>
            <w:tcW w:w="565" w:type="pct"/>
            <w:tcBorders>
              <w:top w:val="nil"/>
              <w:left w:val="nil"/>
              <w:bottom w:val="single" w:color="000000" w:sz="8" w:space="0"/>
              <w:right w:val="single" w:color="000000" w:sz="8" w:space="0"/>
            </w:tcBorders>
            <w:shd w:val="clear" w:color="auto" w:fill="auto"/>
            <w:noWrap/>
            <w:vAlign w:val="center"/>
          </w:tcPr>
          <w:p w14:paraId="67F23CE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6.00 </w:t>
            </w:r>
          </w:p>
        </w:tc>
      </w:tr>
      <w:tr w14:paraId="0D808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59C8FC7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21" w:type="pct"/>
            <w:tcBorders>
              <w:top w:val="nil"/>
              <w:left w:val="nil"/>
              <w:bottom w:val="single" w:color="000000" w:sz="8" w:space="0"/>
              <w:right w:val="single" w:color="000000" w:sz="8" w:space="0"/>
            </w:tcBorders>
            <w:shd w:val="clear" w:color="auto" w:fill="auto"/>
            <w:noWrap/>
            <w:vAlign w:val="center"/>
          </w:tcPr>
          <w:p w14:paraId="3E90F0E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梅肉（1#肉）</w:t>
            </w:r>
          </w:p>
        </w:tc>
        <w:tc>
          <w:tcPr>
            <w:tcW w:w="568" w:type="pct"/>
            <w:tcBorders>
              <w:top w:val="nil"/>
              <w:left w:val="nil"/>
              <w:bottom w:val="single" w:color="000000" w:sz="8" w:space="0"/>
              <w:right w:val="single" w:color="000000" w:sz="8" w:space="0"/>
            </w:tcBorders>
            <w:shd w:val="clear" w:color="auto" w:fill="auto"/>
            <w:noWrap/>
            <w:vAlign w:val="center"/>
          </w:tcPr>
          <w:p w14:paraId="20C2C36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1.34</w:t>
            </w:r>
          </w:p>
        </w:tc>
        <w:tc>
          <w:tcPr>
            <w:tcW w:w="655" w:type="pct"/>
            <w:tcBorders>
              <w:top w:val="nil"/>
              <w:left w:val="nil"/>
              <w:bottom w:val="single" w:color="000000" w:sz="8" w:space="0"/>
              <w:right w:val="single" w:color="000000" w:sz="8" w:space="0"/>
            </w:tcBorders>
            <w:shd w:val="clear" w:color="auto" w:fill="auto"/>
            <w:noWrap/>
            <w:vAlign w:val="center"/>
          </w:tcPr>
          <w:p w14:paraId="004DF39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4934F14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1.60 </w:t>
            </w:r>
          </w:p>
        </w:tc>
        <w:tc>
          <w:tcPr>
            <w:tcW w:w="565" w:type="pct"/>
            <w:tcBorders>
              <w:top w:val="nil"/>
              <w:left w:val="nil"/>
              <w:bottom w:val="single" w:color="000000" w:sz="8" w:space="0"/>
              <w:right w:val="single" w:color="000000" w:sz="8" w:space="0"/>
            </w:tcBorders>
            <w:shd w:val="clear" w:color="auto" w:fill="auto"/>
            <w:noWrap/>
            <w:vAlign w:val="center"/>
          </w:tcPr>
          <w:p w14:paraId="3549ECE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1.60 </w:t>
            </w:r>
          </w:p>
        </w:tc>
        <w:tc>
          <w:tcPr>
            <w:tcW w:w="565" w:type="pct"/>
            <w:tcBorders>
              <w:top w:val="nil"/>
              <w:left w:val="nil"/>
              <w:bottom w:val="single" w:color="000000" w:sz="8" w:space="0"/>
              <w:right w:val="single" w:color="000000" w:sz="8" w:space="0"/>
            </w:tcBorders>
            <w:shd w:val="clear" w:color="auto" w:fill="auto"/>
            <w:noWrap/>
            <w:vAlign w:val="center"/>
          </w:tcPr>
          <w:p w14:paraId="1B71C8B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1.60 </w:t>
            </w:r>
          </w:p>
        </w:tc>
        <w:tc>
          <w:tcPr>
            <w:tcW w:w="565" w:type="pct"/>
            <w:tcBorders>
              <w:top w:val="nil"/>
              <w:left w:val="nil"/>
              <w:bottom w:val="single" w:color="000000" w:sz="8" w:space="0"/>
              <w:right w:val="single" w:color="000000" w:sz="8" w:space="0"/>
            </w:tcBorders>
            <w:shd w:val="clear" w:color="auto" w:fill="auto"/>
            <w:noWrap/>
            <w:vAlign w:val="center"/>
          </w:tcPr>
          <w:p w14:paraId="09D27B9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4.80 </w:t>
            </w:r>
          </w:p>
        </w:tc>
      </w:tr>
      <w:tr w14:paraId="6DAD0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418ACDB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221" w:type="pct"/>
            <w:tcBorders>
              <w:top w:val="nil"/>
              <w:left w:val="nil"/>
              <w:bottom w:val="single" w:color="000000" w:sz="8" w:space="0"/>
              <w:right w:val="single" w:color="000000" w:sz="8" w:space="0"/>
            </w:tcBorders>
            <w:shd w:val="clear" w:color="auto" w:fill="auto"/>
            <w:noWrap/>
            <w:vAlign w:val="center"/>
          </w:tcPr>
          <w:p w14:paraId="3C441F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脊膘</w:t>
            </w:r>
          </w:p>
        </w:tc>
        <w:tc>
          <w:tcPr>
            <w:tcW w:w="568" w:type="pct"/>
            <w:tcBorders>
              <w:top w:val="nil"/>
              <w:left w:val="nil"/>
              <w:bottom w:val="single" w:color="000000" w:sz="8" w:space="0"/>
              <w:right w:val="single" w:color="000000" w:sz="8" w:space="0"/>
            </w:tcBorders>
            <w:shd w:val="clear" w:color="auto" w:fill="auto"/>
            <w:noWrap/>
            <w:vAlign w:val="center"/>
          </w:tcPr>
          <w:p w14:paraId="184FC8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0.52</w:t>
            </w:r>
          </w:p>
        </w:tc>
        <w:tc>
          <w:tcPr>
            <w:tcW w:w="655" w:type="pct"/>
            <w:tcBorders>
              <w:top w:val="nil"/>
              <w:left w:val="nil"/>
              <w:bottom w:val="single" w:color="000000" w:sz="8" w:space="0"/>
              <w:right w:val="single" w:color="000000" w:sz="8" w:space="0"/>
            </w:tcBorders>
            <w:shd w:val="clear" w:color="auto" w:fill="auto"/>
            <w:noWrap/>
            <w:vAlign w:val="center"/>
          </w:tcPr>
          <w:p w14:paraId="36CC704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64940E3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1.30 </w:t>
            </w:r>
          </w:p>
        </w:tc>
        <w:tc>
          <w:tcPr>
            <w:tcW w:w="565" w:type="pct"/>
            <w:tcBorders>
              <w:top w:val="nil"/>
              <w:left w:val="nil"/>
              <w:bottom w:val="single" w:color="000000" w:sz="8" w:space="0"/>
              <w:right w:val="single" w:color="000000" w:sz="8" w:space="0"/>
            </w:tcBorders>
            <w:shd w:val="clear" w:color="auto" w:fill="auto"/>
            <w:noWrap/>
            <w:vAlign w:val="center"/>
          </w:tcPr>
          <w:p w14:paraId="5AC7C5C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1.30 </w:t>
            </w:r>
          </w:p>
        </w:tc>
        <w:tc>
          <w:tcPr>
            <w:tcW w:w="565" w:type="pct"/>
            <w:tcBorders>
              <w:top w:val="nil"/>
              <w:left w:val="nil"/>
              <w:bottom w:val="single" w:color="000000" w:sz="8" w:space="0"/>
              <w:right w:val="single" w:color="000000" w:sz="8" w:space="0"/>
            </w:tcBorders>
            <w:shd w:val="clear" w:color="auto" w:fill="auto"/>
            <w:noWrap/>
            <w:vAlign w:val="center"/>
          </w:tcPr>
          <w:p w14:paraId="3943CAB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1.30 </w:t>
            </w:r>
          </w:p>
        </w:tc>
        <w:tc>
          <w:tcPr>
            <w:tcW w:w="565" w:type="pct"/>
            <w:tcBorders>
              <w:top w:val="nil"/>
              <w:left w:val="nil"/>
              <w:bottom w:val="single" w:color="000000" w:sz="8" w:space="0"/>
              <w:right w:val="single" w:color="000000" w:sz="8" w:space="0"/>
            </w:tcBorders>
            <w:shd w:val="clear" w:color="auto" w:fill="auto"/>
            <w:noWrap/>
            <w:vAlign w:val="center"/>
          </w:tcPr>
          <w:p w14:paraId="39ADFE4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3.90 </w:t>
            </w:r>
          </w:p>
        </w:tc>
      </w:tr>
      <w:tr w14:paraId="3C5A2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3891B6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1221" w:type="pct"/>
            <w:tcBorders>
              <w:top w:val="nil"/>
              <w:left w:val="nil"/>
              <w:bottom w:val="single" w:color="000000" w:sz="8" w:space="0"/>
              <w:right w:val="single" w:color="000000" w:sz="8" w:space="0"/>
            </w:tcBorders>
            <w:shd w:val="clear" w:color="auto" w:fill="auto"/>
            <w:noWrap/>
            <w:vAlign w:val="center"/>
          </w:tcPr>
          <w:p w14:paraId="241369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后精肉</w:t>
            </w:r>
          </w:p>
        </w:tc>
        <w:tc>
          <w:tcPr>
            <w:tcW w:w="568" w:type="pct"/>
            <w:tcBorders>
              <w:top w:val="nil"/>
              <w:left w:val="nil"/>
              <w:bottom w:val="single" w:color="000000" w:sz="8" w:space="0"/>
              <w:right w:val="single" w:color="000000" w:sz="8" w:space="0"/>
            </w:tcBorders>
            <w:shd w:val="clear" w:color="auto" w:fill="auto"/>
            <w:noWrap/>
            <w:vAlign w:val="center"/>
          </w:tcPr>
          <w:p w14:paraId="645D2E0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0.98</w:t>
            </w:r>
          </w:p>
        </w:tc>
        <w:tc>
          <w:tcPr>
            <w:tcW w:w="655" w:type="pct"/>
            <w:tcBorders>
              <w:top w:val="nil"/>
              <w:left w:val="nil"/>
              <w:bottom w:val="single" w:color="000000" w:sz="8" w:space="0"/>
              <w:right w:val="single" w:color="000000" w:sz="8" w:space="0"/>
            </w:tcBorders>
            <w:shd w:val="clear" w:color="auto" w:fill="auto"/>
            <w:noWrap/>
            <w:vAlign w:val="center"/>
          </w:tcPr>
          <w:p w14:paraId="0E6DB3F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5A67E88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34F90A5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6A7C06A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4F819E9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2.10 </w:t>
            </w:r>
          </w:p>
        </w:tc>
      </w:tr>
      <w:tr w14:paraId="23FF6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50E454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221" w:type="pct"/>
            <w:tcBorders>
              <w:top w:val="nil"/>
              <w:left w:val="nil"/>
              <w:bottom w:val="single" w:color="000000" w:sz="8" w:space="0"/>
              <w:right w:val="single" w:color="000000" w:sz="8" w:space="0"/>
            </w:tcBorders>
            <w:shd w:val="clear" w:color="auto" w:fill="auto"/>
            <w:noWrap/>
            <w:vAlign w:val="center"/>
          </w:tcPr>
          <w:p w14:paraId="24863C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脊骨块（脊骨）</w:t>
            </w:r>
          </w:p>
        </w:tc>
        <w:tc>
          <w:tcPr>
            <w:tcW w:w="568" w:type="pct"/>
            <w:tcBorders>
              <w:top w:val="nil"/>
              <w:left w:val="nil"/>
              <w:bottom w:val="single" w:color="000000" w:sz="8" w:space="0"/>
              <w:right w:val="single" w:color="000000" w:sz="8" w:space="0"/>
            </w:tcBorders>
            <w:shd w:val="clear" w:color="auto" w:fill="auto"/>
            <w:noWrap/>
            <w:vAlign w:val="center"/>
          </w:tcPr>
          <w:p w14:paraId="52AEFC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0.96</w:t>
            </w:r>
          </w:p>
        </w:tc>
        <w:tc>
          <w:tcPr>
            <w:tcW w:w="655" w:type="pct"/>
            <w:tcBorders>
              <w:top w:val="nil"/>
              <w:left w:val="nil"/>
              <w:bottom w:val="single" w:color="000000" w:sz="8" w:space="0"/>
              <w:right w:val="single" w:color="000000" w:sz="8" w:space="0"/>
            </w:tcBorders>
            <w:shd w:val="clear" w:color="auto" w:fill="auto"/>
            <w:noWrap/>
            <w:vAlign w:val="center"/>
          </w:tcPr>
          <w:p w14:paraId="3D86314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3E9A32C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40CEEB4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51D4BF6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563178A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2.10 </w:t>
            </w:r>
          </w:p>
        </w:tc>
      </w:tr>
      <w:tr w14:paraId="1FF31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1DA0DB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1221" w:type="pct"/>
            <w:tcBorders>
              <w:top w:val="nil"/>
              <w:left w:val="nil"/>
              <w:bottom w:val="single" w:color="000000" w:sz="8" w:space="0"/>
              <w:right w:val="single" w:color="000000" w:sz="8" w:space="0"/>
            </w:tcBorders>
            <w:shd w:val="clear" w:color="auto" w:fill="auto"/>
            <w:noWrap/>
            <w:vAlign w:val="center"/>
          </w:tcPr>
          <w:p w14:paraId="7B85F6F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精排块（肋排）</w:t>
            </w:r>
          </w:p>
        </w:tc>
        <w:tc>
          <w:tcPr>
            <w:tcW w:w="568" w:type="pct"/>
            <w:tcBorders>
              <w:top w:val="nil"/>
              <w:left w:val="nil"/>
              <w:bottom w:val="single" w:color="000000" w:sz="8" w:space="0"/>
              <w:right w:val="single" w:color="000000" w:sz="8" w:space="0"/>
            </w:tcBorders>
            <w:shd w:val="clear" w:color="auto" w:fill="auto"/>
            <w:noWrap/>
            <w:vAlign w:val="center"/>
          </w:tcPr>
          <w:p w14:paraId="6E8AFF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655" w:type="pct"/>
            <w:tcBorders>
              <w:top w:val="nil"/>
              <w:left w:val="nil"/>
              <w:bottom w:val="single" w:color="000000" w:sz="8" w:space="0"/>
              <w:right w:val="single" w:color="000000" w:sz="8" w:space="0"/>
            </w:tcBorders>
            <w:shd w:val="clear" w:color="auto" w:fill="auto"/>
            <w:noWrap/>
            <w:vAlign w:val="center"/>
          </w:tcPr>
          <w:p w14:paraId="68A0D01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213F71F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63BCF4E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376E61A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521F935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2.10 </w:t>
            </w:r>
          </w:p>
        </w:tc>
      </w:tr>
      <w:tr w14:paraId="18EEE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697ABA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221" w:type="pct"/>
            <w:tcBorders>
              <w:top w:val="nil"/>
              <w:left w:val="nil"/>
              <w:bottom w:val="single" w:color="000000" w:sz="8" w:space="0"/>
              <w:right w:val="single" w:color="000000" w:sz="8" w:space="0"/>
            </w:tcBorders>
            <w:shd w:val="clear" w:color="auto" w:fill="auto"/>
            <w:noWrap/>
            <w:vAlign w:val="center"/>
          </w:tcPr>
          <w:p w14:paraId="3E6D67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精排（大肋排）</w:t>
            </w:r>
          </w:p>
        </w:tc>
        <w:tc>
          <w:tcPr>
            <w:tcW w:w="568" w:type="pct"/>
            <w:tcBorders>
              <w:top w:val="nil"/>
              <w:left w:val="nil"/>
              <w:bottom w:val="single" w:color="000000" w:sz="8" w:space="0"/>
              <w:right w:val="single" w:color="000000" w:sz="8" w:space="0"/>
            </w:tcBorders>
            <w:shd w:val="clear" w:color="auto" w:fill="auto"/>
            <w:noWrap/>
            <w:vAlign w:val="center"/>
          </w:tcPr>
          <w:p w14:paraId="19BDFC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655" w:type="pct"/>
            <w:tcBorders>
              <w:top w:val="nil"/>
              <w:left w:val="nil"/>
              <w:bottom w:val="single" w:color="000000" w:sz="8" w:space="0"/>
              <w:right w:val="single" w:color="000000" w:sz="8" w:space="0"/>
            </w:tcBorders>
            <w:shd w:val="clear" w:color="auto" w:fill="auto"/>
            <w:noWrap/>
            <w:vAlign w:val="center"/>
          </w:tcPr>
          <w:p w14:paraId="496F147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0D1AB60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144F84A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634AF8B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0B8B5BE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2.10 </w:t>
            </w:r>
          </w:p>
        </w:tc>
      </w:tr>
      <w:tr w14:paraId="13C45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19EA3D2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1221" w:type="pct"/>
            <w:tcBorders>
              <w:top w:val="nil"/>
              <w:left w:val="nil"/>
              <w:bottom w:val="single" w:color="000000" w:sz="8" w:space="0"/>
              <w:right w:val="single" w:color="000000" w:sz="8" w:space="0"/>
            </w:tcBorders>
            <w:shd w:val="clear" w:color="auto" w:fill="auto"/>
            <w:noWrap/>
            <w:vAlign w:val="center"/>
          </w:tcPr>
          <w:p w14:paraId="35DF3F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猪手514（带筋猪蹄）</w:t>
            </w:r>
          </w:p>
        </w:tc>
        <w:tc>
          <w:tcPr>
            <w:tcW w:w="568" w:type="pct"/>
            <w:tcBorders>
              <w:top w:val="nil"/>
              <w:left w:val="nil"/>
              <w:bottom w:val="single" w:color="000000" w:sz="8" w:space="0"/>
              <w:right w:val="single" w:color="000000" w:sz="8" w:space="0"/>
            </w:tcBorders>
            <w:shd w:val="clear" w:color="auto" w:fill="auto"/>
            <w:noWrap/>
            <w:vAlign w:val="center"/>
          </w:tcPr>
          <w:p w14:paraId="335678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1.64</w:t>
            </w:r>
          </w:p>
        </w:tc>
        <w:tc>
          <w:tcPr>
            <w:tcW w:w="655" w:type="pct"/>
            <w:tcBorders>
              <w:top w:val="nil"/>
              <w:left w:val="nil"/>
              <w:bottom w:val="single" w:color="000000" w:sz="8" w:space="0"/>
              <w:right w:val="single" w:color="000000" w:sz="8" w:space="0"/>
            </w:tcBorders>
            <w:shd w:val="clear" w:color="auto" w:fill="auto"/>
            <w:noWrap/>
            <w:vAlign w:val="center"/>
          </w:tcPr>
          <w:p w14:paraId="29508E1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30DDF79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7B166E2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12DE4B5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7ADFD89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2.10 </w:t>
            </w:r>
          </w:p>
        </w:tc>
      </w:tr>
      <w:tr w14:paraId="408A3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6EC2BD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1221" w:type="pct"/>
            <w:tcBorders>
              <w:top w:val="nil"/>
              <w:left w:val="nil"/>
              <w:bottom w:val="single" w:color="000000" w:sz="8" w:space="0"/>
              <w:right w:val="single" w:color="000000" w:sz="8" w:space="0"/>
            </w:tcBorders>
            <w:shd w:val="clear" w:color="auto" w:fill="auto"/>
            <w:noWrap/>
            <w:vAlign w:val="center"/>
          </w:tcPr>
          <w:p w14:paraId="432BE2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带皮后鞧（带皮去肘后腿）</w:t>
            </w:r>
          </w:p>
        </w:tc>
        <w:tc>
          <w:tcPr>
            <w:tcW w:w="568" w:type="pct"/>
            <w:tcBorders>
              <w:top w:val="nil"/>
              <w:left w:val="nil"/>
              <w:bottom w:val="single" w:color="000000" w:sz="8" w:space="0"/>
              <w:right w:val="single" w:color="000000" w:sz="8" w:space="0"/>
            </w:tcBorders>
            <w:shd w:val="clear" w:color="auto" w:fill="auto"/>
            <w:noWrap/>
            <w:vAlign w:val="center"/>
          </w:tcPr>
          <w:p w14:paraId="5226DE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0.85</w:t>
            </w:r>
          </w:p>
        </w:tc>
        <w:tc>
          <w:tcPr>
            <w:tcW w:w="655" w:type="pct"/>
            <w:tcBorders>
              <w:top w:val="nil"/>
              <w:left w:val="nil"/>
              <w:bottom w:val="single" w:color="000000" w:sz="8" w:space="0"/>
              <w:right w:val="single" w:color="000000" w:sz="8" w:space="0"/>
            </w:tcBorders>
            <w:shd w:val="clear" w:color="auto" w:fill="auto"/>
            <w:noWrap/>
            <w:vAlign w:val="center"/>
          </w:tcPr>
          <w:p w14:paraId="61567D4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3869637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7726CAB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5C35737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1577E35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2.10 </w:t>
            </w:r>
          </w:p>
        </w:tc>
      </w:tr>
      <w:tr w14:paraId="2D1AB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356A44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221" w:type="pct"/>
            <w:tcBorders>
              <w:top w:val="nil"/>
              <w:left w:val="nil"/>
              <w:bottom w:val="single" w:color="000000" w:sz="8" w:space="0"/>
              <w:right w:val="single" w:color="000000" w:sz="8" w:space="0"/>
            </w:tcBorders>
            <w:shd w:val="clear" w:color="auto" w:fill="auto"/>
            <w:noWrap/>
            <w:vAlign w:val="center"/>
          </w:tcPr>
          <w:p w14:paraId="42A46F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里脊（3#肉）</w:t>
            </w:r>
          </w:p>
        </w:tc>
        <w:tc>
          <w:tcPr>
            <w:tcW w:w="568" w:type="pct"/>
            <w:tcBorders>
              <w:top w:val="nil"/>
              <w:left w:val="nil"/>
              <w:bottom w:val="single" w:color="000000" w:sz="8" w:space="0"/>
              <w:right w:val="single" w:color="000000" w:sz="8" w:space="0"/>
            </w:tcBorders>
            <w:shd w:val="clear" w:color="auto" w:fill="auto"/>
            <w:noWrap/>
            <w:vAlign w:val="center"/>
          </w:tcPr>
          <w:p w14:paraId="38FF27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1.07</w:t>
            </w:r>
          </w:p>
        </w:tc>
        <w:tc>
          <w:tcPr>
            <w:tcW w:w="655" w:type="pct"/>
            <w:tcBorders>
              <w:top w:val="nil"/>
              <w:left w:val="nil"/>
              <w:bottom w:val="single" w:color="000000" w:sz="8" w:space="0"/>
              <w:right w:val="single" w:color="000000" w:sz="8" w:space="0"/>
            </w:tcBorders>
            <w:shd w:val="clear" w:color="auto" w:fill="auto"/>
            <w:noWrap/>
            <w:vAlign w:val="center"/>
          </w:tcPr>
          <w:p w14:paraId="34716F1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731E698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5F90EA8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0D4BBE8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2076E17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2.10 </w:t>
            </w:r>
          </w:p>
        </w:tc>
      </w:tr>
      <w:tr w14:paraId="6CAE8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6E1D46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1221" w:type="pct"/>
            <w:tcBorders>
              <w:top w:val="nil"/>
              <w:left w:val="nil"/>
              <w:bottom w:val="single" w:color="000000" w:sz="8" w:space="0"/>
              <w:right w:val="single" w:color="000000" w:sz="8" w:space="0"/>
            </w:tcBorders>
            <w:shd w:val="clear" w:color="auto" w:fill="auto"/>
            <w:noWrap/>
            <w:vAlign w:val="center"/>
          </w:tcPr>
          <w:p w14:paraId="5549F3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猪骨棒(酱骨棒专用）</w:t>
            </w:r>
          </w:p>
        </w:tc>
        <w:tc>
          <w:tcPr>
            <w:tcW w:w="568" w:type="pct"/>
            <w:tcBorders>
              <w:top w:val="nil"/>
              <w:left w:val="nil"/>
              <w:bottom w:val="single" w:color="000000" w:sz="8" w:space="0"/>
              <w:right w:val="single" w:color="000000" w:sz="8" w:space="0"/>
            </w:tcBorders>
            <w:shd w:val="clear" w:color="auto" w:fill="auto"/>
            <w:noWrap/>
            <w:vAlign w:val="center"/>
          </w:tcPr>
          <w:p w14:paraId="7277517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0.92</w:t>
            </w:r>
          </w:p>
        </w:tc>
        <w:tc>
          <w:tcPr>
            <w:tcW w:w="655" w:type="pct"/>
            <w:tcBorders>
              <w:top w:val="nil"/>
              <w:left w:val="nil"/>
              <w:bottom w:val="single" w:color="000000" w:sz="8" w:space="0"/>
              <w:right w:val="single" w:color="000000" w:sz="8" w:space="0"/>
            </w:tcBorders>
            <w:shd w:val="clear" w:color="auto" w:fill="auto"/>
            <w:noWrap/>
            <w:vAlign w:val="center"/>
          </w:tcPr>
          <w:p w14:paraId="0978151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522687A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394C3F8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336ADD9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13C9D61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2.10 </w:t>
            </w:r>
          </w:p>
        </w:tc>
      </w:tr>
      <w:tr w14:paraId="6B5F1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55812A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221" w:type="pct"/>
            <w:tcBorders>
              <w:top w:val="nil"/>
              <w:left w:val="nil"/>
              <w:bottom w:val="single" w:color="000000" w:sz="8" w:space="0"/>
              <w:right w:val="single" w:color="000000" w:sz="8" w:space="0"/>
            </w:tcBorders>
            <w:shd w:val="clear" w:color="auto" w:fill="auto"/>
            <w:noWrap/>
            <w:vAlign w:val="center"/>
          </w:tcPr>
          <w:p w14:paraId="3410BE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后肘子（带骨后肘）</w:t>
            </w:r>
          </w:p>
        </w:tc>
        <w:tc>
          <w:tcPr>
            <w:tcW w:w="568" w:type="pct"/>
            <w:tcBorders>
              <w:top w:val="nil"/>
              <w:left w:val="nil"/>
              <w:bottom w:val="single" w:color="000000" w:sz="8" w:space="0"/>
              <w:right w:val="single" w:color="000000" w:sz="8" w:space="0"/>
            </w:tcBorders>
            <w:shd w:val="clear" w:color="auto" w:fill="auto"/>
            <w:noWrap/>
            <w:vAlign w:val="center"/>
          </w:tcPr>
          <w:p w14:paraId="5EBD7A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0.85</w:t>
            </w:r>
          </w:p>
        </w:tc>
        <w:tc>
          <w:tcPr>
            <w:tcW w:w="655" w:type="pct"/>
            <w:tcBorders>
              <w:top w:val="nil"/>
              <w:left w:val="nil"/>
              <w:bottom w:val="single" w:color="000000" w:sz="8" w:space="0"/>
              <w:right w:val="single" w:color="000000" w:sz="8" w:space="0"/>
            </w:tcBorders>
            <w:shd w:val="clear" w:color="auto" w:fill="auto"/>
            <w:noWrap/>
            <w:vAlign w:val="center"/>
          </w:tcPr>
          <w:p w14:paraId="079FEA1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0D75BE6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6CF87E0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3D16EA8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0.70 </w:t>
            </w:r>
          </w:p>
        </w:tc>
        <w:tc>
          <w:tcPr>
            <w:tcW w:w="565" w:type="pct"/>
            <w:tcBorders>
              <w:top w:val="nil"/>
              <w:left w:val="nil"/>
              <w:bottom w:val="single" w:color="000000" w:sz="8" w:space="0"/>
              <w:right w:val="single" w:color="000000" w:sz="8" w:space="0"/>
            </w:tcBorders>
            <w:shd w:val="clear" w:color="auto" w:fill="auto"/>
            <w:noWrap/>
            <w:vAlign w:val="center"/>
          </w:tcPr>
          <w:p w14:paraId="79BD106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2.10 </w:t>
            </w:r>
          </w:p>
        </w:tc>
      </w:tr>
      <w:tr w14:paraId="1AE60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2FCD99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1221" w:type="pct"/>
            <w:tcBorders>
              <w:top w:val="nil"/>
              <w:left w:val="nil"/>
              <w:bottom w:val="single" w:color="000000" w:sz="8" w:space="0"/>
              <w:right w:val="single" w:color="000000" w:sz="8" w:space="0"/>
            </w:tcBorders>
            <w:shd w:val="clear" w:color="auto" w:fill="auto"/>
            <w:noWrap/>
            <w:vAlign w:val="center"/>
          </w:tcPr>
          <w:p w14:paraId="7963F4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猪肝</w:t>
            </w:r>
          </w:p>
        </w:tc>
        <w:tc>
          <w:tcPr>
            <w:tcW w:w="568" w:type="pct"/>
            <w:tcBorders>
              <w:top w:val="nil"/>
              <w:left w:val="nil"/>
              <w:bottom w:val="single" w:color="000000" w:sz="8" w:space="0"/>
              <w:right w:val="single" w:color="000000" w:sz="8" w:space="0"/>
            </w:tcBorders>
            <w:shd w:val="clear" w:color="auto" w:fill="auto"/>
            <w:noWrap/>
            <w:vAlign w:val="center"/>
          </w:tcPr>
          <w:p w14:paraId="026D513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0.33</w:t>
            </w:r>
          </w:p>
        </w:tc>
        <w:tc>
          <w:tcPr>
            <w:tcW w:w="655" w:type="pct"/>
            <w:tcBorders>
              <w:top w:val="nil"/>
              <w:left w:val="nil"/>
              <w:bottom w:val="single" w:color="000000" w:sz="8" w:space="0"/>
              <w:right w:val="single" w:color="000000" w:sz="8" w:space="0"/>
            </w:tcBorders>
            <w:shd w:val="clear" w:color="auto" w:fill="auto"/>
            <w:noWrap/>
            <w:vAlign w:val="center"/>
          </w:tcPr>
          <w:p w14:paraId="3AF0B31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7E2B79E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0.30 </w:t>
            </w:r>
          </w:p>
        </w:tc>
        <w:tc>
          <w:tcPr>
            <w:tcW w:w="565" w:type="pct"/>
            <w:tcBorders>
              <w:top w:val="nil"/>
              <w:left w:val="nil"/>
              <w:bottom w:val="single" w:color="000000" w:sz="8" w:space="0"/>
              <w:right w:val="single" w:color="000000" w:sz="8" w:space="0"/>
            </w:tcBorders>
            <w:shd w:val="clear" w:color="auto" w:fill="auto"/>
            <w:noWrap/>
            <w:vAlign w:val="center"/>
          </w:tcPr>
          <w:p w14:paraId="128C15C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0.30 </w:t>
            </w:r>
          </w:p>
        </w:tc>
        <w:tc>
          <w:tcPr>
            <w:tcW w:w="565" w:type="pct"/>
            <w:tcBorders>
              <w:top w:val="nil"/>
              <w:left w:val="nil"/>
              <w:bottom w:val="single" w:color="000000" w:sz="8" w:space="0"/>
              <w:right w:val="single" w:color="000000" w:sz="8" w:space="0"/>
            </w:tcBorders>
            <w:shd w:val="clear" w:color="auto" w:fill="auto"/>
            <w:noWrap/>
            <w:vAlign w:val="center"/>
          </w:tcPr>
          <w:p w14:paraId="49AE341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0.30 </w:t>
            </w:r>
          </w:p>
        </w:tc>
        <w:tc>
          <w:tcPr>
            <w:tcW w:w="565" w:type="pct"/>
            <w:tcBorders>
              <w:top w:val="nil"/>
              <w:left w:val="nil"/>
              <w:bottom w:val="single" w:color="000000" w:sz="8" w:space="0"/>
              <w:right w:val="single" w:color="000000" w:sz="8" w:space="0"/>
            </w:tcBorders>
            <w:shd w:val="clear" w:color="auto" w:fill="auto"/>
            <w:noWrap/>
            <w:vAlign w:val="center"/>
          </w:tcPr>
          <w:p w14:paraId="38A0B64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0.90 </w:t>
            </w:r>
          </w:p>
        </w:tc>
      </w:tr>
      <w:tr w14:paraId="244CF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26C313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1221" w:type="pct"/>
            <w:tcBorders>
              <w:top w:val="nil"/>
              <w:left w:val="nil"/>
              <w:bottom w:val="single" w:color="000000" w:sz="8" w:space="0"/>
              <w:right w:val="single" w:color="000000" w:sz="8" w:space="0"/>
            </w:tcBorders>
            <w:shd w:val="clear" w:color="auto" w:fill="auto"/>
            <w:noWrap/>
            <w:vAlign w:val="center"/>
          </w:tcPr>
          <w:p w14:paraId="375CE1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肥肠（大肠）</w:t>
            </w:r>
          </w:p>
        </w:tc>
        <w:tc>
          <w:tcPr>
            <w:tcW w:w="568" w:type="pct"/>
            <w:tcBorders>
              <w:top w:val="nil"/>
              <w:left w:val="nil"/>
              <w:bottom w:val="single" w:color="000000" w:sz="8" w:space="0"/>
              <w:right w:val="single" w:color="000000" w:sz="8" w:space="0"/>
            </w:tcBorders>
            <w:shd w:val="clear" w:color="auto" w:fill="auto"/>
            <w:noWrap/>
            <w:vAlign w:val="center"/>
          </w:tcPr>
          <w:p w14:paraId="44D6E10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655" w:type="pct"/>
            <w:tcBorders>
              <w:top w:val="nil"/>
              <w:left w:val="nil"/>
              <w:bottom w:val="single" w:color="000000" w:sz="8" w:space="0"/>
              <w:right w:val="single" w:color="000000" w:sz="8" w:space="0"/>
            </w:tcBorders>
            <w:shd w:val="clear" w:color="auto" w:fill="auto"/>
            <w:noWrap/>
            <w:vAlign w:val="center"/>
          </w:tcPr>
          <w:p w14:paraId="4635524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35A4BF8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0.20 </w:t>
            </w:r>
          </w:p>
        </w:tc>
        <w:tc>
          <w:tcPr>
            <w:tcW w:w="565" w:type="pct"/>
            <w:tcBorders>
              <w:top w:val="nil"/>
              <w:left w:val="nil"/>
              <w:bottom w:val="single" w:color="000000" w:sz="8" w:space="0"/>
              <w:right w:val="single" w:color="000000" w:sz="8" w:space="0"/>
            </w:tcBorders>
            <w:shd w:val="clear" w:color="auto" w:fill="auto"/>
            <w:noWrap/>
            <w:vAlign w:val="center"/>
          </w:tcPr>
          <w:p w14:paraId="6360301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0.20 </w:t>
            </w:r>
          </w:p>
        </w:tc>
        <w:tc>
          <w:tcPr>
            <w:tcW w:w="565" w:type="pct"/>
            <w:tcBorders>
              <w:top w:val="nil"/>
              <w:left w:val="nil"/>
              <w:bottom w:val="single" w:color="000000" w:sz="8" w:space="0"/>
              <w:right w:val="single" w:color="000000" w:sz="8" w:space="0"/>
            </w:tcBorders>
            <w:shd w:val="clear" w:color="auto" w:fill="auto"/>
            <w:noWrap/>
            <w:vAlign w:val="center"/>
          </w:tcPr>
          <w:p w14:paraId="5F8C6E8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0.20 </w:t>
            </w:r>
          </w:p>
        </w:tc>
        <w:tc>
          <w:tcPr>
            <w:tcW w:w="565" w:type="pct"/>
            <w:tcBorders>
              <w:top w:val="nil"/>
              <w:left w:val="nil"/>
              <w:bottom w:val="single" w:color="000000" w:sz="8" w:space="0"/>
              <w:right w:val="single" w:color="000000" w:sz="8" w:space="0"/>
            </w:tcBorders>
            <w:shd w:val="clear" w:color="auto" w:fill="auto"/>
            <w:noWrap/>
            <w:vAlign w:val="center"/>
          </w:tcPr>
          <w:p w14:paraId="14796ED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0.60 </w:t>
            </w:r>
          </w:p>
        </w:tc>
      </w:tr>
      <w:tr w14:paraId="1DED4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07A02B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1221" w:type="pct"/>
            <w:tcBorders>
              <w:top w:val="nil"/>
              <w:left w:val="nil"/>
              <w:bottom w:val="single" w:color="000000" w:sz="8" w:space="0"/>
              <w:right w:val="single" w:color="000000" w:sz="8" w:space="0"/>
            </w:tcBorders>
            <w:shd w:val="clear" w:color="auto" w:fill="auto"/>
            <w:noWrap/>
            <w:vAlign w:val="center"/>
          </w:tcPr>
          <w:p w14:paraId="3EE316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前肘子（带骨前肘）</w:t>
            </w:r>
          </w:p>
        </w:tc>
        <w:tc>
          <w:tcPr>
            <w:tcW w:w="568" w:type="pct"/>
            <w:tcBorders>
              <w:top w:val="nil"/>
              <w:left w:val="nil"/>
              <w:bottom w:val="single" w:color="000000" w:sz="8" w:space="0"/>
              <w:right w:val="single" w:color="000000" w:sz="8" w:space="0"/>
            </w:tcBorders>
            <w:shd w:val="clear" w:color="auto" w:fill="auto"/>
            <w:noWrap/>
            <w:vAlign w:val="center"/>
          </w:tcPr>
          <w:p w14:paraId="088D47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0.85</w:t>
            </w:r>
          </w:p>
        </w:tc>
        <w:tc>
          <w:tcPr>
            <w:tcW w:w="655" w:type="pct"/>
            <w:tcBorders>
              <w:top w:val="nil"/>
              <w:left w:val="nil"/>
              <w:bottom w:val="single" w:color="000000" w:sz="8" w:space="0"/>
              <w:right w:val="single" w:color="000000" w:sz="8" w:space="0"/>
            </w:tcBorders>
            <w:shd w:val="clear" w:color="auto" w:fill="auto"/>
            <w:noWrap/>
            <w:vAlign w:val="center"/>
          </w:tcPr>
          <w:p w14:paraId="0E20406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06D286F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0.20 </w:t>
            </w:r>
          </w:p>
        </w:tc>
        <w:tc>
          <w:tcPr>
            <w:tcW w:w="565" w:type="pct"/>
            <w:tcBorders>
              <w:top w:val="nil"/>
              <w:left w:val="nil"/>
              <w:bottom w:val="single" w:color="000000" w:sz="8" w:space="0"/>
              <w:right w:val="single" w:color="000000" w:sz="8" w:space="0"/>
            </w:tcBorders>
            <w:shd w:val="clear" w:color="auto" w:fill="auto"/>
            <w:noWrap/>
            <w:vAlign w:val="center"/>
          </w:tcPr>
          <w:p w14:paraId="604D71B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0.20 </w:t>
            </w:r>
          </w:p>
        </w:tc>
        <w:tc>
          <w:tcPr>
            <w:tcW w:w="565" w:type="pct"/>
            <w:tcBorders>
              <w:top w:val="nil"/>
              <w:left w:val="nil"/>
              <w:bottom w:val="single" w:color="000000" w:sz="8" w:space="0"/>
              <w:right w:val="single" w:color="000000" w:sz="8" w:space="0"/>
            </w:tcBorders>
            <w:shd w:val="clear" w:color="auto" w:fill="auto"/>
            <w:noWrap/>
            <w:vAlign w:val="center"/>
          </w:tcPr>
          <w:p w14:paraId="77807EB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0.20 </w:t>
            </w:r>
          </w:p>
        </w:tc>
        <w:tc>
          <w:tcPr>
            <w:tcW w:w="565" w:type="pct"/>
            <w:tcBorders>
              <w:top w:val="nil"/>
              <w:left w:val="nil"/>
              <w:bottom w:val="single" w:color="000000" w:sz="8" w:space="0"/>
              <w:right w:val="single" w:color="000000" w:sz="8" w:space="0"/>
            </w:tcBorders>
            <w:shd w:val="clear" w:color="auto" w:fill="auto"/>
            <w:noWrap/>
            <w:vAlign w:val="center"/>
          </w:tcPr>
          <w:p w14:paraId="6C72DDA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0.60 </w:t>
            </w:r>
          </w:p>
        </w:tc>
      </w:tr>
      <w:tr w14:paraId="7ED0A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6D4462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w:t>
            </w:r>
          </w:p>
        </w:tc>
        <w:tc>
          <w:tcPr>
            <w:tcW w:w="1221" w:type="pct"/>
            <w:tcBorders>
              <w:top w:val="nil"/>
              <w:left w:val="nil"/>
              <w:bottom w:val="single" w:color="000000" w:sz="8" w:space="0"/>
              <w:right w:val="single" w:color="000000" w:sz="8" w:space="0"/>
            </w:tcBorders>
            <w:shd w:val="clear" w:color="auto" w:fill="auto"/>
            <w:noWrap/>
            <w:vAlign w:val="center"/>
          </w:tcPr>
          <w:p w14:paraId="646B9F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护心肉</w:t>
            </w:r>
          </w:p>
        </w:tc>
        <w:tc>
          <w:tcPr>
            <w:tcW w:w="568" w:type="pct"/>
            <w:tcBorders>
              <w:top w:val="nil"/>
              <w:left w:val="nil"/>
              <w:bottom w:val="single" w:color="000000" w:sz="8" w:space="0"/>
              <w:right w:val="single" w:color="000000" w:sz="8" w:space="0"/>
            </w:tcBorders>
            <w:shd w:val="clear" w:color="auto" w:fill="auto"/>
            <w:noWrap/>
            <w:vAlign w:val="center"/>
          </w:tcPr>
          <w:p w14:paraId="23C776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1.91</w:t>
            </w:r>
          </w:p>
        </w:tc>
        <w:tc>
          <w:tcPr>
            <w:tcW w:w="655" w:type="pct"/>
            <w:tcBorders>
              <w:top w:val="nil"/>
              <w:left w:val="nil"/>
              <w:bottom w:val="single" w:color="000000" w:sz="8" w:space="0"/>
              <w:right w:val="single" w:color="000000" w:sz="8" w:space="0"/>
            </w:tcBorders>
            <w:shd w:val="clear" w:color="auto" w:fill="auto"/>
            <w:noWrap/>
            <w:vAlign w:val="center"/>
          </w:tcPr>
          <w:p w14:paraId="38529A5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2B1CFEC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0.20 </w:t>
            </w:r>
          </w:p>
        </w:tc>
        <w:tc>
          <w:tcPr>
            <w:tcW w:w="565" w:type="pct"/>
            <w:tcBorders>
              <w:top w:val="nil"/>
              <w:left w:val="nil"/>
              <w:bottom w:val="single" w:color="000000" w:sz="8" w:space="0"/>
              <w:right w:val="single" w:color="000000" w:sz="8" w:space="0"/>
            </w:tcBorders>
            <w:shd w:val="clear" w:color="auto" w:fill="auto"/>
            <w:noWrap/>
            <w:vAlign w:val="center"/>
          </w:tcPr>
          <w:p w14:paraId="7C0DE56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0.20 </w:t>
            </w:r>
          </w:p>
        </w:tc>
        <w:tc>
          <w:tcPr>
            <w:tcW w:w="565" w:type="pct"/>
            <w:tcBorders>
              <w:top w:val="nil"/>
              <w:left w:val="nil"/>
              <w:bottom w:val="single" w:color="000000" w:sz="8" w:space="0"/>
              <w:right w:val="single" w:color="000000" w:sz="8" w:space="0"/>
            </w:tcBorders>
            <w:shd w:val="clear" w:color="auto" w:fill="auto"/>
            <w:noWrap/>
            <w:vAlign w:val="center"/>
          </w:tcPr>
          <w:p w14:paraId="6609996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0.20 </w:t>
            </w:r>
          </w:p>
        </w:tc>
        <w:tc>
          <w:tcPr>
            <w:tcW w:w="565" w:type="pct"/>
            <w:tcBorders>
              <w:top w:val="nil"/>
              <w:left w:val="nil"/>
              <w:bottom w:val="single" w:color="000000" w:sz="8" w:space="0"/>
              <w:right w:val="single" w:color="000000" w:sz="8" w:space="0"/>
            </w:tcBorders>
            <w:shd w:val="clear" w:color="auto" w:fill="auto"/>
            <w:noWrap/>
            <w:vAlign w:val="center"/>
          </w:tcPr>
          <w:p w14:paraId="03A53CF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0.60 </w:t>
            </w:r>
          </w:p>
        </w:tc>
      </w:tr>
      <w:tr w14:paraId="131A9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7631C41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1221" w:type="pct"/>
            <w:tcBorders>
              <w:top w:val="nil"/>
              <w:left w:val="nil"/>
              <w:bottom w:val="single" w:color="000000" w:sz="8" w:space="0"/>
              <w:right w:val="single" w:color="000000" w:sz="8" w:space="0"/>
            </w:tcBorders>
            <w:shd w:val="clear" w:color="auto" w:fill="auto"/>
            <w:noWrap/>
            <w:vAlign w:val="center"/>
          </w:tcPr>
          <w:p w14:paraId="3A574E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猪心</w:t>
            </w:r>
          </w:p>
        </w:tc>
        <w:tc>
          <w:tcPr>
            <w:tcW w:w="568" w:type="pct"/>
            <w:tcBorders>
              <w:top w:val="nil"/>
              <w:left w:val="nil"/>
              <w:bottom w:val="single" w:color="000000" w:sz="8" w:space="0"/>
              <w:right w:val="single" w:color="000000" w:sz="8" w:space="0"/>
            </w:tcBorders>
            <w:shd w:val="clear" w:color="auto" w:fill="auto"/>
            <w:noWrap/>
            <w:vAlign w:val="center"/>
          </w:tcPr>
          <w:p w14:paraId="3C3BAE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w:t>
            </w:r>
          </w:p>
        </w:tc>
        <w:tc>
          <w:tcPr>
            <w:tcW w:w="655" w:type="pct"/>
            <w:tcBorders>
              <w:top w:val="nil"/>
              <w:left w:val="nil"/>
              <w:bottom w:val="single" w:color="000000" w:sz="8" w:space="0"/>
              <w:right w:val="single" w:color="000000" w:sz="8" w:space="0"/>
            </w:tcBorders>
            <w:shd w:val="clear" w:color="auto" w:fill="auto"/>
            <w:noWrap/>
            <w:vAlign w:val="center"/>
          </w:tcPr>
          <w:p w14:paraId="35A9CF1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39C6CA6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0.20 </w:t>
            </w:r>
          </w:p>
        </w:tc>
        <w:tc>
          <w:tcPr>
            <w:tcW w:w="565" w:type="pct"/>
            <w:tcBorders>
              <w:top w:val="nil"/>
              <w:left w:val="nil"/>
              <w:bottom w:val="single" w:color="000000" w:sz="8" w:space="0"/>
              <w:right w:val="single" w:color="000000" w:sz="8" w:space="0"/>
            </w:tcBorders>
            <w:shd w:val="clear" w:color="auto" w:fill="auto"/>
            <w:noWrap/>
            <w:vAlign w:val="center"/>
          </w:tcPr>
          <w:p w14:paraId="563E6B0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0.20 </w:t>
            </w:r>
          </w:p>
        </w:tc>
        <w:tc>
          <w:tcPr>
            <w:tcW w:w="565" w:type="pct"/>
            <w:tcBorders>
              <w:top w:val="nil"/>
              <w:left w:val="nil"/>
              <w:bottom w:val="single" w:color="000000" w:sz="8" w:space="0"/>
              <w:right w:val="single" w:color="000000" w:sz="8" w:space="0"/>
            </w:tcBorders>
            <w:shd w:val="clear" w:color="auto" w:fill="auto"/>
            <w:noWrap/>
            <w:vAlign w:val="center"/>
          </w:tcPr>
          <w:p w14:paraId="5F2EC6E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0.20 </w:t>
            </w:r>
          </w:p>
        </w:tc>
        <w:tc>
          <w:tcPr>
            <w:tcW w:w="565" w:type="pct"/>
            <w:tcBorders>
              <w:top w:val="nil"/>
              <w:left w:val="nil"/>
              <w:bottom w:val="single" w:color="000000" w:sz="8" w:space="0"/>
              <w:right w:val="single" w:color="000000" w:sz="8" w:space="0"/>
            </w:tcBorders>
            <w:shd w:val="clear" w:color="auto" w:fill="auto"/>
            <w:noWrap/>
            <w:vAlign w:val="center"/>
          </w:tcPr>
          <w:p w14:paraId="7E91840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0.60 </w:t>
            </w:r>
          </w:p>
        </w:tc>
      </w:tr>
      <w:tr w14:paraId="68376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024F35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1221" w:type="pct"/>
            <w:tcBorders>
              <w:top w:val="nil"/>
              <w:left w:val="nil"/>
              <w:bottom w:val="single" w:color="000000" w:sz="8" w:space="0"/>
              <w:right w:val="single" w:color="000000" w:sz="8" w:space="0"/>
            </w:tcBorders>
            <w:shd w:val="clear" w:color="auto" w:fill="auto"/>
            <w:noWrap/>
            <w:vAlign w:val="center"/>
          </w:tcPr>
          <w:p w14:paraId="39A352D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猪耳（耳叶）</w:t>
            </w:r>
          </w:p>
        </w:tc>
        <w:tc>
          <w:tcPr>
            <w:tcW w:w="568" w:type="pct"/>
            <w:tcBorders>
              <w:top w:val="nil"/>
              <w:left w:val="nil"/>
              <w:bottom w:val="single" w:color="000000" w:sz="8" w:space="0"/>
              <w:right w:val="single" w:color="000000" w:sz="8" w:space="0"/>
            </w:tcBorders>
            <w:shd w:val="clear" w:color="auto" w:fill="auto"/>
            <w:noWrap/>
            <w:vAlign w:val="center"/>
          </w:tcPr>
          <w:p w14:paraId="7C3B48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1.96</w:t>
            </w:r>
          </w:p>
        </w:tc>
        <w:tc>
          <w:tcPr>
            <w:tcW w:w="655" w:type="pct"/>
            <w:tcBorders>
              <w:top w:val="nil"/>
              <w:left w:val="nil"/>
              <w:bottom w:val="single" w:color="000000" w:sz="8" w:space="0"/>
              <w:right w:val="single" w:color="000000" w:sz="8" w:space="0"/>
            </w:tcBorders>
            <w:shd w:val="clear" w:color="auto" w:fill="auto"/>
            <w:noWrap/>
            <w:vAlign w:val="center"/>
          </w:tcPr>
          <w:p w14:paraId="3180C47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7D1BB7B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5D66AD4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1D4D945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3BB901A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0.30 </w:t>
            </w:r>
          </w:p>
        </w:tc>
      </w:tr>
      <w:tr w14:paraId="5A5B0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445808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1221" w:type="pct"/>
            <w:tcBorders>
              <w:top w:val="nil"/>
              <w:left w:val="nil"/>
              <w:bottom w:val="single" w:color="000000" w:sz="8" w:space="0"/>
              <w:right w:val="single" w:color="000000" w:sz="8" w:space="0"/>
            </w:tcBorders>
            <w:shd w:val="clear" w:color="auto" w:fill="auto"/>
            <w:noWrap/>
            <w:vAlign w:val="center"/>
          </w:tcPr>
          <w:p w14:paraId="0A69496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骨棒（后腿骨）</w:t>
            </w:r>
          </w:p>
        </w:tc>
        <w:tc>
          <w:tcPr>
            <w:tcW w:w="568" w:type="pct"/>
            <w:tcBorders>
              <w:top w:val="nil"/>
              <w:left w:val="nil"/>
              <w:bottom w:val="single" w:color="000000" w:sz="8" w:space="0"/>
              <w:right w:val="single" w:color="000000" w:sz="8" w:space="0"/>
            </w:tcBorders>
            <w:shd w:val="clear" w:color="auto" w:fill="auto"/>
            <w:noWrap/>
            <w:vAlign w:val="center"/>
          </w:tcPr>
          <w:p w14:paraId="336548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0.92</w:t>
            </w:r>
          </w:p>
        </w:tc>
        <w:tc>
          <w:tcPr>
            <w:tcW w:w="655" w:type="pct"/>
            <w:tcBorders>
              <w:top w:val="nil"/>
              <w:left w:val="nil"/>
              <w:bottom w:val="single" w:color="000000" w:sz="8" w:space="0"/>
              <w:right w:val="single" w:color="000000" w:sz="8" w:space="0"/>
            </w:tcBorders>
            <w:shd w:val="clear" w:color="auto" w:fill="auto"/>
            <w:noWrap/>
            <w:vAlign w:val="center"/>
          </w:tcPr>
          <w:p w14:paraId="124CE8F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08BAE44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620443C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52EAE26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634264B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0.30 </w:t>
            </w:r>
          </w:p>
        </w:tc>
      </w:tr>
      <w:tr w14:paraId="78A8A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4F2179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w:t>
            </w:r>
          </w:p>
        </w:tc>
        <w:tc>
          <w:tcPr>
            <w:tcW w:w="1221" w:type="pct"/>
            <w:tcBorders>
              <w:top w:val="nil"/>
              <w:left w:val="nil"/>
              <w:bottom w:val="single" w:color="000000" w:sz="8" w:space="0"/>
              <w:right w:val="single" w:color="000000" w:sz="8" w:space="0"/>
            </w:tcBorders>
            <w:shd w:val="clear" w:color="auto" w:fill="auto"/>
            <w:noWrap/>
            <w:vAlign w:val="center"/>
          </w:tcPr>
          <w:p w14:paraId="7FB11C2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喉骨</w:t>
            </w:r>
          </w:p>
        </w:tc>
        <w:tc>
          <w:tcPr>
            <w:tcW w:w="568" w:type="pct"/>
            <w:tcBorders>
              <w:top w:val="nil"/>
              <w:left w:val="nil"/>
              <w:bottom w:val="single" w:color="000000" w:sz="8" w:space="0"/>
              <w:right w:val="single" w:color="000000" w:sz="8" w:space="0"/>
            </w:tcBorders>
            <w:shd w:val="clear" w:color="auto" w:fill="auto"/>
            <w:noWrap/>
            <w:vAlign w:val="center"/>
          </w:tcPr>
          <w:p w14:paraId="312D39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w:t>
            </w:r>
          </w:p>
        </w:tc>
        <w:tc>
          <w:tcPr>
            <w:tcW w:w="655" w:type="pct"/>
            <w:tcBorders>
              <w:top w:val="nil"/>
              <w:left w:val="nil"/>
              <w:bottom w:val="single" w:color="000000" w:sz="8" w:space="0"/>
              <w:right w:val="single" w:color="000000" w:sz="8" w:space="0"/>
            </w:tcBorders>
            <w:shd w:val="clear" w:color="auto" w:fill="auto"/>
            <w:noWrap/>
            <w:vAlign w:val="center"/>
          </w:tcPr>
          <w:p w14:paraId="2D169D6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59F9DBF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3098953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0B67207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1606937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0.30 </w:t>
            </w:r>
          </w:p>
        </w:tc>
      </w:tr>
      <w:tr w14:paraId="53E6C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377FD8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1221" w:type="pct"/>
            <w:tcBorders>
              <w:top w:val="nil"/>
              <w:left w:val="nil"/>
              <w:bottom w:val="single" w:color="000000" w:sz="8" w:space="0"/>
              <w:right w:val="single" w:color="000000" w:sz="8" w:space="0"/>
            </w:tcBorders>
            <w:shd w:val="clear" w:color="auto" w:fill="auto"/>
            <w:noWrap/>
            <w:vAlign w:val="center"/>
          </w:tcPr>
          <w:p w14:paraId="0A7FDE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猪头</w:t>
            </w:r>
          </w:p>
        </w:tc>
        <w:tc>
          <w:tcPr>
            <w:tcW w:w="568" w:type="pct"/>
            <w:tcBorders>
              <w:top w:val="nil"/>
              <w:left w:val="nil"/>
              <w:bottom w:val="single" w:color="000000" w:sz="8" w:space="0"/>
              <w:right w:val="single" w:color="000000" w:sz="8" w:space="0"/>
            </w:tcBorders>
            <w:shd w:val="clear" w:color="auto" w:fill="auto"/>
            <w:noWrap/>
            <w:vAlign w:val="center"/>
          </w:tcPr>
          <w:p w14:paraId="1BF4964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0.73</w:t>
            </w:r>
          </w:p>
        </w:tc>
        <w:tc>
          <w:tcPr>
            <w:tcW w:w="655" w:type="pct"/>
            <w:tcBorders>
              <w:top w:val="nil"/>
              <w:left w:val="nil"/>
              <w:bottom w:val="single" w:color="000000" w:sz="8" w:space="0"/>
              <w:right w:val="single" w:color="000000" w:sz="8" w:space="0"/>
            </w:tcBorders>
            <w:shd w:val="clear" w:color="auto" w:fill="auto"/>
            <w:noWrap/>
            <w:vAlign w:val="center"/>
          </w:tcPr>
          <w:p w14:paraId="27616D4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5F664ED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0.13 </w:t>
            </w:r>
          </w:p>
        </w:tc>
        <w:tc>
          <w:tcPr>
            <w:tcW w:w="565" w:type="pct"/>
            <w:tcBorders>
              <w:top w:val="nil"/>
              <w:left w:val="nil"/>
              <w:bottom w:val="single" w:color="000000" w:sz="8" w:space="0"/>
              <w:right w:val="single" w:color="000000" w:sz="8" w:space="0"/>
            </w:tcBorders>
            <w:shd w:val="clear" w:color="auto" w:fill="auto"/>
            <w:noWrap/>
            <w:vAlign w:val="center"/>
          </w:tcPr>
          <w:p w14:paraId="3365C7F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0.13 </w:t>
            </w:r>
          </w:p>
        </w:tc>
        <w:tc>
          <w:tcPr>
            <w:tcW w:w="565" w:type="pct"/>
            <w:tcBorders>
              <w:top w:val="nil"/>
              <w:left w:val="nil"/>
              <w:bottom w:val="single" w:color="000000" w:sz="8" w:space="0"/>
              <w:right w:val="single" w:color="000000" w:sz="8" w:space="0"/>
            </w:tcBorders>
            <w:shd w:val="clear" w:color="auto" w:fill="auto"/>
            <w:noWrap/>
            <w:vAlign w:val="center"/>
          </w:tcPr>
          <w:p w14:paraId="6EED989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0.13 </w:t>
            </w:r>
          </w:p>
        </w:tc>
        <w:tc>
          <w:tcPr>
            <w:tcW w:w="565" w:type="pct"/>
            <w:tcBorders>
              <w:top w:val="nil"/>
              <w:left w:val="nil"/>
              <w:bottom w:val="single" w:color="000000" w:sz="8" w:space="0"/>
              <w:right w:val="single" w:color="000000" w:sz="8" w:space="0"/>
            </w:tcBorders>
            <w:shd w:val="clear" w:color="auto" w:fill="auto"/>
            <w:noWrap/>
            <w:vAlign w:val="center"/>
          </w:tcPr>
          <w:p w14:paraId="157BDA8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0.39 </w:t>
            </w:r>
          </w:p>
        </w:tc>
      </w:tr>
      <w:tr w14:paraId="31C7F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5A7566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221" w:type="pct"/>
            <w:tcBorders>
              <w:top w:val="nil"/>
              <w:left w:val="nil"/>
              <w:bottom w:val="single" w:color="000000" w:sz="8" w:space="0"/>
              <w:right w:val="single" w:color="000000" w:sz="8" w:space="0"/>
            </w:tcBorders>
            <w:shd w:val="clear" w:color="auto" w:fill="auto"/>
            <w:noWrap/>
            <w:vAlign w:val="center"/>
          </w:tcPr>
          <w:p w14:paraId="573B04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猪口条</w:t>
            </w:r>
          </w:p>
        </w:tc>
        <w:tc>
          <w:tcPr>
            <w:tcW w:w="568" w:type="pct"/>
            <w:tcBorders>
              <w:top w:val="nil"/>
              <w:left w:val="nil"/>
              <w:bottom w:val="single" w:color="000000" w:sz="8" w:space="0"/>
              <w:right w:val="single" w:color="000000" w:sz="8" w:space="0"/>
            </w:tcBorders>
            <w:shd w:val="clear" w:color="auto" w:fill="auto"/>
            <w:noWrap/>
            <w:vAlign w:val="center"/>
          </w:tcPr>
          <w:p w14:paraId="37A9A9E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1.05</w:t>
            </w:r>
          </w:p>
        </w:tc>
        <w:tc>
          <w:tcPr>
            <w:tcW w:w="655" w:type="pct"/>
            <w:tcBorders>
              <w:top w:val="nil"/>
              <w:left w:val="nil"/>
              <w:bottom w:val="single" w:color="000000" w:sz="8" w:space="0"/>
              <w:right w:val="single" w:color="000000" w:sz="8" w:space="0"/>
            </w:tcBorders>
            <w:shd w:val="clear" w:color="auto" w:fill="auto"/>
            <w:noWrap/>
            <w:vAlign w:val="center"/>
          </w:tcPr>
          <w:p w14:paraId="77F1890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220ADE8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38B1028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4E96D04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782E131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0.30 </w:t>
            </w:r>
          </w:p>
        </w:tc>
      </w:tr>
      <w:tr w14:paraId="67BC9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1E0217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26</w:t>
            </w:r>
          </w:p>
        </w:tc>
        <w:tc>
          <w:tcPr>
            <w:tcW w:w="1221" w:type="pct"/>
            <w:tcBorders>
              <w:top w:val="nil"/>
              <w:left w:val="nil"/>
              <w:bottom w:val="single" w:color="000000" w:sz="8" w:space="0"/>
              <w:right w:val="single" w:color="000000" w:sz="8" w:space="0"/>
            </w:tcBorders>
            <w:shd w:val="clear" w:color="auto" w:fill="auto"/>
            <w:noWrap/>
            <w:vAlign w:val="center"/>
          </w:tcPr>
          <w:p w14:paraId="52B524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去骨前肘子（掏骨前肘）</w:t>
            </w:r>
          </w:p>
        </w:tc>
        <w:tc>
          <w:tcPr>
            <w:tcW w:w="568" w:type="pct"/>
            <w:tcBorders>
              <w:top w:val="nil"/>
              <w:left w:val="nil"/>
              <w:bottom w:val="single" w:color="000000" w:sz="8" w:space="0"/>
              <w:right w:val="single" w:color="000000" w:sz="8" w:space="0"/>
            </w:tcBorders>
            <w:shd w:val="clear" w:color="auto" w:fill="auto"/>
            <w:noWrap/>
            <w:vAlign w:val="center"/>
          </w:tcPr>
          <w:p w14:paraId="6BE5B5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1.23</w:t>
            </w:r>
          </w:p>
        </w:tc>
        <w:tc>
          <w:tcPr>
            <w:tcW w:w="655" w:type="pct"/>
            <w:tcBorders>
              <w:top w:val="nil"/>
              <w:left w:val="nil"/>
              <w:bottom w:val="single" w:color="000000" w:sz="8" w:space="0"/>
              <w:right w:val="single" w:color="000000" w:sz="8" w:space="0"/>
            </w:tcBorders>
            <w:shd w:val="clear" w:color="auto" w:fill="auto"/>
            <w:noWrap/>
            <w:vAlign w:val="center"/>
          </w:tcPr>
          <w:p w14:paraId="046D51F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65F8FCA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7DA0807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7F963FE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3449329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0.30 </w:t>
            </w:r>
          </w:p>
        </w:tc>
      </w:tr>
      <w:tr w14:paraId="53CB3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000000" w:sz="8" w:space="0"/>
              <w:right w:val="single" w:color="000000" w:sz="8" w:space="0"/>
            </w:tcBorders>
            <w:shd w:val="clear" w:color="auto" w:fill="auto"/>
            <w:noWrap/>
            <w:vAlign w:val="center"/>
          </w:tcPr>
          <w:p w14:paraId="2DD2C6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c>
          <w:tcPr>
            <w:tcW w:w="1221" w:type="pct"/>
            <w:tcBorders>
              <w:top w:val="nil"/>
              <w:left w:val="nil"/>
              <w:bottom w:val="single" w:color="000000" w:sz="8" w:space="0"/>
              <w:right w:val="single" w:color="000000" w:sz="8" w:space="0"/>
            </w:tcBorders>
            <w:shd w:val="clear" w:color="auto" w:fill="auto"/>
            <w:noWrap/>
            <w:vAlign w:val="center"/>
          </w:tcPr>
          <w:p w14:paraId="1B918A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排骨（前排）</w:t>
            </w:r>
          </w:p>
        </w:tc>
        <w:tc>
          <w:tcPr>
            <w:tcW w:w="568" w:type="pct"/>
            <w:tcBorders>
              <w:top w:val="nil"/>
              <w:left w:val="nil"/>
              <w:bottom w:val="single" w:color="000000" w:sz="8" w:space="0"/>
              <w:right w:val="single" w:color="000000" w:sz="8" w:space="0"/>
            </w:tcBorders>
            <w:shd w:val="clear" w:color="auto" w:fill="auto"/>
            <w:noWrap/>
            <w:vAlign w:val="center"/>
          </w:tcPr>
          <w:p w14:paraId="7CE376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1.57</w:t>
            </w:r>
          </w:p>
        </w:tc>
        <w:tc>
          <w:tcPr>
            <w:tcW w:w="655" w:type="pct"/>
            <w:tcBorders>
              <w:top w:val="nil"/>
              <w:left w:val="nil"/>
              <w:bottom w:val="single" w:color="000000" w:sz="8" w:space="0"/>
              <w:right w:val="single" w:color="000000" w:sz="8" w:space="0"/>
            </w:tcBorders>
            <w:shd w:val="clear" w:color="auto" w:fill="auto"/>
            <w:noWrap/>
            <w:vAlign w:val="center"/>
          </w:tcPr>
          <w:p w14:paraId="1AF0DEB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000000" w:sz="8" w:space="0"/>
              <w:right w:val="single" w:color="000000" w:sz="8" w:space="0"/>
            </w:tcBorders>
            <w:shd w:val="clear" w:color="auto" w:fill="auto"/>
            <w:noWrap/>
            <w:vAlign w:val="center"/>
          </w:tcPr>
          <w:p w14:paraId="4B48C41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54BED09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15C2061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000000" w:sz="8" w:space="0"/>
              <w:right w:val="single" w:color="000000" w:sz="8" w:space="0"/>
            </w:tcBorders>
            <w:shd w:val="clear" w:color="auto" w:fill="auto"/>
            <w:noWrap/>
            <w:vAlign w:val="center"/>
          </w:tcPr>
          <w:p w14:paraId="0E29DAF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0.30 </w:t>
            </w:r>
          </w:p>
        </w:tc>
      </w:tr>
      <w:tr w14:paraId="3CD9C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nil"/>
              <w:left w:val="single" w:color="000000" w:sz="8" w:space="0"/>
              <w:bottom w:val="single" w:color="auto" w:sz="4" w:space="0"/>
              <w:right w:val="single" w:color="000000" w:sz="8" w:space="0"/>
            </w:tcBorders>
            <w:shd w:val="clear" w:color="auto" w:fill="auto"/>
            <w:noWrap/>
            <w:vAlign w:val="center"/>
          </w:tcPr>
          <w:p w14:paraId="1B6E45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c>
          <w:tcPr>
            <w:tcW w:w="1221" w:type="pct"/>
            <w:tcBorders>
              <w:top w:val="nil"/>
              <w:left w:val="nil"/>
              <w:bottom w:val="single" w:color="auto" w:sz="4" w:space="0"/>
              <w:right w:val="single" w:color="000000" w:sz="8" w:space="0"/>
            </w:tcBorders>
            <w:shd w:val="clear" w:color="auto" w:fill="auto"/>
            <w:noWrap/>
            <w:vAlign w:val="center"/>
          </w:tcPr>
          <w:p w14:paraId="4A2B0A9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猪肚芯</w:t>
            </w:r>
          </w:p>
        </w:tc>
        <w:tc>
          <w:tcPr>
            <w:tcW w:w="568" w:type="pct"/>
            <w:tcBorders>
              <w:top w:val="nil"/>
              <w:left w:val="nil"/>
              <w:bottom w:val="single" w:color="auto" w:sz="4" w:space="0"/>
              <w:right w:val="single" w:color="000000" w:sz="8" w:space="0"/>
            </w:tcBorders>
            <w:shd w:val="clear" w:color="auto" w:fill="auto"/>
            <w:noWrap/>
            <w:vAlign w:val="center"/>
          </w:tcPr>
          <w:p w14:paraId="6F4ED9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0.85</w:t>
            </w:r>
          </w:p>
        </w:tc>
        <w:tc>
          <w:tcPr>
            <w:tcW w:w="655" w:type="pct"/>
            <w:tcBorders>
              <w:top w:val="nil"/>
              <w:left w:val="nil"/>
              <w:bottom w:val="single" w:color="auto" w:sz="4" w:space="0"/>
              <w:right w:val="single" w:color="000000" w:sz="8" w:space="0"/>
            </w:tcBorders>
            <w:shd w:val="clear" w:color="auto" w:fill="auto"/>
            <w:noWrap/>
            <w:vAlign w:val="center"/>
          </w:tcPr>
          <w:p w14:paraId="27D75D5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nil"/>
              <w:left w:val="nil"/>
              <w:bottom w:val="single" w:color="auto" w:sz="4" w:space="0"/>
              <w:right w:val="single" w:color="000000" w:sz="8" w:space="0"/>
            </w:tcBorders>
            <w:shd w:val="clear" w:color="auto" w:fill="auto"/>
            <w:noWrap/>
            <w:vAlign w:val="center"/>
          </w:tcPr>
          <w:p w14:paraId="57F8441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auto" w:sz="4" w:space="0"/>
              <w:right w:val="single" w:color="000000" w:sz="8" w:space="0"/>
            </w:tcBorders>
            <w:shd w:val="clear" w:color="auto" w:fill="auto"/>
            <w:noWrap/>
            <w:vAlign w:val="center"/>
          </w:tcPr>
          <w:p w14:paraId="7594F65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auto" w:sz="4" w:space="0"/>
              <w:right w:val="single" w:color="000000" w:sz="8" w:space="0"/>
            </w:tcBorders>
            <w:shd w:val="clear" w:color="auto" w:fill="auto"/>
            <w:noWrap/>
            <w:vAlign w:val="center"/>
          </w:tcPr>
          <w:p w14:paraId="7EF599B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nil"/>
              <w:left w:val="nil"/>
              <w:bottom w:val="single" w:color="auto" w:sz="4" w:space="0"/>
              <w:right w:val="single" w:color="000000" w:sz="8" w:space="0"/>
            </w:tcBorders>
            <w:shd w:val="clear" w:color="auto" w:fill="auto"/>
            <w:noWrap/>
            <w:vAlign w:val="center"/>
          </w:tcPr>
          <w:p w14:paraId="1EC7024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0.30 </w:t>
            </w:r>
          </w:p>
        </w:tc>
      </w:tr>
      <w:tr w14:paraId="1993F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F364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29</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CFB95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猪大肚</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B749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1.83</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AB14E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52D1E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7A98D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72548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BB02A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0.03 </w:t>
            </w:r>
          </w:p>
        </w:tc>
      </w:tr>
      <w:tr w14:paraId="03798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6D9C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A956F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脊皮</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3378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0.68</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09770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AF059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0.02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D401D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0.02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7005F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0.02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19E5A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0.06 </w:t>
            </w:r>
          </w:p>
        </w:tc>
      </w:tr>
      <w:tr w14:paraId="3AF8B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ECF8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F822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龙骨</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A6C9A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1.05</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5D3B4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D61F8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33A6F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499E8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0.10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A1AA9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0.30 </w:t>
            </w:r>
          </w:p>
        </w:tc>
      </w:tr>
      <w:tr w14:paraId="4FC15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3ECE7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D701A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苦肠</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8F89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0.86</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EA10B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51675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08E44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7CEFD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7F55C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0.03 </w:t>
            </w:r>
          </w:p>
        </w:tc>
      </w:tr>
      <w:tr w14:paraId="694DC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35685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33</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F1D1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猪盘肠</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58A31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0.64</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98891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348D0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88715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364A3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8741C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0.03 </w:t>
            </w:r>
          </w:p>
        </w:tc>
      </w:tr>
      <w:tr w14:paraId="60DE4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DF86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34</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2786F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月牙骨</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6E75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1.77</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67914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F68A8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287F7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84F2C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75F73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0.03 </w:t>
            </w:r>
          </w:p>
        </w:tc>
      </w:tr>
      <w:tr w14:paraId="5F373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5791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35</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42B5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猪血</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A50FC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0.23</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91F34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B94C3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0.05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0AA59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0.05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98658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0.05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16971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0.15 </w:t>
            </w:r>
          </w:p>
        </w:tc>
      </w:tr>
      <w:tr w14:paraId="71B91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E0B6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E93E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脊骨</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58B6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0.96</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C76C5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C2A4F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0.05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760CB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0.05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69B09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0.05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C5BCF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0.15 </w:t>
            </w:r>
          </w:p>
        </w:tc>
      </w:tr>
      <w:tr w14:paraId="0CE1D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776C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37</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DC4D4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去骨后肘子（掏骨后肘）</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56941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1.27</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9ED24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ED3ED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7A41D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23108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1D31B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0.03 </w:t>
            </w:r>
          </w:p>
        </w:tc>
      </w:tr>
      <w:tr w14:paraId="33F88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FC766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38</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0666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大肠头</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E2482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1.73</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97C2E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A2A1E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AFA4C2">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990A3F">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24B59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0.03 </w:t>
            </w:r>
          </w:p>
        </w:tc>
      </w:tr>
      <w:tr w14:paraId="17A2E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8C63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39</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FBD5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明肠</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DF9E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1.91</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D7965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4C5A1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337823">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728C3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53465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0.03 </w:t>
            </w:r>
          </w:p>
        </w:tc>
      </w:tr>
      <w:tr w14:paraId="4AAB1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89F9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64A7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板油</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59D5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0.65</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2599B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893AC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0.02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84DCCA">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0.02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17B62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0.02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DBC93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0.06 </w:t>
            </w:r>
          </w:p>
        </w:tc>
      </w:tr>
      <w:tr w14:paraId="63BE7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448B1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41</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571F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猪尾</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C054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3.36</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D7772C">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18365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FE3E7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DADF6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D688F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0.03 </w:t>
            </w:r>
          </w:p>
        </w:tc>
      </w:tr>
      <w:tr w14:paraId="24A8A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B9D2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0D56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猪腰子</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8270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1.42</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ABEBA5">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523B4E">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0ECE9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486A4B">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B7FE1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0.03 </w:t>
            </w:r>
          </w:p>
        </w:tc>
      </w:tr>
      <w:tr w14:paraId="6DBC4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DF16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w:t>
            </w:r>
          </w:p>
        </w:tc>
        <w:tc>
          <w:tcPr>
            <w:tcW w:w="12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1F38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cs="宋体"/>
                <w:i w:val="0"/>
                <w:iCs w:val="0"/>
                <w:color w:val="auto"/>
                <w:kern w:val="0"/>
                <w:sz w:val="18"/>
                <w:szCs w:val="18"/>
                <w:highlight w:val="none"/>
                <w:u w:val="none"/>
                <w:lang w:val="en-US" w:eastAsia="zh-CN" w:bidi="ar"/>
              </w:rPr>
              <w:t>鲜</w:t>
            </w:r>
            <w:r>
              <w:rPr>
                <w:rFonts w:hint="eastAsia" w:ascii="宋体" w:hAnsi="宋体" w:eastAsia="宋体" w:cs="宋体"/>
                <w:i w:val="0"/>
                <w:iCs w:val="0"/>
                <w:color w:val="auto"/>
                <w:kern w:val="0"/>
                <w:sz w:val="18"/>
                <w:szCs w:val="18"/>
                <w:highlight w:val="none"/>
                <w:u w:val="none"/>
                <w:lang w:val="en-US" w:eastAsia="zh-CN" w:bidi="ar"/>
              </w:rPr>
              <w:t>猪拱嘴</w:t>
            </w:r>
          </w:p>
        </w:tc>
        <w:tc>
          <w:tcPr>
            <w:tcW w:w="5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0DB03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2.41</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C5A580">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color w:val="auto"/>
                <w:sz w:val="21"/>
                <w:szCs w:val="21"/>
                <w:highlight w:val="none"/>
                <w:lang w:val="en-US" w:eastAsia="zh-CN"/>
              </w:rPr>
              <w:t>20</w:t>
            </w:r>
            <w:r>
              <w:rPr>
                <w:rFonts w:hint="default"/>
                <w:color w:val="auto"/>
                <w:sz w:val="21"/>
                <w:szCs w:val="21"/>
                <w:highlight w:val="none"/>
                <w:lang w:val="en-US" w:eastAsia="zh-CN"/>
              </w:rPr>
              <w:t>元/公斤</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ECE6B8">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69359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E70F84">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0.01 </w:t>
            </w:r>
          </w:p>
        </w:tc>
        <w:tc>
          <w:tcPr>
            <w:tcW w:w="5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6CE2E1">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0.03 </w:t>
            </w:r>
          </w:p>
        </w:tc>
      </w:tr>
      <w:tr w14:paraId="4C117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290" w:type="pct"/>
            <w:tcBorders>
              <w:top w:val="single" w:color="auto" w:sz="4" w:space="0"/>
              <w:left w:val="single" w:color="000000" w:sz="8" w:space="0"/>
              <w:bottom w:val="single" w:color="000000" w:sz="8" w:space="0"/>
              <w:right w:val="single" w:color="000000" w:sz="8" w:space="0"/>
            </w:tcBorders>
            <w:shd w:val="clear" w:color="auto" w:fill="auto"/>
            <w:noWrap/>
            <w:vAlign w:val="center"/>
          </w:tcPr>
          <w:p w14:paraId="340D78C1">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auto"/>
                <w:sz w:val="22"/>
                <w:szCs w:val="22"/>
                <w:highlight w:val="none"/>
                <w:u w:val="none"/>
              </w:rPr>
            </w:pPr>
          </w:p>
        </w:tc>
        <w:tc>
          <w:tcPr>
            <w:tcW w:w="1221" w:type="pct"/>
            <w:tcBorders>
              <w:top w:val="single" w:color="auto" w:sz="4" w:space="0"/>
              <w:left w:val="nil"/>
              <w:bottom w:val="single" w:color="000000" w:sz="8" w:space="0"/>
              <w:right w:val="single" w:color="000000" w:sz="8" w:space="0"/>
            </w:tcBorders>
            <w:shd w:val="clear" w:color="auto" w:fill="auto"/>
            <w:noWrap/>
            <w:vAlign w:val="center"/>
          </w:tcPr>
          <w:p w14:paraId="3C54B2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合计</w:t>
            </w:r>
          </w:p>
        </w:tc>
        <w:tc>
          <w:tcPr>
            <w:tcW w:w="568" w:type="pct"/>
            <w:tcBorders>
              <w:top w:val="single" w:color="auto" w:sz="4" w:space="0"/>
              <w:left w:val="nil"/>
              <w:bottom w:val="single" w:color="000000" w:sz="8" w:space="0"/>
              <w:right w:val="single" w:color="000000" w:sz="8" w:space="0"/>
            </w:tcBorders>
            <w:shd w:val="clear" w:color="auto" w:fill="auto"/>
            <w:noWrap/>
            <w:vAlign w:val="center"/>
          </w:tcPr>
          <w:p w14:paraId="6E4C9160">
            <w:pPr>
              <w:keepNext w:val="0"/>
              <w:keepLines w:val="0"/>
              <w:pageBreakBefore w:val="0"/>
              <w:kinsoku/>
              <w:wordWrap/>
              <w:overflowPunct/>
              <w:topLinePunct w:val="0"/>
              <w:autoSpaceDE/>
              <w:autoSpaceDN/>
              <w:bidi w:val="0"/>
              <w:adjustRightInd w:val="0"/>
              <w:snapToGrid w:val="0"/>
              <w:jc w:val="both"/>
              <w:rPr>
                <w:rFonts w:hint="eastAsia" w:ascii="宋体" w:hAnsi="宋体" w:eastAsia="宋体" w:cs="宋体"/>
                <w:i w:val="0"/>
                <w:iCs w:val="0"/>
                <w:color w:val="auto"/>
                <w:sz w:val="22"/>
                <w:szCs w:val="22"/>
                <w:highlight w:val="none"/>
                <w:u w:val="none"/>
              </w:rPr>
            </w:pPr>
          </w:p>
        </w:tc>
        <w:tc>
          <w:tcPr>
            <w:tcW w:w="655" w:type="pct"/>
            <w:tcBorders>
              <w:top w:val="single" w:color="auto" w:sz="4" w:space="0"/>
              <w:left w:val="nil"/>
              <w:bottom w:val="single" w:color="000000" w:sz="8" w:space="0"/>
              <w:right w:val="single" w:color="000000" w:sz="8" w:space="0"/>
            </w:tcBorders>
            <w:shd w:val="clear" w:color="auto" w:fill="auto"/>
            <w:noWrap/>
            <w:vAlign w:val="center"/>
          </w:tcPr>
          <w:p w14:paraId="48CF00DD">
            <w:pPr>
              <w:keepNext w:val="0"/>
              <w:keepLines w:val="0"/>
              <w:pageBreakBefore w:val="0"/>
              <w:kinsoku/>
              <w:wordWrap/>
              <w:overflowPunct/>
              <w:topLinePunct w:val="0"/>
              <w:autoSpaceDE/>
              <w:autoSpaceDN/>
              <w:bidi w:val="0"/>
              <w:adjustRightInd w:val="0"/>
              <w:snapToGrid w:val="0"/>
              <w:jc w:val="both"/>
              <w:rPr>
                <w:rFonts w:hint="eastAsia" w:ascii="宋体" w:hAnsi="宋体" w:eastAsia="宋体" w:cs="宋体"/>
                <w:i w:val="0"/>
                <w:iCs w:val="0"/>
                <w:color w:val="auto"/>
                <w:sz w:val="22"/>
                <w:szCs w:val="22"/>
                <w:highlight w:val="none"/>
                <w:u w:val="none"/>
              </w:rPr>
            </w:pPr>
          </w:p>
        </w:tc>
        <w:tc>
          <w:tcPr>
            <w:tcW w:w="565" w:type="pct"/>
            <w:tcBorders>
              <w:top w:val="single" w:color="auto" w:sz="4" w:space="0"/>
              <w:left w:val="nil"/>
              <w:bottom w:val="single" w:color="000000" w:sz="8" w:space="0"/>
              <w:right w:val="single" w:color="000000" w:sz="8" w:space="0"/>
            </w:tcBorders>
            <w:shd w:val="clear" w:color="auto" w:fill="auto"/>
            <w:noWrap/>
            <w:vAlign w:val="center"/>
          </w:tcPr>
          <w:p w14:paraId="23C8D38D">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20.47 </w:t>
            </w:r>
          </w:p>
        </w:tc>
        <w:tc>
          <w:tcPr>
            <w:tcW w:w="565" w:type="pct"/>
            <w:tcBorders>
              <w:top w:val="single" w:color="auto" w:sz="4" w:space="0"/>
              <w:left w:val="nil"/>
              <w:bottom w:val="single" w:color="000000" w:sz="8" w:space="0"/>
              <w:right w:val="single" w:color="000000" w:sz="8" w:space="0"/>
            </w:tcBorders>
            <w:shd w:val="clear" w:color="auto" w:fill="auto"/>
            <w:noWrap/>
            <w:vAlign w:val="center"/>
          </w:tcPr>
          <w:p w14:paraId="76D6F056">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20.47 </w:t>
            </w:r>
          </w:p>
        </w:tc>
        <w:tc>
          <w:tcPr>
            <w:tcW w:w="565" w:type="pct"/>
            <w:tcBorders>
              <w:top w:val="single" w:color="auto" w:sz="4" w:space="0"/>
              <w:left w:val="nil"/>
              <w:bottom w:val="single" w:color="000000" w:sz="8" w:space="0"/>
              <w:right w:val="single" w:color="000000" w:sz="8" w:space="0"/>
            </w:tcBorders>
            <w:shd w:val="clear" w:color="auto" w:fill="auto"/>
            <w:noWrap/>
            <w:vAlign w:val="center"/>
          </w:tcPr>
          <w:p w14:paraId="748CFBA7">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20.47 </w:t>
            </w:r>
          </w:p>
        </w:tc>
        <w:tc>
          <w:tcPr>
            <w:tcW w:w="565" w:type="pct"/>
            <w:tcBorders>
              <w:top w:val="single" w:color="auto" w:sz="4" w:space="0"/>
              <w:left w:val="nil"/>
              <w:bottom w:val="single" w:color="000000" w:sz="8" w:space="0"/>
              <w:right w:val="single" w:color="000000" w:sz="8" w:space="0"/>
            </w:tcBorders>
            <w:shd w:val="clear" w:color="auto" w:fill="auto"/>
            <w:noWrap/>
            <w:vAlign w:val="center"/>
          </w:tcPr>
          <w:p w14:paraId="58C39479">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61.41 </w:t>
            </w:r>
          </w:p>
        </w:tc>
      </w:tr>
    </w:tbl>
    <w:p w14:paraId="6A31E4F5">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240" w:firstLineChars="100"/>
        <w:jc w:val="left"/>
        <w:textAlignment w:val="auto"/>
        <w:rPr>
          <w:color w:val="auto"/>
          <w:sz w:val="24"/>
          <w:highlight w:val="none"/>
        </w:rPr>
      </w:pPr>
      <w:r>
        <w:rPr>
          <w:rFonts w:hint="default"/>
          <w:color w:val="auto"/>
          <w:sz w:val="24"/>
          <w:highlight w:val="none"/>
          <w:lang w:val="en-US" w:eastAsia="zh-CN"/>
        </w:rPr>
        <w:t xml:space="preserve">注：上 表 公 示 价 格 以 2026年 1月 </w:t>
      </w:r>
      <w:r>
        <w:rPr>
          <w:rFonts w:hint="eastAsia"/>
          <w:color w:val="auto"/>
          <w:sz w:val="24"/>
          <w:highlight w:val="none"/>
          <w:lang w:val="en-US" w:eastAsia="zh-CN"/>
        </w:rPr>
        <w:t>20</w:t>
      </w:r>
      <w:r>
        <w:rPr>
          <w:rFonts w:hint="default"/>
          <w:color w:val="auto"/>
          <w:sz w:val="24"/>
          <w:highlight w:val="none"/>
          <w:lang w:val="en-US" w:eastAsia="zh-CN"/>
        </w:rPr>
        <w:t>日食品商务网（哈尔滨哈达农副产品有限公司食品、农产品价格行情-https://price.21food.cn/market/1015.html）</w:t>
      </w:r>
      <w:r>
        <w:rPr>
          <w:rFonts w:hint="eastAsia"/>
          <w:color w:val="auto"/>
          <w:sz w:val="24"/>
          <w:highlight w:val="none"/>
          <w:lang w:val="en-US" w:eastAsia="zh-CN"/>
        </w:rPr>
        <w:t>白条猪</w:t>
      </w:r>
      <w:r>
        <w:rPr>
          <w:rFonts w:hint="default"/>
          <w:color w:val="auto"/>
          <w:sz w:val="24"/>
          <w:highlight w:val="none"/>
          <w:lang w:val="en-US" w:eastAsia="zh-CN"/>
        </w:rPr>
        <w:t>平均价（</w:t>
      </w:r>
      <w:r>
        <w:rPr>
          <w:rFonts w:hint="eastAsia"/>
          <w:color w:val="auto"/>
          <w:sz w:val="24"/>
          <w:highlight w:val="none"/>
          <w:lang w:val="en-US" w:eastAsia="zh-CN"/>
        </w:rPr>
        <w:t>20</w:t>
      </w:r>
      <w:r>
        <w:rPr>
          <w:rFonts w:hint="default"/>
          <w:color w:val="auto"/>
          <w:sz w:val="24"/>
          <w:highlight w:val="none"/>
          <w:lang w:val="en-US" w:eastAsia="zh-CN"/>
        </w:rPr>
        <w:t>元/公斤）公示价为参考标准（不代表最终结算价格）测算；采购数量为预估数量（不代表最终采购数量），采购数量以实际结算为准。</w:t>
      </w:r>
    </w:p>
    <w:p w14:paraId="747C9770">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jc w:val="left"/>
        <w:textAlignment w:val="auto"/>
        <w:rPr>
          <w:rFonts w:ascii="方正书宋简体" w:hAnsi="宋体" w:eastAsia="方正书宋简体" w:cs="Times New Roman"/>
          <w:b/>
          <w:color w:val="auto"/>
          <w:kern w:val="2"/>
          <w:sz w:val="21"/>
          <w:szCs w:val="21"/>
          <w:highlight w:val="none"/>
          <w:lang w:val="en-US" w:eastAsia="zh-CN" w:bidi="ar-SA"/>
        </w:rPr>
      </w:pPr>
      <w:r>
        <w:rPr>
          <w:rFonts w:ascii="方正书宋简体" w:hAnsi="宋体" w:eastAsia="方正书宋简体" w:cs="Times New Roman"/>
          <w:b/>
          <w:color w:val="auto"/>
          <w:kern w:val="2"/>
          <w:sz w:val="21"/>
          <w:szCs w:val="21"/>
          <w:highlight w:val="none"/>
          <w:lang w:val="en-US" w:eastAsia="zh-CN" w:bidi="ar-SA"/>
        </w:rPr>
        <w:t>3.</w:t>
      </w:r>
      <w:r>
        <w:rPr>
          <w:rFonts w:hint="eastAsia" w:ascii="方正书宋简体" w:hAnsi="宋体" w:eastAsia="方正书宋简体" w:cs="Times New Roman"/>
          <w:b/>
          <w:color w:val="auto"/>
          <w:kern w:val="2"/>
          <w:sz w:val="21"/>
          <w:szCs w:val="21"/>
          <w:highlight w:val="none"/>
          <w:lang w:val="en-US" w:eastAsia="zh-CN" w:bidi="ar-SA"/>
        </w:rPr>
        <w:t>需执行的相关政策合规要求、执行标准和规范要求：</w:t>
      </w:r>
    </w:p>
    <w:p w14:paraId="176C47A3">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240" w:firstLineChars="100"/>
        <w:jc w:val="left"/>
        <w:textAlignment w:val="auto"/>
        <w:rPr>
          <w:rFonts w:hint="eastAsia"/>
          <w:color w:val="auto"/>
          <w:sz w:val="24"/>
          <w:highlight w:val="none"/>
          <w:lang w:val="en-US" w:eastAsia="zh-CN"/>
        </w:rPr>
      </w:pPr>
      <w:r>
        <w:rPr>
          <w:rFonts w:hint="eastAsia"/>
          <w:color w:val="auto"/>
          <w:sz w:val="24"/>
          <w:highlight w:val="none"/>
          <w:lang w:val="en-US" w:eastAsia="zh-CN"/>
        </w:rPr>
        <w:t xml:space="preserve">（1）按批次提供检验检疫证明：《生猪定点屠宰证》、《动物防疫条件合格证》、溯源相关凭证复印件，产品质量符合国家强制性标准要求； </w:t>
      </w:r>
    </w:p>
    <w:p w14:paraId="0CF12BE1">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240" w:firstLineChars="100"/>
        <w:jc w:val="left"/>
        <w:textAlignment w:val="auto"/>
        <w:rPr>
          <w:rFonts w:hint="eastAsia"/>
          <w:color w:val="auto"/>
          <w:sz w:val="24"/>
          <w:highlight w:val="none"/>
          <w:lang w:val="en-US" w:eastAsia="zh-CN"/>
        </w:rPr>
      </w:pPr>
      <w:r>
        <w:rPr>
          <w:rFonts w:hint="eastAsia"/>
          <w:color w:val="auto"/>
          <w:sz w:val="24"/>
          <w:highlight w:val="none"/>
          <w:lang w:val="en-US" w:eastAsia="zh-CN"/>
        </w:rPr>
        <w:t xml:space="preserve">（2）外表微湿润、不粘手；具有鲜猪肉固有的气味、无异味； </w:t>
      </w:r>
    </w:p>
    <w:p w14:paraId="2C00EC65">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240" w:firstLineChars="100"/>
        <w:jc w:val="left"/>
        <w:textAlignment w:val="auto"/>
        <w:rPr>
          <w:rFonts w:hint="eastAsia"/>
          <w:color w:val="auto"/>
          <w:sz w:val="24"/>
          <w:highlight w:val="none"/>
          <w:lang w:val="en-US" w:eastAsia="zh-CN"/>
        </w:rPr>
      </w:pPr>
      <w:r>
        <w:rPr>
          <w:rFonts w:hint="eastAsia"/>
          <w:color w:val="auto"/>
          <w:sz w:val="24"/>
          <w:highlight w:val="none"/>
          <w:lang w:val="en-US" w:eastAsia="zh-CN"/>
        </w:rPr>
        <w:t xml:space="preserve">（3）冷冻肉要求外包装干净，标识齐全，肉体冻实而坚硬，无化冻现象；解冻后，肉质紧密，色泽均匀，不粘手，交货时干净、新鲜、无异味； </w:t>
      </w:r>
    </w:p>
    <w:p w14:paraId="408967D2">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240" w:firstLineChars="100"/>
        <w:jc w:val="left"/>
        <w:textAlignment w:val="auto"/>
        <w:rPr>
          <w:rFonts w:hint="eastAsia"/>
          <w:color w:val="auto"/>
          <w:sz w:val="24"/>
          <w:highlight w:val="none"/>
          <w:lang w:val="en-US" w:eastAsia="zh-CN"/>
        </w:rPr>
      </w:pPr>
      <w:r>
        <w:rPr>
          <w:rFonts w:hint="eastAsia"/>
          <w:color w:val="auto"/>
          <w:sz w:val="24"/>
          <w:highlight w:val="none"/>
          <w:lang w:val="en-US" w:eastAsia="zh-CN"/>
        </w:rPr>
        <w:t xml:space="preserve">（4）肌肉有色泽光润，红色均匀，脂肪均匀呈乳白或微黄色；组织纤维清晰，无淤血，无注水，有坚韧性，指压后凹陷立即恢复； </w:t>
      </w:r>
    </w:p>
    <w:p w14:paraId="4705B47B">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240" w:firstLineChars="100"/>
        <w:jc w:val="left"/>
        <w:textAlignment w:val="auto"/>
        <w:rPr>
          <w:rFonts w:hint="eastAsia"/>
          <w:color w:val="auto"/>
          <w:sz w:val="24"/>
          <w:highlight w:val="none"/>
          <w:lang w:val="en-US" w:eastAsia="zh-CN"/>
        </w:rPr>
      </w:pPr>
      <w:r>
        <w:rPr>
          <w:rFonts w:hint="eastAsia"/>
          <w:color w:val="auto"/>
          <w:sz w:val="24"/>
          <w:highlight w:val="none"/>
          <w:lang w:val="en-US" w:eastAsia="zh-CN"/>
        </w:rPr>
        <w:t xml:space="preserve">（5）盐酸克伦特罗和莱克多巴胺含量不得超过国家限定标准； </w:t>
      </w:r>
    </w:p>
    <w:p w14:paraId="7BABA6B2">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240" w:firstLineChars="100"/>
        <w:jc w:val="left"/>
        <w:textAlignment w:val="auto"/>
        <w:rPr>
          <w:rFonts w:hint="eastAsia"/>
          <w:color w:val="auto"/>
          <w:sz w:val="24"/>
          <w:highlight w:val="none"/>
          <w:lang w:val="en-US" w:eastAsia="zh-CN"/>
        </w:rPr>
      </w:pPr>
      <w:r>
        <w:rPr>
          <w:rFonts w:hint="eastAsia"/>
          <w:color w:val="auto"/>
          <w:sz w:val="24"/>
          <w:highlight w:val="none"/>
          <w:lang w:val="en-US" w:eastAsia="zh-CN"/>
        </w:rPr>
        <w:t xml:space="preserve">（6）冷冻肉外包装完好，标明加工厂名称、品名、生产日期、保质期、质量等级、产品标准号、产品合格证； </w:t>
      </w:r>
    </w:p>
    <w:p w14:paraId="79233025">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240" w:firstLineChars="100"/>
        <w:jc w:val="left"/>
        <w:textAlignment w:val="auto"/>
        <w:rPr>
          <w:rFonts w:hint="eastAsia"/>
          <w:color w:val="auto"/>
          <w:sz w:val="24"/>
          <w:highlight w:val="none"/>
          <w:lang w:val="en-US" w:eastAsia="zh-CN"/>
        </w:rPr>
      </w:pPr>
      <w:r>
        <w:rPr>
          <w:rFonts w:hint="eastAsia"/>
          <w:color w:val="auto"/>
          <w:sz w:val="24"/>
          <w:highlight w:val="none"/>
          <w:lang w:val="en-US" w:eastAsia="zh-CN"/>
        </w:rPr>
        <w:t xml:space="preserve">（7）冷冻品已存储时间不得超过 3 个月； </w:t>
      </w:r>
    </w:p>
    <w:p w14:paraId="1BED59AF">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240" w:firstLineChars="100"/>
        <w:jc w:val="left"/>
        <w:textAlignment w:val="auto"/>
        <w:rPr>
          <w:rFonts w:hint="eastAsia"/>
          <w:color w:val="auto"/>
          <w:sz w:val="24"/>
          <w:highlight w:val="none"/>
          <w:lang w:val="en-US" w:eastAsia="zh-CN"/>
        </w:rPr>
      </w:pPr>
      <w:r>
        <w:rPr>
          <w:rFonts w:hint="eastAsia"/>
          <w:color w:val="auto"/>
          <w:sz w:val="24"/>
          <w:highlight w:val="none"/>
          <w:lang w:val="en-US" w:eastAsia="zh-CN"/>
        </w:rPr>
        <w:t>（8）不得含有非法添加剂。</w:t>
      </w:r>
    </w:p>
    <w:p w14:paraId="27003DEF">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240" w:firstLineChars="100"/>
        <w:jc w:val="left"/>
        <w:textAlignment w:val="auto"/>
        <w:rPr>
          <w:rFonts w:hint="eastAsia"/>
          <w:color w:val="auto"/>
          <w:sz w:val="24"/>
          <w:highlight w:val="none"/>
          <w:lang w:val="en-US" w:eastAsia="zh-CN"/>
        </w:rPr>
      </w:pPr>
      <w:r>
        <w:rPr>
          <w:rFonts w:hint="eastAsia"/>
          <w:color w:val="auto"/>
          <w:sz w:val="24"/>
          <w:highlight w:val="none"/>
          <w:lang w:val="en-US" w:eastAsia="zh-CN"/>
        </w:rPr>
        <w:t>（9）推荐品牌：雨润、哈肉联、双汇、牧原、义利等，包括但不限于以上品牌或同等档次及以上品牌。</w:t>
      </w:r>
    </w:p>
    <w:p w14:paraId="4C390FDB">
      <w:pPr>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br w:type="page"/>
      </w:r>
    </w:p>
    <w:p w14:paraId="0820CE22">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40" w:firstLineChars="100"/>
        <w:jc w:val="both"/>
        <w:textAlignment w:val="baseline"/>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（10）主要品种供货质量标准</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1"/>
        <w:gridCol w:w="1159"/>
        <w:gridCol w:w="2906"/>
        <w:gridCol w:w="3966"/>
      </w:tblGrid>
      <w:tr w14:paraId="042D3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21B877A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0" w:type="auto"/>
            <w:tcBorders>
              <w:top w:val="single" w:color="000000" w:sz="4" w:space="0"/>
              <w:left w:val="single" w:color="000000" w:sz="4" w:space="0"/>
              <w:bottom w:val="single" w:color="auto" w:sz="4" w:space="0"/>
              <w:right w:val="single" w:color="000000" w:sz="4" w:space="0"/>
            </w:tcBorders>
            <w:noWrap w:val="0"/>
            <w:vAlign w:val="center"/>
          </w:tcPr>
          <w:p w14:paraId="74DC85C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品种名称</w:t>
            </w:r>
          </w:p>
        </w:tc>
        <w:tc>
          <w:tcPr>
            <w:tcW w:w="0" w:type="auto"/>
            <w:tcBorders>
              <w:top w:val="single" w:color="000000" w:sz="4" w:space="0"/>
              <w:left w:val="single" w:color="000000" w:sz="4" w:space="0"/>
              <w:bottom w:val="single" w:color="auto" w:sz="4" w:space="0"/>
              <w:right w:val="single" w:color="000000" w:sz="4" w:space="0"/>
            </w:tcBorders>
            <w:noWrap w:val="0"/>
            <w:vAlign w:val="center"/>
          </w:tcPr>
          <w:p w14:paraId="02BC6F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供货要求及验货标准</w:t>
            </w:r>
          </w:p>
        </w:tc>
        <w:tc>
          <w:tcPr>
            <w:tcW w:w="0" w:type="auto"/>
            <w:tcBorders>
              <w:top w:val="single" w:color="000000" w:sz="4" w:space="0"/>
              <w:left w:val="single" w:color="000000" w:sz="4" w:space="0"/>
              <w:bottom w:val="single" w:color="auto" w:sz="4" w:space="0"/>
              <w:right w:val="single" w:color="000000" w:sz="4" w:space="0"/>
            </w:tcBorders>
            <w:noWrap w:val="0"/>
            <w:vAlign w:val="center"/>
          </w:tcPr>
          <w:p w14:paraId="5089722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09BE9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4" w:hRule="atLeast"/>
        </w:trPr>
        <w:tc>
          <w:tcPr>
            <w:tcW w:w="0" w:type="auto"/>
            <w:tcBorders>
              <w:top w:val="single" w:color="000000" w:sz="4" w:space="0"/>
              <w:left w:val="single" w:color="000000" w:sz="4" w:space="0"/>
              <w:bottom w:val="single" w:color="000000" w:sz="4" w:space="0"/>
              <w:right w:val="single" w:color="auto" w:sz="4" w:space="0"/>
            </w:tcBorders>
            <w:noWrap w:val="0"/>
            <w:vAlign w:val="center"/>
          </w:tcPr>
          <w:p w14:paraId="1176EC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1E0F36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cs="宋体"/>
                <w:i w:val="0"/>
                <w:iCs w:val="0"/>
                <w:color w:val="auto"/>
                <w:kern w:val="0"/>
                <w:sz w:val="15"/>
                <w:szCs w:val="15"/>
                <w:highlight w:val="none"/>
                <w:u w:val="none"/>
                <w:lang w:val="en-US" w:eastAsia="zh-CN" w:bidi="ar"/>
              </w:rPr>
              <w:t>鲜</w:t>
            </w:r>
            <w:r>
              <w:rPr>
                <w:rFonts w:hint="eastAsia" w:ascii="宋体" w:hAnsi="宋体" w:eastAsia="宋体" w:cs="宋体"/>
                <w:i w:val="0"/>
                <w:iCs w:val="0"/>
                <w:color w:val="auto"/>
                <w:kern w:val="0"/>
                <w:sz w:val="21"/>
                <w:szCs w:val="21"/>
                <w:highlight w:val="none"/>
                <w:u w:val="none"/>
                <w:lang w:val="en-US" w:eastAsia="zh-CN" w:bidi="ar"/>
              </w:rPr>
              <w:t>4号肉</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46EA3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修筋膜、去油脂、去肥</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9C763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drawing>
                <wp:inline distT="0" distB="0" distL="114300" distR="114300">
                  <wp:extent cx="2077085" cy="1232535"/>
                  <wp:effectExtent l="0" t="0" r="18415" b="5715"/>
                  <wp:docPr id="16" name="图片 7" descr="17bc5ef685022e96e2bbea479a3f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17bc5ef685022e96e2bbea479a3fa0b"/>
                          <pic:cNvPicPr>
                            <a:picLocks noChangeAspect="1"/>
                          </pic:cNvPicPr>
                        </pic:nvPicPr>
                        <pic:blipFill>
                          <a:blip r:embed="rId4"/>
                          <a:srcRect l="3699" t="12668" r="5449" b="12668"/>
                          <a:stretch>
                            <a:fillRect/>
                          </a:stretch>
                        </pic:blipFill>
                        <pic:spPr>
                          <a:xfrm>
                            <a:off x="0" y="0"/>
                            <a:ext cx="2077085" cy="1232535"/>
                          </a:xfrm>
                          <a:prstGeom prst="rect">
                            <a:avLst/>
                          </a:prstGeom>
                          <a:noFill/>
                          <a:ln>
                            <a:noFill/>
                          </a:ln>
                        </pic:spPr>
                      </pic:pic>
                    </a:graphicData>
                  </a:graphic>
                </wp:inline>
              </w:drawing>
            </w:r>
          </w:p>
        </w:tc>
      </w:tr>
      <w:tr w14:paraId="1C7BA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2" w:hRule="atLeast"/>
        </w:trPr>
        <w:tc>
          <w:tcPr>
            <w:tcW w:w="0" w:type="auto"/>
            <w:tcBorders>
              <w:top w:val="single" w:color="000000" w:sz="4" w:space="0"/>
              <w:left w:val="single" w:color="000000" w:sz="4" w:space="0"/>
              <w:bottom w:val="single" w:color="000000" w:sz="4" w:space="0"/>
              <w:right w:val="single" w:color="auto" w:sz="4" w:space="0"/>
            </w:tcBorders>
            <w:noWrap w:val="0"/>
            <w:vAlign w:val="center"/>
          </w:tcPr>
          <w:p w14:paraId="0CF74B8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A5EFC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15"/>
                <w:szCs w:val="15"/>
                <w:highlight w:val="none"/>
                <w:u w:val="none"/>
                <w:lang w:val="en-US" w:eastAsia="zh-CN" w:bidi="ar"/>
              </w:rPr>
              <w:t>鲜</w:t>
            </w:r>
            <w:r>
              <w:rPr>
                <w:rFonts w:hint="eastAsia" w:ascii="宋体" w:hAnsi="宋体" w:eastAsia="宋体" w:cs="宋体"/>
                <w:i w:val="0"/>
                <w:iCs w:val="0"/>
                <w:color w:val="auto"/>
                <w:kern w:val="0"/>
                <w:sz w:val="15"/>
                <w:szCs w:val="15"/>
                <w:highlight w:val="none"/>
                <w:u w:val="none"/>
                <w:lang w:val="en-US" w:eastAsia="zh-CN" w:bidi="ar"/>
              </w:rPr>
              <w:t>梅肉（1#肉）</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F1CA0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修筋膜、去油脂、去肥</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D757A9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bdr w:val="single" w:color="000000" w:sz="4" w:space="0"/>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299720</wp:posOffset>
                  </wp:positionH>
                  <wp:positionV relativeFrom="paragraph">
                    <wp:posOffset>191770</wp:posOffset>
                  </wp:positionV>
                  <wp:extent cx="1767205" cy="1101725"/>
                  <wp:effectExtent l="9525" t="9525" r="13970" b="12700"/>
                  <wp:wrapTopAndBottom/>
                  <wp:docPr id="35" name="图片 2" descr="C:/Users/Administrator/Desktop/3dc731f679ee37a5fd2e04ad0959762.png3dc731f679ee37a5fd2e04ad095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C:/Users/Administrator/Desktop/3dc731f679ee37a5fd2e04ad0959762.png3dc731f679ee37a5fd2e04ad0959762"/>
                          <pic:cNvPicPr>
                            <a:picLocks noChangeAspect="1"/>
                          </pic:cNvPicPr>
                        </pic:nvPicPr>
                        <pic:blipFill>
                          <a:blip r:embed="rId5"/>
                          <a:srcRect l="9100" t="11504" r="15495" b="6435"/>
                          <a:stretch>
                            <a:fillRect/>
                          </a:stretch>
                        </pic:blipFill>
                        <pic:spPr>
                          <a:xfrm>
                            <a:off x="0" y="0"/>
                            <a:ext cx="1767205" cy="1101725"/>
                          </a:xfrm>
                          <a:prstGeom prst="rect">
                            <a:avLst/>
                          </a:prstGeom>
                          <a:noFill/>
                          <a:ln w="9525" cap="flat" cmpd="sng">
                            <a:solidFill>
                              <a:srgbClr val="FFFFFF"/>
                            </a:solidFill>
                            <a:prstDash val="solid"/>
                            <a:miter/>
                            <a:headEnd type="none" w="med" len="med"/>
                            <a:tailEnd type="none" w="med" len="med"/>
                          </a:ln>
                        </pic:spPr>
                      </pic:pic>
                    </a:graphicData>
                  </a:graphic>
                </wp:anchor>
              </w:drawing>
            </w:r>
          </w:p>
        </w:tc>
      </w:tr>
      <w:tr w14:paraId="21FDD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1" w:hRule="atLeast"/>
        </w:trPr>
        <w:tc>
          <w:tcPr>
            <w:tcW w:w="0" w:type="auto"/>
            <w:tcBorders>
              <w:top w:val="single" w:color="000000" w:sz="4" w:space="0"/>
              <w:left w:val="single" w:color="000000" w:sz="4" w:space="0"/>
              <w:bottom w:val="single" w:color="000000" w:sz="4" w:space="0"/>
              <w:right w:val="single" w:color="auto" w:sz="4" w:space="0"/>
            </w:tcBorders>
            <w:noWrap w:val="0"/>
            <w:vAlign w:val="center"/>
          </w:tcPr>
          <w:p w14:paraId="3B3130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29E4ED8">
            <w:pPr>
              <w:keepNext w:val="0"/>
              <w:keepLines w:val="0"/>
              <w:pageBreakBefore w:val="0"/>
              <w:widowControl/>
              <w:suppressLineNumbers w:val="0"/>
              <w:kinsoku/>
              <w:wordWrap/>
              <w:overflowPunct/>
              <w:topLinePunct w:val="0"/>
              <w:autoSpaceDE/>
              <w:autoSpaceDN/>
              <w:bidi w:val="0"/>
              <w:adjustRightInd w:val="0"/>
              <w:snapToGrid w:val="0"/>
              <w:ind w:firstLine="150" w:firstLineChars="100"/>
              <w:jc w:val="center"/>
              <w:textAlignment w:val="bottom"/>
              <w:rPr>
                <w:rFonts w:hint="default" w:ascii="宋体" w:hAnsi="宋体" w:eastAsia="宋体" w:cs="宋体"/>
                <w:i w:val="0"/>
                <w:iCs w:val="0"/>
                <w:color w:val="auto"/>
                <w:sz w:val="15"/>
                <w:szCs w:val="15"/>
                <w:highlight w:val="none"/>
                <w:u w:val="none"/>
                <w:lang w:val="en-US" w:eastAsia="zh-CN" w:bidi="ar-SA"/>
              </w:rPr>
            </w:pPr>
            <w:r>
              <w:rPr>
                <w:rFonts w:hint="eastAsia" w:ascii="宋体" w:hAnsi="宋体" w:cs="宋体"/>
                <w:i w:val="0"/>
                <w:iCs w:val="0"/>
                <w:color w:val="auto"/>
                <w:kern w:val="0"/>
                <w:sz w:val="15"/>
                <w:szCs w:val="15"/>
                <w:highlight w:val="none"/>
                <w:u w:val="none"/>
                <w:lang w:val="en-US" w:eastAsia="zh-CN" w:bidi="ar"/>
              </w:rPr>
              <w:t>鲜</w:t>
            </w:r>
            <w:r>
              <w:rPr>
                <w:rFonts w:hint="eastAsia" w:ascii="宋体" w:hAnsi="宋体" w:eastAsia="宋体" w:cs="宋体"/>
                <w:i w:val="0"/>
                <w:iCs w:val="0"/>
                <w:color w:val="auto"/>
                <w:kern w:val="0"/>
                <w:sz w:val="15"/>
                <w:szCs w:val="15"/>
                <w:highlight w:val="none"/>
                <w:u w:val="none"/>
                <w:lang w:val="en-US" w:eastAsia="zh-CN" w:bidi="ar"/>
              </w:rPr>
              <w:t>前精肉（2#肉）</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0A88B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修筋膜、去油脂、去肥</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4404C0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bdr w:val="single" w:color="000000" w:sz="4" w:space="0"/>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2255520" cy="1405890"/>
                  <wp:effectExtent l="0" t="0" r="11430" b="3810"/>
                  <wp:docPr id="17" name="图片 8" descr="a936ae3461dacdfad1ef704af79f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a936ae3461dacdfad1ef704af79fdde"/>
                          <pic:cNvPicPr>
                            <a:picLocks noChangeAspect="1"/>
                          </pic:cNvPicPr>
                        </pic:nvPicPr>
                        <pic:blipFill>
                          <a:blip r:embed="rId6"/>
                          <a:stretch>
                            <a:fillRect/>
                          </a:stretch>
                        </pic:blipFill>
                        <pic:spPr>
                          <a:xfrm>
                            <a:off x="0" y="0"/>
                            <a:ext cx="2255520" cy="1405890"/>
                          </a:xfrm>
                          <a:prstGeom prst="rect">
                            <a:avLst/>
                          </a:prstGeom>
                          <a:noFill/>
                          <a:ln>
                            <a:noFill/>
                          </a:ln>
                        </pic:spPr>
                      </pic:pic>
                    </a:graphicData>
                  </a:graphic>
                </wp:inline>
              </w:drawing>
            </w:r>
          </w:p>
        </w:tc>
      </w:tr>
      <w:tr w14:paraId="137A7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1"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4C3E2E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auto" w:sz="4" w:space="0"/>
              <w:left w:val="single" w:color="000000" w:sz="4" w:space="0"/>
              <w:bottom w:val="single" w:color="000000" w:sz="4" w:space="0"/>
              <w:right w:val="single" w:color="000000" w:sz="4" w:space="0"/>
            </w:tcBorders>
            <w:noWrap w:val="0"/>
            <w:vAlign w:val="center"/>
          </w:tcPr>
          <w:p w14:paraId="19D6DAC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15"/>
                <w:szCs w:val="15"/>
                <w:highlight w:val="none"/>
                <w:u w:val="none"/>
                <w:lang w:val="en-US" w:eastAsia="zh-CN" w:bidi="ar"/>
              </w:rPr>
              <w:t>鲜</w:t>
            </w:r>
            <w:r>
              <w:rPr>
                <w:rFonts w:hint="eastAsia" w:ascii="宋体" w:hAnsi="宋体" w:eastAsia="宋体" w:cs="宋体"/>
                <w:i w:val="0"/>
                <w:iCs w:val="0"/>
                <w:color w:val="auto"/>
                <w:kern w:val="0"/>
                <w:sz w:val="15"/>
                <w:szCs w:val="15"/>
                <w:highlight w:val="none"/>
                <w:u w:val="none"/>
                <w:lang w:val="en-US" w:eastAsia="zh-CN" w:bidi="ar"/>
              </w:rPr>
              <w:t>里脊</w:t>
            </w:r>
            <w:r>
              <w:rPr>
                <w:rFonts w:hint="eastAsia" w:ascii="宋体" w:hAnsi="宋体" w:eastAsia="宋体" w:cs="宋体"/>
                <w:i w:val="0"/>
                <w:iCs w:val="0"/>
                <w:color w:val="auto"/>
                <w:kern w:val="0"/>
                <w:sz w:val="21"/>
                <w:szCs w:val="21"/>
                <w:highlight w:val="none"/>
                <w:u w:val="none"/>
                <w:lang w:val="en-US" w:eastAsia="zh-CN" w:bidi="ar"/>
              </w:rPr>
              <w:t>3号肉</w:t>
            </w:r>
          </w:p>
        </w:tc>
        <w:tc>
          <w:tcPr>
            <w:tcW w:w="0" w:type="auto"/>
            <w:tcBorders>
              <w:top w:val="single" w:color="auto" w:sz="4" w:space="0"/>
              <w:left w:val="single" w:color="000000" w:sz="4" w:space="0"/>
              <w:bottom w:val="single" w:color="000000" w:sz="4" w:space="0"/>
              <w:right w:val="single" w:color="000000" w:sz="4" w:space="0"/>
            </w:tcBorders>
            <w:noWrap w:val="0"/>
            <w:vAlign w:val="center"/>
          </w:tcPr>
          <w:p w14:paraId="7504E6F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去筋膜</w:t>
            </w:r>
          </w:p>
        </w:tc>
        <w:tc>
          <w:tcPr>
            <w:tcW w:w="0" w:type="auto"/>
            <w:tcBorders>
              <w:top w:val="single" w:color="auto" w:sz="4" w:space="0"/>
              <w:left w:val="single" w:color="000000" w:sz="4" w:space="0"/>
              <w:bottom w:val="single" w:color="000000" w:sz="4" w:space="0"/>
              <w:right w:val="single" w:color="000000" w:sz="4" w:space="0"/>
            </w:tcBorders>
            <w:noWrap w:val="0"/>
            <w:vAlign w:val="center"/>
          </w:tcPr>
          <w:p w14:paraId="34EB59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drawing>
                <wp:inline distT="0" distB="0" distL="114300" distR="114300">
                  <wp:extent cx="2275205" cy="1603375"/>
                  <wp:effectExtent l="0" t="0" r="10795" b="15875"/>
                  <wp:docPr id="1" name="图片 1" descr="7db107aaf1f57cd907d742771ef508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db107aaf1f57cd907d742771ef5083c"/>
                          <pic:cNvPicPr>
                            <a:picLocks noChangeAspect="1"/>
                          </pic:cNvPicPr>
                        </pic:nvPicPr>
                        <pic:blipFill>
                          <a:blip r:embed="rId7"/>
                          <a:stretch>
                            <a:fillRect/>
                          </a:stretch>
                        </pic:blipFill>
                        <pic:spPr>
                          <a:xfrm>
                            <a:off x="0" y="0"/>
                            <a:ext cx="2275205" cy="1603375"/>
                          </a:xfrm>
                          <a:prstGeom prst="rect">
                            <a:avLst/>
                          </a:prstGeom>
                        </pic:spPr>
                      </pic:pic>
                    </a:graphicData>
                  </a:graphic>
                </wp:inline>
              </w:drawing>
            </w:r>
          </w:p>
        </w:tc>
      </w:tr>
      <w:tr w14:paraId="5D9D6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1"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43C1CF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7DE4E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15"/>
                <w:szCs w:val="15"/>
                <w:highlight w:val="none"/>
                <w:u w:val="none"/>
                <w:lang w:val="en-US" w:eastAsia="zh-CN" w:bidi="ar"/>
              </w:rPr>
              <w:t>鲜</w:t>
            </w:r>
            <w:r>
              <w:rPr>
                <w:rFonts w:hint="eastAsia" w:ascii="宋体" w:hAnsi="宋体" w:eastAsia="宋体" w:cs="宋体"/>
                <w:i w:val="0"/>
                <w:iCs w:val="0"/>
                <w:color w:val="auto"/>
                <w:kern w:val="0"/>
                <w:sz w:val="15"/>
                <w:szCs w:val="15"/>
                <w:highlight w:val="none"/>
                <w:u w:val="none"/>
                <w:lang w:val="en-US" w:eastAsia="zh-CN" w:bidi="ar"/>
              </w:rPr>
              <w:t>精排（大肋排）</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9D707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去胸骨脖骨、精修肋排</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AD847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drawing>
                <wp:inline distT="0" distB="0" distL="114300" distR="114300">
                  <wp:extent cx="2375535" cy="1668145"/>
                  <wp:effectExtent l="0" t="0" r="5715" b="8255"/>
                  <wp:docPr id="2" name="图片 2" descr="b15d6c884bc98c633adfe62a0f02d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15d6c884bc98c633adfe62a0f02d089"/>
                          <pic:cNvPicPr>
                            <a:picLocks noChangeAspect="1"/>
                          </pic:cNvPicPr>
                        </pic:nvPicPr>
                        <pic:blipFill>
                          <a:blip r:embed="rId8"/>
                          <a:stretch>
                            <a:fillRect/>
                          </a:stretch>
                        </pic:blipFill>
                        <pic:spPr>
                          <a:xfrm>
                            <a:off x="0" y="0"/>
                            <a:ext cx="2375535" cy="1668145"/>
                          </a:xfrm>
                          <a:prstGeom prst="rect">
                            <a:avLst/>
                          </a:prstGeom>
                        </pic:spPr>
                      </pic:pic>
                    </a:graphicData>
                  </a:graphic>
                </wp:inline>
              </w:drawing>
            </w:r>
          </w:p>
        </w:tc>
      </w:tr>
      <w:tr w14:paraId="7BAAE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8"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4F4967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5ED73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15"/>
                <w:szCs w:val="15"/>
                <w:highlight w:val="none"/>
                <w:u w:val="none"/>
                <w:lang w:val="en-US" w:eastAsia="zh-CN" w:bidi="ar"/>
              </w:rPr>
              <w:t>鲜</w:t>
            </w:r>
            <w:r>
              <w:rPr>
                <w:rFonts w:hint="eastAsia" w:ascii="宋体" w:hAnsi="宋体" w:eastAsia="宋体" w:cs="宋体"/>
                <w:i w:val="0"/>
                <w:iCs w:val="0"/>
                <w:color w:val="auto"/>
                <w:kern w:val="0"/>
                <w:sz w:val="15"/>
                <w:szCs w:val="15"/>
                <w:highlight w:val="none"/>
                <w:u w:val="none"/>
                <w:lang w:val="en-US" w:eastAsia="zh-CN" w:bidi="ar"/>
              </w:rPr>
              <w:t>脊骨块（脊骨）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D1F4F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90-100g/块，带肉率</w:t>
            </w:r>
            <w:r>
              <w:rPr>
                <w:rFonts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9D18BC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bdr w:val="single" w:color="000000" w:sz="4" w:space="0"/>
                <w:lang w:val="en-US" w:eastAsia="zh-CN" w:bidi="ar"/>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inline distT="0" distB="0" distL="114300" distR="114300">
                  <wp:extent cx="2378710" cy="1542415"/>
                  <wp:effectExtent l="0" t="0" r="2540" b="635"/>
                  <wp:docPr id="15" name="图片 11" descr="微信图片_2024062216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微信图片_20240622161229"/>
                          <pic:cNvPicPr>
                            <a:picLocks noChangeAspect="1"/>
                          </pic:cNvPicPr>
                        </pic:nvPicPr>
                        <pic:blipFill>
                          <a:blip r:embed="rId9"/>
                          <a:stretch>
                            <a:fillRect/>
                          </a:stretch>
                        </pic:blipFill>
                        <pic:spPr>
                          <a:xfrm>
                            <a:off x="0" y="0"/>
                            <a:ext cx="2378710" cy="1542415"/>
                          </a:xfrm>
                          <a:prstGeom prst="rect">
                            <a:avLst/>
                          </a:prstGeom>
                          <a:noFill/>
                          <a:ln>
                            <a:noFill/>
                          </a:ln>
                        </pic:spPr>
                      </pic:pic>
                    </a:graphicData>
                  </a:graphic>
                </wp:inline>
              </w:drawing>
            </w:r>
          </w:p>
        </w:tc>
      </w:tr>
      <w:tr w14:paraId="204D4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9"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29F29C9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244AF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15"/>
                <w:szCs w:val="15"/>
                <w:highlight w:val="none"/>
                <w:u w:val="none"/>
                <w:lang w:val="en-US" w:eastAsia="zh-CN" w:bidi="ar"/>
              </w:rPr>
              <w:t>鲜</w:t>
            </w:r>
            <w:r>
              <w:rPr>
                <w:rFonts w:hint="eastAsia" w:ascii="宋体" w:hAnsi="宋体" w:eastAsia="宋体" w:cs="宋体"/>
                <w:i w:val="0"/>
                <w:iCs w:val="0"/>
                <w:color w:val="auto"/>
                <w:kern w:val="0"/>
                <w:sz w:val="15"/>
                <w:szCs w:val="15"/>
                <w:highlight w:val="none"/>
                <w:u w:val="none"/>
                <w:lang w:val="en-US" w:eastAsia="zh-CN" w:bidi="ar"/>
              </w:rPr>
              <w:t>下五花肉（红花肉）</w:t>
            </w:r>
          </w:p>
          <w:p w14:paraId="7548E78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FF0F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去肥膜、抽下腹、去三岔、去乳腺一条肉、7成瘦</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精带皮一级下五花</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8D06F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99060</wp:posOffset>
                  </wp:positionV>
                  <wp:extent cx="2162175" cy="1500505"/>
                  <wp:effectExtent l="0" t="0" r="9525" b="4445"/>
                  <wp:wrapNone/>
                  <wp:docPr id="36" name="图片_12" descr="C:/Users/Administrator/Desktop/6769f0a0d0795dd394ae2d5f033084f.jpg6769f0a0d0795dd394ae2d5f033084f"/>
                  <wp:cNvGraphicFramePr/>
                  <a:graphic xmlns:a="http://schemas.openxmlformats.org/drawingml/2006/main">
                    <a:graphicData uri="http://schemas.openxmlformats.org/drawingml/2006/picture">
                      <pic:pic xmlns:pic="http://schemas.openxmlformats.org/drawingml/2006/picture">
                        <pic:nvPicPr>
                          <pic:cNvPr id="36" name="图片_12" descr="C:/Users/Administrator/Desktop/6769f0a0d0795dd394ae2d5f033084f.jpg6769f0a0d0795dd394ae2d5f033084f"/>
                          <pic:cNvPicPr/>
                        </pic:nvPicPr>
                        <pic:blipFill>
                          <a:blip r:embed="rId10"/>
                          <a:srcRect l="8972" r="8972"/>
                          <a:stretch>
                            <a:fillRect/>
                          </a:stretch>
                        </pic:blipFill>
                        <pic:spPr>
                          <a:xfrm>
                            <a:off x="0" y="0"/>
                            <a:ext cx="2162175" cy="1500505"/>
                          </a:xfrm>
                          <a:prstGeom prst="rect">
                            <a:avLst/>
                          </a:prstGeom>
                          <a:noFill/>
                          <a:ln>
                            <a:noFill/>
                          </a:ln>
                        </pic:spPr>
                      </pic:pic>
                    </a:graphicData>
                  </a:graphic>
                </wp:anchor>
              </w:drawing>
            </w:r>
          </w:p>
        </w:tc>
      </w:tr>
      <w:tr w14:paraId="30EF5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9"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457D94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0E3C5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15"/>
                <w:szCs w:val="15"/>
                <w:highlight w:val="none"/>
                <w:u w:val="none"/>
                <w:lang w:val="en-US" w:eastAsia="zh-CN" w:bidi="ar"/>
              </w:rPr>
              <w:t>鲜</w:t>
            </w:r>
            <w:r>
              <w:rPr>
                <w:rFonts w:hint="eastAsia" w:ascii="宋体" w:hAnsi="宋体" w:eastAsia="宋体" w:cs="宋体"/>
                <w:i w:val="0"/>
                <w:iCs w:val="0"/>
                <w:color w:val="auto"/>
                <w:kern w:val="0"/>
                <w:sz w:val="21"/>
                <w:szCs w:val="21"/>
                <w:highlight w:val="none"/>
                <w:u w:val="none"/>
                <w:lang w:val="en-US" w:eastAsia="zh-CN" w:bidi="ar"/>
              </w:rPr>
              <w:t>猪骨棒(酱骨棒专用）</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503DCA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带肉率</w:t>
            </w:r>
            <w:r>
              <w:rPr>
                <w:rFonts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736CB4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lang w:eastAsia="zh-CN"/>
              </w:rPr>
            </w:pPr>
            <w:r>
              <w:rPr>
                <w:rFonts w:hint="eastAsia" w:ascii="宋体" w:hAnsi="宋体" w:eastAsia="宋体" w:cs="宋体"/>
                <w:i w:val="0"/>
                <w:iCs w:val="0"/>
                <w:color w:val="auto"/>
                <w:sz w:val="21"/>
                <w:szCs w:val="21"/>
                <w:highlight w:val="none"/>
                <w:u w:val="none"/>
                <w:lang w:eastAsia="zh-CN"/>
              </w:rPr>
              <w:drawing>
                <wp:inline distT="0" distB="0" distL="114300" distR="114300">
                  <wp:extent cx="2227580" cy="1588135"/>
                  <wp:effectExtent l="0" t="0" r="1270" b="12065"/>
                  <wp:docPr id="37" name="图片 12" descr="C:/Users/Administrator/Desktop/778_07615637022744992_360.jpg778_07615637022744992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C:/Users/Administrator/Desktop/778_07615637022744992_360.jpg778_07615637022744992_360"/>
                          <pic:cNvPicPr>
                            <a:picLocks noChangeAspect="1"/>
                          </pic:cNvPicPr>
                        </pic:nvPicPr>
                        <pic:blipFill>
                          <a:blip r:embed="rId11"/>
                          <a:srcRect t="11627" b="11627"/>
                          <a:stretch>
                            <a:fillRect/>
                          </a:stretch>
                        </pic:blipFill>
                        <pic:spPr>
                          <a:xfrm>
                            <a:off x="0" y="0"/>
                            <a:ext cx="2227580" cy="1588135"/>
                          </a:xfrm>
                          <a:prstGeom prst="rect">
                            <a:avLst/>
                          </a:prstGeom>
                          <a:noFill/>
                          <a:ln>
                            <a:noFill/>
                          </a:ln>
                        </pic:spPr>
                      </pic:pic>
                    </a:graphicData>
                  </a:graphic>
                </wp:inline>
              </w:drawing>
            </w:r>
          </w:p>
        </w:tc>
      </w:tr>
      <w:tr w14:paraId="10F1E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7"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009712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6CC38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15"/>
                <w:szCs w:val="15"/>
                <w:highlight w:val="none"/>
                <w:u w:val="none"/>
                <w:lang w:val="en-US" w:eastAsia="zh-CN" w:bidi="ar"/>
              </w:rPr>
              <w:t>鲜</w:t>
            </w:r>
            <w:r>
              <w:rPr>
                <w:rFonts w:hint="eastAsia" w:ascii="宋体" w:hAnsi="宋体" w:eastAsia="宋体" w:cs="宋体"/>
                <w:i w:val="0"/>
                <w:iCs w:val="0"/>
                <w:color w:val="auto"/>
                <w:kern w:val="0"/>
                <w:sz w:val="15"/>
                <w:szCs w:val="15"/>
                <w:highlight w:val="none"/>
                <w:u w:val="none"/>
                <w:lang w:val="en-US" w:eastAsia="zh-CN" w:bidi="ar"/>
              </w:rPr>
              <w:t>前精肉（2#肉）</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90046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去脖肉</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0AFE2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116840</wp:posOffset>
                  </wp:positionH>
                  <wp:positionV relativeFrom="paragraph">
                    <wp:posOffset>35560</wp:posOffset>
                  </wp:positionV>
                  <wp:extent cx="2087880" cy="1509395"/>
                  <wp:effectExtent l="0" t="0" r="7620" b="14605"/>
                  <wp:wrapNone/>
                  <wp:docPr id="13" name="图片_11"/>
                  <wp:cNvGraphicFramePr/>
                  <a:graphic xmlns:a="http://schemas.openxmlformats.org/drawingml/2006/main">
                    <a:graphicData uri="http://schemas.openxmlformats.org/drawingml/2006/picture">
                      <pic:pic xmlns:pic="http://schemas.openxmlformats.org/drawingml/2006/picture">
                        <pic:nvPicPr>
                          <pic:cNvPr id="13" name="图片_11"/>
                          <pic:cNvPicPr/>
                        </pic:nvPicPr>
                        <pic:blipFill>
                          <a:blip r:embed="rId12"/>
                          <a:stretch>
                            <a:fillRect/>
                          </a:stretch>
                        </pic:blipFill>
                        <pic:spPr>
                          <a:xfrm>
                            <a:off x="0" y="0"/>
                            <a:ext cx="2087880" cy="1509395"/>
                          </a:xfrm>
                          <a:prstGeom prst="rect">
                            <a:avLst/>
                          </a:prstGeom>
                          <a:noFill/>
                          <a:ln>
                            <a:noFill/>
                          </a:ln>
                        </pic:spPr>
                      </pic:pic>
                    </a:graphicData>
                  </a:graphic>
                </wp:anchor>
              </w:drawing>
            </w:r>
          </w:p>
        </w:tc>
      </w:tr>
      <w:tr w14:paraId="3B712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2"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353CE3A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sz w:val="21"/>
                <w:szCs w:val="21"/>
                <w:highlight w:val="none"/>
                <w:u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5B4E6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15"/>
                <w:szCs w:val="15"/>
                <w:highlight w:val="none"/>
                <w:u w:val="none"/>
                <w:lang w:val="en-US" w:eastAsia="zh-CN" w:bidi="ar"/>
              </w:rPr>
              <w:t>鲜</w:t>
            </w:r>
            <w:r>
              <w:rPr>
                <w:rFonts w:hint="eastAsia" w:ascii="宋体" w:hAnsi="宋体" w:eastAsia="宋体" w:cs="宋体"/>
                <w:i w:val="0"/>
                <w:iCs w:val="0"/>
                <w:color w:val="auto"/>
                <w:kern w:val="0"/>
                <w:sz w:val="15"/>
                <w:szCs w:val="15"/>
                <w:highlight w:val="none"/>
                <w:u w:val="none"/>
                <w:lang w:val="en-US" w:eastAsia="zh-CN" w:bidi="ar"/>
              </w:rPr>
              <w:t>猪手514（带筋猪蹄）</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4EDCBE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均匀饱满、不带猪蹄甲、皮厚带筋，450g-600g/个</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E2FF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auto"/>
                <w:sz w:val="21"/>
                <w:szCs w:val="21"/>
                <w:highlight w:val="none"/>
                <w:u w:val="none"/>
              </w:rPr>
            </w:pPr>
            <w:r>
              <w:rPr>
                <w:color w:val="auto"/>
                <w:sz w:val="18"/>
                <w:szCs w:val="21"/>
                <w:highlight w:val="none"/>
              </w:rPr>
              <w:drawing>
                <wp:inline distT="0" distB="0" distL="114300" distR="114300">
                  <wp:extent cx="1988820" cy="1678940"/>
                  <wp:effectExtent l="0" t="0" r="11430"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1988820" cy="1678940"/>
                          </a:xfrm>
                          <a:prstGeom prst="rect">
                            <a:avLst/>
                          </a:prstGeom>
                          <a:noFill/>
                          <a:ln>
                            <a:noFill/>
                          </a:ln>
                        </pic:spPr>
                      </pic:pic>
                    </a:graphicData>
                  </a:graphic>
                </wp:inline>
              </w:drawing>
            </w:r>
          </w:p>
        </w:tc>
      </w:tr>
    </w:tbl>
    <w:p w14:paraId="64F5B6C3">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baseline"/>
        <w:rPr>
          <w:rFonts w:hint="eastAsia"/>
          <w:color w:val="auto"/>
          <w:highlight w:val="none"/>
          <w:lang w:val="en-US" w:eastAsia="zh-CN"/>
        </w:rPr>
      </w:pPr>
    </w:p>
    <w:p w14:paraId="57E0B30B">
      <w:pPr>
        <w:keepNext w:val="0"/>
        <w:keepLines w:val="0"/>
        <w:pageBreakBefore w:val="0"/>
        <w:numPr>
          <w:ilvl w:val="0"/>
          <w:numId w:val="0"/>
        </w:numPr>
        <w:kinsoku/>
        <w:wordWrap/>
        <w:overflowPunct/>
        <w:topLinePunct w:val="0"/>
        <w:autoSpaceDE/>
        <w:autoSpaceDN/>
        <w:bidi w:val="0"/>
        <w:adjustRightInd w:val="0"/>
        <w:snapToGrid w:val="0"/>
        <w:ind w:left="840" w:leftChars="0" w:hanging="420" w:firstLineChars="0"/>
        <w:jc w:val="left"/>
        <w:rPr>
          <w:rFonts w:hint="eastAsia" w:ascii="方正书宋简体" w:hAnsi="宋体" w:eastAsia="方正书宋简体" w:cs="Times New Roman"/>
          <w:b/>
          <w:color w:val="auto"/>
          <w:kern w:val="2"/>
          <w:sz w:val="21"/>
          <w:szCs w:val="21"/>
          <w:highlight w:val="none"/>
          <w:lang w:val="en-US" w:eastAsia="zh-CN" w:bidi="ar-SA"/>
        </w:rPr>
      </w:pPr>
    </w:p>
    <w:p w14:paraId="1B522AA5">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jc w:val="left"/>
        <w:textAlignment w:val="auto"/>
        <w:rPr>
          <w:rFonts w:ascii="方正书宋简体" w:hAnsi="宋体" w:eastAsia="方正书宋简体" w:cs="Times New Roman"/>
          <w:b/>
          <w:color w:val="auto"/>
          <w:kern w:val="2"/>
          <w:sz w:val="21"/>
          <w:szCs w:val="21"/>
          <w:highlight w:val="none"/>
          <w:lang w:val="en-US" w:eastAsia="zh-CN" w:bidi="ar-SA"/>
        </w:rPr>
      </w:pPr>
      <w:r>
        <w:rPr>
          <w:rFonts w:hint="eastAsia" w:ascii="方正书宋简体" w:hAnsi="宋体" w:eastAsia="方正书宋简体" w:cs="Times New Roman"/>
          <w:b/>
          <w:color w:val="auto"/>
          <w:kern w:val="2"/>
          <w:sz w:val="21"/>
          <w:szCs w:val="21"/>
          <w:highlight w:val="none"/>
          <w:lang w:val="en-US" w:eastAsia="zh-CN" w:bidi="ar-SA"/>
        </w:rPr>
        <w:t>4</w:t>
      </w:r>
      <w:r>
        <w:rPr>
          <w:rFonts w:ascii="方正书宋简体" w:hAnsi="宋体" w:eastAsia="方正书宋简体" w:cs="Times New Roman"/>
          <w:b/>
          <w:color w:val="auto"/>
          <w:kern w:val="2"/>
          <w:sz w:val="21"/>
          <w:szCs w:val="21"/>
          <w:highlight w:val="none"/>
          <w:lang w:val="en-US" w:eastAsia="zh-CN" w:bidi="ar-SA"/>
        </w:rPr>
        <w:t>.</w:t>
      </w:r>
      <w:r>
        <w:rPr>
          <w:rFonts w:hint="eastAsia" w:ascii="方正书宋简体" w:hAnsi="宋体" w:eastAsia="方正书宋简体" w:cs="Times New Roman"/>
          <w:b/>
          <w:color w:val="auto"/>
          <w:kern w:val="2"/>
          <w:sz w:val="21"/>
          <w:szCs w:val="21"/>
          <w:highlight w:val="none"/>
          <w:lang w:val="en-US" w:eastAsia="zh-CN" w:bidi="ar-SA"/>
        </w:rPr>
        <w:t>项目技术/服务要求(供应商须在投标文件中提供本条款承诺函，格式自拟加盖公章)</w:t>
      </w:r>
    </w:p>
    <w:p w14:paraId="1A221BF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4</w:t>
      </w:r>
      <w:r>
        <w:rPr>
          <w:rFonts w:hint="eastAsia" w:ascii="宋体" w:hAnsi="宋体" w:eastAsia="宋体" w:cs="宋体"/>
          <w:b w:val="0"/>
          <w:bCs/>
          <w:color w:val="auto"/>
          <w:kern w:val="2"/>
          <w:sz w:val="21"/>
          <w:szCs w:val="21"/>
          <w:highlight w:val="none"/>
          <w:lang w:val="en-US" w:eastAsia="zh-CN" w:bidi="ar-SA"/>
        </w:rPr>
        <w:t>.1合同期内如供应商中途主动退出供货，采购人将扣除全额履约保证金；如出现任何食品质量、卫生、安全问题，或配送产品不符合投标时响应描述的质量标准，投标方应承担一切责任并扣除履约保障金。</w:t>
      </w:r>
    </w:p>
    <w:p w14:paraId="03F4798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4</w:t>
      </w:r>
      <w:r>
        <w:rPr>
          <w:rFonts w:hint="eastAsia" w:ascii="宋体" w:hAnsi="宋体" w:eastAsia="宋体" w:cs="宋体"/>
          <w:b w:val="0"/>
          <w:bCs/>
          <w:color w:val="auto"/>
          <w:kern w:val="2"/>
          <w:sz w:val="21"/>
          <w:szCs w:val="21"/>
          <w:highlight w:val="none"/>
          <w:lang w:val="en-US" w:eastAsia="zh-CN" w:bidi="ar-SA"/>
        </w:rPr>
        <w:t>.2产品包装运输</w:t>
      </w:r>
    </w:p>
    <w:p w14:paraId="17C1EA2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4</w:t>
      </w:r>
      <w:r>
        <w:rPr>
          <w:rFonts w:hint="eastAsia" w:ascii="宋体" w:hAnsi="宋体" w:eastAsia="宋体" w:cs="宋体"/>
          <w:b w:val="0"/>
          <w:bCs/>
          <w:color w:val="auto"/>
          <w:kern w:val="2"/>
          <w:sz w:val="21"/>
          <w:szCs w:val="21"/>
          <w:highlight w:val="none"/>
          <w:lang w:val="en-US" w:eastAsia="zh-CN" w:bidi="ar-SA"/>
        </w:rPr>
        <w:t>.2.1产品送货时应装在卫生良好的容器内（如食品专用周转箱、塑料筐、塑料袋等），不同类别产品使用不同容器分别盛装容器要求清洁、牢固、无污染、无异味、无霉变现象，产品不得散放或堆积，不得与地面、车厢地面直接接触。</w:t>
      </w:r>
    </w:p>
    <w:p w14:paraId="2919784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4</w:t>
      </w:r>
      <w:r>
        <w:rPr>
          <w:rFonts w:hint="eastAsia" w:ascii="宋体" w:hAnsi="宋体" w:eastAsia="宋体" w:cs="宋体"/>
          <w:b w:val="0"/>
          <w:bCs/>
          <w:color w:val="auto"/>
          <w:kern w:val="2"/>
          <w:sz w:val="21"/>
          <w:szCs w:val="21"/>
          <w:highlight w:val="none"/>
          <w:lang w:val="en-US" w:eastAsia="zh-CN" w:bidi="ar-SA"/>
        </w:rPr>
        <w:t>.2.2 预包装产品标识要符合国家标准并进行密封，避免装卸二次污染原材料。商品包装必须符合国家相关规定，即：品名、商标、厂名、厂址、联系方式、生产日期、保质期等。散装或拆包产品须外包装完好，标明品名、生产日期及保质期，供货商名称、联系人及电话。</w:t>
      </w:r>
    </w:p>
    <w:p w14:paraId="1EF4B1A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4</w:t>
      </w:r>
      <w:r>
        <w:rPr>
          <w:rFonts w:hint="eastAsia" w:ascii="宋体" w:hAnsi="宋体" w:eastAsia="宋体" w:cs="宋体"/>
          <w:b w:val="0"/>
          <w:bCs/>
          <w:color w:val="auto"/>
          <w:kern w:val="2"/>
          <w:sz w:val="21"/>
          <w:szCs w:val="21"/>
          <w:highlight w:val="none"/>
          <w:lang w:val="en-US" w:eastAsia="zh-CN" w:bidi="ar-SA"/>
        </w:rPr>
        <w:t>.2.3 投标方配送车辆要密封完好，保证清洁、无污染，其中冷冻产品运输车辆须为冷链食品专用车辆，避免原材料因高温变质；运输车辆必须有商业险。</w:t>
      </w:r>
    </w:p>
    <w:p w14:paraId="654830A6">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rPr>
          <w:rFonts w:hint="eastAsia"/>
          <w:color w:val="auto"/>
          <w:highlight w:val="none"/>
          <w:lang w:val="en-US" w:eastAsia="zh-CN"/>
        </w:rPr>
      </w:pPr>
      <w:r>
        <w:rPr>
          <w:rFonts w:hint="eastAsia" w:ascii="宋体" w:hAnsi="宋体" w:eastAsia="宋体" w:cs="宋体"/>
          <w:b w:val="0"/>
          <w:bCs/>
          <w:color w:val="auto"/>
          <w:kern w:val="2"/>
          <w:sz w:val="21"/>
          <w:szCs w:val="21"/>
          <w:highlight w:val="none"/>
          <w:lang w:val="en-US" w:eastAsia="zh-CN" w:bidi="ar-SA"/>
        </w:rPr>
        <w:t xml:space="preserve"> </w:t>
      </w:r>
      <w:r>
        <w:rPr>
          <w:rFonts w:hint="eastAsia" w:ascii="宋体" w:hAnsi="宋体" w:cs="宋体"/>
          <w:b w:val="0"/>
          <w:bCs/>
          <w:color w:val="auto"/>
          <w:kern w:val="2"/>
          <w:sz w:val="21"/>
          <w:szCs w:val="21"/>
          <w:highlight w:val="none"/>
          <w:lang w:val="en-US" w:eastAsia="zh-CN" w:bidi="ar-SA"/>
        </w:rPr>
        <w:t>4</w:t>
      </w:r>
      <w:r>
        <w:rPr>
          <w:rFonts w:hint="eastAsia" w:ascii="宋体" w:hAnsi="宋体" w:eastAsia="宋体" w:cs="宋体"/>
          <w:b w:val="0"/>
          <w:bCs/>
          <w:color w:val="auto"/>
          <w:kern w:val="2"/>
          <w:sz w:val="21"/>
          <w:szCs w:val="21"/>
          <w:highlight w:val="none"/>
          <w:lang w:val="en-US" w:eastAsia="zh-CN" w:bidi="ar-SA"/>
        </w:rPr>
        <w:t>.2.4配送人员及车辆进出学校应遵守学校相关规定，接受采购人统一管理，如：按照校园内交通标志、标线行驶，不争道抢行，不进入步行街等禁行路段；行驶速度不得超过30公里/小时（一校区通往科学园连通路、一校区管制区域内限速20公里/小时），不得超速行驶等，发生任何人员与设施损伤，均由供应商承担责任。</w:t>
      </w:r>
    </w:p>
    <w:p w14:paraId="42607AFB">
      <w:pPr>
        <w:keepNext w:val="0"/>
        <w:keepLines w:val="0"/>
        <w:pageBreakBefore w:val="0"/>
        <w:kinsoku/>
        <w:wordWrap/>
        <w:overflowPunct/>
        <w:topLinePunct w:val="0"/>
        <w:autoSpaceDE/>
        <w:autoSpaceDN/>
        <w:bidi w:val="0"/>
        <w:adjustRightInd w:val="0"/>
        <w:snapToGrid w:val="0"/>
        <w:spacing w:line="360" w:lineRule="auto"/>
        <w:ind w:firstLine="420" w:firstLineChars="200"/>
        <w:jc w:val="both"/>
        <w:outlineLvl w:val="0"/>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4</w:t>
      </w:r>
      <w:r>
        <w:rPr>
          <w:rFonts w:hint="eastAsia" w:ascii="宋体" w:hAnsi="宋体" w:eastAsia="宋体" w:cs="宋体"/>
          <w:b w:val="0"/>
          <w:bCs/>
          <w:color w:val="auto"/>
          <w:kern w:val="2"/>
          <w:sz w:val="21"/>
          <w:szCs w:val="21"/>
          <w:highlight w:val="none"/>
          <w:lang w:val="en-US" w:eastAsia="zh-CN" w:bidi="ar-SA"/>
        </w:rPr>
        <w:t>.3投标人须提供</w:t>
      </w:r>
      <w:r>
        <w:rPr>
          <w:rFonts w:hint="eastAsia" w:ascii="宋体" w:hAnsi="宋体" w:cs="宋体"/>
          <w:b w:val="0"/>
          <w:bCs/>
          <w:color w:val="auto"/>
          <w:kern w:val="2"/>
          <w:sz w:val="21"/>
          <w:szCs w:val="21"/>
          <w:highlight w:val="none"/>
          <w:lang w:val="en-US" w:eastAsia="zh-CN" w:bidi="ar-SA"/>
        </w:rPr>
        <w:t>任意投标品类</w:t>
      </w:r>
      <w:r>
        <w:rPr>
          <w:rFonts w:hint="eastAsia" w:ascii="宋体" w:hAnsi="宋体" w:eastAsia="宋体" w:cs="宋体"/>
          <w:b w:val="0"/>
          <w:bCs/>
          <w:color w:val="auto"/>
          <w:kern w:val="2"/>
          <w:sz w:val="21"/>
          <w:szCs w:val="21"/>
          <w:highlight w:val="none"/>
          <w:lang w:val="en-US" w:eastAsia="zh-CN" w:bidi="ar-SA"/>
        </w:rPr>
        <w:t>202</w:t>
      </w:r>
      <w:r>
        <w:rPr>
          <w:rFonts w:hint="eastAsia" w:ascii="宋体" w:hAnsi="宋体" w:cs="宋体"/>
          <w:b w:val="0"/>
          <w:bCs/>
          <w:color w:val="auto"/>
          <w:kern w:val="2"/>
          <w:sz w:val="21"/>
          <w:szCs w:val="21"/>
          <w:highlight w:val="none"/>
          <w:lang w:val="en-US" w:eastAsia="zh-CN" w:bidi="ar-SA"/>
        </w:rPr>
        <w:t>5</w:t>
      </w:r>
      <w:r>
        <w:rPr>
          <w:rFonts w:hint="eastAsia" w:ascii="宋体" w:hAnsi="宋体" w:eastAsia="宋体" w:cs="宋体"/>
          <w:b w:val="0"/>
          <w:bCs/>
          <w:color w:val="auto"/>
          <w:kern w:val="2"/>
          <w:sz w:val="21"/>
          <w:szCs w:val="21"/>
          <w:highlight w:val="none"/>
          <w:lang w:val="en-US" w:eastAsia="zh-CN" w:bidi="ar-SA"/>
        </w:rPr>
        <w:t>年</w:t>
      </w:r>
      <w:r>
        <w:rPr>
          <w:rFonts w:hint="eastAsia" w:ascii="宋体" w:hAnsi="宋体" w:cs="宋体"/>
          <w:b w:val="0"/>
          <w:bCs/>
          <w:color w:val="auto"/>
          <w:kern w:val="2"/>
          <w:sz w:val="21"/>
          <w:szCs w:val="21"/>
          <w:highlight w:val="none"/>
          <w:lang w:val="en-US" w:eastAsia="zh-CN" w:bidi="ar-SA"/>
        </w:rPr>
        <w:t>3</w:t>
      </w:r>
      <w:r>
        <w:rPr>
          <w:rFonts w:hint="eastAsia" w:ascii="宋体" w:hAnsi="宋体" w:eastAsia="宋体" w:cs="宋体"/>
          <w:b w:val="0"/>
          <w:bCs/>
          <w:color w:val="auto"/>
          <w:kern w:val="2"/>
          <w:sz w:val="21"/>
          <w:szCs w:val="21"/>
          <w:highlight w:val="none"/>
          <w:lang w:val="en-US" w:eastAsia="zh-CN" w:bidi="ar-SA"/>
        </w:rPr>
        <w:t>月至报名截止日期内第三方检测机构</w:t>
      </w:r>
      <w:r>
        <w:rPr>
          <w:rFonts w:hint="eastAsia" w:ascii="宋体" w:hAnsi="宋体" w:cs="宋体"/>
          <w:b w:val="0"/>
          <w:bCs/>
          <w:color w:val="auto"/>
          <w:kern w:val="2"/>
          <w:sz w:val="21"/>
          <w:szCs w:val="21"/>
          <w:highlight w:val="none"/>
          <w:lang w:val="en-US" w:eastAsia="zh-CN" w:bidi="ar-SA"/>
        </w:rPr>
        <w:t>（具有CMA认证标识）</w:t>
      </w:r>
      <w:r>
        <w:rPr>
          <w:rFonts w:hint="eastAsia" w:ascii="宋体" w:hAnsi="宋体" w:eastAsia="宋体" w:cs="宋体"/>
          <w:b w:val="0"/>
          <w:bCs/>
          <w:color w:val="auto"/>
          <w:kern w:val="2"/>
          <w:sz w:val="21"/>
          <w:szCs w:val="21"/>
          <w:highlight w:val="none"/>
          <w:lang w:val="en-US" w:eastAsia="zh-CN" w:bidi="ar-SA"/>
        </w:rPr>
        <w:t>出具的符合国家标准的检测报告。</w:t>
      </w:r>
      <w:r>
        <w:rPr>
          <w:rFonts w:hint="eastAsia" w:ascii="宋体" w:hAnsi="宋体" w:cs="宋体"/>
          <w:b w:val="0"/>
          <w:bCs/>
          <w:color w:val="auto"/>
          <w:kern w:val="2"/>
          <w:sz w:val="21"/>
          <w:szCs w:val="21"/>
          <w:highlight w:val="none"/>
          <w:lang w:val="en-US" w:eastAsia="zh-CN" w:bidi="ar-SA"/>
        </w:rPr>
        <w:t>（需在投标文件中另行提供）</w:t>
      </w:r>
    </w:p>
    <w:p w14:paraId="77DF444A">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jc w:val="left"/>
        <w:textAlignment w:val="auto"/>
        <w:rPr>
          <w:rFonts w:hint="eastAsia" w:ascii="方正书宋简体" w:hAnsi="宋体" w:eastAsia="方正书宋简体" w:cs="Times New Roman"/>
          <w:b/>
          <w:color w:val="auto"/>
          <w:kern w:val="2"/>
          <w:sz w:val="21"/>
          <w:szCs w:val="21"/>
          <w:highlight w:val="none"/>
          <w:lang w:val="en-US" w:eastAsia="zh-CN" w:bidi="ar-SA"/>
        </w:rPr>
      </w:pPr>
      <w:r>
        <w:rPr>
          <w:rFonts w:hint="eastAsia" w:ascii="方正书宋简体" w:hAnsi="宋体" w:eastAsia="方正书宋简体" w:cs="Times New Roman"/>
          <w:b/>
          <w:color w:val="auto"/>
          <w:kern w:val="2"/>
          <w:sz w:val="21"/>
          <w:szCs w:val="21"/>
          <w:highlight w:val="none"/>
          <w:lang w:val="en-US" w:eastAsia="zh-CN" w:bidi="ar-SA"/>
        </w:rPr>
        <w:t>5.★项目实施要求(供应商须在投标文件中提供本条款承诺函，格式自拟加盖公章)</w:t>
      </w:r>
    </w:p>
    <w:p w14:paraId="5BB0B658">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baseline"/>
        <w:rPr>
          <w:rFonts w:hint="eastAsia" w:ascii="宋体" w:hAnsi="宋体" w:eastAsia="宋体" w:cs="宋体"/>
          <w:b w:val="0"/>
          <w:bCs/>
          <w:color w:val="auto"/>
          <w:kern w:val="2"/>
          <w:sz w:val="21"/>
          <w:szCs w:val="21"/>
          <w:highlight w:val="none"/>
          <w:lang w:val="en-US" w:eastAsia="zh-CN" w:bidi="ar-SA"/>
        </w:rPr>
      </w:pPr>
      <w:r>
        <w:rPr>
          <w:rFonts w:hint="eastAsia" w:cs="宋体"/>
          <w:b w:val="0"/>
          <w:bCs/>
          <w:color w:val="auto"/>
          <w:kern w:val="2"/>
          <w:sz w:val="21"/>
          <w:szCs w:val="21"/>
          <w:highlight w:val="none"/>
          <w:lang w:val="en-US" w:eastAsia="zh-CN" w:bidi="ar-SA"/>
        </w:rPr>
        <w:t>5</w:t>
      </w:r>
      <w:r>
        <w:rPr>
          <w:rFonts w:hint="eastAsia" w:ascii="宋体" w:hAnsi="宋体" w:eastAsia="宋体" w:cs="宋体"/>
          <w:b w:val="0"/>
          <w:bCs/>
          <w:color w:val="auto"/>
          <w:kern w:val="2"/>
          <w:sz w:val="21"/>
          <w:szCs w:val="21"/>
          <w:highlight w:val="none"/>
          <w:lang w:val="en-US" w:eastAsia="zh-CN" w:bidi="ar-SA"/>
        </w:rPr>
        <w:t>.1能够准确提供本项目售后服务总负责人的姓名、职务、详细地址和联系方式。并承诺在配送地点城市具有本地化服务能力。（格式自拟，须加盖公章）。</w:t>
      </w:r>
    </w:p>
    <w:p w14:paraId="37AC3595">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baseline"/>
        <w:rPr>
          <w:rFonts w:hint="eastAsia" w:ascii="宋体" w:hAnsi="宋体" w:eastAsia="宋体" w:cs="宋体"/>
          <w:b w:val="0"/>
          <w:bCs/>
          <w:color w:val="auto"/>
          <w:kern w:val="2"/>
          <w:sz w:val="21"/>
          <w:szCs w:val="21"/>
          <w:highlight w:val="none"/>
          <w:lang w:val="en-US" w:eastAsia="zh-CN" w:bidi="ar-SA"/>
        </w:rPr>
      </w:pPr>
      <w:r>
        <w:rPr>
          <w:rFonts w:hint="eastAsia" w:cs="宋体"/>
          <w:b w:val="0"/>
          <w:bCs/>
          <w:color w:val="auto"/>
          <w:kern w:val="2"/>
          <w:sz w:val="21"/>
          <w:szCs w:val="21"/>
          <w:highlight w:val="none"/>
          <w:lang w:val="en-US" w:eastAsia="zh-CN" w:bidi="ar-SA"/>
        </w:rPr>
        <w:t>5</w:t>
      </w:r>
      <w:r>
        <w:rPr>
          <w:rFonts w:hint="eastAsia" w:ascii="宋体" w:hAnsi="宋体" w:eastAsia="宋体" w:cs="宋体"/>
          <w:b w:val="0"/>
          <w:bCs/>
          <w:color w:val="auto"/>
          <w:kern w:val="2"/>
          <w:sz w:val="21"/>
          <w:szCs w:val="21"/>
          <w:highlight w:val="none"/>
          <w:lang w:val="en-US" w:eastAsia="zh-CN" w:bidi="ar-SA"/>
        </w:rPr>
        <w:t>.2承诺所配送产品在质保期内因产品质量问题投标供应商负责免费更换。</w:t>
      </w:r>
    </w:p>
    <w:p w14:paraId="378B66CF">
      <w:pPr>
        <w:keepNext w:val="0"/>
        <w:keepLines w:val="0"/>
        <w:pageBreakBefore w:val="0"/>
        <w:kinsoku/>
        <w:wordWrap/>
        <w:overflowPunct/>
        <w:topLinePunct w:val="0"/>
        <w:autoSpaceDE/>
        <w:autoSpaceDN/>
        <w:bidi w:val="0"/>
        <w:adjustRightInd w:val="0"/>
        <w:snapToGrid w:val="0"/>
        <w:spacing w:line="360" w:lineRule="auto"/>
        <w:ind w:firstLine="420" w:firstLineChars="200"/>
        <w:jc w:val="both"/>
        <w:outlineLvl w:val="0"/>
        <w:rPr>
          <w:rFonts w:hint="eastAsia" w:ascii="宋体" w:hAnsi="宋体" w:eastAsia="宋体" w:cs="宋体"/>
          <w:b/>
          <w:bCs w:val="0"/>
          <w:color w:val="auto"/>
          <w:kern w:val="2"/>
          <w:sz w:val="21"/>
          <w:szCs w:val="21"/>
          <w:highlight w:val="none"/>
          <w:lang w:val="en-US" w:eastAsia="zh-CN" w:bidi="ar-SA"/>
        </w:rPr>
      </w:pPr>
      <w:r>
        <w:rPr>
          <w:rFonts w:hint="eastAsia" w:ascii="宋体" w:hAnsi="宋体" w:cs="宋体"/>
          <w:b w:val="0"/>
          <w:bCs/>
          <w:color w:val="auto"/>
          <w:kern w:val="2"/>
          <w:sz w:val="21"/>
          <w:szCs w:val="21"/>
          <w:highlight w:val="none"/>
          <w:lang w:val="en-US" w:eastAsia="zh-CN" w:bidi="ar-SA"/>
        </w:rPr>
        <w:t>5</w:t>
      </w:r>
      <w:r>
        <w:rPr>
          <w:rFonts w:hint="eastAsia" w:ascii="宋体" w:hAnsi="宋体" w:eastAsia="宋体" w:cs="宋体"/>
          <w:b w:val="0"/>
          <w:bCs/>
          <w:color w:val="auto"/>
          <w:kern w:val="2"/>
          <w:sz w:val="21"/>
          <w:szCs w:val="21"/>
          <w:highlight w:val="none"/>
          <w:lang w:val="en-US" w:eastAsia="zh-CN" w:bidi="ar-SA"/>
        </w:rPr>
        <w:t>.3投标人能够承诺在接到售后服务电话后半小时内响应，3小时内解决问题（如临时加货、换货等）。</w:t>
      </w:r>
    </w:p>
    <w:p w14:paraId="41DE8E5D">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baseline"/>
        <w:rPr>
          <w:rFonts w:hint="eastAsia" w:ascii="宋体" w:hAnsi="宋体" w:eastAsia="宋体" w:cs="宋体"/>
          <w:b w:val="0"/>
          <w:bCs/>
          <w:color w:val="auto"/>
          <w:kern w:val="2"/>
          <w:sz w:val="21"/>
          <w:szCs w:val="21"/>
          <w:highlight w:val="none"/>
          <w:lang w:val="en-US" w:eastAsia="zh-CN" w:bidi="ar-SA"/>
        </w:rPr>
      </w:pPr>
      <w:r>
        <w:rPr>
          <w:rFonts w:hint="eastAsia" w:cs="宋体"/>
          <w:b w:val="0"/>
          <w:bCs/>
          <w:color w:val="auto"/>
          <w:kern w:val="2"/>
          <w:sz w:val="21"/>
          <w:szCs w:val="21"/>
          <w:highlight w:val="none"/>
          <w:lang w:val="en-US" w:eastAsia="zh-CN" w:bidi="ar-SA"/>
        </w:rPr>
        <w:t>5</w:t>
      </w:r>
      <w:r>
        <w:rPr>
          <w:rFonts w:hint="eastAsia" w:ascii="宋体" w:hAnsi="宋体" w:eastAsia="宋体" w:cs="宋体"/>
          <w:b w:val="0"/>
          <w:bCs/>
          <w:color w:val="auto"/>
          <w:kern w:val="2"/>
          <w:sz w:val="21"/>
          <w:szCs w:val="21"/>
          <w:highlight w:val="none"/>
          <w:lang w:val="en-US" w:eastAsia="zh-CN" w:bidi="ar-SA"/>
        </w:rPr>
        <w:t>.4投标人应提供突发事件处置方案，避免因突发事件导致供货不及时，延误招标人使用。</w:t>
      </w:r>
    </w:p>
    <w:p w14:paraId="3EB3D915">
      <w:pPr>
        <w:keepNext w:val="0"/>
        <w:keepLines w:val="0"/>
        <w:pageBreakBefore w:val="0"/>
        <w:kinsoku/>
        <w:wordWrap/>
        <w:overflowPunct/>
        <w:topLinePunct w:val="0"/>
        <w:autoSpaceDE/>
        <w:autoSpaceDN/>
        <w:bidi w:val="0"/>
        <w:adjustRightInd w:val="0"/>
        <w:snapToGrid w:val="0"/>
        <w:spacing w:line="360" w:lineRule="auto"/>
        <w:ind w:firstLine="420" w:firstLineChars="200"/>
        <w:jc w:val="both"/>
        <w:outlineLvl w:val="0"/>
        <w:rPr>
          <w:rFonts w:hint="eastAsia" w:ascii="宋体" w:hAnsi="宋体" w:eastAsia="宋体" w:cs="宋体"/>
          <w:b w:val="0"/>
          <w:bCs w:val="0"/>
          <w:snapToGrid w:val="0"/>
          <w:color w:val="auto"/>
          <w:position w:val="0"/>
          <w:sz w:val="21"/>
          <w:szCs w:val="21"/>
          <w:highlight w:val="none"/>
          <w:lang w:val="en-US" w:eastAsia="zh-CN"/>
        </w:rPr>
      </w:pPr>
      <w:r>
        <w:rPr>
          <w:rFonts w:hint="eastAsia" w:ascii="宋体" w:hAnsi="宋体" w:cs="宋体"/>
          <w:b w:val="0"/>
          <w:bCs w:val="0"/>
          <w:snapToGrid w:val="0"/>
          <w:color w:val="auto"/>
          <w:position w:val="0"/>
          <w:sz w:val="21"/>
          <w:szCs w:val="21"/>
          <w:highlight w:val="none"/>
          <w:lang w:val="en-US" w:eastAsia="zh-CN"/>
        </w:rPr>
        <w:t>5</w:t>
      </w:r>
      <w:r>
        <w:rPr>
          <w:rFonts w:hint="eastAsia" w:ascii="宋体" w:hAnsi="宋体" w:eastAsia="宋体" w:cs="宋体"/>
          <w:b w:val="0"/>
          <w:bCs w:val="0"/>
          <w:snapToGrid w:val="0"/>
          <w:color w:val="auto"/>
          <w:position w:val="0"/>
          <w:sz w:val="21"/>
          <w:szCs w:val="21"/>
          <w:highlight w:val="none"/>
          <w:lang w:val="en-US" w:eastAsia="zh-CN"/>
        </w:rPr>
        <w:t>.</w:t>
      </w:r>
      <w:r>
        <w:rPr>
          <w:rFonts w:hint="eastAsia" w:ascii="宋体" w:hAnsi="宋体" w:cs="宋体"/>
          <w:b w:val="0"/>
          <w:bCs w:val="0"/>
          <w:snapToGrid w:val="0"/>
          <w:color w:val="auto"/>
          <w:position w:val="0"/>
          <w:sz w:val="21"/>
          <w:szCs w:val="21"/>
          <w:highlight w:val="none"/>
          <w:lang w:val="en-US" w:eastAsia="zh-CN"/>
        </w:rPr>
        <w:t>5</w:t>
      </w:r>
      <w:r>
        <w:rPr>
          <w:rFonts w:hint="eastAsia" w:ascii="宋体" w:hAnsi="宋体" w:eastAsia="宋体" w:cs="宋体"/>
          <w:color w:val="auto"/>
          <w:sz w:val="21"/>
          <w:szCs w:val="21"/>
          <w:highlight w:val="none"/>
          <w:lang w:val="en-US" w:eastAsia="zh-CN"/>
        </w:rPr>
        <w:t>为明确食材供应标准，确保实际供货与采购需求一致，在合同正式签订前，甲乙双方需确定样品，样品一经确认不得随意更换。</w:t>
      </w:r>
    </w:p>
    <w:p w14:paraId="669F998A">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具体要求如下：</w:t>
      </w:r>
    </w:p>
    <w:p w14:paraId="672C9B76">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w:t>
      </w: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提交时间：中标通知书发出后、合同签订前3个工作日内，供应商需完成样品提交。</w:t>
      </w:r>
    </w:p>
    <w:p w14:paraId="1BB719FA">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w:t>
      </w: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样品范围：由甲方指定投标文件中“所投包货物内容”品种。。</w:t>
      </w:r>
    </w:p>
    <w:p w14:paraId="71758A23">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w:t>
      </w: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样品要求：</w:t>
      </w:r>
    </w:p>
    <w:p w14:paraId="0B19CBC6">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w:t>
      </w: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.3.1所供产品不得低于食堂</w:t>
      </w:r>
      <w:r>
        <w:rPr>
          <w:rFonts w:hint="eastAsia" w:hAnsi="宋体" w:cs="宋体"/>
          <w:b w:val="0"/>
          <w:bCs w:val="0"/>
          <w:color w:val="auto"/>
          <w:sz w:val="21"/>
          <w:szCs w:val="21"/>
          <w:highlight w:val="none"/>
          <w:lang w:val="en-US" w:eastAsia="zh-CN"/>
        </w:rPr>
        <w:t>现</w:t>
      </w:r>
      <w:r>
        <w:rPr>
          <w:rFonts w:hint="eastAsia" w:hAnsi="宋体" w:eastAsia="宋体" w:cs="宋体"/>
          <w:b w:val="0"/>
          <w:bCs w:val="0"/>
          <w:color w:val="auto"/>
          <w:sz w:val="21"/>
          <w:szCs w:val="21"/>
          <w:highlight w:val="none"/>
          <w:lang w:val="en-US" w:eastAsia="zh-CN"/>
        </w:rPr>
        <w:t>用产品品质，</w:t>
      </w:r>
      <w:r>
        <w:rPr>
          <w:rFonts w:hint="eastAsia" w:ascii="宋体" w:hAnsi="宋体" w:eastAsia="宋体" w:cs="宋体"/>
          <w:b w:val="0"/>
          <w:bCs w:val="0"/>
          <w:color w:val="auto"/>
          <w:sz w:val="21"/>
          <w:szCs w:val="21"/>
          <w:highlight w:val="none"/>
          <w:lang w:val="en-US" w:eastAsia="zh-CN"/>
        </w:rPr>
        <w:t>样品需与实际供货品质、规格完全一致，不得提供“特供样”“展示样”等与实际交付不符的产品。</w:t>
      </w:r>
    </w:p>
    <w:p w14:paraId="72C3D3E3">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w:t>
      </w: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.3.</w:t>
      </w:r>
      <w:r>
        <w:rPr>
          <w:rFonts w:hint="eastAsia"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样品需附带对应的质量检测报告（如</w:t>
      </w:r>
      <w:r>
        <w:rPr>
          <w:rFonts w:hint="eastAsia" w:hAnsi="宋体" w:eastAsia="宋体" w:cs="宋体"/>
          <w:b w:val="0"/>
          <w:bCs w:val="0"/>
          <w:color w:val="auto"/>
          <w:sz w:val="21"/>
          <w:szCs w:val="21"/>
          <w:highlight w:val="none"/>
          <w:lang w:val="en-US" w:eastAsia="zh-CN"/>
        </w:rPr>
        <w:t>动</w:t>
      </w:r>
      <w:r>
        <w:rPr>
          <w:rFonts w:hint="eastAsia" w:ascii="宋体" w:hAnsi="宋体" w:eastAsia="宋体" w:cs="宋体"/>
          <w:b w:val="0"/>
          <w:bCs/>
          <w:color w:val="auto"/>
          <w:kern w:val="2"/>
          <w:sz w:val="21"/>
          <w:szCs w:val="21"/>
          <w:highlight w:val="none"/>
          <w:lang w:val="en-US" w:eastAsia="zh-CN" w:bidi="ar-SA"/>
        </w:rPr>
        <w:t>物检疫合格证明、畜禽产品检验合格证</w:t>
      </w:r>
      <w:r>
        <w:rPr>
          <w:rFonts w:hint="eastAsia" w:ascii="宋体" w:hAnsi="宋体" w:eastAsia="宋体" w:cs="宋体"/>
          <w:b w:val="0"/>
          <w:bCs w:val="0"/>
          <w:color w:val="auto"/>
          <w:sz w:val="21"/>
          <w:szCs w:val="21"/>
          <w:highlight w:val="none"/>
          <w:lang w:val="en-US" w:eastAsia="zh-CN"/>
        </w:rPr>
        <w:t>），与实际供货所需凭证类型一致。</w:t>
      </w:r>
    </w:p>
    <w:p w14:paraId="4D2C3156">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w:t>
      </w: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val="en-US" w:eastAsia="zh-CN"/>
        </w:rPr>
        <w:t>标准核定：</w:t>
      </w:r>
    </w:p>
    <w:p w14:paraId="00A0C7FF">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w:t>
      </w: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.4.1</w:t>
      </w:r>
      <w:r>
        <w:rPr>
          <w:rFonts w:hint="eastAsia" w:ascii="宋体" w:hAnsi="宋体" w:eastAsia="宋体" w:cs="宋体"/>
          <w:b w:val="0"/>
          <w:bCs w:val="0"/>
          <w:color w:val="auto"/>
          <w:sz w:val="21"/>
          <w:szCs w:val="21"/>
          <w:highlight w:val="none"/>
          <w:lang w:val="en-US" w:eastAsia="zh-CN"/>
        </w:rPr>
        <w:t>由</w:t>
      </w:r>
      <w:r>
        <w:rPr>
          <w:rFonts w:hint="eastAsia" w:hAnsi="宋体" w:eastAsia="宋体" w:cs="宋体"/>
          <w:b w:val="0"/>
          <w:bCs w:val="0"/>
          <w:color w:val="auto"/>
          <w:sz w:val="21"/>
          <w:szCs w:val="21"/>
          <w:highlight w:val="none"/>
          <w:lang w:val="en-US" w:eastAsia="zh-CN"/>
        </w:rPr>
        <w:t>采购</w:t>
      </w:r>
      <w:r>
        <w:rPr>
          <w:rFonts w:hint="eastAsia" w:ascii="宋体" w:hAnsi="宋体" w:eastAsia="宋体" w:cs="宋体"/>
          <w:b w:val="0"/>
          <w:bCs w:val="0"/>
          <w:color w:val="auto"/>
          <w:sz w:val="21"/>
          <w:szCs w:val="21"/>
          <w:highlight w:val="none"/>
          <w:lang w:val="en-US" w:eastAsia="zh-CN"/>
        </w:rPr>
        <w:t>方组织食堂专项核定小组（成员含</w:t>
      </w:r>
      <w:r>
        <w:rPr>
          <w:rFonts w:hint="eastAsia" w:hAnsi="宋体" w:eastAsia="宋体" w:cs="宋体"/>
          <w:b w:val="0"/>
          <w:bCs w:val="0"/>
          <w:color w:val="auto"/>
          <w:sz w:val="21"/>
          <w:szCs w:val="21"/>
          <w:highlight w:val="none"/>
          <w:lang w:val="en-US" w:eastAsia="zh-CN"/>
        </w:rPr>
        <w:t>食堂保管员</w:t>
      </w:r>
      <w:r>
        <w:rPr>
          <w:rFonts w:hint="eastAsia" w:ascii="宋体" w:hAnsi="宋体" w:eastAsia="宋体" w:cs="宋体"/>
          <w:b w:val="0"/>
          <w:bCs w:val="0"/>
          <w:color w:val="auto"/>
          <w:sz w:val="21"/>
          <w:szCs w:val="21"/>
          <w:highlight w:val="none"/>
          <w:lang w:val="en-US" w:eastAsia="zh-CN"/>
        </w:rPr>
        <w:t>、食堂</w:t>
      </w:r>
      <w:r>
        <w:rPr>
          <w:rFonts w:hint="eastAsia" w:hAnsi="宋体" w:eastAsia="宋体" w:cs="宋体"/>
          <w:b w:val="0"/>
          <w:bCs w:val="0"/>
          <w:color w:val="auto"/>
          <w:sz w:val="21"/>
          <w:szCs w:val="21"/>
          <w:highlight w:val="none"/>
          <w:lang w:val="en-US" w:eastAsia="zh-CN"/>
        </w:rPr>
        <w:t>经理/主管</w:t>
      </w:r>
      <w:r>
        <w:rPr>
          <w:rFonts w:hint="eastAsia" w:ascii="宋体" w:hAnsi="宋体" w:eastAsia="宋体" w:cs="宋体"/>
          <w:b w:val="0"/>
          <w:bCs w:val="0"/>
          <w:color w:val="auto"/>
          <w:sz w:val="21"/>
          <w:szCs w:val="21"/>
          <w:highlight w:val="none"/>
          <w:lang w:val="en-US" w:eastAsia="zh-CN"/>
        </w:rPr>
        <w:t>、</w:t>
      </w:r>
      <w:r>
        <w:rPr>
          <w:rFonts w:hint="eastAsia" w:hAnsi="宋体" w:eastAsia="宋体" w:cs="宋体"/>
          <w:b w:val="0"/>
          <w:bCs w:val="0"/>
          <w:color w:val="auto"/>
          <w:sz w:val="21"/>
          <w:szCs w:val="21"/>
          <w:highlight w:val="none"/>
          <w:lang w:val="en-US" w:eastAsia="zh-CN"/>
        </w:rPr>
        <w:t>食堂</w:t>
      </w:r>
      <w:r>
        <w:rPr>
          <w:rFonts w:hint="eastAsia" w:ascii="宋体" w:hAnsi="宋体" w:eastAsia="宋体" w:cs="宋体"/>
          <w:b w:val="0"/>
          <w:bCs w:val="0"/>
          <w:color w:val="auto"/>
          <w:sz w:val="21"/>
          <w:szCs w:val="21"/>
          <w:highlight w:val="none"/>
          <w:lang w:val="en-US" w:eastAsia="zh-CN"/>
        </w:rPr>
        <w:t>厨师</w:t>
      </w:r>
      <w:r>
        <w:rPr>
          <w:rFonts w:hint="eastAsia" w:hAnsi="宋体" w:eastAsia="宋体" w:cs="宋体"/>
          <w:b w:val="0"/>
          <w:bCs w:val="0"/>
          <w:color w:val="auto"/>
          <w:sz w:val="21"/>
          <w:szCs w:val="21"/>
          <w:highlight w:val="none"/>
          <w:lang w:val="en-US" w:eastAsia="zh-CN"/>
        </w:rPr>
        <w:t>等</w:t>
      </w:r>
      <w:r>
        <w:rPr>
          <w:rFonts w:hint="eastAsia" w:ascii="宋体" w:hAnsi="宋体" w:eastAsia="宋体" w:cs="宋体"/>
          <w:b w:val="0"/>
          <w:bCs w:val="0"/>
          <w:color w:val="auto"/>
          <w:sz w:val="21"/>
          <w:szCs w:val="21"/>
          <w:highlight w:val="none"/>
          <w:lang w:val="en-US" w:eastAsia="zh-CN"/>
        </w:rPr>
        <w:t>），对提交的样品进行现场核验。</w:t>
      </w:r>
    </w:p>
    <w:p w14:paraId="3C38B13A">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w:t>
      </w: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.4.2核验内容</w:t>
      </w:r>
      <w:r>
        <w:rPr>
          <w:rFonts w:hint="eastAsia" w:ascii="宋体" w:hAnsi="宋体" w:eastAsia="宋体" w:cs="宋体"/>
          <w:b w:val="0"/>
          <w:bCs w:val="0"/>
          <w:color w:val="auto"/>
          <w:sz w:val="21"/>
          <w:szCs w:val="21"/>
          <w:highlight w:val="none"/>
          <w:lang w:val="en-US" w:eastAsia="zh-CN"/>
        </w:rPr>
        <w:t>包括：食</w:t>
      </w:r>
      <w:r>
        <w:rPr>
          <w:rFonts w:hint="eastAsia" w:ascii="宋体" w:hAnsi="宋体" w:eastAsia="宋体" w:cs="宋体"/>
          <w:color w:val="auto"/>
          <w:sz w:val="21"/>
          <w:szCs w:val="21"/>
          <w:highlight w:val="none"/>
          <w:lang w:val="en-US" w:eastAsia="zh-CN"/>
        </w:rPr>
        <w:t>材新鲜度、规格一致性、等级达标情况（如</w:t>
      </w:r>
      <w:r>
        <w:rPr>
          <w:rFonts w:hint="eastAsia" w:hAnsi="宋体" w:eastAsia="宋体" w:cs="宋体"/>
          <w:color w:val="auto"/>
          <w:sz w:val="21"/>
          <w:szCs w:val="21"/>
          <w:highlight w:val="none"/>
          <w:lang w:val="en-US" w:eastAsia="zh-CN"/>
        </w:rPr>
        <w:t>优品质量</w:t>
      </w:r>
      <w:r>
        <w:rPr>
          <w:rFonts w:hint="eastAsia" w:ascii="宋体" w:hAnsi="宋体" w:eastAsia="宋体" w:cs="宋体"/>
          <w:color w:val="auto"/>
          <w:sz w:val="21"/>
          <w:szCs w:val="21"/>
          <w:highlight w:val="none"/>
          <w:lang w:val="en-US" w:eastAsia="zh-CN"/>
        </w:rPr>
        <w:t>）、口感适配性（需符合食堂供餐需求）等。</w:t>
      </w:r>
    </w:p>
    <w:p w14:paraId="52975A16">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hAnsi="宋体" w:cs="宋体"/>
          <w:b w:val="0"/>
          <w:bCs w:val="0"/>
          <w:color w:val="auto"/>
          <w:sz w:val="21"/>
          <w:szCs w:val="21"/>
          <w:highlight w:val="none"/>
          <w:lang w:val="en-US" w:eastAsia="zh-CN"/>
        </w:rPr>
      </w:pPr>
      <w:r>
        <w:rPr>
          <w:rFonts w:hint="eastAsia" w:hAnsi="宋体" w:cs="宋体"/>
          <w:b w:val="0"/>
          <w:bCs w:val="0"/>
          <w:color w:val="auto"/>
          <w:sz w:val="21"/>
          <w:szCs w:val="21"/>
          <w:highlight w:val="none"/>
          <w:lang w:val="en-US" w:eastAsia="zh-CN"/>
        </w:rPr>
        <w:t>5.5.4.3核定通过后，需形成《饮食原材料样品验收单》，原材料以《原材料验收标准》-（鲜猪肉）为基准，明确每种食材的验收标准，由采购方核定小组与供应商双方签字确认，作为后续供货验收的核心依据。之后供货须与提供的样品标准一致，如出现标准不符或质量问题要无条件退换货，且甲方有权对问题产品不予结算。</w:t>
      </w:r>
    </w:p>
    <w:tbl>
      <w:tblPr>
        <w:tblStyle w:val="6"/>
        <w:tblpPr w:leftFromText="180" w:rightFromText="180" w:vertAnchor="text" w:horzAnchor="page" w:tblpX="1681" w:tblpY="713"/>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118"/>
        <w:gridCol w:w="1701"/>
        <w:gridCol w:w="2552"/>
      </w:tblGrid>
      <w:tr w14:paraId="667B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3" w:type="dxa"/>
            <w:shd w:val="clear" w:color="auto" w:fill="auto"/>
            <w:vAlign w:val="center"/>
          </w:tcPr>
          <w:p w14:paraId="3E3BB474">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名称</w:t>
            </w:r>
          </w:p>
        </w:tc>
        <w:tc>
          <w:tcPr>
            <w:tcW w:w="3118" w:type="dxa"/>
            <w:shd w:val="clear" w:color="auto" w:fill="auto"/>
            <w:vAlign w:val="center"/>
          </w:tcPr>
          <w:p w14:paraId="16BB70A6">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验收标准</w:t>
            </w:r>
          </w:p>
        </w:tc>
        <w:tc>
          <w:tcPr>
            <w:tcW w:w="1701" w:type="dxa"/>
            <w:shd w:val="clear" w:color="auto" w:fill="auto"/>
            <w:vAlign w:val="center"/>
          </w:tcPr>
          <w:p w14:paraId="1814D214">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名称</w:t>
            </w:r>
          </w:p>
        </w:tc>
        <w:tc>
          <w:tcPr>
            <w:tcW w:w="2552" w:type="dxa"/>
            <w:shd w:val="clear" w:color="auto" w:fill="auto"/>
            <w:vAlign w:val="center"/>
          </w:tcPr>
          <w:p w14:paraId="4A981F7B">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验收标准</w:t>
            </w:r>
          </w:p>
        </w:tc>
      </w:tr>
      <w:tr w14:paraId="3E8B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993" w:type="dxa"/>
            <w:shd w:val="clear" w:color="auto" w:fill="auto"/>
            <w:vAlign w:val="center"/>
          </w:tcPr>
          <w:p w14:paraId="23FD01CF">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前上肉</w:t>
            </w:r>
          </w:p>
          <w:p w14:paraId="350A0B4E">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（前腿肉）</w:t>
            </w:r>
          </w:p>
        </w:tc>
        <w:tc>
          <w:tcPr>
            <w:tcW w:w="3118" w:type="dxa"/>
            <w:shd w:val="clear" w:color="auto" w:fill="auto"/>
            <w:vAlign w:val="center"/>
          </w:tcPr>
          <w:p w14:paraId="3D31B802">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外形完整（长方形）品质新鲜，有光泽，无淤伤，略有弹性，组织结实，无猪毛，无根无附着的太多肥肉，无变质异味</w:t>
            </w:r>
          </w:p>
        </w:tc>
        <w:tc>
          <w:tcPr>
            <w:tcW w:w="1701" w:type="dxa"/>
            <w:shd w:val="clear" w:color="auto" w:fill="auto"/>
            <w:vAlign w:val="center"/>
          </w:tcPr>
          <w:p w14:paraId="374F3640">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排骨</w:t>
            </w:r>
          </w:p>
        </w:tc>
        <w:tc>
          <w:tcPr>
            <w:tcW w:w="2552" w:type="dxa"/>
            <w:shd w:val="clear" w:color="auto" w:fill="auto"/>
            <w:vAlign w:val="center"/>
          </w:tcPr>
          <w:p w14:paraId="1DAF4AB1">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外形完整，无变质异味，有光泽，湿润，略有弹性，组织结实，不带排骨头，无淋巴，无太多板油。</w:t>
            </w:r>
          </w:p>
        </w:tc>
      </w:tr>
      <w:tr w14:paraId="17FD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rPr>
        <w:tc>
          <w:tcPr>
            <w:tcW w:w="993" w:type="dxa"/>
            <w:shd w:val="clear" w:color="auto" w:fill="auto"/>
            <w:vAlign w:val="center"/>
          </w:tcPr>
          <w:p w14:paraId="02D76C17">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后上肉</w:t>
            </w:r>
          </w:p>
          <w:p w14:paraId="5DD62673">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（后腿</w:t>
            </w:r>
            <w:r>
              <w:rPr>
                <w:rFonts w:ascii="宋体" w:hAnsi="宋体" w:eastAsia="宋体"/>
                <w:color w:val="auto"/>
                <w:szCs w:val="21"/>
                <w:highlight w:val="none"/>
              </w:rPr>
              <w:t>肉</w:t>
            </w:r>
            <w:r>
              <w:rPr>
                <w:rFonts w:hint="eastAsia" w:ascii="宋体" w:hAnsi="宋体" w:eastAsia="宋体"/>
                <w:color w:val="auto"/>
                <w:szCs w:val="21"/>
                <w:highlight w:val="none"/>
              </w:rPr>
              <w:t>）</w:t>
            </w:r>
          </w:p>
        </w:tc>
        <w:tc>
          <w:tcPr>
            <w:tcW w:w="3118" w:type="dxa"/>
            <w:shd w:val="clear" w:color="auto" w:fill="auto"/>
            <w:vAlign w:val="center"/>
          </w:tcPr>
          <w:p w14:paraId="3302A928">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外形完整（椭圆形）品质新鲜，有光泽，无淤伤，略有弹性，组织结实，无猪毛，无根无附着的太多肥肉，无变质异味，不能带太多猪皮，带梅条肉，</w:t>
            </w:r>
          </w:p>
        </w:tc>
        <w:tc>
          <w:tcPr>
            <w:tcW w:w="1701" w:type="dxa"/>
            <w:shd w:val="clear" w:color="auto" w:fill="auto"/>
            <w:vAlign w:val="center"/>
          </w:tcPr>
          <w:p w14:paraId="71A8C05A">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猪手（蹄）</w:t>
            </w:r>
          </w:p>
        </w:tc>
        <w:tc>
          <w:tcPr>
            <w:tcW w:w="2552" w:type="dxa"/>
            <w:shd w:val="clear" w:color="auto" w:fill="auto"/>
            <w:vAlign w:val="center"/>
          </w:tcPr>
          <w:p w14:paraId="08056487">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外形完整，无变质异味，无淤伤，有光泽，湿润，略有弹性，组织结实，无猪毛，不带猪蹄甲。</w:t>
            </w:r>
          </w:p>
        </w:tc>
      </w:tr>
      <w:tr w14:paraId="6424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993" w:type="dxa"/>
            <w:shd w:val="clear" w:color="auto" w:fill="auto"/>
            <w:vAlign w:val="center"/>
          </w:tcPr>
          <w:p w14:paraId="6346574C">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五花肉</w:t>
            </w:r>
          </w:p>
        </w:tc>
        <w:tc>
          <w:tcPr>
            <w:tcW w:w="3118" w:type="dxa"/>
            <w:shd w:val="clear" w:color="auto" w:fill="auto"/>
            <w:vAlign w:val="center"/>
          </w:tcPr>
          <w:p w14:paraId="77F07E12">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略微有沾手感觉，肉上无血，肥瘦肉红白分明、厚度相当，色鲜艳。</w:t>
            </w:r>
          </w:p>
        </w:tc>
        <w:tc>
          <w:tcPr>
            <w:tcW w:w="1701" w:type="dxa"/>
            <w:shd w:val="clear" w:color="auto" w:fill="auto"/>
            <w:vAlign w:val="center"/>
          </w:tcPr>
          <w:p w14:paraId="77333200">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脊骨</w:t>
            </w:r>
          </w:p>
        </w:tc>
        <w:tc>
          <w:tcPr>
            <w:tcW w:w="2552" w:type="dxa"/>
            <w:shd w:val="clear" w:color="auto" w:fill="auto"/>
            <w:vAlign w:val="center"/>
          </w:tcPr>
          <w:p w14:paraId="5808F27A">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品质新鲜，无淋巴，有光泽，湿润，无淤血，无淋巴，无太多肥油。</w:t>
            </w:r>
          </w:p>
        </w:tc>
      </w:tr>
      <w:tr w14:paraId="790D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993" w:type="dxa"/>
            <w:shd w:val="clear" w:color="auto" w:fill="auto"/>
            <w:vAlign w:val="center"/>
          </w:tcPr>
          <w:p w14:paraId="6DE7A8C2">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精瘦肉</w:t>
            </w:r>
          </w:p>
        </w:tc>
        <w:tc>
          <w:tcPr>
            <w:tcW w:w="3118" w:type="dxa"/>
            <w:shd w:val="clear" w:color="auto" w:fill="auto"/>
            <w:vAlign w:val="center"/>
          </w:tcPr>
          <w:p w14:paraId="57F6C240">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有光泽（稍红色），无淤伤，略有弹性，组织结实，无淋巴，不能带肥肉。</w:t>
            </w:r>
          </w:p>
        </w:tc>
        <w:tc>
          <w:tcPr>
            <w:tcW w:w="1701" w:type="dxa"/>
            <w:shd w:val="clear" w:color="auto" w:fill="auto"/>
            <w:vAlign w:val="center"/>
          </w:tcPr>
          <w:p w14:paraId="0264E3D0">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大骨</w:t>
            </w:r>
          </w:p>
        </w:tc>
        <w:tc>
          <w:tcPr>
            <w:tcW w:w="2552" w:type="dxa"/>
            <w:shd w:val="clear" w:color="auto" w:fill="auto"/>
            <w:vAlign w:val="center"/>
          </w:tcPr>
          <w:p w14:paraId="35ED0AFD">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品质新鲜，外形完整，有光泽，湿润，无根无附着的太多皮，无变质异味，品质新鲜，有光泽，无淤伤，略有弹性，组织结实，无淋巴。</w:t>
            </w:r>
          </w:p>
        </w:tc>
      </w:tr>
      <w:tr w14:paraId="7DCE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993" w:type="dxa"/>
            <w:shd w:val="clear" w:color="auto" w:fill="auto"/>
            <w:vAlign w:val="center"/>
          </w:tcPr>
          <w:p w14:paraId="5CCCD46C">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猪展肉</w:t>
            </w:r>
          </w:p>
          <w:p w14:paraId="1E679777">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（猪腱子肉）</w:t>
            </w:r>
          </w:p>
        </w:tc>
        <w:tc>
          <w:tcPr>
            <w:tcW w:w="3118" w:type="dxa"/>
            <w:shd w:val="clear" w:color="auto" w:fill="auto"/>
            <w:vAlign w:val="center"/>
          </w:tcPr>
          <w:p w14:paraId="14B2826C">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外形完整，品质新鲜，有光泽（稍红色），无淤伤，略有弹性，组织结实，无淋巴，不能带肥肉，可带寸金骨展。</w:t>
            </w:r>
          </w:p>
        </w:tc>
        <w:tc>
          <w:tcPr>
            <w:tcW w:w="1701" w:type="dxa"/>
            <w:shd w:val="clear" w:color="auto" w:fill="auto"/>
            <w:vAlign w:val="center"/>
          </w:tcPr>
          <w:p w14:paraId="5C41BF34">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扇骨</w:t>
            </w:r>
          </w:p>
        </w:tc>
        <w:tc>
          <w:tcPr>
            <w:tcW w:w="2552" w:type="dxa"/>
            <w:shd w:val="clear" w:color="auto" w:fill="auto"/>
            <w:vAlign w:val="center"/>
          </w:tcPr>
          <w:p w14:paraId="60549255">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品质新鲜，外形完整，有光泽，湿润，无根无附着的太多肥肉，无变质异味，带月牙骨，不带茼骨头。</w:t>
            </w:r>
          </w:p>
        </w:tc>
      </w:tr>
      <w:tr w14:paraId="7C6B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993" w:type="dxa"/>
            <w:shd w:val="clear" w:color="auto" w:fill="auto"/>
            <w:vAlign w:val="center"/>
          </w:tcPr>
          <w:p w14:paraId="3C87C44D">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猪舌头</w:t>
            </w:r>
          </w:p>
        </w:tc>
        <w:tc>
          <w:tcPr>
            <w:tcW w:w="3118" w:type="dxa"/>
            <w:shd w:val="clear" w:color="auto" w:fill="auto"/>
            <w:vAlign w:val="center"/>
          </w:tcPr>
          <w:p w14:paraId="4CFF69E8">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品质新鲜，外形完整，无根附着的肌肉，舌骨，舌苔，脂肪，无病伤，无异物，有弹性。</w:t>
            </w:r>
          </w:p>
        </w:tc>
        <w:tc>
          <w:tcPr>
            <w:tcW w:w="1701" w:type="dxa"/>
            <w:shd w:val="clear" w:color="auto" w:fill="auto"/>
            <w:vAlign w:val="center"/>
          </w:tcPr>
          <w:p w14:paraId="60319351">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猪肚</w:t>
            </w:r>
          </w:p>
        </w:tc>
        <w:tc>
          <w:tcPr>
            <w:tcW w:w="2552" w:type="dxa"/>
            <w:shd w:val="clear" w:color="auto" w:fill="auto"/>
          </w:tcPr>
          <w:p w14:paraId="2B1AA92E">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乳白色，组织结实，无异味，外形完整，无溃疡及其他病变现象，无内容物，黏膜，脂肪，无淤血，肠头，毛圈。</w:t>
            </w:r>
          </w:p>
        </w:tc>
      </w:tr>
      <w:tr w14:paraId="3081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993" w:type="dxa"/>
            <w:shd w:val="clear" w:color="auto" w:fill="auto"/>
            <w:vAlign w:val="center"/>
          </w:tcPr>
          <w:p w14:paraId="45F6EB76">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猪腰</w:t>
            </w:r>
          </w:p>
        </w:tc>
        <w:tc>
          <w:tcPr>
            <w:tcW w:w="3118" w:type="dxa"/>
            <w:shd w:val="clear" w:color="auto" w:fill="auto"/>
            <w:vAlign w:val="center"/>
          </w:tcPr>
          <w:p w14:paraId="28AECEA2">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淡褐色，有光泽，略有弹性，组织结实，外形完整，无脂肪和肾外膜，无炎症，脓肿等病变，无异臭，无杂质。</w:t>
            </w:r>
          </w:p>
        </w:tc>
        <w:tc>
          <w:tcPr>
            <w:tcW w:w="1701" w:type="dxa"/>
            <w:shd w:val="clear" w:color="auto" w:fill="auto"/>
            <w:vAlign w:val="center"/>
          </w:tcPr>
          <w:p w14:paraId="0A22B9DA">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猪心</w:t>
            </w:r>
          </w:p>
        </w:tc>
        <w:tc>
          <w:tcPr>
            <w:tcW w:w="2552" w:type="dxa"/>
            <w:shd w:val="clear" w:color="auto" w:fill="auto"/>
            <w:vAlign w:val="center"/>
          </w:tcPr>
          <w:p w14:paraId="768DBAA9">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淡红色，脂肪乳白色，稍红色，结实，有弹性， 外形完整，心房内无淤血，无凝血块，无病变，气味正常。</w:t>
            </w:r>
          </w:p>
        </w:tc>
      </w:tr>
      <w:tr w14:paraId="7744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993" w:type="dxa"/>
            <w:shd w:val="clear" w:color="auto" w:fill="auto"/>
            <w:vAlign w:val="center"/>
          </w:tcPr>
          <w:p w14:paraId="0D55AD2F">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猪肝</w:t>
            </w:r>
          </w:p>
        </w:tc>
        <w:tc>
          <w:tcPr>
            <w:tcW w:w="3118" w:type="dxa"/>
            <w:shd w:val="clear" w:color="auto" w:fill="auto"/>
            <w:vAlign w:val="center"/>
          </w:tcPr>
          <w:p w14:paraId="3E651B1A">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红褐色或棕黄色，有光泽，湿润，略有弹性，组织结实，微实，肝叶完整，无脂肪，胆囊粗输，胆管，无寄生虫，炎症水泡，薄膜，无胆汁污染，微有鱼腥味。</w:t>
            </w:r>
          </w:p>
        </w:tc>
        <w:tc>
          <w:tcPr>
            <w:tcW w:w="1701" w:type="dxa"/>
            <w:shd w:val="clear" w:color="auto" w:fill="auto"/>
            <w:vAlign w:val="center"/>
          </w:tcPr>
          <w:p w14:paraId="3AC3E7DA">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猪肠</w:t>
            </w:r>
          </w:p>
        </w:tc>
        <w:tc>
          <w:tcPr>
            <w:tcW w:w="2552" w:type="dxa"/>
            <w:shd w:val="clear" w:color="auto" w:fill="auto"/>
            <w:vAlign w:val="center"/>
          </w:tcPr>
          <w:p w14:paraId="2C30FCD0">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乳白色，稍软，略带坚韧，外形完整，无变质异味，无炎症溃疡，淤血，充血，出血，水肿及其他病理现象，无肠头毛圈，脂肪内容物。</w:t>
            </w:r>
          </w:p>
          <w:p w14:paraId="432FB99D">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p>
        </w:tc>
      </w:tr>
      <w:tr w14:paraId="515C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993" w:type="dxa"/>
            <w:shd w:val="clear" w:color="auto" w:fill="auto"/>
            <w:vAlign w:val="center"/>
          </w:tcPr>
          <w:p w14:paraId="771BE0D2">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猪肺</w:t>
            </w:r>
          </w:p>
        </w:tc>
        <w:tc>
          <w:tcPr>
            <w:tcW w:w="3118" w:type="dxa"/>
            <w:shd w:val="clear" w:color="auto" w:fill="auto"/>
            <w:vAlign w:val="center"/>
          </w:tcPr>
          <w:p w14:paraId="1E55E9D8">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b/>
                <w:bCs/>
                <w:color w:val="auto"/>
                <w:szCs w:val="21"/>
                <w:highlight w:val="none"/>
              </w:rPr>
            </w:pPr>
            <w:r>
              <w:rPr>
                <w:rFonts w:hint="eastAsia" w:ascii="宋体" w:hAnsi="宋体" w:eastAsia="宋体"/>
                <w:color w:val="auto"/>
                <w:szCs w:val="21"/>
                <w:highlight w:val="none"/>
              </w:rPr>
              <w:t>肺叶完整，表面色泽粉红、光洁、均匀、富有弹性。</w:t>
            </w:r>
          </w:p>
        </w:tc>
        <w:tc>
          <w:tcPr>
            <w:tcW w:w="1701" w:type="dxa"/>
            <w:shd w:val="clear" w:color="auto" w:fill="auto"/>
            <w:vAlign w:val="center"/>
          </w:tcPr>
          <w:p w14:paraId="44FCB388">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前后肘</w:t>
            </w:r>
          </w:p>
        </w:tc>
        <w:tc>
          <w:tcPr>
            <w:tcW w:w="2552" w:type="dxa"/>
            <w:shd w:val="clear" w:color="auto" w:fill="auto"/>
          </w:tcPr>
          <w:p w14:paraId="6C252F4F">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皮色泽白亮并且富有光泽，无残留毛及毛根，肉色泽红润，肉质透明，质地紧密，富有弹性。</w:t>
            </w:r>
          </w:p>
        </w:tc>
      </w:tr>
      <w:tr w14:paraId="644D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993" w:type="dxa"/>
            <w:shd w:val="clear" w:color="auto" w:fill="auto"/>
            <w:vAlign w:val="center"/>
          </w:tcPr>
          <w:p w14:paraId="2108BEE9">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里脊</w:t>
            </w:r>
          </w:p>
        </w:tc>
        <w:tc>
          <w:tcPr>
            <w:tcW w:w="3118" w:type="dxa"/>
            <w:shd w:val="clear" w:color="auto" w:fill="auto"/>
            <w:vAlign w:val="center"/>
          </w:tcPr>
          <w:p w14:paraId="3B07C7DF">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色泽红润，肉质透明，质地紧密，富有弹性，手按后能够很快复原，并有一种特殊的猪肉鲜味。</w:t>
            </w:r>
          </w:p>
        </w:tc>
        <w:tc>
          <w:tcPr>
            <w:tcW w:w="1701" w:type="dxa"/>
            <w:shd w:val="clear" w:color="auto" w:fill="auto"/>
            <w:vAlign w:val="center"/>
          </w:tcPr>
          <w:p w14:paraId="5F832A18">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棒子骨</w:t>
            </w:r>
          </w:p>
        </w:tc>
        <w:tc>
          <w:tcPr>
            <w:tcW w:w="2552" w:type="dxa"/>
            <w:shd w:val="clear" w:color="auto" w:fill="auto"/>
          </w:tcPr>
          <w:p w14:paraId="2441A06A">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表面光滑，不粘手，有一层风干膜，颜色正常，脊髓腔脊髓饱满有光泽，骨断裂处为鲜红色，骨上带头肉鲜亮，具有新鲜猪肉腥味。</w:t>
            </w:r>
          </w:p>
        </w:tc>
      </w:tr>
      <w:tr w14:paraId="3994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993" w:type="dxa"/>
            <w:shd w:val="clear" w:color="auto" w:fill="auto"/>
            <w:vAlign w:val="center"/>
          </w:tcPr>
          <w:p w14:paraId="747A5ECE">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猪尾巴</w:t>
            </w:r>
          </w:p>
        </w:tc>
        <w:tc>
          <w:tcPr>
            <w:tcW w:w="3118" w:type="dxa"/>
            <w:shd w:val="clear" w:color="auto" w:fill="auto"/>
            <w:vAlign w:val="center"/>
          </w:tcPr>
          <w:p w14:paraId="6C920F5C">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无毛，皮无破损，粗长适中，胶质丰富，色泽正常，富有弹性。</w:t>
            </w:r>
          </w:p>
        </w:tc>
        <w:tc>
          <w:tcPr>
            <w:tcW w:w="1701" w:type="dxa"/>
            <w:shd w:val="clear" w:color="auto" w:fill="auto"/>
            <w:vAlign w:val="center"/>
          </w:tcPr>
          <w:p w14:paraId="1C49B506">
            <w:pPr>
              <w:keepNext w:val="0"/>
              <w:keepLines w:val="0"/>
              <w:pageBreakBefore w:val="0"/>
              <w:kinsoku/>
              <w:wordWrap/>
              <w:overflowPunct/>
              <w:topLinePunct w:val="0"/>
              <w:autoSpaceDE/>
              <w:autoSpaceDN/>
              <w:bidi w:val="0"/>
              <w:adjustRightInd w:val="0"/>
              <w:snapToGrid w:val="0"/>
              <w:spacing w:line="360" w:lineRule="exact"/>
              <w:jc w:val="center"/>
              <w:rPr>
                <w:rFonts w:ascii="宋体" w:hAnsi="宋体" w:eastAsia="宋体"/>
                <w:color w:val="auto"/>
                <w:szCs w:val="21"/>
                <w:highlight w:val="none"/>
              </w:rPr>
            </w:pPr>
            <w:r>
              <w:rPr>
                <w:rFonts w:hint="eastAsia" w:ascii="宋体" w:hAnsi="宋体" w:eastAsia="宋体"/>
                <w:color w:val="auto"/>
                <w:szCs w:val="21"/>
                <w:highlight w:val="none"/>
              </w:rPr>
              <w:t>猪耳朵</w:t>
            </w:r>
          </w:p>
        </w:tc>
        <w:tc>
          <w:tcPr>
            <w:tcW w:w="2552" w:type="dxa"/>
            <w:shd w:val="clear" w:color="auto" w:fill="auto"/>
          </w:tcPr>
          <w:p w14:paraId="54EC0B6C">
            <w:pPr>
              <w:keepNext w:val="0"/>
              <w:keepLines w:val="0"/>
              <w:pageBreakBefore w:val="0"/>
              <w:kinsoku/>
              <w:wordWrap/>
              <w:overflowPunct/>
              <w:topLinePunct w:val="0"/>
              <w:autoSpaceDE/>
              <w:autoSpaceDN/>
              <w:bidi w:val="0"/>
              <w:adjustRightInd w:val="0"/>
              <w:snapToGrid w:val="0"/>
              <w:spacing w:line="360" w:lineRule="exact"/>
              <w:rPr>
                <w:rFonts w:ascii="宋体" w:hAnsi="宋体" w:eastAsia="宋体"/>
                <w:color w:val="auto"/>
                <w:szCs w:val="21"/>
                <w:highlight w:val="none"/>
              </w:rPr>
            </w:pPr>
            <w:r>
              <w:rPr>
                <w:rFonts w:hint="eastAsia" w:ascii="宋体" w:hAnsi="宋体" w:eastAsia="宋体"/>
                <w:color w:val="auto"/>
                <w:szCs w:val="21"/>
                <w:highlight w:val="none"/>
              </w:rPr>
              <w:t>外皮色泽白亮且富有光泽，无残留猪毛以及毛根，猪耳朵质地紧密，富有弹性，表面微干或略显湿润且不黏手。</w:t>
            </w:r>
          </w:p>
        </w:tc>
      </w:tr>
    </w:tbl>
    <w:p w14:paraId="113DD1B2">
      <w:pPr>
        <w:keepNext w:val="0"/>
        <w:keepLines w:val="0"/>
        <w:pageBreakBefore w:val="0"/>
        <w:kinsoku/>
        <w:wordWrap/>
        <w:overflowPunct/>
        <w:topLinePunct w:val="0"/>
        <w:autoSpaceDE/>
        <w:autoSpaceDN/>
        <w:bidi w:val="0"/>
        <w:adjustRightInd w:val="0"/>
        <w:snapToGrid w:val="0"/>
        <w:rPr>
          <w:rFonts w:hint="default"/>
          <w:color w:val="auto"/>
          <w:highlight w:val="none"/>
          <w:lang w:val="en-US" w:eastAsia="zh-CN"/>
        </w:rPr>
      </w:pPr>
    </w:p>
    <w:p w14:paraId="3ED3085F">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val="0"/>
          <w:bCs w:val="0"/>
          <w:strike w:val="0"/>
          <w:dstrike w:val="0"/>
          <w:snapToGrid w:val="0"/>
          <w:color w:val="auto"/>
          <w:position w:val="0"/>
          <w:sz w:val="21"/>
          <w:szCs w:val="21"/>
          <w:highlight w:val="none"/>
          <w:lang w:val="en-US" w:eastAsia="zh-CN"/>
        </w:rPr>
      </w:pP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w:t>
      </w:r>
      <w:r>
        <w:rPr>
          <w:rFonts w:hint="eastAsia" w:hAnsi="宋体" w:cs="宋体"/>
          <w:b w:val="0"/>
          <w:bCs w:val="0"/>
          <w:color w:val="auto"/>
          <w:sz w:val="21"/>
          <w:szCs w:val="21"/>
          <w:highlight w:val="none"/>
          <w:lang w:val="en-US" w:eastAsia="zh-CN"/>
        </w:rPr>
        <w:t>5</w:t>
      </w:r>
      <w:r>
        <w:rPr>
          <w:rFonts w:hint="eastAsia"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val="en-US" w:eastAsia="zh-CN"/>
        </w:rPr>
        <w:t>未通过处理：若样品未通过核定（如品质不达标</w:t>
      </w:r>
      <w:r>
        <w:rPr>
          <w:rFonts w:hint="eastAsia" w:hAnsi="宋体" w:cs="宋体"/>
          <w:b w:val="0"/>
          <w:bCs w:val="0"/>
          <w:color w:val="auto"/>
          <w:sz w:val="21"/>
          <w:szCs w:val="21"/>
          <w:highlight w:val="none"/>
          <w:lang w:val="en-US" w:eastAsia="zh-CN"/>
        </w:rPr>
        <w:t>等</w:t>
      </w:r>
      <w:r>
        <w:rPr>
          <w:rFonts w:hint="eastAsia" w:ascii="宋体" w:hAnsi="宋体" w:eastAsia="宋体" w:cs="宋体"/>
          <w:b w:val="0"/>
          <w:bCs w:val="0"/>
          <w:color w:val="auto"/>
          <w:sz w:val="21"/>
          <w:szCs w:val="21"/>
          <w:highlight w:val="none"/>
          <w:lang w:val="en-US" w:eastAsia="zh-CN"/>
        </w:rPr>
        <w:t>），供应商需在2个工作日内重新提交样</w:t>
      </w:r>
      <w:r>
        <w:rPr>
          <w:rFonts w:hint="eastAsia" w:ascii="宋体" w:hAnsi="宋体" w:eastAsia="宋体" w:cs="宋体"/>
          <w:color w:val="auto"/>
          <w:sz w:val="21"/>
          <w:szCs w:val="21"/>
          <w:highlight w:val="none"/>
          <w:lang w:val="en-US" w:eastAsia="zh-CN"/>
        </w:rPr>
        <w:t>品</w:t>
      </w:r>
      <w:r>
        <w:rPr>
          <w:rFonts w:hint="eastAsia" w:hAnsi="宋体" w:cs="宋体"/>
          <w:color w:val="auto"/>
          <w:sz w:val="21"/>
          <w:szCs w:val="21"/>
          <w:highlight w:val="none"/>
          <w:lang w:val="en-US" w:eastAsia="zh-CN"/>
        </w:rPr>
        <w:t>，</w:t>
      </w:r>
      <w:r>
        <w:rPr>
          <w:rFonts w:hint="eastAsia" w:ascii="宋体" w:hAnsi="宋体" w:eastAsia="宋体" w:cs="宋体"/>
          <w:strike w:val="0"/>
          <w:dstrike w:val="0"/>
          <w:color w:val="auto"/>
          <w:sz w:val="21"/>
          <w:szCs w:val="21"/>
          <w:highlight w:val="none"/>
          <w:lang w:val="en-US" w:eastAsia="zh-CN"/>
        </w:rPr>
        <w:t>累计15天内提交仍未通过的，</w:t>
      </w:r>
      <w:r>
        <w:rPr>
          <w:rFonts w:hint="eastAsia" w:hAnsi="宋体" w:cs="宋体"/>
          <w:strike w:val="0"/>
          <w:dstrike w:val="0"/>
          <w:color w:val="auto"/>
          <w:sz w:val="21"/>
          <w:szCs w:val="21"/>
          <w:highlight w:val="none"/>
          <w:lang w:val="en-US" w:eastAsia="zh-CN"/>
        </w:rPr>
        <w:t>视为与</w:t>
      </w:r>
      <w:r>
        <w:rPr>
          <w:rFonts w:hint="eastAsia" w:ascii="宋体" w:hAnsi="宋体" w:eastAsia="宋体" w:cs="宋体"/>
          <w:b w:val="0"/>
          <w:bCs w:val="0"/>
          <w:color w:val="auto"/>
          <w:sz w:val="21"/>
          <w:szCs w:val="21"/>
          <w:highlight w:val="none"/>
          <w:lang w:val="en-US" w:eastAsia="zh-CN"/>
        </w:rPr>
        <w:t>投标承诺不符。</w:t>
      </w:r>
    </w:p>
    <w:p w14:paraId="39E65DD2">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20" w:firstLineChars="200"/>
        <w:jc w:val="both"/>
        <w:outlineLvl w:val="0"/>
        <w:rPr>
          <w:rFonts w:hint="eastAsia" w:ascii="宋体" w:hAnsi="宋体" w:eastAsia="宋体" w:cs="宋体"/>
          <w:b w:val="0"/>
          <w:bCs w:val="0"/>
          <w:snapToGrid w:val="0"/>
          <w:color w:val="auto"/>
          <w:position w:val="0"/>
          <w:sz w:val="21"/>
          <w:szCs w:val="21"/>
          <w:highlight w:val="none"/>
          <w:lang w:val="en-US" w:eastAsia="zh-CN"/>
        </w:rPr>
      </w:pPr>
      <w:r>
        <w:rPr>
          <w:rFonts w:hint="eastAsia" w:ascii="宋体" w:hAnsi="宋体" w:cs="宋体"/>
          <w:b w:val="0"/>
          <w:bCs w:val="0"/>
          <w:snapToGrid w:val="0"/>
          <w:color w:val="auto"/>
          <w:position w:val="0"/>
          <w:sz w:val="21"/>
          <w:szCs w:val="21"/>
          <w:highlight w:val="none"/>
          <w:lang w:val="en-US" w:eastAsia="zh-CN"/>
        </w:rPr>
        <w:t>5</w:t>
      </w:r>
      <w:r>
        <w:rPr>
          <w:rFonts w:hint="eastAsia" w:ascii="宋体" w:hAnsi="宋体" w:eastAsia="宋体" w:cs="宋体"/>
          <w:b w:val="0"/>
          <w:bCs w:val="0"/>
          <w:snapToGrid w:val="0"/>
          <w:color w:val="auto"/>
          <w:position w:val="0"/>
          <w:sz w:val="21"/>
          <w:szCs w:val="21"/>
          <w:highlight w:val="none"/>
          <w:lang w:val="en-US" w:eastAsia="zh-CN"/>
        </w:rPr>
        <w:t>.</w:t>
      </w:r>
      <w:r>
        <w:rPr>
          <w:rFonts w:hint="eastAsia" w:ascii="宋体" w:hAnsi="宋体" w:cs="宋体"/>
          <w:b w:val="0"/>
          <w:bCs w:val="0"/>
          <w:snapToGrid w:val="0"/>
          <w:color w:val="auto"/>
          <w:position w:val="0"/>
          <w:sz w:val="21"/>
          <w:szCs w:val="21"/>
          <w:highlight w:val="none"/>
          <w:lang w:val="en-US" w:eastAsia="zh-CN"/>
        </w:rPr>
        <w:t>6</w:t>
      </w:r>
      <w:r>
        <w:rPr>
          <w:rFonts w:hint="eastAsia" w:ascii="宋体" w:hAnsi="宋体" w:eastAsia="宋体" w:cs="宋体"/>
          <w:b w:val="0"/>
          <w:bCs w:val="0"/>
          <w:snapToGrid w:val="0"/>
          <w:color w:val="auto"/>
          <w:position w:val="0"/>
          <w:sz w:val="21"/>
          <w:szCs w:val="21"/>
          <w:highlight w:val="none"/>
          <w:lang w:val="en-US" w:eastAsia="zh-CN"/>
        </w:rPr>
        <w:t>订单接收：每日 15:00 以后自行通过《哈尔滨工业大学饮食中心饮智慧后勤供应链管理系统》 接收订单，自行打印配送单</w:t>
      </w:r>
      <w:r>
        <w:rPr>
          <w:rFonts w:hint="eastAsia" w:ascii="宋体" w:hAnsi="宋体" w:cs="宋体"/>
          <w:b w:val="0"/>
          <w:bCs w:val="0"/>
          <w:snapToGrid w:val="0"/>
          <w:color w:val="auto"/>
          <w:position w:val="0"/>
          <w:sz w:val="21"/>
          <w:szCs w:val="21"/>
          <w:highlight w:val="none"/>
          <w:lang w:val="en-US" w:eastAsia="zh-CN"/>
        </w:rPr>
        <w:t>（</w:t>
      </w:r>
      <w:r>
        <w:rPr>
          <w:rFonts w:hint="eastAsia" w:ascii="宋体" w:hAnsi="宋体" w:eastAsia="宋体" w:cs="宋体"/>
          <w:b w:val="0"/>
          <w:bCs w:val="0"/>
          <w:snapToGrid w:val="0"/>
          <w:color w:val="auto"/>
          <w:position w:val="0"/>
          <w:sz w:val="21"/>
          <w:szCs w:val="21"/>
          <w:highlight w:val="none"/>
          <w:lang w:val="en-US" w:eastAsia="zh-CN"/>
        </w:rPr>
        <w:t>加盖单位公章</w:t>
      </w:r>
      <w:r>
        <w:rPr>
          <w:rFonts w:hint="eastAsia" w:ascii="宋体" w:hAnsi="宋体" w:cs="宋体"/>
          <w:b w:val="0"/>
          <w:bCs w:val="0"/>
          <w:snapToGrid w:val="0"/>
          <w:color w:val="auto"/>
          <w:position w:val="0"/>
          <w:sz w:val="21"/>
          <w:szCs w:val="21"/>
          <w:highlight w:val="none"/>
          <w:lang w:val="en-US" w:eastAsia="zh-CN"/>
        </w:rPr>
        <w:t>）随货同行</w:t>
      </w:r>
      <w:r>
        <w:rPr>
          <w:rFonts w:hint="eastAsia" w:ascii="宋体" w:hAnsi="宋体" w:eastAsia="宋体" w:cs="宋体"/>
          <w:b w:val="0"/>
          <w:bCs w:val="0"/>
          <w:snapToGrid w:val="0"/>
          <w:color w:val="auto"/>
          <w:position w:val="0"/>
          <w:sz w:val="21"/>
          <w:szCs w:val="21"/>
          <w:highlight w:val="none"/>
          <w:lang w:val="en-US" w:eastAsia="zh-CN"/>
        </w:rPr>
        <w:t>。 供应商具备上网条件，自备电脑、票据打印机，有专人接受《哈尔滨工业大学饮食中心饮智慧后勤供应链管理系统》培训，负责接收和查询采购方订单情况，负责对每日订单验收信息复核与确认。</w:t>
      </w:r>
    </w:p>
    <w:p w14:paraId="1B0B0B8D">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20" w:firstLineChars="200"/>
        <w:jc w:val="both"/>
        <w:outlineLvl w:val="0"/>
        <w:rPr>
          <w:rFonts w:hint="eastAsia" w:ascii="宋体" w:hAnsi="宋体" w:eastAsia="宋体" w:cs="宋体"/>
          <w:b w:val="0"/>
          <w:bCs w:val="0"/>
          <w:snapToGrid w:val="0"/>
          <w:color w:val="auto"/>
          <w:position w:val="0"/>
          <w:sz w:val="21"/>
          <w:szCs w:val="21"/>
          <w:highlight w:val="none"/>
          <w:lang w:val="en-US" w:eastAsia="zh-CN"/>
        </w:rPr>
      </w:pPr>
      <w:r>
        <w:rPr>
          <w:rFonts w:hint="eastAsia" w:ascii="宋体" w:hAnsi="宋体" w:cs="宋体"/>
          <w:b w:val="0"/>
          <w:bCs w:val="0"/>
          <w:snapToGrid w:val="0"/>
          <w:color w:val="auto"/>
          <w:position w:val="0"/>
          <w:sz w:val="21"/>
          <w:szCs w:val="21"/>
          <w:highlight w:val="none"/>
          <w:lang w:val="en-US" w:eastAsia="zh-CN"/>
        </w:rPr>
        <w:t>5</w:t>
      </w:r>
      <w:r>
        <w:rPr>
          <w:rFonts w:hint="eastAsia" w:ascii="宋体" w:hAnsi="宋体" w:eastAsia="宋体" w:cs="宋体"/>
          <w:b w:val="0"/>
          <w:bCs w:val="0"/>
          <w:snapToGrid w:val="0"/>
          <w:color w:val="auto"/>
          <w:position w:val="0"/>
          <w:sz w:val="21"/>
          <w:szCs w:val="21"/>
          <w:highlight w:val="none"/>
          <w:lang w:val="en-US" w:eastAsia="zh-CN"/>
        </w:rPr>
        <w:t>.</w:t>
      </w:r>
      <w:r>
        <w:rPr>
          <w:rFonts w:hint="eastAsia" w:ascii="宋体" w:hAnsi="宋体" w:cs="宋体"/>
          <w:b w:val="0"/>
          <w:bCs w:val="0"/>
          <w:snapToGrid w:val="0"/>
          <w:color w:val="auto"/>
          <w:position w:val="0"/>
          <w:sz w:val="21"/>
          <w:szCs w:val="21"/>
          <w:highlight w:val="none"/>
          <w:lang w:val="en-US" w:eastAsia="zh-CN"/>
        </w:rPr>
        <w:t>7</w:t>
      </w:r>
      <w:r>
        <w:rPr>
          <w:rFonts w:hint="default" w:ascii="宋体" w:hAnsi="宋体" w:eastAsia="宋体" w:cs="宋体"/>
          <w:b w:val="0"/>
          <w:bCs w:val="0"/>
          <w:snapToGrid w:val="0"/>
          <w:color w:val="auto"/>
          <w:position w:val="0"/>
          <w:sz w:val="21"/>
          <w:szCs w:val="21"/>
          <w:highlight w:val="none"/>
          <w:lang w:val="en-US" w:eastAsia="zh-CN"/>
        </w:rPr>
        <w:t>有关主管部门</w:t>
      </w:r>
      <w:r>
        <w:rPr>
          <w:rFonts w:hint="eastAsia" w:ascii="宋体" w:hAnsi="宋体" w:eastAsia="宋体" w:cs="宋体"/>
          <w:b w:val="0"/>
          <w:bCs w:val="0"/>
          <w:snapToGrid w:val="0"/>
          <w:color w:val="auto"/>
          <w:position w:val="0"/>
          <w:sz w:val="21"/>
          <w:szCs w:val="21"/>
          <w:highlight w:val="none"/>
          <w:lang w:val="en-US" w:eastAsia="zh-CN"/>
        </w:rPr>
        <w:t>对</w:t>
      </w:r>
      <w:r>
        <w:rPr>
          <w:rFonts w:hint="default" w:ascii="宋体" w:hAnsi="宋体" w:eastAsia="宋体" w:cs="宋体"/>
          <w:b w:val="0"/>
          <w:bCs w:val="0"/>
          <w:snapToGrid w:val="0"/>
          <w:color w:val="auto"/>
          <w:position w:val="0"/>
          <w:sz w:val="21"/>
          <w:szCs w:val="21"/>
          <w:highlight w:val="none"/>
          <w:lang w:val="en-US" w:eastAsia="zh-CN"/>
        </w:rPr>
        <w:t>所供</w:t>
      </w:r>
      <w:r>
        <w:rPr>
          <w:rFonts w:hint="eastAsia" w:ascii="宋体" w:hAnsi="宋体" w:eastAsia="宋体" w:cs="宋体"/>
          <w:b w:val="0"/>
          <w:bCs w:val="0"/>
          <w:snapToGrid w:val="0"/>
          <w:color w:val="auto"/>
          <w:position w:val="0"/>
          <w:sz w:val="21"/>
          <w:szCs w:val="21"/>
          <w:highlight w:val="none"/>
          <w:lang w:val="en-US" w:eastAsia="zh-CN"/>
        </w:rPr>
        <w:t>产品进</w:t>
      </w:r>
      <w:r>
        <w:rPr>
          <w:rFonts w:hint="default" w:ascii="宋体" w:hAnsi="宋体" w:eastAsia="宋体" w:cs="宋体"/>
          <w:b w:val="0"/>
          <w:bCs w:val="0"/>
          <w:snapToGrid w:val="0"/>
          <w:color w:val="auto"/>
          <w:position w:val="0"/>
          <w:sz w:val="21"/>
          <w:szCs w:val="21"/>
          <w:highlight w:val="none"/>
          <w:lang w:val="en-US" w:eastAsia="zh-CN"/>
        </w:rPr>
        <w:t>行抽</w:t>
      </w:r>
      <w:r>
        <w:rPr>
          <w:rFonts w:hint="eastAsia" w:ascii="宋体" w:hAnsi="宋体" w:eastAsia="宋体" w:cs="宋体"/>
          <w:b w:val="0"/>
          <w:bCs w:val="0"/>
          <w:snapToGrid w:val="0"/>
          <w:color w:val="auto"/>
          <w:position w:val="0"/>
          <w:sz w:val="21"/>
          <w:szCs w:val="21"/>
          <w:highlight w:val="none"/>
          <w:lang w:val="en-US" w:eastAsia="zh-CN"/>
        </w:rPr>
        <w:t>样检测时</w:t>
      </w:r>
      <w:r>
        <w:rPr>
          <w:rFonts w:hint="default" w:ascii="宋体" w:hAnsi="宋体" w:eastAsia="宋体" w:cs="宋体"/>
          <w:b w:val="0"/>
          <w:bCs w:val="0"/>
          <w:snapToGrid w:val="0"/>
          <w:color w:val="auto"/>
          <w:position w:val="0"/>
          <w:sz w:val="21"/>
          <w:szCs w:val="21"/>
          <w:highlight w:val="none"/>
          <w:lang w:val="en-US" w:eastAsia="zh-CN"/>
        </w:rPr>
        <w:t>，如达不到国家行</w:t>
      </w:r>
      <w:r>
        <w:rPr>
          <w:rFonts w:hint="eastAsia" w:ascii="宋体" w:hAnsi="宋体" w:eastAsia="宋体" w:cs="宋体"/>
          <w:b w:val="0"/>
          <w:bCs w:val="0"/>
          <w:snapToGrid w:val="0"/>
          <w:color w:val="auto"/>
          <w:position w:val="0"/>
          <w:sz w:val="21"/>
          <w:szCs w:val="21"/>
          <w:highlight w:val="none"/>
          <w:lang w:val="en-US" w:eastAsia="zh-CN"/>
        </w:rPr>
        <w:t>业</w:t>
      </w:r>
      <w:r>
        <w:rPr>
          <w:rFonts w:hint="default" w:ascii="宋体" w:hAnsi="宋体" w:eastAsia="宋体" w:cs="宋体"/>
          <w:b w:val="0"/>
          <w:bCs w:val="0"/>
          <w:snapToGrid w:val="0"/>
          <w:color w:val="auto"/>
          <w:position w:val="0"/>
          <w:sz w:val="21"/>
          <w:szCs w:val="21"/>
          <w:highlight w:val="none"/>
          <w:lang w:val="en-US" w:eastAsia="zh-CN"/>
        </w:rPr>
        <w:t>主管部门</w:t>
      </w:r>
      <w:r>
        <w:rPr>
          <w:rFonts w:hint="eastAsia" w:ascii="宋体" w:hAnsi="宋体" w:eastAsia="宋体" w:cs="宋体"/>
          <w:b w:val="0"/>
          <w:bCs w:val="0"/>
          <w:snapToGrid w:val="0"/>
          <w:color w:val="auto"/>
          <w:position w:val="0"/>
          <w:sz w:val="21"/>
          <w:szCs w:val="21"/>
          <w:highlight w:val="none"/>
          <w:lang w:val="en-US" w:eastAsia="zh-CN"/>
        </w:rPr>
        <w:t>规</w:t>
      </w:r>
      <w:r>
        <w:rPr>
          <w:rFonts w:hint="default" w:ascii="宋体" w:hAnsi="宋体" w:eastAsia="宋体" w:cs="宋体"/>
          <w:b w:val="0"/>
          <w:bCs w:val="0"/>
          <w:snapToGrid w:val="0"/>
          <w:color w:val="auto"/>
          <w:position w:val="0"/>
          <w:sz w:val="21"/>
          <w:szCs w:val="21"/>
          <w:highlight w:val="none"/>
          <w:lang w:val="en-US" w:eastAsia="zh-CN"/>
        </w:rPr>
        <w:t>定的</w:t>
      </w:r>
      <w:r>
        <w:rPr>
          <w:rFonts w:hint="eastAsia" w:ascii="宋体" w:hAnsi="宋体" w:eastAsia="宋体" w:cs="宋体"/>
          <w:b w:val="0"/>
          <w:bCs w:val="0"/>
          <w:snapToGrid w:val="0"/>
          <w:color w:val="auto"/>
          <w:position w:val="0"/>
          <w:sz w:val="21"/>
          <w:szCs w:val="21"/>
          <w:highlight w:val="none"/>
          <w:lang w:val="en-US" w:eastAsia="zh-CN"/>
        </w:rPr>
        <w:t>标</w:t>
      </w:r>
      <w:r>
        <w:rPr>
          <w:rFonts w:hint="default" w:ascii="宋体" w:hAnsi="宋体" w:eastAsia="宋体" w:cs="宋体"/>
          <w:b w:val="0"/>
          <w:bCs w:val="0"/>
          <w:snapToGrid w:val="0"/>
          <w:color w:val="auto"/>
          <w:position w:val="0"/>
          <w:sz w:val="21"/>
          <w:szCs w:val="21"/>
          <w:highlight w:val="none"/>
          <w:lang w:val="en-US" w:eastAsia="zh-CN"/>
        </w:rPr>
        <w:t>准，</w:t>
      </w:r>
      <w:r>
        <w:rPr>
          <w:rFonts w:hint="eastAsia" w:ascii="宋体" w:hAnsi="宋体" w:eastAsia="宋体" w:cs="宋体"/>
          <w:b w:val="0"/>
          <w:bCs w:val="0"/>
          <w:snapToGrid w:val="0"/>
          <w:color w:val="auto"/>
          <w:position w:val="0"/>
          <w:sz w:val="21"/>
          <w:szCs w:val="21"/>
          <w:highlight w:val="none"/>
          <w:lang w:val="en-US" w:eastAsia="zh-CN"/>
        </w:rPr>
        <w:t>因此导</w:t>
      </w:r>
      <w:r>
        <w:rPr>
          <w:rFonts w:hint="default" w:ascii="宋体" w:hAnsi="宋体" w:eastAsia="宋体" w:cs="宋体"/>
          <w:b w:val="0"/>
          <w:bCs w:val="0"/>
          <w:snapToGrid w:val="0"/>
          <w:color w:val="auto"/>
          <w:position w:val="0"/>
          <w:sz w:val="21"/>
          <w:szCs w:val="21"/>
          <w:highlight w:val="none"/>
          <w:lang w:val="en-US" w:eastAsia="zh-CN"/>
        </w:rPr>
        <w:t>致</w:t>
      </w:r>
      <w:r>
        <w:rPr>
          <w:rFonts w:hint="eastAsia" w:ascii="宋体" w:hAnsi="宋体" w:eastAsia="宋体" w:cs="宋体"/>
          <w:b w:val="0"/>
          <w:bCs w:val="0"/>
          <w:snapToGrid w:val="0"/>
          <w:color w:val="auto"/>
          <w:position w:val="0"/>
          <w:sz w:val="21"/>
          <w:szCs w:val="21"/>
          <w:highlight w:val="none"/>
          <w:lang w:val="en-US" w:eastAsia="zh-CN"/>
        </w:rPr>
        <w:t>采购人</w:t>
      </w:r>
      <w:r>
        <w:rPr>
          <w:rFonts w:hint="default" w:ascii="宋体" w:hAnsi="宋体" w:eastAsia="宋体" w:cs="宋体"/>
          <w:b w:val="0"/>
          <w:bCs w:val="0"/>
          <w:snapToGrid w:val="0"/>
          <w:color w:val="auto"/>
          <w:position w:val="0"/>
          <w:sz w:val="21"/>
          <w:szCs w:val="21"/>
          <w:highlight w:val="none"/>
          <w:lang w:val="en-US" w:eastAsia="zh-CN"/>
        </w:rPr>
        <w:t>受到</w:t>
      </w:r>
      <w:r>
        <w:rPr>
          <w:rFonts w:hint="eastAsia" w:ascii="宋体" w:hAnsi="宋体" w:eastAsia="宋体" w:cs="宋体"/>
          <w:b w:val="0"/>
          <w:bCs w:val="0"/>
          <w:snapToGrid w:val="0"/>
          <w:color w:val="auto"/>
          <w:position w:val="0"/>
          <w:sz w:val="21"/>
          <w:szCs w:val="21"/>
          <w:highlight w:val="none"/>
          <w:lang w:val="en-US" w:eastAsia="zh-CN"/>
        </w:rPr>
        <w:t>罚</w:t>
      </w:r>
      <w:r>
        <w:rPr>
          <w:rFonts w:hint="default" w:ascii="宋体" w:hAnsi="宋体" w:eastAsia="宋体" w:cs="宋体"/>
          <w:b w:val="0"/>
          <w:bCs w:val="0"/>
          <w:snapToGrid w:val="0"/>
          <w:color w:val="auto"/>
          <w:position w:val="0"/>
          <w:sz w:val="21"/>
          <w:szCs w:val="21"/>
          <w:highlight w:val="none"/>
          <w:lang w:val="en-US" w:eastAsia="zh-CN"/>
        </w:rPr>
        <w:t>款、</w:t>
      </w:r>
      <w:r>
        <w:rPr>
          <w:rFonts w:hint="eastAsia" w:ascii="宋体" w:hAnsi="宋体" w:eastAsia="宋体" w:cs="宋体"/>
          <w:b w:val="0"/>
          <w:bCs w:val="0"/>
          <w:snapToGrid w:val="0"/>
          <w:color w:val="auto"/>
          <w:position w:val="0"/>
          <w:sz w:val="21"/>
          <w:szCs w:val="21"/>
          <w:highlight w:val="none"/>
          <w:lang w:val="en-US" w:eastAsia="zh-CN"/>
        </w:rPr>
        <w:t>经济</w:t>
      </w:r>
      <w:r>
        <w:rPr>
          <w:rFonts w:hint="default" w:ascii="宋体" w:hAnsi="宋体" w:eastAsia="宋体" w:cs="宋体"/>
          <w:b w:val="0"/>
          <w:bCs w:val="0"/>
          <w:snapToGrid w:val="0"/>
          <w:color w:val="auto"/>
          <w:position w:val="0"/>
          <w:sz w:val="21"/>
          <w:szCs w:val="21"/>
          <w:highlight w:val="none"/>
          <w:lang w:val="en-US" w:eastAsia="zh-CN"/>
        </w:rPr>
        <w:t>或名誉</w:t>
      </w:r>
      <w:r>
        <w:rPr>
          <w:rFonts w:hint="eastAsia" w:ascii="宋体" w:hAnsi="宋体" w:eastAsia="宋体" w:cs="宋体"/>
          <w:b w:val="0"/>
          <w:bCs w:val="0"/>
          <w:snapToGrid w:val="0"/>
          <w:color w:val="auto"/>
          <w:position w:val="0"/>
          <w:sz w:val="21"/>
          <w:szCs w:val="21"/>
          <w:highlight w:val="none"/>
          <w:lang w:val="en-US" w:eastAsia="zh-CN"/>
        </w:rPr>
        <w:t>损</w:t>
      </w:r>
      <w:r>
        <w:rPr>
          <w:rFonts w:hint="default" w:ascii="宋体" w:hAnsi="宋体" w:eastAsia="宋体" w:cs="宋体"/>
          <w:b w:val="0"/>
          <w:bCs w:val="0"/>
          <w:snapToGrid w:val="0"/>
          <w:color w:val="auto"/>
          <w:position w:val="0"/>
          <w:sz w:val="21"/>
          <w:szCs w:val="21"/>
          <w:highlight w:val="none"/>
          <w:lang w:val="en-US" w:eastAsia="zh-CN"/>
        </w:rPr>
        <w:t>害的，</w:t>
      </w:r>
      <w:r>
        <w:rPr>
          <w:rFonts w:hint="eastAsia" w:ascii="宋体" w:hAnsi="宋体" w:eastAsia="宋体" w:cs="宋体"/>
          <w:b w:val="0"/>
          <w:bCs w:val="0"/>
          <w:snapToGrid w:val="0"/>
          <w:color w:val="auto"/>
          <w:position w:val="0"/>
          <w:sz w:val="21"/>
          <w:szCs w:val="21"/>
          <w:highlight w:val="none"/>
          <w:lang w:val="en-US" w:eastAsia="zh-CN"/>
        </w:rPr>
        <w:t>采购人</w:t>
      </w:r>
      <w:r>
        <w:rPr>
          <w:rFonts w:hint="default" w:ascii="宋体" w:hAnsi="宋体" w:eastAsia="宋体" w:cs="宋体"/>
          <w:b w:val="0"/>
          <w:bCs w:val="0"/>
          <w:snapToGrid w:val="0"/>
          <w:color w:val="auto"/>
          <w:position w:val="0"/>
          <w:sz w:val="21"/>
          <w:szCs w:val="21"/>
          <w:highlight w:val="none"/>
          <w:lang w:val="en-US" w:eastAsia="zh-CN"/>
        </w:rPr>
        <w:t>有权从</w:t>
      </w:r>
      <w:r>
        <w:rPr>
          <w:rFonts w:hint="eastAsia" w:ascii="宋体" w:hAnsi="宋体" w:eastAsia="宋体" w:cs="宋体"/>
          <w:b w:val="0"/>
          <w:bCs w:val="0"/>
          <w:snapToGrid w:val="0"/>
          <w:color w:val="auto"/>
          <w:position w:val="0"/>
          <w:sz w:val="21"/>
          <w:szCs w:val="21"/>
          <w:highlight w:val="none"/>
          <w:lang w:val="en-US" w:eastAsia="zh-CN"/>
        </w:rPr>
        <w:t>中标人货</w:t>
      </w:r>
      <w:r>
        <w:rPr>
          <w:rFonts w:hint="default" w:ascii="宋体" w:hAnsi="宋体" w:eastAsia="宋体" w:cs="宋体"/>
          <w:b w:val="0"/>
          <w:bCs w:val="0"/>
          <w:snapToGrid w:val="0"/>
          <w:color w:val="auto"/>
          <w:position w:val="0"/>
          <w:sz w:val="21"/>
          <w:szCs w:val="21"/>
          <w:highlight w:val="none"/>
          <w:lang w:val="en-US" w:eastAsia="zh-CN"/>
        </w:rPr>
        <w:t>款中扣除相当于</w:t>
      </w:r>
      <w:r>
        <w:rPr>
          <w:rFonts w:hint="eastAsia" w:ascii="宋体" w:hAnsi="宋体" w:eastAsia="宋体" w:cs="宋体"/>
          <w:b w:val="0"/>
          <w:bCs w:val="0"/>
          <w:snapToGrid w:val="0"/>
          <w:color w:val="auto"/>
          <w:position w:val="0"/>
          <w:sz w:val="21"/>
          <w:szCs w:val="21"/>
          <w:highlight w:val="none"/>
          <w:lang w:val="en-US" w:eastAsia="zh-CN"/>
        </w:rPr>
        <w:t>罚</w:t>
      </w:r>
      <w:r>
        <w:rPr>
          <w:rFonts w:hint="default" w:ascii="宋体" w:hAnsi="宋体" w:eastAsia="宋体" w:cs="宋体"/>
          <w:b w:val="0"/>
          <w:bCs w:val="0"/>
          <w:snapToGrid w:val="0"/>
          <w:color w:val="auto"/>
          <w:position w:val="0"/>
          <w:sz w:val="21"/>
          <w:szCs w:val="21"/>
          <w:highlight w:val="none"/>
          <w:lang w:val="en-US" w:eastAsia="zh-CN"/>
        </w:rPr>
        <w:t>款或</w:t>
      </w:r>
      <w:r>
        <w:rPr>
          <w:rFonts w:hint="eastAsia" w:ascii="宋体" w:hAnsi="宋体" w:eastAsia="宋体" w:cs="宋体"/>
          <w:b w:val="0"/>
          <w:bCs w:val="0"/>
          <w:snapToGrid w:val="0"/>
          <w:color w:val="auto"/>
          <w:position w:val="0"/>
          <w:sz w:val="21"/>
          <w:szCs w:val="21"/>
          <w:highlight w:val="none"/>
          <w:lang w:val="en-US" w:eastAsia="zh-CN"/>
        </w:rPr>
        <w:t>合同金额</w:t>
      </w:r>
      <w:r>
        <w:rPr>
          <w:rFonts w:hint="default" w:ascii="宋体" w:hAnsi="宋体" w:eastAsia="宋体" w:cs="宋体"/>
          <w:b w:val="0"/>
          <w:bCs w:val="0"/>
          <w:snapToGrid w:val="0"/>
          <w:color w:val="auto"/>
          <w:position w:val="0"/>
          <w:sz w:val="21"/>
          <w:szCs w:val="21"/>
          <w:highlight w:val="none"/>
          <w:lang w:val="en-US" w:eastAsia="zh-CN"/>
        </w:rPr>
        <w:t>30%的</w:t>
      </w:r>
      <w:r>
        <w:rPr>
          <w:rFonts w:hint="eastAsia" w:ascii="宋体" w:hAnsi="宋体" w:eastAsia="宋体" w:cs="宋体"/>
          <w:b w:val="0"/>
          <w:bCs w:val="0"/>
          <w:snapToGrid w:val="0"/>
          <w:color w:val="auto"/>
          <w:position w:val="0"/>
          <w:sz w:val="21"/>
          <w:szCs w:val="21"/>
          <w:highlight w:val="none"/>
          <w:lang w:val="en-US" w:eastAsia="zh-CN"/>
        </w:rPr>
        <w:t>违约</w:t>
      </w:r>
      <w:r>
        <w:rPr>
          <w:rFonts w:hint="default" w:ascii="宋体" w:hAnsi="宋体" w:eastAsia="宋体" w:cs="宋体"/>
          <w:b w:val="0"/>
          <w:bCs w:val="0"/>
          <w:snapToGrid w:val="0"/>
          <w:color w:val="auto"/>
          <w:position w:val="0"/>
          <w:sz w:val="21"/>
          <w:szCs w:val="21"/>
          <w:highlight w:val="none"/>
          <w:lang w:val="en-US" w:eastAsia="zh-CN"/>
        </w:rPr>
        <w:t>金，</w:t>
      </w:r>
      <w:r>
        <w:rPr>
          <w:rFonts w:hint="eastAsia" w:ascii="宋体" w:hAnsi="宋体" w:eastAsia="宋体" w:cs="宋体"/>
          <w:b w:val="0"/>
          <w:bCs w:val="0"/>
          <w:snapToGrid w:val="0"/>
          <w:color w:val="auto"/>
          <w:position w:val="0"/>
          <w:sz w:val="21"/>
          <w:szCs w:val="21"/>
          <w:highlight w:val="none"/>
          <w:lang w:val="en-US" w:eastAsia="zh-CN"/>
        </w:rPr>
        <w:t>并</w:t>
      </w:r>
      <w:r>
        <w:rPr>
          <w:rFonts w:hint="default" w:ascii="宋体" w:hAnsi="宋体" w:eastAsia="宋体" w:cs="宋体"/>
          <w:b w:val="0"/>
          <w:bCs w:val="0"/>
          <w:snapToGrid w:val="0"/>
          <w:color w:val="auto"/>
          <w:position w:val="0"/>
          <w:sz w:val="21"/>
          <w:szCs w:val="21"/>
          <w:highlight w:val="none"/>
          <w:lang w:val="en-US" w:eastAsia="zh-CN"/>
        </w:rPr>
        <w:t xml:space="preserve">有权解除合同。 </w:t>
      </w:r>
    </w:p>
    <w:p w14:paraId="06C8EB1D">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20" w:firstLineChars="200"/>
        <w:jc w:val="both"/>
        <w:outlineLvl w:val="0"/>
        <w:rPr>
          <w:rFonts w:hint="eastAsia" w:ascii="宋体" w:hAnsi="宋体" w:eastAsia="宋体" w:cs="宋体"/>
          <w:b w:val="0"/>
          <w:bCs w:val="0"/>
          <w:strike w:val="0"/>
          <w:dstrike w:val="0"/>
          <w:snapToGrid w:val="0"/>
          <w:color w:val="auto"/>
          <w:position w:val="0"/>
          <w:sz w:val="21"/>
          <w:szCs w:val="21"/>
          <w:highlight w:val="none"/>
          <w:lang w:val="en-US" w:eastAsia="zh-CN"/>
        </w:rPr>
      </w:pPr>
      <w:r>
        <w:rPr>
          <w:rFonts w:hint="eastAsia" w:ascii="宋体" w:hAnsi="宋体" w:cs="宋体"/>
          <w:b w:val="0"/>
          <w:bCs w:val="0"/>
          <w:strike w:val="0"/>
          <w:dstrike w:val="0"/>
          <w:snapToGrid w:val="0"/>
          <w:color w:val="auto"/>
          <w:position w:val="0"/>
          <w:sz w:val="21"/>
          <w:szCs w:val="21"/>
          <w:highlight w:val="none"/>
          <w:lang w:val="en-US" w:eastAsia="zh-CN"/>
        </w:rPr>
        <w:t>5.8</w:t>
      </w:r>
      <w:r>
        <w:rPr>
          <w:rFonts w:hint="eastAsia" w:ascii="宋体" w:hAnsi="宋体" w:eastAsia="宋体" w:cs="宋体"/>
          <w:b w:val="0"/>
          <w:bCs w:val="0"/>
          <w:strike w:val="0"/>
          <w:dstrike w:val="0"/>
          <w:snapToGrid w:val="0"/>
          <w:color w:val="auto"/>
          <w:position w:val="0"/>
          <w:sz w:val="21"/>
          <w:szCs w:val="21"/>
          <w:highlight w:val="none"/>
          <w:lang w:val="en-US" w:eastAsia="zh-CN"/>
        </w:rPr>
        <w:t>中标人</w:t>
      </w:r>
      <w:r>
        <w:rPr>
          <w:rFonts w:hint="default" w:ascii="宋体" w:hAnsi="宋体" w:eastAsia="宋体" w:cs="宋体"/>
          <w:b w:val="0"/>
          <w:bCs w:val="0"/>
          <w:strike w:val="0"/>
          <w:dstrike w:val="0"/>
          <w:snapToGrid w:val="0"/>
          <w:color w:val="auto"/>
          <w:position w:val="0"/>
          <w:sz w:val="21"/>
          <w:szCs w:val="21"/>
          <w:highlight w:val="none"/>
          <w:lang w:val="en-US" w:eastAsia="zh-CN"/>
        </w:rPr>
        <w:t>不能按期交</w:t>
      </w:r>
      <w:r>
        <w:rPr>
          <w:rFonts w:hint="eastAsia" w:ascii="宋体" w:hAnsi="宋体" w:eastAsia="宋体" w:cs="宋体"/>
          <w:b w:val="0"/>
          <w:bCs w:val="0"/>
          <w:strike w:val="0"/>
          <w:dstrike w:val="0"/>
          <w:snapToGrid w:val="0"/>
          <w:color w:val="auto"/>
          <w:position w:val="0"/>
          <w:sz w:val="21"/>
          <w:szCs w:val="21"/>
          <w:highlight w:val="none"/>
          <w:lang w:val="en-US" w:eastAsia="zh-CN"/>
        </w:rPr>
        <w:t>货</w:t>
      </w:r>
      <w:r>
        <w:rPr>
          <w:rFonts w:hint="default" w:ascii="宋体" w:hAnsi="宋体" w:eastAsia="宋体" w:cs="宋体"/>
          <w:b w:val="0"/>
          <w:bCs w:val="0"/>
          <w:strike w:val="0"/>
          <w:dstrike w:val="0"/>
          <w:snapToGrid w:val="0"/>
          <w:color w:val="auto"/>
          <w:position w:val="0"/>
          <w:sz w:val="21"/>
          <w:szCs w:val="21"/>
          <w:highlight w:val="none"/>
          <w:lang w:val="en-US" w:eastAsia="zh-CN"/>
        </w:rPr>
        <w:t>的，</w:t>
      </w:r>
      <w:r>
        <w:rPr>
          <w:rFonts w:hint="eastAsia" w:ascii="宋体" w:hAnsi="宋体" w:eastAsia="宋体" w:cs="宋体"/>
          <w:b w:val="0"/>
          <w:bCs w:val="0"/>
          <w:strike w:val="0"/>
          <w:dstrike w:val="0"/>
          <w:snapToGrid w:val="0"/>
          <w:color w:val="auto"/>
          <w:position w:val="0"/>
          <w:sz w:val="21"/>
          <w:szCs w:val="21"/>
          <w:highlight w:val="none"/>
          <w:lang w:val="en-US" w:eastAsia="zh-CN"/>
        </w:rPr>
        <w:t>应至少</w:t>
      </w:r>
      <w:r>
        <w:rPr>
          <w:rFonts w:hint="default" w:ascii="宋体" w:hAnsi="宋体" w:eastAsia="宋体" w:cs="宋体"/>
          <w:b w:val="0"/>
          <w:bCs w:val="0"/>
          <w:strike w:val="0"/>
          <w:dstrike w:val="0"/>
          <w:snapToGrid w:val="0"/>
          <w:color w:val="auto"/>
          <w:position w:val="0"/>
          <w:sz w:val="21"/>
          <w:szCs w:val="21"/>
          <w:highlight w:val="none"/>
          <w:lang w:val="en-US" w:eastAsia="zh-CN"/>
        </w:rPr>
        <w:t>提前</w:t>
      </w:r>
      <w:r>
        <w:rPr>
          <w:rFonts w:hint="eastAsia" w:ascii="宋体" w:hAnsi="宋体" w:eastAsia="宋体" w:cs="宋体"/>
          <w:b w:val="0"/>
          <w:bCs w:val="0"/>
          <w:strike w:val="0"/>
          <w:dstrike w:val="0"/>
          <w:snapToGrid w:val="0"/>
          <w:color w:val="auto"/>
          <w:position w:val="0"/>
          <w:sz w:val="21"/>
          <w:szCs w:val="21"/>
          <w:highlight w:val="none"/>
          <w:lang w:val="en-US" w:eastAsia="zh-CN"/>
        </w:rPr>
        <w:t>2</w:t>
      </w:r>
      <w:r>
        <w:rPr>
          <w:rFonts w:hint="default" w:ascii="宋体" w:hAnsi="宋体" w:eastAsia="宋体" w:cs="宋体"/>
          <w:b w:val="0"/>
          <w:bCs w:val="0"/>
          <w:strike w:val="0"/>
          <w:dstrike w:val="0"/>
          <w:snapToGrid w:val="0"/>
          <w:color w:val="auto"/>
          <w:position w:val="0"/>
          <w:sz w:val="21"/>
          <w:szCs w:val="21"/>
          <w:highlight w:val="none"/>
          <w:lang w:val="en-US" w:eastAsia="zh-CN"/>
        </w:rPr>
        <w:t>日</w:t>
      </w:r>
      <w:r>
        <w:rPr>
          <w:rFonts w:hint="eastAsia" w:ascii="宋体" w:hAnsi="宋体" w:eastAsia="宋体" w:cs="宋体"/>
          <w:b w:val="0"/>
          <w:bCs w:val="0"/>
          <w:strike w:val="0"/>
          <w:dstrike w:val="0"/>
          <w:snapToGrid w:val="0"/>
          <w:color w:val="auto"/>
          <w:position w:val="0"/>
          <w:sz w:val="21"/>
          <w:szCs w:val="21"/>
          <w:highlight w:val="none"/>
          <w:lang w:val="en-US" w:eastAsia="zh-CN"/>
        </w:rPr>
        <w:t>书</w:t>
      </w:r>
      <w:r>
        <w:rPr>
          <w:rFonts w:hint="default" w:ascii="宋体" w:hAnsi="宋体" w:eastAsia="宋体" w:cs="宋体"/>
          <w:b w:val="0"/>
          <w:bCs w:val="0"/>
          <w:strike w:val="0"/>
          <w:dstrike w:val="0"/>
          <w:snapToGrid w:val="0"/>
          <w:color w:val="auto"/>
          <w:position w:val="0"/>
          <w:sz w:val="21"/>
          <w:szCs w:val="21"/>
          <w:highlight w:val="none"/>
          <w:lang w:val="en-US" w:eastAsia="zh-CN"/>
        </w:rPr>
        <w:t>面通知</w:t>
      </w:r>
      <w:r>
        <w:rPr>
          <w:rFonts w:hint="eastAsia" w:ascii="宋体" w:hAnsi="宋体" w:eastAsia="宋体" w:cs="宋体"/>
          <w:b w:val="0"/>
          <w:bCs w:val="0"/>
          <w:strike w:val="0"/>
          <w:dstrike w:val="0"/>
          <w:snapToGrid w:val="0"/>
          <w:color w:val="auto"/>
          <w:position w:val="0"/>
          <w:sz w:val="21"/>
          <w:szCs w:val="21"/>
          <w:highlight w:val="none"/>
          <w:lang w:val="en-US" w:eastAsia="zh-CN"/>
        </w:rPr>
        <w:t>采购人</w:t>
      </w:r>
      <w:r>
        <w:rPr>
          <w:rFonts w:hint="default" w:ascii="宋体" w:hAnsi="宋体" w:eastAsia="宋体" w:cs="宋体"/>
          <w:b w:val="0"/>
          <w:bCs w:val="0"/>
          <w:strike w:val="0"/>
          <w:dstrike w:val="0"/>
          <w:snapToGrid w:val="0"/>
          <w:color w:val="auto"/>
          <w:position w:val="0"/>
          <w:sz w:val="21"/>
          <w:szCs w:val="21"/>
          <w:highlight w:val="none"/>
          <w:lang w:val="en-US" w:eastAsia="zh-CN"/>
        </w:rPr>
        <w:t>，并</w:t>
      </w:r>
      <w:r>
        <w:rPr>
          <w:rFonts w:hint="eastAsia" w:ascii="宋体" w:hAnsi="宋体" w:eastAsia="宋体" w:cs="宋体"/>
          <w:b w:val="0"/>
          <w:bCs w:val="0"/>
          <w:strike w:val="0"/>
          <w:dstrike w:val="0"/>
          <w:snapToGrid w:val="0"/>
          <w:color w:val="auto"/>
          <w:position w:val="0"/>
          <w:sz w:val="21"/>
          <w:szCs w:val="21"/>
          <w:highlight w:val="none"/>
          <w:lang w:val="en-US" w:eastAsia="zh-CN"/>
        </w:rPr>
        <w:t>设</w:t>
      </w:r>
      <w:r>
        <w:rPr>
          <w:rFonts w:hint="default" w:ascii="宋体" w:hAnsi="宋体" w:eastAsia="宋体" w:cs="宋体"/>
          <w:b w:val="0"/>
          <w:bCs w:val="0"/>
          <w:strike w:val="0"/>
          <w:dstrike w:val="0"/>
          <w:snapToGrid w:val="0"/>
          <w:color w:val="auto"/>
          <w:position w:val="0"/>
          <w:sz w:val="21"/>
          <w:szCs w:val="21"/>
          <w:highlight w:val="none"/>
          <w:lang w:val="en-US" w:eastAsia="zh-CN"/>
        </w:rPr>
        <w:t>法通</w:t>
      </w:r>
      <w:r>
        <w:rPr>
          <w:rFonts w:hint="eastAsia" w:ascii="宋体" w:hAnsi="宋体" w:eastAsia="宋体" w:cs="宋体"/>
          <w:b w:val="0"/>
          <w:bCs w:val="0"/>
          <w:strike w:val="0"/>
          <w:dstrike w:val="0"/>
          <w:snapToGrid w:val="0"/>
          <w:color w:val="auto"/>
          <w:position w:val="0"/>
          <w:sz w:val="21"/>
          <w:szCs w:val="21"/>
          <w:highlight w:val="none"/>
          <w:lang w:val="en-US" w:eastAsia="zh-CN"/>
        </w:rPr>
        <w:t>过</w:t>
      </w:r>
      <w:r>
        <w:rPr>
          <w:rFonts w:hint="default" w:ascii="宋体" w:hAnsi="宋体" w:eastAsia="宋体" w:cs="宋体"/>
          <w:b w:val="0"/>
          <w:bCs w:val="0"/>
          <w:strike w:val="0"/>
          <w:dstrike w:val="0"/>
          <w:snapToGrid w:val="0"/>
          <w:color w:val="auto"/>
          <w:position w:val="0"/>
          <w:sz w:val="21"/>
          <w:szCs w:val="21"/>
          <w:highlight w:val="none"/>
          <w:lang w:val="en-US" w:eastAsia="zh-CN"/>
        </w:rPr>
        <w:t>其他途径保</w:t>
      </w:r>
      <w:r>
        <w:rPr>
          <w:rFonts w:hint="eastAsia" w:ascii="宋体" w:hAnsi="宋体" w:eastAsia="宋体" w:cs="宋体"/>
          <w:b w:val="0"/>
          <w:bCs w:val="0"/>
          <w:strike w:val="0"/>
          <w:dstrike w:val="0"/>
          <w:snapToGrid w:val="0"/>
          <w:color w:val="auto"/>
          <w:position w:val="0"/>
          <w:sz w:val="21"/>
          <w:szCs w:val="21"/>
          <w:highlight w:val="none"/>
          <w:lang w:val="en-US" w:eastAsia="zh-CN"/>
        </w:rPr>
        <w:t>证采购人</w:t>
      </w:r>
      <w:r>
        <w:rPr>
          <w:rFonts w:hint="default" w:ascii="宋体" w:hAnsi="宋体" w:eastAsia="宋体" w:cs="宋体"/>
          <w:b w:val="0"/>
          <w:bCs w:val="0"/>
          <w:strike w:val="0"/>
          <w:dstrike w:val="0"/>
          <w:snapToGrid w:val="0"/>
          <w:color w:val="auto"/>
          <w:position w:val="0"/>
          <w:sz w:val="21"/>
          <w:szCs w:val="21"/>
          <w:highlight w:val="none"/>
          <w:lang w:val="en-US" w:eastAsia="zh-CN"/>
        </w:rPr>
        <w:t>原材料需要</w:t>
      </w:r>
      <w:r>
        <w:rPr>
          <w:rFonts w:hint="eastAsia" w:ascii="宋体" w:hAnsi="宋体" w:eastAsia="宋体" w:cs="宋体"/>
          <w:b w:val="0"/>
          <w:bCs w:val="0"/>
          <w:strike w:val="0"/>
          <w:dstrike w:val="0"/>
          <w:snapToGrid w:val="0"/>
          <w:color w:val="auto"/>
          <w:position w:val="0"/>
          <w:sz w:val="21"/>
          <w:szCs w:val="21"/>
          <w:highlight w:val="none"/>
          <w:lang w:val="en-US" w:eastAsia="zh-CN"/>
        </w:rPr>
        <w:t>；</w:t>
      </w:r>
      <w:r>
        <w:rPr>
          <w:rFonts w:hint="default" w:ascii="宋体" w:hAnsi="宋体" w:eastAsia="宋体" w:cs="宋体"/>
          <w:b w:val="0"/>
          <w:bCs w:val="0"/>
          <w:strike w:val="0"/>
          <w:dstrike w:val="0"/>
          <w:snapToGrid w:val="0"/>
          <w:color w:val="auto"/>
          <w:position w:val="0"/>
          <w:sz w:val="21"/>
          <w:szCs w:val="21"/>
          <w:highlight w:val="none"/>
          <w:lang w:val="en-US" w:eastAsia="zh-CN"/>
        </w:rPr>
        <w:t>若</w:t>
      </w:r>
      <w:r>
        <w:rPr>
          <w:rFonts w:hint="eastAsia" w:ascii="宋体" w:hAnsi="宋体" w:eastAsia="宋体" w:cs="宋体"/>
          <w:b w:val="0"/>
          <w:bCs w:val="0"/>
          <w:strike w:val="0"/>
          <w:dstrike w:val="0"/>
          <w:snapToGrid w:val="0"/>
          <w:color w:val="auto"/>
          <w:position w:val="0"/>
          <w:sz w:val="21"/>
          <w:szCs w:val="21"/>
          <w:highlight w:val="none"/>
          <w:lang w:val="en-US" w:eastAsia="zh-CN"/>
        </w:rPr>
        <w:t>导</w:t>
      </w:r>
      <w:r>
        <w:rPr>
          <w:rFonts w:hint="default" w:ascii="宋体" w:hAnsi="宋体" w:eastAsia="宋体" w:cs="宋体"/>
          <w:b w:val="0"/>
          <w:bCs w:val="0"/>
          <w:strike w:val="0"/>
          <w:dstrike w:val="0"/>
          <w:snapToGrid w:val="0"/>
          <w:color w:val="auto"/>
          <w:position w:val="0"/>
          <w:sz w:val="21"/>
          <w:szCs w:val="21"/>
          <w:highlight w:val="none"/>
          <w:lang w:val="en-US" w:eastAsia="zh-CN"/>
        </w:rPr>
        <w:t>致</w:t>
      </w:r>
      <w:r>
        <w:rPr>
          <w:rFonts w:hint="eastAsia" w:ascii="宋体" w:hAnsi="宋体" w:eastAsia="宋体" w:cs="宋体"/>
          <w:b w:val="0"/>
          <w:bCs w:val="0"/>
          <w:strike w:val="0"/>
          <w:dstrike w:val="0"/>
          <w:snapToGrid w:val="0"/>
          <w:color w:val="auto"/>
          <w:position w:val="0"/>
          <w:sz w:val="21"/>
          <w:szCs w:val="21"/>
          <w:highlight w:val="none"/>
          <w:lang w:val="en-US" w:eastAsia="zh-CN"/>
        </w:rPr>
        <w:t>采购人</w:t>
      </w:r>
      <w:r>
        <w:rPr>
          <w:rFonts w:hint="default" w:ascii="宋体" w:hAnsi="宋体" w:eastAsia="宋体" w:cs="宋体"/>
          <w:b w:val="0"/>
          <w:bCs w:val="0"/>
          <w:strike w:val="0"/>
          <w:dstrike w:val="0"/>
          <w:snapToGrid w:val="0"/>
          <w:color w:val="auto"/>
          <w:position w:val="0"/>
          <w:sz w:val="21"/>
          <w:szCs w:val="21"/>
          <w:highlight w:val="none"/>
          <w:lang w:val="en-US" w:eastAsia="zh-CN"/>
        </w:rPr>
        <w:t>原材料中断，影响到</w:t>
      </w:r>
      <w:r>
        <w:rPr>
          <w:rFonts w:hint="eastAsia" w:ascii="宋体" w:hAnsi="宋体" w:eastAsia="宋体" w:cs="宋体"/>
          <w:b w:val="0"/>
          <w:bCs w:val="0"/>
          <w:strike w:val="0"/>
          <w:dstrike w:val="0"/>
          <w:snapToGrid w:val="0"/>
          <w:color w:val="auto"/>
          <w:position w:val="0"/>
          <w:sz w:val="21"/>
          <w:szCs w:val="21"/>
          <w:highlight w:val="none"/>
          <w:lang w:val="en-US" w:eastAsia="zh-CN"/>
        </w:rPr>
        <w:t>采购人</w:t>
      </w:r>
      <w:r>
        <w:rPr>
          <w:rFonts w:hint="default" w:ascii="宋体" w:hAnsi="宋体" w:eastAsia="宋体" w:cs="宋体"/>
          <w:b w:val="0"/>
          <w:bCs w:val="0"/>
          <w:strike w:val="0"/>
          <w:dstrike w:val="0"/>
          <w:snapToGrid w:val="0"/>
          <w:color w:val="auto"/>
          <w:position w:val="0"/>
          <w:sz w:val="21"/>
          <w:szCs w:val="21"/>
          <w:highlight w:val="none"/>
          <w:lang w:val="en-US" w:eastAsia="zh-CN"/>
        </w:rPr>
        <w:t>的正常工作，</w:t>
      </w:r>
      <w:r>
        <w:rPr>
          <w:rFonts w:hint="eastAsia" w:ascii="宋体" w:hAnsi="宋体" w:eastAsia="宋体" w:cs="宋体"/>
          <w:b w:val="0"/>
          <w:bCs w:val="0"/>
          <w:strike w:val="0"/>
          <w:dstrike w:val="0"/>
          <w:snapToGrid w:val="0"/>
          <w:color w:val="auto"/>
          <w:position w:val="0"/>
          <w:sz w:val="21"/>
          <w:szCs w:val="21"/>
          <w:highlight w:val="none"/>
          <w:lang w:val="en-US" w:eastAsia="zh-CN"/>
        </w:rPr>
        <w:t>中标人</w:t>
      </w:r>
      <w:r>
        <w:rPr>
          <w:rFonts w:hint="default" w:ascii="宋体" w:hAnsi="宋体" w:eastAsia="宋体" w:cs="宋体"/>
          <w:b w:val="0"/>
          <w:bCs w:val="0"/>
          <w:strike w:val="0"/>
          <w:dstrike w:val="0"/>
          <w:snapToGrid w:val="0"/>
          <w:color w:val="auto"/>
          <w:position w:val="0"/>
          <w:sz w:val="21"/>
          <w:szCs w:val="21"/>
          <w:highlight w:val="none"/>
          <w:lang w:val="en-US" w:eastAsia="zh-CN"/>
        </w:rPr>
        <w:t>承担由此引</w:t>
      </w:r>
      <w:r>
        <w:rPr>
          <w:rFonts w:hint="eastAsia" w:ascii="宋体" w:hAnsi="宋体" w:eastAsia="宋体" w:cs="宋体"/>
          <w:b w:val="0"/>
          <w:bCs w:val="0"/>
          <w:strike w:val="0"/>
          <w:dstrike w:val="0"/>
          <w:snapToGrid w:val="0"/>
          <w:color w:val="auto"/>
          <w:position w:val="0"/>
          <w:sz w:val="21"/>
          <w:szCs w:val="21"/>
          <w:highlight w:val="none"/>
          <w:lang w:val="en-US" w:eastAsia="zh-CN"/>
        </w:rPr>
        <w:t>发</w:t>
      </w:r>
      <w:r>
        <w:rPr>
          <w:rFonts w:hint="default" w:ascii="宋体" w:hAnsi="宋体" w:eastAsia="宋体" w:cs="宋体"/>
          <w:b w:val="0"/>
          <w:bCs w:val="0"/>
          <w:strike w:val="0"/>
          <w:dstrike w:val="0"/>
          <w:snapToGrid w:val="0"/>
          <w:color w:val="auto"/>
          <w:position w:val="0"/>
          <w:sz w:val="21"/>
          <w:szCs w:val="21"/>
          <w:highlight w:val="none"/>
          <w:lang w:val="en-US" w:eastAsia="zh-CN"/>
        </w:rPr>
        <w:t>的一切</w:t>
      </w:r>
      <w:r>
        <w:rPr>
          <w:rFonts w:hint="eastAsia" w:ascii="宋体" w:hAnsi="宋体" w:eastAsia="宋体" w:cs="宋体"/>
          <w:b w:val="0"/>
          <w:bCs w:val="0"/>
          <w:strike w:val="0"/>
          <w:dstrike w:val="0"/>
          <w:snapToGrid w:val="0"/>
          <w:color w:val="auto"/>
          <w:position w:val="0"/>
          <w:sz w:val="21"/>
          <w:szCs w:val="21"/>
          <w:highlight w:val="none"/>
          <w:lang w:val="en-US" w:eastAsia="zh-CN"/>
        </w:rPr>
        <w:t>经济损</w:t>
      </w:r>
      <w:r>
        <w:rPr>
          <w:rFonts w:hint="default" w:ascii="宋体" w:hAnsi="宋体" w:eastAsia="宋体" w:cs="宋体"/>
          <w:b w:val="0"/>
          <w:bCs w:val="0"/>
          <w:strike w:val="0"/>
          <w:dstrike w:val="0"/>
          <w:snapToGrid w:val="0"/>
          <w:color w:val="auto"/>
          <w:position w:val="0"/>
          <w:sz w:val="21"/>
          <w:szCs w:val="21"/>
          <w:highlight w:val="none"/>
          <w:lang w:val="en-US" w:eastAsia="zh-CN"/>
        </w:rPr>
        <w:t>失，并另向</w:t>
      </w:r>
      <w:r>
        <w:rPr>
          <w:rFonts w:hint="eastAsia" w:ascii="宋体" w:hAnsi="宋体" w:eastAsia="宋体" w:cs="宋体"/>
          <w:b w:val="0"/>
          <w:bCs w:val="0"/>
          <w:strike w:val="0"/>
          <w:dstrike w:val="0"/>
          <w:snapToGrid w:val="0"/>
          <w:color w:val="auto"/>
          <w:position w:val="0"/>
          <w:sz w:val="21"/>
          <w:szCs w:val="21"/>
          <w:highlight w:val="none"/>
          <w:lang w:val="en-US" w:eastAsia="zh-CN"/>
        </w:rPr>
        <w:t>采购人赔</w:t>
      </w:r>
      <w:r>
        <w:rPr>
          <w:rFonts w:hint="default" w:ascii="宋体" w:hAnsi="宋体" w:eastAsia="宋体" w:cs="宋体"/>
          <w:b w:val="0"/>
          <w:bCs w:val="0"/>
          <w:strike w:val="0"/>
          <w:dstrike w:val="0"/>
          <w:snapToGrid w:val="0"/>
          <w:color w:val="auto"/>
          <w:position w:val="0"/>
          <w:sz w:val="21"/>
          <w:szCs w:val="21"/>
          <w:highlight w:val="none"/>
          <w:lang w:val="en-US" w:eastAsia="zh-CN"/>
        </w:rPr>
        <w:t>付</w:t>
      </w:r>
      <w:r>
        <w:rPr>
          <w:rFonts w:hint="eastAsia" w:ascii="宋体" w:hAnsi="宋体" w:eastAsia="宋体" w:cs="宋体"/>
          <w:b w:val="0"/>
          <w:bCs w:val="0"/>
          <w:strike w:val="0"/>
          <w:dstrike w:val="0"/>
          <w:snapToGrid w:val="0"/>
          <w:color w:val="auto"/>
          <w:position w:val="0"/>
          <w:sz w:val="21"/>
          <w:szCs w:val="21"/>
          <w:highlight w:val="none"/>
          <w:lang w:val="en-US" w:eastAsia="zh-CN"/>
        </w:rPr>
        <w:t>断供期间产品货</w:t>
      </w:r>
      <w:r>
        <w:rPr>
          <w:rFonts w:hint="default" w:ascii="宋体" w:hAnsi="宋体" w:eastAsia="宋体" w:cs="宋体"/>
          <w:b w:val="0"/>
          <w:bCs w:val="0"/>
          <w:strike w:val="0"/>
          <w:dstrike w:val="0"/>
          <w:snapToGrid w:val="0"/>
          <w:color w:val="auto"/>
          <w:position w:val="0"/>
          <w:sz w:val="21"/>
          <w:szCs w:val="21"/>
          <w:highlight w:val="none"/>
          <w:lang w:val="en-US" w:eastAsia="zh-CN"/>
        </w:rPr>
        <w:t>款</w:t>
      </w:r>
      <w:r>
        <w:rPr>
          <w:rFonts w:hint="eastAsia" w:ascii="宋体" w:hAnsi="宋体" w:eastAsia="宋体" w:cs="宋体"/>
          <w:b w:val="0"/>
          <w:bCs w:val="0"/>
          <w:strike w:val="0"/>
          <w:dstrike w:val="0"/>
          <w:snapToGrid w:val="0"/>
          <w:color w:val="auto"/>
          <w:position w:val="0"/>
          <w:sz w:val="21"/>
          <w:szCs w:val="21"/>
          <w:highlight w:val="none"/>
          <w:lang w:val="en-US" w:eastAsia="zh-CN"/>
        </w:rPr>
        <w:t>总额</w:t>
      </w:r>
      <w:r>
        <w:rPr>
          <w:rFonts w:hint="default" w:ascii="宋体" w:hAnsi="宋体" w:eastAsia="宋体" w:cs="宋体"/>
          <w:b w:val="0"/>
          <w:bCs w:val="0"/>
          <w:strike w:val="0"/>
          <w:dstrike w:val="0"/>
          <w:snapToGrid w:val="0"/>
          <w:color w:val="auto"/>
          <w:position w:val="0"/>
          <w:sz w:val="21"/>
          <w:szCs w:val="21"/>
          <w:highlight w:val="none"/>
          <w:lang w:val="en-US" w:eastAsia="zh-CN"/>
        </w:rPr>
        <w:t>10%的</w:t>
      </w:r>
      <w:r>
        <w:rPr>
          <w:rFonts w:hint="eastAsia" w:ascii="宋体" w:hAnsi="宋体" w:eastAsia="宋体" w:cs="宋体"/>
          <w:b w:val="0"/>
          <w:bCs w:val="0"/>
          <w:strike w:val="0"/>
          <w:dstrike w:val="0"/>
          <w:snapToGrid w:val="0"/>
          <w:color w:val="auto"/>
          <w:position w:val="0"/>
          <w:sz w:val="21"/>
          <w:szCs w:val="21"/>
          <w:highlight w:val="none"/>
          <w:lang w:val="en-US" w:eastAsia="zh-CN"/>
        </w:rPr>
        <w:t>违约</w:t>
      </w:r>
      <w:r>
        <w:rPr>
          <w:rFonts w:hint="default" w:ascii="宋体" w:hAnsi="宋体" w:eastAsia="宋体" w:cs="宋体"/>
          <w:b w:val="0"/>
          <w:bCs w:val="0"/>
          <w:strike w:val="0"/>
          <w:dstrike w:val="0"/>
          <w:snapToGrid w:val="0"/>
          <w:color w:val="auto"/>
          <w:position w:val="0"/>
          <w:sz w:val="21"/>
          <w:szCs w:val="21"/>
          <w:highlight w:val="none"/>
          <w:lang w:val="en-US" w:eastAsia="zh-CN"/>
        </w:rPr>
        <w:t>金，</w:t>
      </w:r>
      <w:r>
        <w:rPr>
          <w:rFonts w:hint="eastAsia" w:ascii="宋体" w:hAnsi="宋体" w:eastAsia="宋体" w:cs="宋体"/>
          <w:b w:val="0"/>
          <w:bCs w:val="0"/>
          <w:strike w:val="0"/>
          <w:dstrike w:val="0"/>
          <w:snapToGrid w:val="0"/>
          <w:color w:val="auto"/>
          <w:position w:val="0"/>
          <w:sz w:val="21"/>
          <w:szCs w:val="21"/>
          <w:highlight w:val="none"/>
          <w:lang w:val="en-US" w:eastAsia="zh-CN"/>
        </w:rPr>
        <w:t>并</w:t>
      </w:r>
      <w:r>
        <w:rPr>
          <w:rFonts w:hint="default" w:ascii="宋体" w:hAnsi="宋体" w:eastAsia="宋体" w:cs="宋体"/>
          <w:b w:val="0"/>
          <w:bCs w:val="0"/>
          <w:strike w:val="0"/>
          <w:dstrike w:val="0"/>
          <w:snapToGrid w:val="0"/>
          <w:color w:val="auto"/>
          <w:position w:val="0"/>
          <w:sz w:val="21"/>
          <w:szCs w:val="21"/>
          <w:highlight w:val="none"/>
          <w:lang w:val="en-US" w:eastAsia="zh-CN"/>
        </w:rPr>
        <w:t>有权解除合同</w:t>
      </w:r>
      <w:r>
        <w:rPr>
          <w:rFonts w:hint="eastAsia" w:ascii="宋体" w:hAnsi="宋体" w:eastAsia="宋体" w:cs="宋体"/>
          <w:b w:val="0"/>
          <w:bCs w:val="0"/>
          <w:strike w:val="0"/>
          <w:dstrike w:val="0"/>
          <w:snapToGrid w:val="0"/>
          <w:color w:val="auto"/>
          <w:position w:val="0"/>
          <w:sz w:val="21"/>
          <w:szCs w:val="21"/>
          <w:highlight w:val="none"/>
          <w:lang w:val="en-US" w:eastAsia="zh-CN"/>
        </w:rPr>
        <w:t>。</w:t>
      </w:r>
    </w:p>
    <w:p w14:paraId="3B453BF5">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20" w:firstLineChars="200"/>
        <w:jc w:val="both"/>
        <w:outlineLvl w:val="0"/>
        <w:rPr>
          <w:rFonts w:hint="eastAsia" w:ascii="宋体" w:hAnsi="宋体" w:eastAsia="宋体" w:cs="宋体"/>
          <w:b w:val="0"/>
          <w:bCs/>
          <w:color w:val="auto"/>
          <w:kern w:val="2"/>
          <w:sz w:val="21"/>
          <w:szCs w:val="21"/>
          <w:highlight w:val="none"/>
          <w:lang w:val="en-US" w:eastAsia="zh-CN" w:bidi="ar-SA"/>
        </w:rPr>
      </w:pPr>
      <w:r>
        <w:rPr>
          <w:rFonts w:hint="eastAsia" w:ascii="宋体" w:hAnsi="宋体" w:cs="宋体"/>
          <w:b w:val="0"/>
          <w:bCs w:val="0"/>
          <w:snapToGrid w:val="0"/>
          <w:color w:val="auto"/>
          <w:position w:val="0"/>
          <w:sz w:val="21"/>
          <w:szCs w:val="21"/>
          <w:highlight w:val="none"/>
          <w:lang w:val="en-US" w:eastAsia="zh-CN"/>
        </w:rPr>
        <w:t>5</w:t>
      </w:r>
      <w:r>
        <w:rPr>
          <w:rFonts w:hint="eastAsia" w:ascii="宋体" w:hAnsi="宋体" w:eastAsia="宋体" w:cs="宋体"/>
          <w:b w:val="0"/>
          <w:bCs w:val="0"/>
          <w:snapToGrid w:val="0"/>
          <w:color w:val="auto"/>
          <w:position w:val="0"/>
          <w:sz w:val="21"/>
          <w:szCs w:val="21"/>
          <w:highlight w:val="none"/>
          <w:lang w:val="en-US" w:eastAsia="zh-CN"/>
        </w:rPr>
        <w:t>.</w:t>
      </w:r>
      <w:r>
        <w:rPr>
          <w:rFonts w:hint="eastAsia" w:ascii="宋体" w:hAnsi="宋体" w:cs="宋体"/>
          <w:b w:val="0"/>
          <w:bCs w:val="0"/>
          <w:snapToGrid w:val="0"/>
          <w:color w:val="auto"/>
          <w:position w:val="0"/>
          <w:sz w:val="21"/>
          <w:szCs w:val="21"/>
          <w:highlight w:val="none"/>
          <w:lang w:val="en-US" w:eastAsia="zh-CN"/>
        </w:rPr>
        <w:t>9</w:t>
      </w:r>
      <w:r>
        <w:rPr>
          <w:rFonts w:hint="eastAsia" w:ascii="宋体" w:hAnsi="宋体" w:eastAsia="宋体" w:cs="宋体"/>
          <w:b w:val="0"/>
          <w:bCs w:val="0"/>
          <w:snapToGrid w:val="0"/>
          <w:color w:val="auto"/>
          <w:position w:val="0"/>
          <w:sz w:val="21"/>
          <w:szCs w:val="21"/>
          <w:highlight w:val="none"/>
          <w:lang w:val="en-US" w:eastAsia="zh-CN"/>
        </w:rPr>
        <w:t>在服务期限内，采购人每月将按照《供应商考核标准》对供应商进行打分考核，内容包括产品质量、配送时效、索证索票、售后服务、服务质量等，如月考核分数基本合格（60-70分），采购人有权要求暂停供货，要求供应商限期整改,按照采购合同等相关文件进行处罚；如月考核分数不合格（低于60分），首次被评为不合格的，采购人有权要求暂停供货，要求供应商限期整改，按照采购合同等相关文件进行处罚；累计三次被评为不合格的，采购人有权解除合同，并建议列入学校供应商黑名单。</w:t>
      </w:r>
    </w:p>
    <w:p w14:paraId="7391AAE6">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jc w:val="left"/>
        <w:textAlignment w:val="auto"/>
        <w:rPr>
          <w:rFonts w:hint="eastAsia" w:ascii="方正书宋简体" w:hAnsi="宋体" w:eastAsia="方正书宋简体" w:cs="Times New Roman"/>
          <w:b/>
          <w:color w:val="auto"/>
          <w:kern w:val="2"/>
          <w:sz w:val="21"/>
          <w:szCs w:val="21"/>
          <w:highlight w:val="none"/>
          <w:lang w:val="en-US" w:eastAsia="zh-CN" w:bidi="ar-SA"/>
        </w:rPr>
      </w:pPr>
      <w:r>
        <w:rPr>
          <w:rFonts w:hint="eastAsia" w:ascii="方正书宋简体" w:hAnsi="宋体" w:eastAsia="方正书宋简体" w:cs="Times New Roman"/>
          <w:b/>
          <w:color w:val="auto"/>
          <w:kern w:val="2"/>
          <w:sz w:val="21"/>
          <w:szCs w:val="21"/>
          <w:highlight w:val="none"/>
          <w:lang w:val="en-US" w:eastAsia="zh-CN" w:bidi="ar-SA"/>
        </w:rPr>
        <w:t>6.验收方式</w:t>
      </w:r>
    </w:p>
    <w:p w14:paraId="5C21FE9A">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baseline"/>
        <w:rPr>
          <w:rFonts w:hint="eastAsia" w:ascii="宋体" w:hAnsi="宋体" w:eastAsia="宋体" w:cs="宋体"/>
          <w:b w:val="0"/>
          <w:bCs/>
          <w:color w:val="auto"/>
          <w:kern w:val="2"/>
          <w:sz w:val="21"/>
          <w:szCs w:val="21"/>
          <w:highlight w:val="none"/>
          <w:lang w:val="en-US" w:eastAsia="zh-CN" w:bidi="ar-SA"/>
        </w:rPr>
      </w:pPr>
      <w:r>
        <w:rPr>
          <w:rFonts w:hint="eastAsia" w:cs="宋体"/>
          <w:b w:val="0"/>
          <w:bCs/>
          <w:color w:val="auto"/>
          <w:kern w:val="2"/>
          <w:sz w:val="21"/>
          <w:szCs w:val="21"/>
          <w:highlight w:val="none"/>
          <w:lang w:val="en-US" w:eastAsia="zh-CN" w:bidi="ar-SA"/>
        </w:rPr>
        <w:t>6</w:t>
      </w:r>
      <w:r>
        <w:rPr>
          <w:rFonts w:hint="eastAsia" w:ascii="宋体" w:hAnsi="宋体" w:eastAsia="宋体" w:cs="宋体"/>
          <w:b w:val="0"/>
          <w:bCs/>
          <w:color w:val="auto"/>
          <w:kern w:val="2"/>
          <w:sz w:val="21"/>
          <w:szCs w:val="21"/>
          <w:highlight w:val="none"/>
          <w:lang w:val="en-US" w:eastAsia="zh-CN" w:bidi="ar-SA"/>
        </w:rPr>
        <w:t>.1.所有订购产品须在接到订单后在采购人规定的时间内配送至指定地点，配送无起订量要求。</w:t>
      </w:r>
    </w:p>
    <w:p w14:paraId="2DE1812F">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baseline"/>
        <w:rPr>
          <w:rFonts w:hint="eastAsia" w:ascii="宋体" w:hAnsi="宋体" w:eastAsia="宋体" w:cs="宋体"/>
          <w:b w:val="0"/>
          <w:bCs/>
          <w:color w:val="auto"/>
          <w:kern w:val="2"/>
          <w:sz w:val="21"/>
          <w:szCs w:val="21"/>
          <w:highlight w:val="none"/>
          <w:lang w:val="en-US" w:eastAsia="zh-CN" w:bidi="ar-SA"/>
        </w:rPr>
      </w:pPr>
      <w:r>
        <w:rPr>
          <w:rFonts w:hint="eastAsia" w:cs="宋体"/>
          <w:b w:val="0"/>
          <w:bCs/>
          <w:color w:val="auto"/>
          <w:kern w:val="2"/>
          <w:sz w:val="21"/>
          <w:szCs w:val="21"/>
          <w:highlight w:val="none"/>
          <w:lang w:val="en-US" w:eastAsia="zh-CN" w:bidi="ar-SA"/>
        </w:rPr>
        <w:t>6</w:t>
      </w:r>
      <w:r>
        <w:rPr>
          <w:rFonts w:hint="eastAsia" w:ascii="宋体" w:hAnsi="宋体" w:eastAsia="宋体" w:cs="宋体"/>
          <w:b w:val="0"/>
          <w:bCs/>
          <w:color w:val="auto"/>
          <w:kern w:val="2"/>
          <w:sz w:val="21"/>
          <w:szCs w:val="21"/>
          <w:highlight w:val="none"/>
          <w:lang w:val="en-US" w:eastAsia="zh-CN" w:bidi="ar-SA"/>
        </w:rPr>
        <w:t>.2中标人应根据各</w:t>
      </w:r>
      <w:r>
        <w:rPr>
          <w:rFonts w:hint="eastAsia" w:ascii="宋体" w:hAnsi="宋体" w:eastAsia="宋体" w:cs="宋体"/>
          <w:b w:val="0"/>
          <w:bCs w:val="0"/>
          <w:snapToGrid w:val="0"/>
          <w:color w:val="auto"/>
          <w:kern w:val="0"/>
          <w:position w:val="0"/>
          <w:sz w:val="24"/>
          <w:szCs w:val="24"/>
          <w:highlight w:val="none"/>
          <w:lang w:val="en-US" w:eastAsia="zh-CN" w:bidi="ar-SA"/>
        </w:rPr>
        <w:t>食堂或</w:t>
      </w:r>
      <w:r>
        <w:rPr>
          <w:rFonts w:hint="eastAsia" w:ascii="宋体" w:hAnsi="宋体" w:eastAsia="宋体" w:cs="宋体"/>
          <w:b w:val="0"/>
          <w:bCs/>
          <w:color w:val="auto"/>
          <w:kern w:val="2"/>
          <w:sz w:val="21"/>
          <w:szCs w:val="21"/>
          <w:highlight w:val="none"/>
          <w:lang w:val="en-US" w:eastAsia="zh-CN" w:bidi="ar-SA"/>
        </w:rPr>
        <w:t>小组订货品种分别计量称重，单独打包，提前完成分装工作，具体以各食堂需求为准。经验收人员确认产品合格后，方视为产品已交付甲方。</w:t>
      </w:r>
    </w:p>
    <w:p w14:paraId="4BA40E1A">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baseline"/>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6.3交货期：供货周期根据用餐实际需求，由采购人约定，一般情况采购人提前一天通知，接到通知后第二天进行配送，如遇大型活动（或临时会议）、寒暑假等特殊情况，以采购人通知的配送数量和时间地址为准。</w:t>
      </w:r>
    </w:p>
    <w:p w14:paraId="4711D831">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7" w:afterLines="50"/>
        <w:jc w:val="left"/>
        <w:textAlignment w:val="auto"/>
        <w:rPr>
          <w:rFonts w:hint="eastAsia" w:ascii="方正书宋简体" w:hAnsi="宋体" w:eastAsia="方正书宋简体" w:cs="Times New Roman"/>
          <w:b/>
          <w:color w:val="auto"/>
          <w:kern w:val="2"/>
          <w:sz w:val="21"/>
          <w:szCs w:val="21"/>
          <w:highlight w:val="none"/>
          <w:lang w:val="en-US" w:eastAsia="zh-CN" w:bidi="ar-SA"/>
        </w:rPr>
      </w:pPr>
      <w:r>
        <w:rPr>
          <w:rFonts w:hint="eastAsia" w:ascii="方正书宋简体" w:hAnsi="宋体" w:eastAsia="方正书宋简体" w:cs="Times New Roman"/>
          <w:b/>
          <w:color w:val="auto"/>
          <w:kern w:val="2"/>
          <w:sz w:val="21"/>
          <w:szCs w:val="21"/>
          <w:highlight w:val="none"/>
          <w:lang w:val="en-US" w:eastAsia="zh-CN" w:bidi="ar-SA"/>
        </w:rPr>
        <w:t>7.其他技术、服务相关要求。</w:t>
      </w:r>
    </w:p>
    <w:p w14:paraId="49330FA0">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baseline"/>
        <w:rPr>
          <w:rFonts w:hint="eastAsia" w:ascii="宋体" w:hAnsi="宋体" w:eastAsia="宋体" w:cs="宋体"/>
          <w:b w:val="0"/>
          <w:bCs/>
          <w:color w:val="auto"/>
          <w:kern w:val="2"/>
          <w:sz w:val="21"/>
          <w:szCs w:val="21"/>
          <w:highlight w:val="none"/>
          <w:lang w:val="en-US" w:eastAsia="zh-CN" w:bidi="ar-SA"/>
        </w:rPr>
      </w:pPr>
      <w:r>
        <w:rPr>
          <w:rFonts w:hint="eastAsia" w:cs="宋体"/>
          <w:b w:val="0"/>
          <w:bCs/>
          <w:color w:val="auto"/>
          <w:kern w:val="2"/>
          <w:sz w:val="21"/>
          <w:szCs w:val="21"/>
          <w:highlight w:val="none"/>
          <w:lang w:val="en-US" w:eastAsia="zh-CN" w:bidi="ar-SA"/>
        </w:rPr>
        <w:t>7</w:t>
      </w:r>
      <w:r>
        <w:rPr>
          <w:rFonts w:hint="eastAsia" w:ascii="宋体" w:hAnsi="宋体" w:eastAsia="宋体" w:cs="宋体"/>
          <w:b w:val="0"/>
          <w:bCs/>
          <w:color w:val="auto"/>
          <w:kern w:val="2"/>
          <w:sz w:val="21"/>
          <w:szCs w:val="21"/>
          <w:highlight w:val="none"/>
          <w:lang w:val="en-US" w:eastAsia="zh-CN" w:bidi="ar-SA"/>
        </w:rPr>
        <w:t>.</w:t>
      </w:r>
      <w:r>
        <w:rPr>
          <w:rFonts w:hint="eastAsia" w:cs="宋体"/>
          <w:b w:val="0"/>
          <w:bCs/>
          <w:color w:val="auto"/>
          <w:kern w:val="2"/>
          <w:sz w:val="21"/>
          <w:szCs w:val="21"/>
          <w:highlight w:val="none"/>
          <w:lang w:val="en-US" w:eastAsia="zh-CN" w:bidi="ar-SA"/>
        </w:rPr>
        <w:t>1</w:t>
      </w:r>
      <w:r>
        <w:rPr>
          <w:rFonts w:hint="eastAsia" w:ascii="宋体" w:hAnsi="宋体" w:eastAsia="宋体" w:cs="宋体"/>
          <w:b w:val="0"/>
          <w:bCs/>
          <w:color w:val="auto"/>
          <w:kern w:val="2"/>
          <w:sz w:val="21"/>
          <w:szCs w:val="21"/>
          <w:highlight w:val="none"/>
          <w:lang w:val="en-US" w:eastAsia="zh-CN" w:bidi="ar-SA"/>
        </w:rPr>
        <w:t>调价方式：猪</w:t>
      </w:r>
      <w:r>
        <w:rPr>
          <w:rFonts w:hint="eastAsia" w:ascii="宋体" w:hAnsi="宋体" w:cs="宋体"/>
          <w:b w:val="0"/>
          <w:bCs/>
          <w:color w:val="auto"/>
          <w:sz w:val="21"/>
          <w:szCs w:val="21"/>
          <w:highlight w:val="none"/>
          <w:lang w:val="en-US" w:eastAsia="zh-CN"/>
        </w:rPr>
        <w:t>肉</w:t>
      </w:r>
      <w:r>
        <w:rPr>
          <w:rFonts w:hint="eastAsia" w:ascii="宋体" w:hAnsi="宋体" w:eastAsia="宋体" w:cs="宋体"/>
          <w:b w:val="0"/>
          <w:bCs/>
          <w:color w:val="auto"/>
          <w:kern w:val="0"/>
          <w:sz w:val="21"/>
          <w:szCs w:val="21"/>
          <w:highlight w:val="none"/>
          <w:lang w:val="en-US" w:eastAsia="zh-CN" w:bidi="ar"/>
        </w:rPr>
        <w:t>以食</w:t>
      </w:r>
      <w:r>
        <w:rPr>
          <w:rFonts w:hint="eastAsia" w:ascii="*KSBNMQDLAX0_20_0" w:hAnsi="*KSBNMQDLAX0_20_0" w:eastAsia="*KSBNMQDLAX0_20_0" w:cs="*KSBNMQDLAX0_20_0"/>
          <w:b w:val="0"/>
          <w:bCs/>
          <w:color w:val="auto"/>
          <w:kern w:val="0"/>
          <w:sz w:val="21"/>
          <w:szCs w:val="21"/>
          <w:highlight w:val="none"/>
          <w:lang w:val="en-US" w:eastAsia="zh-CN" w:bidi="ar"/>
        </w:rPr>
        <w:t>品商务网</w:t>
      </w:r>
      <w:r>
        <w:rPr>
          <w:rFonts w:hint="eastAsia" w:ascii="宋体" w:hAnsi="宋体" w:cs="宋体"/>
          <w:b w:val="0"/>
          <w:bCs/>
          <w:color w:val="auto"/>
          <w:kern w:val="0"/>
          <w:sz w:val="21"/>
          <w:szCs w:val="21"/>
          <w:highlight w:val="none"/>
          <w:lang w:val="en-US" w:eastAsia="zh-CN" w:bidi="ar"/>
        </w:rPr>
        <w:t>公示</w:t>
      </w:r>
      <w:r>
        <w:rPr>
          <w:rFonts w:hint="eastAsia" w:ascii="宋体" w:hAnsi="宋体" w:eastAsia="宋体" w:cs="宋体"/>
          <w:b w:val="0"/>
          <w:bCs/>
          <w:color w:val="auto"/>
          <w:kern w:val="0"/>
          <w:sz w:val="21"/>
          <w:szCs w:val="21"/>
          <w:highlight w:val="none"/>
          <w:lang w:val="en-US" w:eastAsia="zh-CN" w:bidi="ar"/>
        </w:rPr>
        <w:t>的哈尔滨市白条猪平均价格变动值乘以相应分割品系数为标准价，最终结算价为：标准价</w:t>
      </w:r>
      <w:r>
        <w:rPr>
          <w:rFonts w:hint="eastAsia" w:ascii="*KSBNMQDLAX0_20_0" w:hAnsi="*KSBNMQDLAX0_20_0" w:eastAsia="*KSBNMQDLAX0_20_0" w:cs="*KSBNMQDLAX0_20_0"/>
          <w:b w:val="0"/>
          <w:bCs/>
          <w:color w:val="auto"/>
          <w:kern w:val="0"/>
          <w:sz w:val="21"/>
          <w:szCs w:val="21"/>
          <w:highlight w:val="none"/>
          <w:lang w:val="en-US" w:eastAsia="zh-CN" w:bidi="ar"/>
        </w:rPr>
        <w:t>（哈尔滨哈达农副产品有限公司食品、农产品价格行情</w:t>
      </w:r>
      <w:r>
        <w:rPr>
          <w:rFonts w:hint="eastAsia" w:ascii="宋体" w:hAnsi="宋体" w:eastAsia="宋体" w:cs="宋体"/>
          <w:b w:val="0"/>
          <w:bCs/>
          <w:color w:val="auto"/>
          <w:kern w:val="0"/>
          <w:sz w:val="21"/>
          <w:szCs w:val="21"/>
          <w:highlight w:val="none"/>
          <w:lang w:val="en-US" w:eastAsia="zh-CN" w:bidi="ar"/>
        </w:rPr>
        <w:t>-https://price.21food.cn/market/1015-p39.html）当期白条猪公示平均价格*分割品系数）*（1-下浮率）</w:t>
      </w:r>
      <w:r>
        <w:rPr>
          <w:rFonts w:hint="eastAsia" w:ascii="宋体" w:hAnsi="宋体" w:eastAsia="宋体" w:cs="宋体"/>
          <w:b w:val="0"/>
          <w:bCs/>
          <w:color w:val="auto"/>
          <w:kern w:val="2"/>
          <w:sz w:val="21"/>
          <w:szCs w:val="21"/>
          <w:highlight w:val="none"/>
          <w:lang w:val="en-US" w:eastAsia="zh-CN" w:bidi="ar-SA"/>
        </w:rPr>
        <w:t>；</w:t>
      </w:r>
    </w:p>
    <w:p w14:paraId="056B6CF1">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baseline"/>
        <w:rPr>
          <w:rFonts w:hint="eastAsia" w:ascii="宋体" w:hAnsi="宋体" w:eastAsia="宋体" w:cs="宋体"/>
          <w:b w:val="0"/>
          <w:bCs/>
          <w:color w:val="auto"/>
          <w:kern w:val="2"/>
          <w:sz w:val="21"/>
          <w:szCs w:val="21"/>
          <w:highlight w:val="none"/>
          <w:lang w:val="en-US" w:eastAsia="zh-CN" w:bidi="ar-SA"/>
        </w:rPr>
      </w:pPr>
      <w:r>
        <w:rPr>
          <w:rFonts w:hint="eastAsia" w:cs="宋体"/>
          <w:b w:val="0"/>
          <w:bCs/>
          <w:color w:val="auto"/>
          <w:kern w:val="2"/>
          <w:sz w:val="21"/>
          <w:szCs w:val="21"/>
          <w:highlight w:val="none"/>
          <w:lang w:val="en-US" w:eastAsia="zh-CN" w:bidi="ar-SA"/>
        </w:rPr>
        <w:t>7</w:t>
      </w:r>
      <w:r>
        <w:rPr>
          <w:rFonts w:hint="eastAsia" w:ascii="宋体" w:hAnsi="宋体" w:eastAsia="宋体" w:cs="宋体"/>
          <w:b w:val="0"/>
          <w:bCs/>
          <w:color w:val="auto"/>
          <w:kern w:val="2"/>
          <w:sz w:val="21"/>
          <w:szCs w:val="21"/>
          <w:highlight w:val="none"/>
          <w:lang w:val="en-US" w:eastAsia="zh-CN" w:bidi="ar-SA"/>
        </w:rPr>
        <w:t>.</w:t>
      </w:r>
      <w:r>
        <w:rPr>
          <w:rFonts w:hint="eastAsia" w:cs="宋体"/>
          <w:b w:val="0"/>
          <w:bCs/>
          <w:color w:val="auto"/>
          <w:kern w:val="2"/>
          <w:sz w:val="21"/>
          <w:szCs w:val="21"/>
          <w:highlight w:val="none"/>
          <w:lang w:val="en-US" w:eastAsia="zh-CN" w:bidi="ar-SA"/>
        </w:rPr>
        <w:t>2</w:t>
      </w:r>
      <w:r>
        <w:rPr>
          <w:rFonts w:hint="eastAsia" w:ascii="宋体" w:hAnsi="宋体" w:eastAsia="宋体" w:cs="宋体"/>
          <w:b w:val="0"/>
          <w:bCs/>
          <w:color w:val="auto"/>
          <w:kern w:val="2"/>
          <w:sz w:val="21"/>
          <w:szCs w:val="21"/>
          <w:highlight w:val="none"/>
          <w:lang w:val="en-US" w:eastAsia="zh-CN" w:bidi="ar-SA"/>
        </w:rPr>
        <w:t>优惠政策：针对本项目实际需求，提供产品优惠政策（包括但不限于厂家促销活动、降价、打折、买送等）方案及书面承诺。</w:t>
      </w:r>
    </w:p>
    <w:p w14:paraId="57E17E02">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20" w:firstLineChars="200"/>
        <w:rPr>
          <w:rFonts w:hint="default"/>
          <w:color w:val="auto"/>
          <w:highlight w:val="none"/>
          <w:lang w:val="en-US" w:eastAsia="zh-CN"/>
        </w:rPr>
      </w:pPr>
      <w:r>
        <w:rPr>
          <w:rFonts w:hint="eastAsia" w:ascii="宋体" w:hAnsi="宋体" w:cs="宋体"/>
          <w:b w:val="0"/>
          <w:bCs/>
          <w:color w:val="auto"/>
          <w:kern w:val="2"/>
          <w:sz w:val="21"/>
          <w:szCs w:val="21"/>
          <w:highlight w:val="none"/>
          <w:lang w:val="en-US" w:eastAsia="zh-CN" w:bidi="ar-SA"/>
        </w:rPr>
        <w:t>7</w:t>
      </w:r>
      <w:r>
        <w:rPr>
          <w:rFonts w:hint="eastAsia" w:ascii="宋体" w:hAnsi="宋体" w:eastAsia="宋体" w:cs="宋体"/>
          <w:b w:val="0"/>
          <w:bCs/>
          <w:color w:val="auto"/>
          <w:kern w:val="2"/>
          <w:sz w:val="21"/>
          <w:szCs w:val="21"/>
          <w:highlight w:val="none"/>
          <w:lang w:val="en-US" w:eastAsia="zh-CN" w:bidi="ar-SA"/>
        </w:rPr>
        <w:t>.</w:t>
      </w:r>
      <w:r>
        <w:rPr>
          <w:rFonts w:hint="eastAsia" w:ascii="宋体" w:hAnsi="宋体" w:cs="宋体"/>
          <w:b w:val="0"/>
          <w:bCs/>
          <w:color w:val="auto"/>
          <w:kern w:val="2"/>
          <w:sz w:val="21"/>
          <w:szCs w:val="21"/>
          <w:highlight w:val="none"/>
          <w:lang w:val="en-US" w:eastAsia="zh-CN" w:bidi="ar-SA"/>
        </w:rPr>
        <w:t>3</w:t>
      </w:r>
      <w:r>
        <w:rPr>
          <w:rFonts w:hint="eastAsia" w:ascii="宋体" w:hAnsi="宋体" w:eastAsia="宋体" w:cs="宋体"/>
          <w:b w:val="0"/>
          <w:bCs/>
          <w:color w:val="auto"/>
          <w:kern w:val="2"/>
          <w:sz w:val="21"/>
          <w:szCs w:val="21"/>
          <w:highlight w:val="none"/>
          <w:lang w:val="zh-CN" w:eastAsia="zh-CN" w:bidi="ar-SA"/>
        </w:rPr>
        <w:t>★第一、二包、三包：投标人需提供所投产品的销售业绩（可以是所投产品生产商的业绩），业绩要求如下：提供近三年2023年1月1日至招标公告发布前，所投产品销售数量在10万公斤（含10万公斤）以上。（提供业绩材料原件扫描件，包含合同与验收证明材料，其中合同需体现供销双方名称、签字盖章页、采购数量或合同金额，（验收证明材料需有实际验收数量、金额汇总，由采购方盖章确认）</w:t>
      </w:r>
      <w:r>
        <w:rPr>
          <w:rFonts w:hint="eastAsia" w:ascii="宋体" w:hAnsi="宋体" w:eastAsia="宋体" w:cs="宋体"/>
          <w:b w:val="0"/>
          <w:bCs/>
          <w:color w:val="auto"/>
          <w:kern w:val="2"/>
          <w:sz w:val="21"/>
          <w:szCs w:val="21"/>
          <w:highlight w:val="none"/>
          <w:lang w:val="en-US" w:eastAsia="zh-CN" w:bidi="ar-SA"/>
        </w:rPr>
        <w:t>。</w:t>
      </w:r>
    </w:p>
    <w:p w14:paraId="19170A4D">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书宋简体">
    <w:altName w:val="宋体"/>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KSBNMQDLAX0_20_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BC1ED6"/>
    <w:rsid w:val="094E2069"/>
    <w:rsid w:val="09B62E5F"/>
    <w:rsid w:val="0FB6750E"/>
    <w:rsid w:val="149A46B9"/>
    <w:rsid w:val="199C6440"/>
    <w:rsid w:val="1BFF4DC9"/>
    <w:rsid w:val="201E3A64"/>
    <w:rsid w:val="26C77973"/>
    <w:rsid w:val="2BFE34A2"/>
    <w:rsid w:val="2D204700"/>
    <w:rsid w:val="32C4421B"/>
    <w:rsid w:val="34C633D2"/>
    <w:rsid w:val="35D82F99"/>
    <w:rsid w:val="391B59AF"/>
    <w:rsid w:val="3D2A5A82"/>
    <w:rsid w:val="45A55415"/>
    <w:rsid w:val="48C50ABB"/>
    <w:rsid w:val="4C295C88"/>
    <w:rsid w:val="4E377B22"/>
    <w:rsid w:val="513132D4"/>
    <w:rsid w:val="5D57702B"/>
    <w:rsid w:val="5F9C380C"/>
    <w:rsid w:val="63975A8F"/>
    <w:rsid w:val="66DF5773"/>
    <w:rsid w:val="689C08BB"/>
    <w:rsid w:val="7017184F"/>
    <w:rsid w:val="78E54032"/>
    <w:rsid w:val="791C552F"/>
    <w:rsid w:val="7FC90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240" w:after="240"/>
      <w:ind w:left="100" w:leftChars="100" w:right="100" w:rightChars="100"/>
      <w:jc w:val="center"/>
      <w:outlineLvl w:val="0"/>
    </w:pPr>
    <w:rPr>
      <w:rFonts w:eastAsia="黑体"/>
      <w:bCs/>
      <w:kern w:val="44"/>
      <w:sz w:val="44"/>
      <w:szCs w:val="44"/>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First Indent"/>
    <w:basedOn w:val="3"/>
    <w:next w:val="1"/>
    <w:qFormat/>
    <w:uiPriority w:val="0"/>
    <w:pPr>
      <w:snapToGrid w:val="0"/>
      <w:spacing w:line="440" w:lineRule="exact"/>
      <w:ind w:firstLine="420" w:firstLineChars="100"/>
      <w:jc w:val="left"/>
    </w:pPr>
    <w:rPr>
      <w:rFonts w:ascii="宋体" w:hAnsi="宋体" w:cs="宋体"/>
      <w:szCs w:val="22"/>
      <w:lang w:eastAsia="en-US"/>
    </w:rPr>
  </w:style>
  <w:style w:type="paragraph" w:styleId="3">
    <w:name w:val="Body Text"/>
    <w:basedOn w:val="1"/>
    <w:qFormat/>
    <w:uiPriority w:val="0"/>
    <w:pPr>
      <w:adjustRightInd w:val="0"/>
      <w:spacing w:line="360" w:lineRule="atLeast"/>
      <w:jc w:val="center"/>
      <w:textAlignment w:val="baseline"/>
    </w:pPr>
    <w:rPr>
      <w:kern w:val="0"/>
      <w:sz w:val="24"/>
      <w:szCs w:val="20"/>
    </w:rPr>
  </w:style>
  <w:style w:type="paragraph" w:styleId="5">
    <w:name w:val="Plain Text"/>
    <w:basedOn w:val="1"/>
    <w:qFormat/>
    <w:uiPriority w:val="0"/>
    <w:rPr>
      <w:rFonts w:ascii="宋体" w:hAnsi="Courier New"/>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0</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2023-12-25T07:05:00Z</dcterms:created>
  <dc:creator>anwen</dc:creator>
  <cp:lastModifiedBy>Miss.D</cp:lastModifiedBy>
  <dcterms:modified xsi:type="dcterms:W3CDTF">2026-01-23T09:09:15Z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F807AD237C644DF2AF8B5806C09022EC_12</vt:lpwstr>
  </property>
  <property fmtid="{D5CDD505-2E9C-101B-9397-08002B2CF9AE}" pid="4" name="KSOTemplateDocerSaveRecord">
    <vt:lpwstr>eyJoZGlkIjoiNDFiYjlmZDhlYzVmNzYxMzU5NTVkOTRkMTYxYzg1ODYiLCJ1c2VySWQiOiIzNzI4MTQ4MDAifQ==</vt:lpwstr>
  </property>
</Properties>
</file>