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21DED">
      <w:pPr>
        <w:spacing w:line="360" w:lineRule="auto"/>
        <w:ind w:left="0" w:leftChars="0" w:firstLine="0" w:firstLineChars="0"/>
        <w:jc w:val="center"/>
        <w:rPr>
          <w:rFonts w:ascii="宋体" w:hAnsi="宋体"/>
          <w:b/>
          <w:bCs/>
          <w:sz w:val="24"/>
          <w:szCs w:val="24"/>
        </w:rPr>
      </w:pPr>
      <w:r>
        <w:rPr>
          <w:rFonts w:hint="eastAsia" w:ascii="宋体" w:hAnsi="宋体"/>
          <w:b/>
          <w:bCs/>
          <w:sz w:val="24"/>
          <w:szCs w:val="24"/>
          <w:lang w:eastAsia="zh-CN"/>
        </w:rPr>
        <w:t>中国石油天然气股份有限公司内蒙古赤峰销售分公司环境应急预案备案服务项目（二次）竞争性谈判采购</w:t>
      </w:r>
      <w:r>
        <w:rPr>
          <w:rFonts w:hint="eastAsia" w:ascii="宋体" w:hAnsi="宋体"/>
          <w:b/>
          <w:bCs/>
          <w:sz w:val="24"/>
          <w:szCs w:val="24"/>
        </w:rPr>
        <w:t>公告</w:t>
      </w:r>
    </w:p>
    <w:p w14:paraId="3615526A">
      <w:pPr>
        <w:snapToGrid w:val="0"/>
        <w:spacing w:line="400" w:lineRule="exact"/>
        <w:ind w:firstLine="420" w:firstLineChars="200"/>
        <w:jc w:val="center"/>
        <w:rPr>
          <w:rFonts w:hint="eastAsia" w:ascii="宋体" w:hAnsi="宋体" w:eastAsia="宋体"/>
          <w:sz w:val="21"/>
          <w:szCs w:val="21"/>
          <w:lang w:val="en-US" w:eastAsia="zh-CN"/>
        </w:rPr>
      </w:pPr>
      <w:r>
        <w:rPr>
          <w:rFonts w:hint="eastAsia" w:ascii="宋体" w:hAnsi="宋体"/>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lang w:eastAsia="zh-CN"/>
        </w:rPr>
        <w:t>采购</w:t>
      </w:r>
      <w:r>
        <w:rPr>
          <w:rFonts w:hint="eastAsia" w:ascii="宋体" w:hAnsi="宋体"/>
          <w:b/>
          <w:bCs/>
          <w:sz w:val="21"/>
          <w:szCs w:val="21"/>
        </w:rPr>
        <w:t>编号：</w:t>
      </w:r>
      <w:r>
        <w:rPr>
          <w:rFonts w:hint="eastAsia" w:ascii="宋体" w:hAnsi="宋体"/>
          <w:b/>
          <w:bCs/>
          <w:sz w:val="21"/>
          <w:szCs w:val="21"/>
          <w:lang w:eastAsia="zh-CN"/>
        </w:rPr>
        <w:t>ZS-QCCF-H-2026-1006</w:t>
      </w:r>
    </w:p>
    <w:p w14:paraId="5F8C876A">
      <w:pPr>
        <w:pStyle w:val="9"/>
        <w:ind w:left="2100"/>
        <w:jc w:val="right"/>
        <w:rPr>
          <w:sz w:val="21"/>
          <w:szCs w:val="21"/>
        </w:rPr>
      </w:pPr>
    </w:p>
    <w:p w14:paraId="50A0A1B2">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6FAD535C">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中国石油天然气股份有限公司内蒙古赤峰销售分公司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中国石油天然气股份有限公司内蒙古赤峰销售分公司环境应急预案备案服务项目（二次）</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ZS-QCCF-H-2026-1006</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391BD14A">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7AFF1C5B">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中国石油天然气股份有限公司内蒙古赤峰销售分公司环境应急预案备案服务项目（二次）</w:t>
      </w:r>
      <w:r>
        <w:rPr>
          <w:rFonts w:hint="eastAsia" w:ascii="宋体" w:hAnsi="宋体" w:cs="宋体"/>
          <w:sz w:val="21"/>
          <w:szCs w:val="21"/>
        </w:rPr>
        <w:t>；</w:t>
      </w:r>
    </w:p>
    <w:p w14:paraId="7E90EB8D">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2、招标范围：</w:t>
      </w:r>
      <w:r>
        <w:rPr>
          <w:rFonts w:hint="eastAsia" w:ascii="宋体" w:hAnsi="宋体"/>
          <w:color w:val="auto"/>
          <w:szCs w:val="21"/>
          <w:highlight w:val="none"/>
          <w:lang w:eastAsia="zh-CN"/>
        </w:rPr>
        <w:t>中国石油天然气股份有限公司内蒙古赤峰销售分公司环境应急预案备案服务项目（二次），对招标人所运营的2座油库和16</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座加油加气站开展环境应急预案备案，负责出具报告与相关核查部门的沟通、协调、解释工作，所发生的费用自理，具体内容详见采购文件</w:t>
      </w:r>
      <w:r>
        <w:rPr>
          <w:rFonts w:hint="eastAsia" w:ascii="宋体" w:hAnsi="宋体" w:cs="宋体"/>
          <w:sz w:val="21"/>
          <w:szCs w:val="21"/>
          <w:highlight w:val="none"/>
        </w:rPr>
        <w:t>。</w:t>
      </w:r>
    </w:p>
    <w:p w14:paraId="18A1BC77">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944824.00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3E3A6773">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服务</w:t>
      </w:r>
      <w:r>
        <w:rPr>
          <w:rFonts w:hint="eastAsia" w:ascii="宋体" w:hAnsi="宋体" w:cs="宋体"/>
          <w:sz w:val="21"/>
          <w:szCs w:val="21"/>
          <w:highlight w:val="none"/>
          <w:lang w:eastAsia="zh-CN"/>
        </w:rPr>
        <w:t>地点</w:t>
      </w:r>
      <w:r>
        <w:rPr>
          <w:rFonts w:hint="eastAsia" w:ascii="宋体" w:hAnsi="宋体" w:cs="宋体"/>
          <w:sz w:val="21"/>
          <w:szCs w:val="21"/>
          <w:highlight w:val="none"/>
        </w:rPr>
        <w:t>：</w:t>
      </w:r>
      <w:r>
        <w:rPr>
          <w:rFonts w:hint="eastAsia" w:ascii="宋体" w:hAnsi="宋体" w:cs="宋体"/>
          <w:sz w:val="21"/>
          <w:szCs w:val="21"/>
          <w:highlight w:val="none"/>
          <w:lang w:eastAsia="zh-CN"/>
        </w:rPr>
        <w:t>采购人指定地点</w:t>
      </w:r>
      <w:r>
        <w:rPr>
          <w:rFonts w:hint="eastAsia" w:ascii="宋体" w:hAnsi="宋体" w:cs="宋体"/>
          <w:sz w:val="21"/>
          <w:szCs w:val="21"/>
          <w:highlight w:val="none"/>
        </w:rPr>
        <w:t>。</w:t>
      </w:r>
    </w:p>
    <w:p w14:paraId="3467BF3D">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5、服务期限：自合同签订之日起至2026年12月31日止。</w:t>
      </w:r>
    </w:p>
    <w:p w14:paraId="6D37F6D2">
      <w:pPr>
        <w:pStyle w:val="10"/>
        <w:ind w:firstLine="411" w:firstLineChars="196"/>
        <w:outlineLvl w:val="1"/>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w:t>
      </w:r>
      <w:r>
        <w:rPr>
          <w:rFonts w:hint="eastAsia" w:ascii="宋体" w:hAnsi="宋体" w:eastAsia="宋体" w:cs="宋体"/>
          <w:kern w:val="2"/>
          <w:sz w:val="21"/>
          <w:szCs w:val="21"/>
          <w:highlight w:val="none"/>
          <w:lang w:val="en-US" w:eastAsia="zh-CN" w:bidi="ar-SA"/>
        </w:rPr>
        <w:t>分包及相关要求：本项目不划分标段</w:t>
      </w:r>
    </w:p>
    <w:p w14:paraId="71B7CDA4">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04E72311">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要求投标人须为中华人民共和国境内</w:t>
      </w:r>
      <w:r>
        <w:rPr>
          <w:rFonts w:hint="eastAsia" w:ascii="宋体" w:hAnsi="宋体" w:cs="宋体"/>
          <w:sz w:val="21"/>
          <w:szCs w:val="21"/>
          <w:lang w:eastAsia="zh-CN"/>
        </w:rPr>
        <w:t>依法注册的企业法人或其他组织</w:t>
      </w:r>
      <w:r>
        <w:rPr>
          <w:rFonts w:hint="eastAsia" w:ascii="宋体" w:hAnsi="宋体" w:cs="宋体"/>
          <w:sz w:val="21"/>
          <w:szCs w:val="21"/>
        </w:rPr>
        <w:t>，具有有效的营业执照，须具备完成相应招标项目的能力，并在人员、设施设备、资金、技术等方面具有保障如期交付等承担招标项目的能力,没有处于被责令停业或破产状态，且资产未被重组、接管和冻结状况；</w:t>
      </w:r>
    </w:p>
    <w:p w14:paraId="2766F15F">
      <w:pPr>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、投标人及其法定代表人在中国裁判文书网（wenshu.court.gov.cn）无行贿犯罪档案（提供中国裁判文书网截图）</w:t>
      </w:r>
      <w:r>
        <w:rPr>
          <w:rFonts w:hint="eastAsia" w:ascii="宋体" w:hAnsi="宋体" w:cs="宋体"/>
          <w:sz w:val="21"/>
          <w:szCs w:val="21"/>
        </w:rPr>
        <w:t>；</w:t>
      </w:r>
    </w:p>
    <w:p w14:paraId="4AF6003C">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投标人需提供在“信用中国”网站信用查询记录的网页截图，对投标人被列入“失信被执行人”、“重大税收违法失信主体”中的任意一项，均拒绝参与本项目投标（提供信用中国截图）</w:t>
      </w:r>
      <w:r>
        <w:rPr>
          <w:rFonts w:hint="eastAsia" w:ascii="宋体" w:hAnsi="宋体" w:cs="宋体"/>
          <w:sz w:val="21"/>
          <w:szCs w:val="21"/>
        </w:rPr>
        <w:t>；</w:t>
      </w:r>
    </w:p>
    <w:p w14:paraId="2F6244B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58D29C53">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供应商近年内(2023年-至今)没有骗取中标、严重违约及重大质量问题，未发生重大及以上质量安全责任事故。（提供承诺函，格式自拟）</w:t>
      </w:r>
    </w:p>
    <w:p w14:paraId="3915947B">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6、供应商近三年（2023年1月1日-投标截止日）具有类似项目的业绩（提供合同复印件）；</w:t>
      </w:r>
    </w:p>
    <w:p w14:paraId="3BC391C3">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7、严禁列入采购人及其所隶属的中国石油天然气股份有限公司各级机构的供应商黑名单或在冻结或暂停状态内的供应商参与采购活动（提供承诺函）。</w:t>
      </w:r>
    </w:p>
    <w:p w14:paraId="0600D82D">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8、本项目不接受联合体投标。</w:t>
      </w:r>
    </w:p>
    <w:p w14:paraId="4A6E4013">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086FDECD">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凡有意参与的潜在投标人，请登录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进行项目报名（已在该平台注册过的投标人请直接登录平台进行项目报名，未在该平台注册的投标人请先注册，平台注册为一次性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02B8B79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元，平台服务费200元，售后不退。</w:t>
      </w:r>
    </w:p>
    <w:p w14:paraId="47754DAA">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潜在投标人须通过平台填写“购标申请”，并上传公告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投标人，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63474772">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费用发票由招标代理机构出具，平台服务费发票由平台公司出具，投标人需要发票的，可通过“发票管理”下载平台服务费电子发票。</w:t>
      </w:r>
    </w:p>
    <w:p w14:paraId="43EA98B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投标人完成费用支付后投标人即报名成功，获得下载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74F93A1D">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投标人针对投标人注册、报名、CA证书办理、网上应答操作等相关业务的咨询，请直接拨打中招联合招标采购平台咨询电话为：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0582DF80">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eastAsia="宋体" w:cs="宋体"/>
          <w:b/>
          <w:color w:val="auto"/>
          <w:kern w:val="0"/>
          <w:sz w:val="21"/>
          <w:szCs w:val="21"/>
        </w:rPr>
        <w:t>投标人必须在制作电子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62A24846">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3F080C18">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7DF494A2">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.1投标人通过“环境检测”下载并安装检测工具；</w:t>
      </w:r>
    </w:p>
    <w:p w14:paraId="38E54A08">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183D093E">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5C6FFDA5">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4F694202">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3A070D02">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2026年02月06日上午09:30（北京时间）</w:t>
      </w:r>
      <w:r>
        <w:rPr>
          <w:rFonts w:hint="eastAsia" w:ascii="宋体" w:hAnsi="宋体" w:eastAsia="宋体" w:cs="宋体"/>
          <w:bCs/>
          <w:color w:val="auto"/>
          <w:kern w:val="0"/>
          <w:sz w:val="21"/>
          <w:szCs w:val="21"/>
        </w:rPr>
        <w:t>。</w:t>
      </w:r>
    </w:p>
    <w:p w14:paraId="5655232E">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3F8A2FA5">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8"/>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.com.cn，投标人无需到现场参加开标会议，无需到达现场提交原件资料。投标人应当在投标截止时间前，登录远程开标大厅，在线准时参加开标活动并使用CA证书进行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3A7B64F5">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26A6F295">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6C2CABCB">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2E45FBBD">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4BB67F17">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2026年02月06日上午09:30（北京时间）</w:t>
      </w:r>
      <w:r>
        <w:rPr>
          <w:rFonts w:hint="eastAsia" w:ascii="宋体" w:hAnsi="宋体" w:cs="宋体"/>
        </w:rPr>
        <w:t>。</w:t>
      </w:r>
    </w:p>
    <w:p w14:paraId="4115BEBE">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8"/>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055D803B">
      <w:pPr>
        <w:pStyle w:val="11"/>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78516389">
      <w:pPr>
        <w:pStyle w:val="11"/>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公告在中招联合招标采购平台 、内蒙古招标投标公共服务平台、中国招标投标公共服务平台、中国石油招标投标平台上发布。</w:t>
      </w:r>
    </w:p>
    <w:p w14:paraId="1361E958">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78699123">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中国石油天然气股份有限公司内蒙古赤峰销售分公司</w:t>
      </w:r>
    </w:p>
    <w:p w14:paraId="36E568E2">
      <w:pPr>
        <w:spacing w:line="360" w:lineRule="auto"/>
        <w:ind w:firstLine="420" w:firstLineChars="200"/>
        <w:rPr>
          <w:rFonts w:ascii="宋体" w:hAnsi="宋体"/>
          <w:sz w:val="21"/>
          <w:szCs w:val="21"/>
        </w:rPr>
      </w:pPr>
      <w:r>
        <w:rPr>
          <w:rFonts w:hint="eastAsia" w:ascii="宋体" w:hAnsi="宋体"/>
          <w:sz w:val="21"/>
          <w:szCs w:val="21"/>
        </w:rPr>
        <w:t>地址：赤峰市新城区天义路南段</w:t>
      </w:r>
    </w:p>
    <w:p w14:paraId="2E3FC183">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何华</w:t>
      </w:r>
    </w:p>
    <w:p w14:paraId="7E50B6F1">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13704767868</w:t>
      </w:r>
    </w:p>
    <w:p w14:paraId="793FDA3B">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0410E75B">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67B75C1A">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10A47953">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3BBCC1D2">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26434DE6">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75691C62">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6F6673C9">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734C54F7">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3422E11B">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0320C779">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090620CC">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7E33E77B">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01</w:t>
      </w:r>
      <w:r>
        <w:rPr>
          <w:rFonts w:hint="eastAsia" w:ascii="宋体" w:hAnsi="宋体" w:cs="宋体"/>
          <w:color w:val="auto"/>
        </w:rPr>
        <w:t>月</w:t>
      </w:r>
      <w:r>
        <w:rPr>
          <w:rFonts w:hint="eastAsia" w:ascii="宋体" w:hAnsi="宋体" w:cs="宋体"/>
          <w:color w:val="auto"/>
          <w:lang w:val="en-US" w:eastAsia="zh-CN"/>
        </w:rPr>
        <w:t>30</w:t>
      </w:r>
      <w:r>
        <w:rPr>
          <w:rFonts w:hint="eastAsia" w:ascii="宋体" w:hAnsi="宋体" w:cs="宋体"/>
          <w:color w:val="auto"/>
        </w:rPr>
        <w:t>日</w:t>
      </w:r>
    </w:p>
    <w:p w14:paraId="14274E95">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76449"/>
    <w:rsid w:val="12326CCA"/>
    <w:rsid w:val="17A54DB5"/>
    <w:rsid w:val="32BB2585"/>
    <w:rsid w:val="49184B37"/>
    <w:rsid w:val="4C576449"/>
    <w:rsid w:val="5936578C"/>
    <w:rsid w:val="595D65F7"/>
    <w:rsid w:val="7EDF2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index 61"/>
    <w:basedOn w:val="1"/>
    <w:next w:val="1"/>
    <w:qFormat/>
    <w:uiPriority w:val="0"/>
    <w:pPr>
      <w:ind w:left="1000" w:leftChars="1000"/>
    </w:pPr>
  </w:style>
  <w:style w:type="paragraph" w:customStyle="1" w:styleId="10">
    <w:name w:val="中文正文、"/>
    <w:basedOn w:val="1"/>
    <w:qFormat/>
    <w:uiPriority w:val="0"/>
    <w:pPr>
      <w:spacing w:line="360" w:lineRule="auto"/>
      <w:ind w:firstLine="420" w:firstLineChars="200"/>
      <w:jc w:val="left"/>
    </w:pPr>
    <w:rPr>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2597</Words>
  <Characters>3020</Characters>
  <Lines>0</Lines>
  <Paragraphs>0</Paragraphs>
  <TotalTime>0</TotalTime>
  <ScaleCrop>false</ScaleCrop>
  <LinksUpToDate>false</LinksUpToDate>
  <CharactersWithSpaces>3145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2025-10-14T03:48:00Z</dcterms:created>
  <dc:creator>王凯</dc:creator>
  <cp:lastModifiedBy>王凯</cp:lastModifiedBy>
  <dcterms:modified xsi:type="dcterms:W3CDTF">2026-01-29T07:22:05Z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2BB5EDAD78A5460FAEF7E650BB0A2C50_11</vt:lpwstr>
  </property>
  <property fmtid="{D5CDD505-2E9C-101B-9397-08002B2CF9AE}" pid="4" name="KSOTemplateDocerSaveRecord">
    <vt:lpwstr>eyJoZGlkIjoiN2RmMWFiMDUxYWI5Njc2YjIwZWE0ZjU5MTVlMzkzYWMiLCJ1c2VySWQiOiI0MTE4NjYwNzIifQ==</vt:lpwstr>
  </property>
</Properties>
</file>