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A7B64">
      <w:pPr>
        <w:spacing w:line="312" w:lineRule="auto"/>
        <w:jc w:val="center"/>
        <w:outlineLvl w:val="0"/>
        <w:rPr>
          <w:color w:val="auto"/>
          <w:highlight w:val="none"/>
        </w:rPr>
      </w:pPr>
      <w:bookmarkStart w:id="0" w:name="_Toc18121"/>
      <w:r>
        <w:rPr>
          <w:rFonts w:hint="eastAsia" w:ascii="黑体" w:eastAsia="黑体"/>
          <w:color w:val="auto"/>
          <w:sz w:val="44"/>
          <w:szCs w:val="22"/>
          <w:highlight w:val="none"/>
        </w:rPr>
        <w:t xml:space="preserve"> 采购（技术及服务）需求</w:t>
      </w:r>
      <w:bookmarkEnd w:id="0"/>
    </w:p>
    <w:p w14:paraId="5D199499">
      <w:pPr>
        <w:pStyle w:val="57"/>
        <w:numPr>
          <w:ilvl w:val="0"/>
          <w:numId w:val="0"/>
        </w:numPr>
        <w:spacing w:line="360" w:lineRule="auto"/>
        <w:ind w:leftChars="200"/>
        <w:jc w:val="center"/>
        <w:rPr>
          <w:rFonts w:hint="eastAsia" w:ascii="宋体" w:hAnsi="宋体"/>
          <w:b/>
          <w:sz w:val="28"/>
          <w:szCs w:val="28"/>
          <w:lang w:val="en-US" w:eastAsia="zh-CN"/>
        </w:rPr>
      </w:pPr>
      <w:r>
        <w:rPr>
          <w:rFonts w:hint="eastAsia" w:ascii="宋体" w:hAnsi="宋体"/>
          <w:b/>
          <w:sz w:val="28"/>
          <w:szCs w:val="28"/>
          <w:lang w:val="en-US" w:eastAsia="zh-CN"/>
        </w:rPr>
        <w:t>哈尔滨工业大学B05、A12、A13公寓维修改造工程项目造价服务</w:t>
      </w:r>
    </w:p>
    <w:p w14:paraId="4545069A">
      <w:pPr>
        <w:spacing w:line="440" w:lineRule="exact"/>
        <w:rPr>
          <w:rFonts w:hint="eastAsia" w:ascii="宋体" w:hAnsi="宋体" w:cs="宋体"/>
          <w:b/>
          <w:bCs/>
          <w:szCs w:val="21"/>
        </w:rPr>
      </w:pPr>
      <w:r>
        <w:rPr>
          <w:rFonts w:hint="eastAsia" w:ascii="宋体" w:hAnsi="宋体" w:cs="宋体"/>
          <w:b/>
          <w:bCs/>
          <w:szCs w:val="21"/>
          <w:lang w:eastAsia="zh-CN"/>
        </w:rPr>
        <w:t>一、</w:t>
      </w:r>
      <w:r>
        <w:rPr>
          <w:rFonts w:hint="eastAsia" w:ascii="宋体" w:hAnsi="宋体" w:cs="宋体"/>
          <w:b/>
          <w:bCs/>
          <w:szCs w:val="21"/>
        </w:rPr>
        <w:t>建设工程造价文件的编制与实施要求</w:t>
      </w:r>
    </w:p>
    <w:p w14:paraId="6550A7A0">
      <w:pPr>
        <w:spacing w:line="440" w:lineRule="exact"/>
        <w:ind w:firstLine="420" w:firstLineChars="200"/>
        <w:rPr>
          <w:rFonts w:hint="eastAsia" w:ascii="宋体" w:hAnsi="宋体" w:cs="宋体"/>
          <w:szCs w:val="21"/>
        </w:rPr>
      </w:pPr>
      <w:r>
        <w:rPr>
          <w:rFonts w:hint="eastAsia" w:ascii="宋体" w:hAnsi="宋体" w:cs="宋体"/>
          <w:szCs w:val="21"/>
        </w:rPr>
        <w:t>（一）工程造价咨询企业必须进行充分的现场踏勘；</w:t>
      </w:r>
    </w:p>
    <w:p w14:paraId="12B0BA57">
      <w:pPr>
        <w:spacing w:line="440" w:lineRule="exact"/>
        <w:ind w:firstLine="420" w:firstLineChars="200"/>
        <w:rPr>
          <w:rFonts w:hint="eastAsia" w:ascii="宋体" w:hAnsi="宋体" w:cs="宋体"/>
          <w:szCs w:val="21"/>
        </w:rPr>
      </w:pPr>
      <w:r>
        <w:rPr>
          <w:rFonts w:hint="eastAsia" w:ascii="宋体" w:hAnsi="宋体" w:cs="宋体"/>
          <w:szCs w:val="21"/>
        </w:rPr>
        <w:t>（二）工程造价咨询企业必须依法进行程造价咨询，严格执行工程建设有关规定，并对工程造价咨询成果的质量负责。</w:t>
      </w:r>
    </w:p>
    <w:p w14:paraId="0389761F">
      <w:pPr>
        <w:spacing w:line="440" w:lineRule="exact"/>
        <w:ind w:firstLine="420" w:firstLineChars="200"/>
        <w:rPr>
          <w:rFonts w:hint="eastAsia" w:ascii="宋体" w:hAnsi="宋体" w:cs="宋体"/>
          <w:szCs w:val="21"/>
        </w:rPr>
      </w:pPr>
      <w:r>
        <w:rPr>
          <w:rFonts w:hint="eastAsia" w:ascii="宋体" w:hAnsi="宋体" w:cs="宋体"/>
          <w:szCs w:val="21"/>
        </w:rPr>
        <w:t>（三）编制程造价咨询文件，应当真实、准确，满足建设项目各阶段的咨询需要。</w:t>
      </w:r>
    </w:p>
    <w:p w14:paraId="1BED8E3F">
      <w:pPr>
        <w:spacing w:line="440" w:lineRule="exact"/>
        <w:ind w:firstLine="420" w:firstLineChars="200"/>
        <w:rPr>
          <w:rFonts w:hint="eastAsia" w:ascii="宋体" w:hAnsi="宋体" w:cs="宋体"/>
          <w:szCs w:val="21"/>
        </w:rPr>
      </w:pPr>
      <w:r>
        <w:rPr>
          <w:rFonts w:hint="eastAsia" w:ascii="宋体" w:hAnsi="宋体" w:cs="宋体"/>
          <w:szCs w:val="21"/>
        </w:rPr>
        <w:t>（四）工程造价成果文件应当由工程造价咨询企业加盖有企业名称、资质等级及证书编号的执业印章，并由执行咨询业务的注册造价工程师签字、加盖执业印章。</w:t>
      </w:r>
    </w:p>
    <w:p w14:paraId="3235630F">
      <w:pPr>
        <w:spacing w:line="440" w:lineRule="exact"/>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二、质量要求</w:t>
      </w:r>
    </w:p>
    <w:p w14:paraId="36B65FBE">
      <w:pPr>
        <w:spacing w:line="440" w:lineRule="exact"/>
        <w:ind w:firstLine="420" w:firstLineChars="200"/>
        <w:rPr>
          <w:rFonts w:hint="eastAsia" w:ascii="宋体" w:hAnsi="宋体" w:cs="宋体"/>
          <w:szCs w:val="21"/>
        </w:rPr>
      </w:pPr>
      <w:r>
        <w:rPr>
          <w:rFonts w:hint="eastAsia" w:ascii="宋体" w:hAnsi="宋体" w:cs="宋体"/>
          <w:szCs w:val="21"/>
          <w:lang w:val="en-US" w:eastAsia="zh-CN"/>
        </w:rPr>
        <w:t>（一）</w:t>
      </w:r>
      <w:r>
        <w:rPr>
          <w:rFonts w:hint="eastAsia" w:ascii="宋体" w:hAnsi="宋体" w:cs="宋体"/>
          <w:szCs w:val="21"/>
        </w:rPr>
        <w:t>各单项工程要求的质量标准为：符合国家有关标准、规范、规程和</w:t>
      </w:r>
      <w:r>
        <w:rPr>
          <w:rFonts w:hint="eastAsia" w:ascii="宋体" w:hAnsi="宋体" w:cs="宋体"/>
          <w:szCs w:val="21"/>
          <w:lang w:eastAsia="zh-CN"/>
        </w:rPr>
        <w:t>采购文件</w:t>
      </w:r>
      <w:r>
        <w:rPr>
          <w:rFonts w:hint="eastAsia" w:ascii="宋体" w:hAnsi="宋体" w:cs="宋体"/>
          <w:szCs w:val="21"/>
        </w:rPr>
        <w:t>要求，达到合格标准。</w:t>
      </w:r>
    </w:p>
    <w:p w14:paraId="088AAA9C">
      <w:pPr>
        <w:spacing w:line="440" w:lineRule="exact"/>
        <w:ind w:firstLine="420" w:firstLineChars="200"/>
        <w:rPr>
          <w:rFonts w:hint="eastAsia" w:ascii="宋体" w:hAnsi="宋体" w:cs="宋体"/>
          <w:szCs w:val="21"/>
        </w:rPr>
      </w:pPr>
      <w:r>
        <w:rPr>
          <w:rFonts w:hint="eastAsia" w:ascii="宋体" w:hAnsi="宋体" w:cs="宋体"/>
          <w:szCs w:val="21"/>
          <w:lang w:val="en-US" w:eastAsia="zh-CN"/>
        </w:rPr>
        <w:t>（二）</w:t>
      </w:r>
      <w:r>
        <w:rPr>
          <w:rFonts w:hint="eastAsia" w:ascii="宋体" w:hAnsi="宋体" w:cs="宋体"/>
          <w:szCs w:val="21"/>
        </w:rPr>
        <w:t>采购人应在合同中确定的工程咨询文件要求的时间内提供咨询造价文件，如因</w:t>
      </w:r>
      <w:r>
        <w:rPr>
          <w:rFonts w:hint="eastAsia" w:ascii="宋体" w:hAnsi="宋体" w:cs="宋体"/>
          <w:szCs w:val="21"/>
          <w:lang w:eastAsia="zh-CN"/>
        </w:rPr>
        <w:t>成交单位</w:t>
      </w:r>
      <w:r>
        <w:rPr>
          <w:rFonts w:hint="eastAsia" w:ascii="宋体" w:hAnsi="宋体" w:cs="宋体"/>
          <w:szCs w:val="21"/>
        </w:rPr>
        <w:t>原因造成采购人不能按时启动招投标工作，将对</w:t>
      </w:r>
      <w:r>
        <w:rPr>
          <w:rFonts w:hint="eastAsia" w:ascii="宋体" w:hAnsi="宋体" w:cs="宋体"/>
          <w:szCs w:val="21"/>
          <w:lang w:eastAsia="zh-CN"/>
        </w:rPr>
        <w:t>成交单位</w:t>
      </w:r>
      <w:r>
        <w:rPr>
          <w:rFonts w:hint="eastAsia" w:ascii="宋体" w:hAnsi="宋体" w:cs="宋体"/>
          <w:szCs w:val="21"/>
        </w:rPr>
        <w:t>进行经济处罚，扣罚不低于造价咨询费的50%。并且采购人有权终止委托，项目将委托其他</w:t>
      </w:r>
      <w:r>
        <w:rPr>
          <w:rFonts w:hint="eastAsia" w:ascii="宋体" w:hAnsi="宋体" w:cs="宋体"/>
          <w:szCs w:val="21"/>
          <w:lang w:eastAsia="zh-CN"/>
        </w:rPr>
        <w:t>成交单位</w:t>
      </w:r>
      <w:r>
        <w:rPr>
          <w:rFonts w:hint="eastAsia" w:ascii="宋体" w:hAnsi="宋体" w:cs="宋体"/>
          <w:szCs w:val="21"/>
        </w:rPr>
        <w:t>。如</w:t>
      </w:r>
      <w:r>
        <w:rPr>
          <w:rFonts w:hint="eastAsia" w:ascii="宋体" w:hAnsi="宋体" w:cs="宋体"/>
          <w:szCs w:val="21"/>
          <w:lang w:eastAsia="zh-CN"/>
        </w:rPr>
        <w:t>成交单位</w:t>
      </w:r>
      <w:r>
        <w:rPr>
          <w:rFonts w:hint="eastAsia" w:ascii="宋体" w:hAnsi="宋体" w:cs="宋体"/>
          <w:szCs w:val="21"/>
        </w:rPr>
        <w:t>累计三个项目未按期完成，采购人有权终止</w:t>
      </w:r>
      <w:r>
        <w:rPr>
          <w:rFonts w:hint="eastAsia" w:ascii="宋体" w:hAnsi="宋体" w:cs="宋体"/>
          <w:szCs w:val="21"/>
          <w:lang w:eastAsia="zh-CN"/>
        </w:rPr>
        <w:t>成交单位</w:t>
      </w:r>
      <w:r>
        <w:rPr>
          <w:rFonts w:hint="eastAsia" w:ascii="宋体" w:hAnsi="宋体" w:cs="宋体"/>
          <w:szCs w:val="21"/>
        </w:rPr>
        <w:t>造价咨询合同，且</w:t>
      </w:r>
      <w:r>
        <w:rPr>
          <w:rFonts w:hint="eastAsia" w:ascii="宋体" w:hAnsi="宋体" w:cs="宋体"/>
          <w:szCs w:val="21"/>
          <w:lang w:eastAsia="zh-CN"/>
        </w:rPr>
        <w:t>成交单位</w:t>
      </w:r>
      <w:r>
        <w:rPr>
          <w:rFonts w:hint="eastAsia" w:ascii="宋体" w:hAnsi="宋体" w:cs="宋体"/>
          <w:szCs w:val="21"/>
        </w:rPr>
        <w:t>三年内不得参与采购人组织的招标、咨询。</w:t>
      </w:r>
    </w:p>
    <w:p w14:paraId="6D7BC1D6">
      <w:pPr>
        <w:spacing w:line="440" w:lineRule="exact"/>
        <w:rPr>
          <w:rFonts w:hint="eastAsia" w:ascii="宋体" w:hAnsi="宋体" w:cs="宋体"/>
          <w:szCs w:val="21"/>
        </w:rPr>
      </w:pPr>
      <w:r>
        <w:rPr>
          <w:rFonts w:hint="eastAsia" w:ascii="宋体" w:hAnsi="宋体" w:cs="宋体"/>
          <w:szCs w:val="21"/>
        </w:rPr>
        <w:t>注：由于非</w:t>
      </w:r>
      <w:r>
        <w:rPr>
          <w:rFonts w:hint="eastAsia" w:ascii="宋体" w:hAnsi="宋体" w:cs="宋体"/>
          <w:szCs w:val="21"/>
          <w:lang w:eastAsia="zh-CN"/>
        </w:rPr>
        <w:t>成交单位</w:t>
      </w:r>
      <w:r>
        <w:rPr>
          <w:rFonts w:hint="eastAsia" w:ascii="宋体" w:hAnsi="宋体" w:cs="宋体"/>
          <w:szCs w:val="21"/>
        </w:rPr>
        <w:t>的原因造成的造价咨询超期，不在上述责任之内。</w:t>
      </w:r>
    </w:p>
    <w:p w14:paraId="681B5746">
      <w:pPr>
        <w:spacing w:line="440" w:lineRule="exact"/>
        <w:ind w:firstLine="420" w:firstLineChars="200"/>
        <w:rPr>
          <w:rFonts w:hint="eastAsia" w:ascii="宋体" w:hAnsi="宋体" w:cs="宋体"/>
          <w:szCs w:val="21"/>
        </w:rPr>
      </w:pPr>
      <w:r>
        <w:rPr>
          <w:rFonts w:hint="eastAsia" w:ascii="宋体" w:hAnsi="宋体" w:cs="宋体"/>
          <w:szCs w:val="21"/>
          <w:lang w:val="en-US" w:eastAsia="zh-CN"/>
        </w:rPr>
        <w:t>（三）</w:t>
      </w:r>
      <w:r>
        <w:rPr>
          <w:rFonts w:hint="eastAsia" w:ascii="宋体" w:hAnsi="宋体" w:cs="宋体"/>
          <w:szCs w:val="21"/>
        </w:rPr>
        <w:t>在工程实施中发现</w:t>
      </w:r>
      <w:r>
        <w:rPr>
          <w:rFonts w:hint="eastAsia" w:ascii="宋体" w:hAnsi="宋体" w:cs="宋体"/>
          <w:szCs w:val="21"/>
          <w:lang w:eastAsia="zh-CN"/>
        </w:rPr>
        <w:t>成交单位</w:t>
      </w:r>
      <w:r>
        <w:rPr>
          <w:rFonts w:hint="eastAsia" w:ascii="宋体" w:hAnsi="宋体" w:cs="宋体"/>
          <w:szCs w:val="21"/>
        </w:rPr>
        <w:t>交付的咨询造价文件存在明显的清单丢项错项、工程量测算严重偏离的，</w:t>
      </w:r>
      <w:r>
        <w:rPr>
          <w:rFonts w:hint="eastAsia" w:ascii="宋体" w:hAnsi="宋体" w:cs="宋体"/>
          <w:szCs w:val="21"/>
          <w:lang w:eastAsia="zh-CN"/>
        </w:rPr>
        <w:t>成交单位</w:t>
      </w:r>
      <w:r>
        <w:rPr>
          <w:rFonts w:hint="eastAsia" w:ascii="宋体" w:hAnsi="宋体" w:cs="宋体"/>
          <w:szCs w:val="21"/>
        </w:rPr>
        <w:t>应承担相应责任。如相应部分造价在工程合同额的5%-10%之间，每偏差1%扣20%咨询费，最高扣100%咨询费；相应部分偏差大于工程合同额10%，扣全额咨询费。如</w:t>
      </w:r>
      <w:r>
        <w:rPr>
          <w:rFonts w:hint="eastAsia" w:ascii="宋体" w:hAnsi="宋体" w:cs="宋体"/>
          <w:szCs w:val="21"/>
          <w:lang w:eastAsia="zh-CN"/>
        </w:rPr>
        <w:t>成交单位</w:t>
      </w:r>
      <w:r>
        <w:rPr>
          <w:rFonts w:hint="eastAsia" w:ascii="宋体" w:hAnsi="宋体" w:cs="宋体"/>
          <w:szCs w:val="21"/>
        </w:rPr>
        <w:t>累计三个项目造价咨询偏差在工程合同额的5%-10%之间或单个项目造价咨询偏差大于工程合同额的10%，采购人有权终止</w:t>
      </w:r>
      <w:r>
        <w:rPr>
          <w:rFonts w:hint="eastAsia" w:ascii="宋体" w:hAnsi="宋体" w:cs="宋体"/>
          <w:szCs w:val="21"/>
          <w:lang w:eastAsia="zh-CN"/>
        </w:rPr>
        <w:t>成交单位</w:t>
      </w:r>
      <w:r>
        <w:rPr>
          <w:rFonts w:hint="eastAsia" w:ascii="宋体" w:hAnsi="宋体" w:cs="宋体"/>
          <w:szCs w:val="21"/>
        </w:rPr>
        <w:t>造价咨询合同，且</w:t>
      </w:r>
      <w:r>
        <w:rPr>
          <w:rFonts w:hint="eastAsia" w:ascii="宋体" w:hAnsi="宋体" w:cs="宋体"/>
          <w:szCs w:val="21"/>
          <w:lang w:eastAsia="zh-CN"/>
        </w:rPr>
        <w:t>成交单位</w:t>
      </w:r>
      <w:r>
        <w:rPr>
          <w:rFonts w:hint="eastAsia" w:ascii="宋体" w:hAnsi="宋体" w:cs="宋体"/>
          <w:szCs w:val="21"/>
        </w:rPr>
        <w:t>三年内不得参与采购人组织的招标、咨询。</w:t>
      </w:r>
    </w:p>
    <w:p w14:paraId="70D97040">
      <w:pPr>
        <w:spacing w:line="440" w:lineRule="exact"/>
        <w:ind w:firstLine="420" w:firstLineChars="200"/>
        <w:rPr>
          <w:rFonts w:hint="eastAsia" w:ascii="宋体" w:hAnsi="宋体" w:cs="宋体"/>
          <w:szCs w:val="21"/>
        </w:rPr>
      </w:pPr>
      <w:r>
        <w:rPr>
          <w:rFonts w:hint="eastAsia" w:ascii="宋体" w:hAnsi="宋体" w:cs="宋体"/>
          <w:szCs w:val="21"/>
          <w:lang w:val="en-US" w:eastAsia="zh-CN"/>
        </w:rPr>
        <w:t>（四）</w:t>
      </w:r>
      <w:r>
        <w:rPr>
          <w:rFonts w:hint="eastAsia" w:ascii="宋体" w:hAnsi="宋体" w:cs="宋体"/>
          <w:szCs w:val="21"/>
        </w:rPr>
        <w:t>采购人会委托第三方造价咨询企业对</w:t>
      </w:r>
      <w:r>
        <w:rPr>
          <w:rFonts w:hint="eastAsia" w:ascii="宋体" w:hAnsi="宋体" w:cs="宋体"/>
          <w:szCs w:val="21"/>
          <w:lang w:eastAsia="zh-CN"/>
        </w:rPr>
        <w:t>成交单位</w:t>
      </w:r>
      <w:r>
        <w:rPr>
          <w:rFonts w:hint="eastAsia" w:ascii="宋体" w:hAnsi="宋体" w:cs="宋体"/>
          <w:szCs w:val="21"/>
        </w:rPr>
        <w:t>编制的招标控制价进行复核，复核后审增和审减情况将作为评价</w:t>
      </w:r>
      <w:r>
        <w:rPr>
          <w:rFonts w:hint="eastAsia" w:ascii="宋体" w:hAnsi="宋体" w:cs="宋体"/>
          <w:szCs w:val="21"/>
          <w:lang w:eastAsia="zh-CN"/>
        </w:rPr>
        <w:t>成交单位</w:t>
      </w:r>
      <w:r>
        <w:rPr>
          <w:rFonts w:hint="eastAsia" w:ascii="宋体" w:hAnsi="宋体" w:cs="宋体"/>
          <w:szCs w:val="21"/>
        </w:rPr>
        <w:t>服务水平的指标之一。</w:t>
      </w:r>
    </w:p>
    <w:p w14:paraId="6218498B">
      <w:pPr>
        <w:spacing w:line="440" w:lineRule="exact"/>
        <w:ind w:firstLine="420" w:firstLineChars="200"/>
        <w:rPr>
          <w:rFonts w:hint="eastAsia" w:ascii="宋体" w:hAnsi="宋体" w:cs="宋体"/>
          <w:szCs w:val="21"/>
        </w:rPr>
      </w:pPr>
      <w:r>
        <w:rPr>
          <w:rFonts w:hint="eastAsia" w:ascii="宋体" w:hAnsi="宋体" w:cs="宋体"/>
          <w:szCs w:val="21"/>
          <w:lang w:val="en-US" w:eastAsia="zh-CN"/>
        </w:rPr>
        <w:t>（五）</w:t>
      </w:r>
      <w:r>
        <w:rPr>
          <w:rFonts w:hint="eastAsia" w:ascii="宋体" w:hAnsi="宋体" w:cs="宋体"/>
          <w:szCs w:val="21"/>
        </w:rPr>
        <w:t>结算审核要求</w:t>
      </w:r>
    </w:p>
    <w:p w14:paraId="44BB1E5B">
      <w:pPr>
        <w:spacing w:line="440" w:lineRule="exact"/>
        <w:ind w:firstLine="420" w:firstLineChars="200"/>
        <w:rPr>
          <w:rFonts w:hint="eastAsia" w:ascii="宋体" w:hAnsi="宋体" w:cs="宋体"/>
          <w:szCs w:val="21"/>
        </w:rPr>
      </w:pPr>
      <w:r>
        <w:rPr>
          <w:rFonts w:hint="eastAsia" w:ascii="宋体" w:hAnsi="宋体" w:cs="宋体"/>
          <w:szCs w:val="21"/>
        </w:rPr>
        <w:t>投标人进行造价复核需满足《哈尔滨工业大学建设工程项目审计管理办法》（哈工大审[2018]203号）相关要求。结算审核周期自接收到结算资料在规定期限内完成工程量审核及现场踏勘工作。</w:t>
      </w:r>
    </w:p>
    <w:p w14:paraId="1E8B0ACE">
      <w:pPr>
        <w:spacing w:line="440" w:lineRule="exact"/>
        <w:ind w:firstLine="420" w:firstLineChars="200"/>
        <w:rPr>
          <w:rFonts w:hint="eastAsia" w:ascii="宋体" w:hAnsi="宋体" w:cs="宋体"/>
          <w:szCs w:val="21"/>
        </w:rPr>
      </w:pPr>
      <w:r>
        <w:rPr>
          <w:rFonts w:hint="eastAsia" w:ascii="宋体" w:hAnsi="宋体" w:cs="宋体"/>
          <w:szCs w:val="21"/>
        </w:rPr>
        <w:t>1）500万元以下从接到工程结算书和完整的竣工结算资料之日起20天</w:t>
      </w:r>
    </w:p>
    <w:p w14:paraId="52C33657">
      <w:pPr>
        <w:spacing w:line="440" w:lineRule="exact"/>
        <w:ind w:firstLine="420" w:firstLineChars="200"/>
        <w:rPr>
          <w:rFonts w:hint="eastAsia" w:ascii="宋体" w:hAnsi="宋体" w:cs="宋体"/>
          <w:szCs w:val="21"/>
        </w:rPr>
      </w:pPr>
      <w:r>
        <w:rPr>
          <w:rFonts w:hint="eastAsia" w:ascii="宋体" w:hAnsi="宋体" w:cs="宋体"/>
          <w:szCs w:val="21"/>
        </w:rPr>
        <w:t>2）500万元-2000万元从接到工程结算书和完整的竣工结算资料之日起30天</w:t>
      </w:r>
    </w:p>
    <w:p w14:paraId="433C3BE7">
      <w:pPr>
        <w:spacing w:line="440" w:lineRule="exact"/>
        <w:ind w:firstLine="420" w:firstLineChars="200"/>
        <w:rPr>
          <w:rFonts w:hint="eastAsia" w:ascii="宋体" w:hAnsi="宋体" w:cs="宋体"/>
          <w:szCs w:val="21"/>
        </w:rPr>
      </w:pPr>
      <w:r>
        <w:rPr>
          <w:rFonts w:hint="eastAsia" w:ascii="宋体" w:hAnsi="宋体" w:cs="宋体"/>
          <w:szCs w:val="21"/>
        </w:rPr>
        <w:t>3）2000万元-5000万元从接到工程结算书和完整的竣工结算资料之日起45天</w:t>
      </w:r>
    </w:p>
    <w:p w14:paraId="411FCD43">
      <w:pPr>
        <w:spacing w:line="440" w:lineRule="exact"/>
        <w:ind w:firstLine="420" w:firstLineChars="200"/>
        <w:rPr>
          <w:rFonts w:hint="eastAsia" w:ascii="宋体" w:hAnsi="宋体" w:cs="宋体"/>
          <w:szCs w:val="21"/>
        </w:rPr>
      </w:pPr>
      <w:r>
        <w:rPr>
          <w:rFonts w:hint="eastAsia" w:ascii="宋体" w:hAnsi="宋体" w:cs="宋体"/>
          <w:szCs w:val="21"/>
        </w:rPr>
        <w:t>4）5000万元以上从接到工程结算书和完整的竣工结算资料之日起60天</w:t>
      </w:r>
    </w:p>
    <w:p w14:paraId="2CCEB866">
      <w:pPr>
        <w:spacing w:line="440" w:lineRule="exact"/>
        <w:ind w:firstLine="420" w:firstLineChars="200"/>
        <w:rPr>
          <w:rFonts w:hint="eastAsia" w:ascii="宋体" w:hAnsi="宋体" w:cs="宋体"/>
          <w:szCs w:val="21"/>
        </w:rPr>
      </w:pPr>
      <w:r>
        <w:rPr>
          <w:rFonts w:hint="eastAsia" w:ascii="宋体" w:hAnsi="宋体" w:cs="宋体"/>
          <w:szCs w:val="21"/>
        </w:rPr>
        <w:t>投标人完成竣工结算审核后，发包人会委托第三方造价咨询单位对审核结果进行审计。因投标人原因导致审计审减金额超过10%的（含），扣罚造价咨询费的15%；因投标人原因导致审计审减金额超过20%的（含），扣罚造价咨询费的30%。</w:t>
      </w:r>
    </w:p>
    <w:p w14:paraId="3611FCCC">
      <w:pPr>
        <w:spacing w:line="440" w:lineRule="exact"/>
        <w:rPr>
          <w:rFonts w:hint="eastAsia" w:ascii="宋体" w:hAnsi="宋体" w:cs="宋体"/>
          <w:szCs w:val="21"/>
        </w:rPr>
      </w:pPr>
      <w:r>
        <w:rPr>
          <w:rFonts w:hint="eastAsia" w:ascii="宋体" w:hAnsi="宋体" w:cs="宋体"/>
          <w:szCs w:val="21"/>
        </w:rPr>
        <w:t>注：由于非</w:t>
      </w:r>
      <w:r>
        <w:rPr>
          <w:rFonts w:hint="eastAsia" w:ascii="宋体" w:hAnsi="宋体" w:cs="宋体"/>
          <w:szCs w:val="21"/>
          <w:lang w:eastAsia="zh-CN"/>
        </w:rPr>
        <w:t>成交单位</w:t>
      </w:r>
      <w:r>
        <w:rPr>
          <w:rFonts w:hint="eastAsia" w:ascii="宋体" w:hAnsi="宋体" w:cs="宋体"/>
          <w:szCs w:val="21"/>
        </w:rPr>
        <w:t>的原因造成的造价偏差，不在上述责任之内。</w:t>
      </w:r>
    </w:p>
    <w:p w14:paraId="21A4AB75">
      <w:pPr>
        <w:spacing w:line="440" w:lineRule="exact"/>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三、其他</w:t>
      </w:r>
    </w:p>
    <w:p w14:paraId="3253A11C">
      <w:pPr>
        <w:spacing w:line="44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Cs w:val="21"/>
          <w:lang w:eastAsia="zh-CN"/>
        </w:rPr>
        <w:t>投标人在成为成交单位以后不得以任何借口推脱采购人的项目安排，如投标人拒不接受采购人的工程安排，采购人将有权对投标人的中标资格给予取消，对已经实施项目不予付款，并扣罚履约保证金。</w:t>
      </w:r>
    </w:p>
    <w:p w14:paraId="5F0ECF7A">
      <w:pPr>
        <w:spacing w:line="44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（2）成交单位中标后需服从采购人工作安排，不得以无工作任务安排或工作任务量较少提出异议，采购人视投标人对此情况知晓，如有此类情况发生采购人有权无条件停止合同执行。</w:t>
      </w:r>
    </w:p>
    <w:p w14:paraId="12DD541F">
      <w:pPr>
        <w:spacing w:line="440" w:lineRule="exact"/>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四、报价要求</w:t>
      </w:r>
    </w:p>
    <w:p w14:paraId="7A3AC350">
      <w:pPr>
        <w:spacing w:line="440" w:lineRule="exact"/>
        <w:rPr>
          <w:rFonts w:hint="eastAsia" w:ascii="宋体" w:hAnsi="宋体" w:eastAsia="宋体" w:cs="宋体"/>
          <w:b w:val="0"/>
          <w:bCs w:val="0"/>
          <w:szCs w:val="21"/>
          <w:lang w:val="en-US" w:eastAsia="zh-CN"/>
        </w:rPr>
      </w:pPr>
      <w:r>
        <w:rPr>
          <w:rFonts w:hint="eastAsia" w:ascii="宋体" w:hAnsi="宋体" w:eastAsia="宋体" w:cs="宋体"/>
          <w:b/>
          <w:bCs/>
          <w:szCs w:val="21"/>
          <w:lang w:val="en-US" w:eastAsia="zh-CN"/>
        </w:rPr>
        <w:t xml:space="preserve">   </w:t>
      </w:r>
      <w:r>
        <w:rPr>
          <w:rFonts w:hint="eastAsia" w:ascii="宋体" w:hAnsi="宋体" w:eastAsia="宋体" w:cs="宋体"/>
          <w:b w:val="0"/>
          <w:bCs w:val="0"/>
          <w:szCs w:val="21"/>
          <w:lang w:val="en-US" w:eastAsia="zh-CN"/>
        </w:rPr>
        <w:t xml:space="preserve"> 本项目每栋建筑的工程费用预算（下文称工程费用预算C1）分别为3042.28万元、1864.28万元、3443.47万元，造价咨询服务费依据黑价联[2013]39号《黑龙江省工程造价咨询服务收费管理办法》的相关费率计算，明细如下：</w:t>
      </w:r>
    </w:p>
    <w:tbl>
      <w:tblPr>
        <w:tblStyle w:val="21"/>
        <w:tblW w:w="70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1753"/>
        <w:gridCol w:w="2226"/>
        <w:gridCol w:w="2226"/>
      </w:tblGrid>
      <w:tr w14:paraId="69C4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3311C">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序号</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3FABC">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维修楼宇名称</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854D9">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工程费用预算（万元）</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8A3BC">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造价费用控制价（元）</w:t>
            </w:r>
          </w:p>
        </w:tc>
      </w:tr>
      <w:tr w14:paraId="7FBE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1704F">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4614">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B05</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408B">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 xml:space="preserve">3042.28 </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9D2D">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260087.70</w:t>
            </w:r>
          </w:p>
        </w:tc>
      </w:tr>
      <w:tr w14:paraId="58DC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0938C">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1BB1">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A13</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1D13">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 xml:space="preserve">1864.28 </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7F19">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163034.96</w:t>
            </w:r>
          </w:p>
        </w:tc>
      </w:tr>
      <w:tr w14:paraId="5B95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A2394">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5379">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A12</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E9DB">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 xml:space="preserve">3443.47 </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D14A">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291284.22</w:t>
            </w:r>
          </w:p>
        </w:tc>
      </w:tr>
      <w:tr w14:paraId="1DFA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A6956">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总计</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AB17">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8350.03</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2FFC">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714406.88</w:t>
            </w:r>
          </w:p>
        </w:tc>
      </w:tr>
    </w:tbl>
    <w:p w14:paraId="42E9B44B">
      <w:pPr>
        <w:spacing w:line="440" w:lineRule="exact"/>
        <w:rPr>
          <w:rFonts w:hint="eastAsia" w:ascii="宋体" w:hAnsi="宋体" w:eastAsia="宋体" w:cs="宋体"/>
          <w:b w:val="0"/>
          <w:bCs w:val="0"/>
          <w:szCs w:val="21"/>
          <w:lang w:val="en-US" w:eastAsia="zh-CN"/>
        </w:rPr>
      </w:pPr>
    </w:p>
    <w:p w14:paraId="47F2E3F4">
      <w:pPr>
        <w:spacing w:line="440" w:lineRule="exac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投标人请充分考虑本项目招标文件中的服务要求和工程费用，投标时需报出本项目每栋建筑的造价服务费（下文称造价服务费报价B1）和总报价。</w:t>
      </w:r>
    </w:p>
    <w:p w14:paraId="10AE9940">
      <w:pPr>
        <w:numPr>
          <w:ilvl w:val="0"/>
          <w:numId w:val="5"/>
        </w:numPr>
        <w:spacing w:line="440" w:lineRule="exact"/>
        <w:ind w:left="632" w:leftChars="0" w:firstLine="0" w:firstLineChars="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计算要求</w:t>
      </w:r>
    </w:p>
    <w:p w14:paraId="12F0AB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合同生效后，本项目采购控制价（下文称采购控制价C2）编制完成后，发包人将重新计算造价咨询服务费（即结算造价咨询服务费B2），并按此进行造价咨询服务费支付。但结算造价咨询服务费B2最高不得超过成交金额。结算造价咨询服务费B2公式如下：</w:t>
      </w:r>
    </w:p>
    <w:p w14:paraId="7DC3843A">
      <w:pPr>
        <w:bidi w:val="0"/>
        <w:jc w:val="center"/>
        <w:rPr>
          <w:rFonts w:hint="eastAsia" w:ascii="宋体" w:hAnsi="宋体" w:eastAsia="宋体" w:cs="宋体"/>
          <w:b w:val="0"/>
          <w:bCs w:val="0"/>
          <w:szCs w:val="21"/>
          <w:lang w:val="en-US" w:eastAsia="zh-CN"/>
        </w:rPr>
      </w:pPr>
      <m:oMath>
        <m:r>
          <m:rPr>
            <m:sty m:val="p"/>
          </m:rPr>
          <w:rPr>
            <w:rFonts w:hint="eastAsia" w:ascii="Cambria Math" w:hAnsi="Cambria Math" w:eastAsia="宋体" w:cs="宋体"/>
            <w:szCs w:val="21"/>
            <w:lang w:val="en-US" w:eastAsia="zh-CN"/>
          </w:rPr>
          <m:t>结算造价咨询服务费B2=</m:t>
        </m:r>
        <m:f>
          <m:fPr>
            <m:ctrlPr>
              <w:rPr>
                <w:rFonts w:hint="eastAsia" w:ascii="Cambria Math" w:hAnsi="Cambria Math" w:eastAsia="宋体" w:cs="宋体"/>
                <w:b w:val="0"/>
                <w:bCs w:val="0"/>
                <w:szCs w:val="21"/>
                <w:lang w:val="en-US" w:eastAsia="zh-CN"/>
              </w:rPr>
            </m:ctrlPr>
          </m:fPr>
          <m:num>
            <m:r>
              <m:rPr>
                <m:sty m:val="p"/>
              </m:rPr>
              <w:rPr>
                <w:rFonts w:hint="eastAsia" w:ascii="Cambria Math" w:hAnsi="Cambria Math" w:eastAsia="宋体" w:cs="宋体"/>
                <w:szCs w:val="21"/>
                <w:lang w:val="en-US" w:eastAsia="zh-CN"/>
              </w:rPr>
              <m:t>招标控制价C2</m:t>
            </m:r>
            <m:ctrlPr>
              <w:rPr>
                <w:rFonts w:hint="eastAsia" w:ascii="Cambria Math" w:hAnsi="Cambria Math" w:eastAsia="宋体" w:cs="宋体"/>
                <w:b w:val="0"/>
                <w:bCs w:val="0"/>
                <w:szCs w:val="21"/>
                <w:lang w:val="en-US" w:eastAsia="zh-CN"/>
              </w:rPr>
            </m:ctrlPr>
          </m:num>
          <m:den>
            <m:r>
              <m:rPr>
                <m:sty m:val="p"/>
              </m:rPr>
              <w:rPr>
                <w:rFonts w:hint="eastAsia" w:ascii="Cambria Math" w:hAnsi="Cambria Math" w:eastAsia="宋体" w:cs="宋体"/>
                <w:szCs w:val="21"/>
                <w:lang w:val="en-US" w:eastAsia="zh-CN"/>
              </w:rPr>
              <m:t>工程费用预算C1</m:t>
            </m:r>
            <m:ctrlPr>
              <w:rPr>
                <w:rFonts w:hint="eastAsia" w:ascii="Cambria Math" w:hAnsi="Cambria Math" w:eastAsia="宋体" w:cs="宋体"/>
                <w:b w:val="0"/>
                <w:bCs w:val="0"/>
                <w:szCs w:val="21"/>
                <w:lang w:val="en-US" w:eastAsia="zh-CN"/>
              </w:rPr>
            </m:ctrlPr>
          </m:den>
        </m:f>
        <m:r>
          <m:rPr>
            <m:sty m:val="p"/>
          </m:rPr>
          <w:rPr>
            <w:rFonts w:hint="eastAsia" w:ascii="Cambria Math" w:hAnsi="Cambria Math" w:eastAsia="宋体" w:cs="宋体"/>
            <w:szCs w:val="21"/>
            <w:lang w:val="en-US" w:eastAsia="zh-CN"/>
          </w:rPr>
          <m:t>×</m:t>
        </m:r>
      </m:oMath>
      <w:r>
        <w:rPr>
          <w:rFonts w:hint="eastAsia" w:ascii="宋体" w:hAnsi="宋体" w:eastAsia="宋体" w:cs="宋体"/>
          <w:b w:val="0"/>
          <w:bCs w:val="0"/>
          <w:szCs w:val="21"/>
          <w:lang w:val="en-US" w:eastAsia="zh-CN"/>
        </w:rPr>
        <w:t>造价咨询服务费报价B1</w:t>
      </w:r>
    </w:p>
    <w:p w14:paraId="3D0E5A87">
      <w:pPr>
        <w:numPr>
          <w:ilvl w:val="0"/>
          <w:numId w:val="5"/>
        </w:numPr>
        <w:spacing w:line="440" w:lineRule="exact"/>
        <w:ind w:left="632" w:leftChars="0" w:firstLine="0" w:firstLineChars="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付款方式</w:t>
      </w:r>
    </w:p>
    <w:tbl>
      <w:tblPr>
        <w:tblStyle w:val="21"/>
        <w:tblW w:w="0" w:type="auto"/>
        <w:jc w:val="center"/>
        <w:tblLayout w:type="fixed"/>
        <w:tblCellMar>
          <w:top w:w="0" w:type="dxa"/>
          <w:left w:w="0" w:type="dxa"/>
          <w:bottom w:w="0" w:type="dxa"/>
          <w:right w:w="0" w:type="dxa"/>
        </w:tblCellMar>
      </w:tblPr>
      <w:tblGrid>
        <w:gridCol w:w="1432"/>
        <w:gridCol w:w="2156"/>
        <w:gridCol w:w="2112"/>
        <w:gridCol w:w="2455"/>
      </w:tblGrid>
      <w:tr w14:paraId="25D4ADF4">
        <w:tblPrEx>
          <w:tblCellMar>
            <w:top w:w="0" w:type="dxa"/>
            <w:left w:w="0" w:type="dxa"/>
            <w:bottom w:w="0" w:type="dxa"/>
            <w:right w:w="0" w:type="dxa"/>
          </w:tblCellMar>
        </w:tblPrEx>
        <w:trPr>
          <w:trHeight w:val="454" w:hRule="atLeast"/>
          <w:jc w:val="center"/>
        </w:trPr>
        <w:tc>
          <w:tcPr>
            <w:tcW w:w="1432" w:type="dxa"/>
            <w:tcBorders>
              <w:top w:val="inset" w:color="000000" w:sz="6" w:space="0"/>
              <w:left w:val="inset" w:color="000000" w:sz="6" w:space="0"/>
              <w:bottom w:val="inset" w:color="000000" w:sz="6" w:space="0"/>
              <w:right w:val="inset" w:color="000000" w:sz="6" w:space="0"/>
            </w:tcBorders>
            <w:noWrap w:val="0"/>
            <w:vAlign w:val="center"/>
          </w:tcPr>
          <w:p w14:paraId="348754AB">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支付次数</w:t>
            </w:r>
          </w:p>
        </w:tc>
        <w:tc>
          <w:tcPr>
            <w:tcW w:w="2156" w:type="dxa"/>
            <w:tcBorders>
              <w:top w:val="inset" w:color="000000" w:sz="6" w:space="0"/>
              <w:left w:val="single" w:color="auto" w:sz="0" w:space="0"/>
              <w:bottom w:val="inset" w:color="000000" w:sz="6" w:space="0"/>
              <w:right w:val="inset" w:color="000000" w:sz="6" w:space="0"/>
            </w:tcBorders>
            <w:noWrap w:val="0"/>
            <w:vAlign w:val="center"/>
          </w:tcPr>
          <w:p w14:paraId="5AC9BED1">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支付时间</w:t>
            </w:r>
          </w:p>
        </w:tc>
        <w:tc>
          <w:tcPr>
            <w:tcW w:w="2112" w:type="dxa"/>
            <w:tcBorders>
              <w:top w:val="inset" w:color="000000" w:sz="6" w:space="0"/>
              <w:left w:val="single" w:color="auto" w:sz="0" w:space="0"/>
              <w:bottom w:val="inset" w:color="000000" w:sz="6" w:space="0"/>
              <w:right w:val="inset" w:color="000000" w:sz="6" w:space="0"/>
            </w:tcBorders>
            <w:noWrap w:val="0"/>
            <w:vAlign w:val="center"/>
          </w:tcPr>
          <w:p w14:paraId="7F7FC6FF">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支付比例</w:t>
            </w:r>
          </w:p>
        </w:tc>
        <w:tc>
          <w:tcPr>
            <w:tcW w:w="2455" w:type="dxa"/>
            <w:tcBorders>
              <w:top w:val="inset" w:color="000000" w:sz="6" w:space="0"/>
              <w:left w:val="single" w:color="auto" w:sz="0" w:space="0"/>
              <w:bottom w:val="inset" w:color="000000" w:sz="6" w:space="0"/>
              <w:right w:val="inset" w:color="000000" w:sz="6" w:space="0"/>
            </w:tcBorders>
            <w:noWrap w:val="0"/>
            <w:vAlign w:val="center"/>
          </w:tcPr>
          <w:p w14:paraId="284301DD">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支付金额（万元）</w:t>
            </w:r>
          </w:p>
        </w:tc>
      </w:tr>
      <w:tr w14:paraId="2E8D6B2C">
        <w:tblPrEx>
          <w:tblCellMar>
            <w:top w:w="0" w:type="dxa"/>
            <w:left w:w="0" w:type="dxa"/>
            <w:bottom w:w="0" w:type="dxa"/>
            <w:right w:w="0" w:type="dxa"/>
          </w:tblCellMar>
        </w:tblPrEx>
        <w:trPr>
          <w:trHeight w:val="454" w:hRule="atLeast"/>
          <w:jc w:val="center"/>
        </w:trPr>
        <w:tc>
          <w:tcPr>
            <w:tcW w:w="1432" w:type="dxa"/>
            <w:tcBorders>
              <w:top w:val="inset" w:color="000000" w:sz="6" w:space="0"/>
              <w:left w:val="inset" w:color="000000" w:sz="6" w:space="0"/>
              <w:bottom w:val="inset" w:color="000000" w:sz="6" w:space="0"/>
              <w:right w:val="inset" w:color="000000" w:sz="6" w:space="0"/>
            </w:tcBorders>
            <w:noWrap w:val="0"/>
            <w:vAlign w:val="center"/>
          </w:tcPr>
          <w:p w14:paraId="03C7CF40">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2156" w:type="dxa"/>
            <w:tcBorders>
              <w:top w:val="inset" w:color="000000" w:sz="6" w:space="0"/>
              <w:left w:val="single" w:color="auto" w:sz="0" w:space="0"/>
              <w:bottom w:val="inset" w:color="000000" w:sz="6" w:space="0"/>
              <w:right w:val="inset" w:color="000000" w:sz="6" w:space="0"/>
            </w:tcBorders>
            <w:noWrap w:val="0"/>
            <w:vAlign w:val="center"/>
          </w:tcPr>
          <w:p w14:paraId="7F843F82">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交付咨询报告后</w:t>
            </w:r>
          </w:p>
        </w:tc>
        <w:tc>
          <w:tcPr>
            <w:tcW w:w="2112" w:type="dxa"/>
            <w:tcBorders>
              <w:top w:val="inset" w:color="000000" w:sz="6" w:space="0"/>
              <w:left w:val="single" w:color="auto" w:sz="0" w:space="0"/>
              <w:bottom w:val="inset" w:color="000000" w:sz="6" w:space="0"/>
              <w:right w:val="inset" w:color="000000" w:sz="6" w:space="0"/>
            </w:tcBorders>
            <w:noWrap w:val="0"/>
            <w:vAlign w:val="center"/>
          </w:tcPr>
          <w:p w14:paraId="7C491B69">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70</w:t>
            </w:r>
            <w:r>
              <w:rPr>
                <w:rFonts w:hint="eastAsia" w:asciiTheme="minorEastAsia" w:hAnsiTheme="minorEastAsia" w:eastAsiaTheme="minorEastAsia" w:cstheme="minorEastAsia"/>
                <w:kern w:val="0"/>
                <w:sz w:val="21"/>
                <w:szCs w:val="21"/>
                <w:highlight w:val="none"/>
              </w:rPr>
              <w:t>%</w:t>
            </w:r>
          </w:p>
        </w:tc>
        <w:tc>
          <w:tcPr>
            <w:tcW w:w="2455" w:type="dxa"/>
            <w:tcBorders>
              <w:top w:val="inset" w:color="000000" w:sz="6" w:space="0"/>
              <w:left w:val="single" w:color="auto" w:sz="0" w:space="0"/>
              <w:bottom w:val="inset" w:color="000000" w:sz="6" w:space="0"/>
              <w:right w:val="inset" w:color="000000" w:sz="6" w:space="0"/>
            </w:tcBorders>
            <w:noWrap w:val="0"/>
            <w:vAlign w:val="center"/>
          </w:tcPr>
          <w:p w14:paraId="0CE85DA7">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p>
        </w:tc>
      </w:tr>
      <w:tr w14:paraId="48D21356">
        <w:tblPrEx>
          <w:tblCellMar>
            <w:top w:w="0" w:type="dxa"/>
            <w:left w:w="0" w:type="dxa"/>
            <w:bottom w:w="0" w:type="dxa"/>
            <w:right w:w="0" w:type="dxa"/>
          </w:tblCellMar>
        </w:tblPrEx>
        <w:trPr>
          <w:trHeight w:val="454" w:hRule="atLeast"/>
          <w:jc w:val="center"/>
        </w:trPr>
        <w:tc>
          <w:tcPr>
            <w:tcW w:w="1432" w:type="dxa"/>
            <w:tcBorders>
              <w:top w:val="inset" w:color="000000" w:sz="6" w:space="0"/>
              <w:left w:val="inset" w:color="000000" w:sz="6" w:space="0"/>
              <w:bottom w:val="inset" w:color="000000" w:sz="6" w:space="0"/>
              <w:right w:val="inset" w:color="000000" w:sz="6" w:space="0"/>
            </w:tcBorders>
            <w:noWrap w:val="0"/>
            <w:vAlign w:val="center"/>
          </w:tcPr>
          <w:p w14:paraId="74CE0FA4">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w:t>
            </w:r>
          </w:p>
        </w:tc>
        <w:tc>
          <w:tcPr>
            <w:tcW w:w="2156" w:type="dxa"/>
            <w:tcBorders>
              <w:top w:val="inset" w:color="000000" w:sz="6" w:space="0"/>
              <w:left w:val="single" w:color="auto" w:sz="0" w:space="0"/>
              <w:bottom w:val="inset" w:color="000000" w:sz="6" w:space="0"/>
              <w:right w:val="inset" w:color="000000" w:sz="6" w:space="0"/>
            </w:tcBorders>
            <w:noWrap w:val="0"/>
            <w:vAlign w:val="center"/>
          </w:tcPr>
          <w:p w14:paraId="35BEDA15">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竣工结算审核完成后</w:t>
            </w:r>
          </w:p>
        </w:tc>
        <w:tc>
          <w:tcPr>
            <w:tcW w:w="2112" w:type="dxa"/>
            <w:tcBorders>
              <w:top w:val="inset" w:color="000000" w:sz="6" w:space="0"/>
              <w:left w:val="single" w:color="auto" w:sz="0" w:space="0"/>
              <w:bottom w:val="inset" w:color="000000" w:sz="6" w:space="0"/>
              <w:right w:val="inset" w:color="000000" w:sz="6" w:space="0"/>
            </w:tcBorders>
            <w:noWrap w:val="0"/>
            <w:vAlign w:val="center"/>
          </w:tcPr>
          <w:p w14:paraId="58F6A4C0">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3</w:t>
            </w:r>
            <w:r>
              <w:rPr>
                <w:rFonts w:hint="eastAsia" w:asciiTheme="minorEastAsia" w:hAnsiTheme="minorEastAsia" w:eastAsiaTheme="minorEastAsia" w:cstheme="minorEastAsia"/>
                <w:kern w:val="0"/>
                <w:sz w:val="21"/>
                <w:szCs w:val="21"/>
                <w:highlight w:val="none"/>
              </w:rPr>
              <w:t>0%</w:t>
            </w:r>
          </w:p>
        </w:tc>
        <w:tc>
          <w:tcPr>
            <w:tcW w:w="2455" w:type="dxa"/>
            <w:tcBorders>
              <w:top w:val="inset" w:color="000000" w:sz="6" w:space="0"/>
              <w:left w:val="single" w:color="auto" w:sz="0" w:space="0"/>
              <w:bottom w:val="inset" w:color="000000" w:sz="6" w:space="0"/>
              <w:right w:val="inset" w:color="000000" w:sz="6" w:space="0"/>
            </w:tcBorders>
            <w:noWrap w:val="0"/>
            <w:vAlign w:val="center"/>
          </w:tcPr>
          <w:p w14:paraId="7C2DED53">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p>
        </w:tc>
      </w:tr>
      <w:tr w14:paraId="096C3FAB">
        <w:tblPrEx>
          <w:tblCellMar>
            <w:top w:w="0" w:type="dxa"/>
            <w:left w:w="0" w:type="dxa"/>
            <w:bottom w:w="0" w:type="dxa"/>
            <w:right w:w="0" w:type="dxa"/>
          </w:tblCellMar>
        </w:tblPrEx>
        <w:trPr>
          <w:trHeight w:val="454" w:hRule="atLeast"/>
          <w:jc w:val="center"/>
        </w:trPr>
        <w:tc>
          <w:tcPr>
            <w:tcW w:w="1432" w:type="dxa"/>
            <w:tcBorders>
              <w:top w:val="inset" w:color="000000" w:sz="6" w:space="0"/>
              <w:left w:val="inset" w:color="000000" w:sz="6" w:space="0"/>
              <w:bottom w:val="inset" w:color="000000" w:sz="6" w:space="0"/>
              <w:right w:val="inset" w:color="000000" w:sz="6" w:space="0"/>
            </w:tcBorders>
            <w:noWrap w:val="0"/>
            <w:vAlign w:val="center"/>
          </w:tcPr>
          <w:p w14:paraId="454EFA5A">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合计</w:t>
            </w:r>
          </w:p>
        </w:tc>
        <w:tc>
          <w:tcPr>
            <w:tcW w:w="2156" w:type="dxa"/>
            <w:tcBorders>
              <w:top w:val="inset" w:color="000000" w:sz="6" w:space="0"/>
              <w:left w:val="single" w:color="auto" w:sz="0" w:space="0"/>
              <w:bottom w:val="inset" w:color="000000" w:sz="6" w:space="0"/>
              <w:right w:val="inset" w:color="000000" w:sz="6" w:space="0"/>
            </w:tcBorders>
            <w:noWrap w:val="0"/>
            <w:vAlign w:val="center"/>
          </w:tcPr>
          <w:p w14:paraId="0C3A1BED">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w:t>
            </w:r>
          </w:p>
        </w:tc>
        <w:tc>
          <w:tcPr>
            <w:tcW w:w="2112" w:type="dxa"/>
            <w:tcBorders>
              <w:top w:val="inset" w:color="000000" w:sz="6" w:space="0"/>
              <w:left w:val="single" w:color="auto" w:sz="0" w:space="0"/>
              <w:bottom w:val="inset" w:color="000000" w:sz="6" w:space="0"/>
              <w:right w:val="inset" w:color="000000" w:sz="6" w:space="0"/>
            </w:tcBorders>
            <w:noWrap w:val="0"/>
            <w:vAlign w:val="center"/>
          </w:tcPr>
          <w:p w14:paraId="75AE65BD">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highlight w:val="none"/>
                <w:lang w:val="en-US" w:eastAsia="zh-CN"/>
              </w:rPr>
              <w:t>10</w:t>
            </w:r>
            <w:r>
              <w:rPr>
                <w:rFonts w:hint="eastAsia" w:asciiTheme="minorEastAsia" w:hAnsiTheme="minorEastAsia" w:eastAsiaTheme="minorEastAsia" w:cstheme="minorEastAsia"/>
                <w:kern w:val="0"/>
                <w:sz w:val="21"/>
                <w:szCs w:val="21"/>
                <w:highlight w:val="none"/>
              </w:rPr>
              <w:t>0%</w:t>
            </w:r>
          </w:p>
        </w:tc>
        <w:tc>
          <w:tcPr>
            <w:tcW w:w="2455" w:type="dxa"/>
            <w:tcBorders>
              <w:top w:val="inset" w:color="000000" w:sz="6" w:space="0"/>
              <w:left w:val="single" w:color="auto" w:sz="0" w:space="0"/>
              <w:bottom w:val="inset" w:color="000000" w:sz="6" w:space="0"/>
              <w:right w:val="inset" w:color="000000" w:sz="6" w:space="0"/>
            </w:tcBorders>
            <w:noWrap w:val="0"/>
            <w:vAlign w:val="center"/>
          </w:tcPr>
          <w:p w14:paraId="108BB099">
            <w:pPr>
              <w:keepNext w:val="0"/>
              <w:keepLines w:val="0"/>
              <w:suppressLineNumbers w:val="0"/>
              <w:autoSpaceDE w:val="0"/>
              <w:autoSpaceDN w:val="0"/>
              <w:adjustRightInd w:val="0"/>
              <w:spacing w:before="0" w:beforeAutospacing="0" w:after="0" w:afterAutospacing="0"/>
              <w:ind w:left="0" w:right="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w:t>
            </w:r>
          </w:p>
        </w:tc>
      </w:tr>
    </w:tbl>
    <w:p w14:paraId="0B3F26B9">
      <w:pPr>
        <w:pStyle w:val="28"/>
        <w:spacing w:line="400" w:lineRule="exact"/>
        <w:rPr>
          <w:color w:val="auto"/>
          <w:highlight w:val="none"/>
        </w:rPr>
      </w:pPr>
      <w:r>
        <w:rPr>
          <w:rFonts w:hint="eastAsia" w:ascii="宋体" w:hAnsi="宋体" w:eastAsia="宋体" w:cs="宋体"/>
          <w:color w:val="000000" w:themeColor="text1"/>
          <w:sz w:val="21"/>
          <w:szCs w:val="21"/>
          <w14:textFill>
            <w14:solidFill>
              <w14:schemeClr w14:val="tx1"/>
            </w14:solidFill>
          </w14:textFill>
        </w:rPr>
        <w:t>投标人在成为中标人以后不得以任何借口推脱采购人的项目安排，如投标人拒不接受采购人的工程安排，采购人将有权对投标人的中标资格给予取消，对已经实施项目不予付款，并扣罚履约保证金</w:t>
      </w:r>
      <w:r>
        <w:rPr>
          <w:rFonts w:hint="eastAsia" w:ascii="宋体" w:hAnsi="宋体" w:eastAsia="宋体" w:cs="宋体"/>
          <w:color w:val="000000" w:themeColor="text1"/>
          <w:sz w:val="21"/>
          <w:szCs w:val="21"/>
          <w:lang w:eastAsia="zh-CN"/>
          <w14:textFill>
            <w14:solidFill>
              <w14:schemeClr w14:val="tx1"/>
            </w14:solidFill>
          </w14:textFill>
        </w:rPr>
        <w:t>。</w:t>
      </w:r>
      <w:bookmarkStart w:id="1" w:name="_GoBack"/>
      <w:bookmarkEnd w:id="1"/>
    </w:p>
    <w:sectPr>
      <w:headerReference r:id="rId3" w:type="default"/>
      <w:footerReference r:id="rId4" w:type="default"/>
      <w:pgSz w:w="11906" w:h="16838"/>
      <w:pgMar w:top="1361" w:right="1247" w:bottom="1361" w:left="1247"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A67F0">
    <w:pPr>
      <w:pStyle w:val="14"/>
      <w:tabs>
        <w:tab w:val="center" w:pos="4153"/>
        <w:tab w:val="right" w:pos="8306"/>
      </w:tabs>
      <w:jc w:val="center"/>
    </w:pPr>
    <w:r>
      <w:fldChar w:fldCharType="begin"/>
    </w:r>
    <w:r>
      <w:instrText xml:space="preserve"> PAGE Page \* MERGEFORMAT </w:instrText>
    </w:r>
    <w:r>
      <w:fldChar w:fldCharType="separate"/>
    </w:r>
    <w:r>
      <w:t>41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04A1">
    <w:pPr>
      <w:pStyle w:val="15"/>
      <w:jc w:val="left"/>
    </w:pPr>
    <w:r>
      <w:rPr>
        <w:rFonts w:hint="eastAsia"/>
        <w:lang w:val="en-US" w:eastAsia="zh-CN"/>
      </w:rPr>
      <w:t xml:space="preserve">哈尔滨工业大学B05、A12、A13公寓维修改造工程项目造价服务              </w:t>
    </w:r>
    <w:r>
      <w:rPr>
        <w:rFonts w:hint="eastAsia"/>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3CBD6"/>
    <w:multiLevelType w:val="singleLevel"/>
    <w:tmpl w:val="0643CBD6"/>
    <w:lvl w:ilvl="0" w:tentative="0">
      <w:start w:val="1"/>
      <w:numFmt w:val="bullet"/>
      <w:pStyle w:val="8"/>
      <w:lvlText w:val=""/>
      <w:lvlJc w:val="left"/>
      <w:pPr>
        <w:tabs>
          <w:tab w:val="left" w:pos="1200"/>
        </w:tabs>
        <w:ind w:left="1200" w:hanging="360"/>
      </w:pPr>
      <w:rPr>
        <w:rFonts w:hint="default" w:ascii="Wingdings" w:hAnsi="Wingdings"/>
      </w:rPr>
    </w:lvl>
  </w:abstractNum>
  <w:abstractNum w:abstractNumId="1">
    <w:nsid w:val="1B247903"/>
    <w:multiLevelType w:val="multilevel"/>
    <w:tmpl w:val="1B247903"/>
    <w:lvl w:ilvl="0" w:tentative="0">
      <w:start w:val="1"/>
      <w:numFmt w:val="decimal"/>
      <w:pStyle w:val="60"/>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3C4D24"/>
    <w:multiLevelType w:val="multilevel"/>
    <w:tmpl w:val="4C3C4D24"/>
    <w:lvl w:ilvl="0" w:tentative="0">
      <w:start w:val="1"/>
      <w:numFmt w:val="decimal"/>
      <w:pStyle w:val="63"/>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923874"/>
    <w:multiLevelType w:val="singleLevel"/>
    <w:tmpl w:val="56923874"/>
    <w:lvl w:ilvl="0" w:tentative="0">
      <w:start w:val="5"/>
      <w:numFmt w:val="chineseCounting"/>
      <w:suff w:val="nothing"/>
      <w:lvlText w:val="%1、"/>
      <w:lvlJc w:val="left"/>
      <w:pPr>
        <w:ind w:left="632" w:leftChars="0" w:firstLine="0" w:firstLineChars="0"/>
      </w:pPr>
      <w:rPr>
        <w:rFonts w:hint="eastAsia"/>
      </w:rPr>
    </w:lvl>
  </w:abstractNum>
  <w:abstractNum w:abstractNumId="4">
    <w:nsid w:val="727C3C94"/>
    <w:multiLevelType w:val="multilevel"/>
    <w:tmpl w:val="727C3C94"/>
    <w:lvl w:ilvl="0" w:tentative="0">
      <w:start w:val="1"/>
      <w:numFmt w:val="chineseCountingThousand"/>
      <w:pStyle w:val="5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ZDhmMGQxNmJjODQ4MTMxOTJjYWJhZGUyOGU0MmYifQ=="/>
  </w:docVars>
  <w:rsids>
    <w:rsidRoot w:val="00CE453F"/>
    <w:rsid w:val="00077BA9"/>
    <w:rsid w:val="000A2DA5"/>
    <w:rsid w:val="000C42A4"/>
    <w:rsid w:val="00153949"/>
    <w:rsid w:val="00224233"/>
    <w:rsid w:val="002A133F"/>
    <w:rsid w:val="002D1676"/>
    <w:rsid w:val="002D68FB"/>
    <w:rsid w:val="00305CCD"/>
    <w:rsid w:val="003D1219"/>
    <w:rsid w:val="00486CFD"/>
    <w:rsid w:val="004F58FD"/>
    <w:rsid w:val="00583517"/>
    <w:rsid w:val="00686AB9"/>
    <w:rsid w:val="006A4FCE"/>
    <w:rsid w:val="006A6D4C"/>
    <w:rsid w:val="00744549"/>
    <w:rsid w:val="007D0D5D"/>
    <w:rsid w:val="008639C6"/>
    <w:rsid w:val="008F54BE"/>
    <w:rsid w:val="00983AA9"/>
    <w:rsid w:val="00986828"/>
    <w:rsid w:val="00A80DA0"/>
    <w:rsid w:val="00AB13DA"/>
    <w:rsid w:val="00C57E15"/>
    <w:rsid w:val="00C61A6A"/>
    <w:rsid w:val="00CD0059"/>
    <w:rsid w:val="00CE453F"/>
    <w:rsid w:val="00D10D2C"/>
    <w:rsid w:val="00D247FB"/>
    <w:rsid w:val="00DB4151"/>
    <w:rsid w:val="00E00FD8"/>
    <w:rsid w:val="00F33B9B"/>
    <w:rsid w:val="014B0011"/>
    <w:rsid w:val="01822F79"/>
    <w:rsid w:val="02553975"/>
    <w:rsid w:val="02D9770E"/>
    <w:rsid w:val="03295EF3"/>
    <w:rsid w:val="032B4DAC"/>
    <w:rsid w:val="035E2821"/>
    <w:rsid w:val="037504C8"/>
    <w:rsid w:val="03BA7079"/>
    <w:rsid w:val="03D472D2"/>
    <w:rsid w:val="03E42ED9"/>
    <w:rsid w:val="040635D2"/>
    <w:rsid w:val="043B4647"/>
    <w:rsid w:val="0447097E"/>
    <w:rsid w:val="046C7D0F"/>
    <w:rsid w:val="04947376"/>
    <w:rsid w:val="04A62FF4"/>
    <w:rsid w:val="058160B2"/>
    <w:rsid w:val="05B96765"/>
    <w:rsid w:val="05C143E1"/>
    <w:rsid w:val="05D30223"/>
    <w:rsid w:val="064502FA"/>
    <w:rsid w:val="067915A0"/>
    <w:rsid w:val="069B0042"/>
    <w:rsid w:val="06F3181D"/>
    <w:rsid w:val="07276A85"/>
    <w:rsid w:val="073671D2"/>
    <w:rsid w:val="074D3BCF"/>
    <w:rsid w:val="075E0676"/>
    <w:rsid w:val="07946ACC"/>
    <w:rsid w:val="079C2C86"/>
    <w:rsid w:val="07A11279"/>
    <w:rsid w:val="07B94A01"/>
    <w:rsid w:val="07CD6507"/>
    <w:rsid w:val="083537B6"/>
    <w:rsid w:val="08504022"/>
    <w:rsid w:val="085F0331"/>
    <w:rsid w:val="08B02641"/>
    <w:rsid w:val="08F567C1"/>
    <w:rsid w:val="0903243F"/>
    <w:rsid w:val="090435DC"/>
    <w:rsid w:val="090A2CBA"/>
    <w:rsid w:val="092A532D"/>
    <w:rsid w:val="09CD3050"/>
    <w:rsid w:val="0A045C9B"/>
    <w:rsid w:val="0A5800DD"/>
    <w:rsid w:val="0A664939"/>
    <w:rsid w:val="0A882AA2"/>
    <w:rsid w:val="0B005CD1"/>
    <w:rsid w:val="0B1B3922"/>
    <w:rsid w:val="0B844293"/>
    <w:rsid w:val="0B8E17D0"/>
    <w:rsid w:val="0B9637EC"/>
    <w:rsid w:val="0C014919"/>
    <w:rsid w:val="0C3219AF"/>
    <w:rsid w:val="0C6B0B5A"/>
    <w:rsid w:val="0CA70207"/>
    <w:rsid w:val="0CA9190D"/>
    <w:rsid w:val="0CE30FDE"/>
    <w:rsid w:val="0D0A53FA"/>
    <w:rsid w:val="0D5D5DBD"/>
    <w:rsid w:val="0D6B5F8D"/>
    <w:rsid w:val="0DBD5DC5"/>
    <w:rsid w:val="0DC01E4A"/>
    <w:rsid w:val="0DF953A4"/>
    <w:rsid w:val="0E322DF7"/>
    <w:rsid w:val="0E9A14B7"/>
    <w:rsid w:val="0EDB09FE"/>
    <w:rsid w:val="0F414D07"/>
    <w:rsid w:val="0F440E37"/>
    <w:rsid w:val="0F9B38BE"/>
    <w:rsid w:val="0FE439FC"/>
    <w:rsid w:val="101125C9"/>
    <w:rsid w:val="10450D0B"/>
    <w:rsid w:val="105F022E"/>
    <w:rsid w:val="10657DD4"/>
    <w:rsid w:val="1073377C"/>
    <w:rsid w:val="108D61F8"/>
    <w:rsid w:val="109914AF"/>
    <w:rsid w:val="112B22DA"/>
    <w:rsid w:val="11502C1B"/>
    <w:rsid w:val="115D26B4"/>
    <w:rsid w:val="11665A0D"/>
    <w:rsid w:val="11AB5540"/>
    <w:rsid w:val="11B76268"/>
    <w:rsid w:val="11D010D8"/>
    <w:rsid w:val="11D13D42"/>
    <w:rsid w:val="11E46358"/>
    <w:rsid w:val="1204603E"/>
    <w:rsid w:val="12141AB0"/>
    <w:rsid w:val="121B6A22"/>
    <w:rsid w:val="124268B1"/>
    <w:rsid w:val="124676DE"/>
    <w:rsid w:val="129A79EE"/>
    <w:rsid w:val="12AB6CD6"/>
    <w:rsid w:val="130375B1"/>
    <w:rsid w:val="13156136"/>
    <w:rsid w:val="13CB6773"/>
    <w:rsid w:val="145F18FF"/>
    <w:rsid w:val="14651E91"/>
    <w:rsid w:val="14EF1875"/>
    <w:rsid w:val="151B36F4"/>
    <w:rsid w:val="15511FFD"/>
    <w:rsid w:val="1588716B"/>
    <w:rsid w:val="159A752B"/>
    <w:rsid w:val="15BE3EC1"/>
    <w:rsid w:val="15FE1D18"/>
    <w:rsid w:val="162636A2"/>
    <w:rsid w:val="16810346"/>
    <w:rsid w:val="1695558B"/>
    <w:rsid w:val="16A55BCA"/>
    <w:rsid w:val="16B0241C"/>
    <w:rsid w:val="17136A78"/>
    <w:rsid w:val="17671B52"/>
    <w:rsid w:val="17887567"/>
    <w:rsid w:val="178C2FCF"/>
    <w:rsid w:val="17934218"/>
    <w:rsid w:val="179D236B"/>
    <w:rsid w:val="17EC706D"/>
    <w:rsid w:val="181017CD"/>
    <w:rsid w:val="18475A48"/>
    <w:rsid w:val="18480EF2"/>
    <w:rsid w:val="18593F17"/>
    <w:rsid w:val="18F07B90"/>
    <w:rsid w:val="190C3911"/>
    <w:rsid w:val="19150B7B"/>
    <w:rsid w:val="19201E56"/>
    <w:rsid w:val="194D3D32"/>
    <w:rsid w:val="19977206"/>
    <w:rsid w:val="19F4570A"/>
    <w:rsid w:val="19F71AC9"/>
    <w:rsid w:val="1A6E5932"/>
    <w:rsid w:val="1AB53832"/>
    <w:rsid w:val="1AE6704A"/>
    <w:rsid w:val="1AEC3E7E"/>
    <w:rsid w:val="1B1559A4"/>
    <w:rsid w:val="1B181F77"/>
    <w:rsid w:val="1B340602"/>
    <w:rsid w:val="1B566F09"/>
    <w:rsid w:val="1B9C027D"/>
    <w:rsid w:val="1BA50EC4"/>
    <w:rsid w:val="1BBD0470"/>
    <w:rsid w:val="1BC853BF"/>
    <w:rsid w:val="1BDB3E60"/>
    <w:rsid w:val="1BE32709"/>
    <w:rsid w:val="1C215253"/>
    <w:rsid w:val="1C801187"/>
    <w:rsid w:val="1D3B4C7D"/>
    <w:rsid w:val="1D7871CD"/>
    <w:rsid w:val="1DC27C2B"/>
    <w:rsid w:val="1DE268CC"/>
    <w:rsid w:val="1DE552CF"/>
    <w:rsid w:val="1DF75C3F"/>
    <w:rsid w:val="1E3B33D6"/>
    <w:rsid w:val="1E3F1A97"/>
    <w:rsid w:val="1E59322F"/>
    <w:rsid w:val="1E8D1017"/>
    <w:rsid w:val="1E911BEF"/>
    <w:rsid w:val="1E9C0C0D"/>
    <w:rsid w:val="1F367939"/>
    <w:rsid w:val="1F9103B2"/>
    <w:rsid w:val="1FC4796A"/>
    <w:rsid w:val="1FC64398"/>
    <w:rsid w:val="1FCC2E21"/>
    <w:rsid w:val="20017DD8"/>
    <w:rsid w:val="200D3625"/>
    <w:rsid w:val="20144ED7"/>
    <w:rsid w:val="205831F6"/>
    <w:rsid w:val="207F137B"/>
    <w:rsid w:val="209D1349"/>
    <w:rsid w:val="20EE1B4A"/>
    <w:rsid w:val="210D2BA1"/>
    <w:rsid w:val="217E6FD4"/>
    <w:rsid w:val="21812609"/>
    <w:rsid w:val="21824263"/>
    <w:rsid w:val="21A577BF"/>
    <w:rsid w:val="21A83DD1"/>
    <w:rsid w:val="21AE794E"/>
    <w:rsid w:val="21FB431B"/>
    <w:rsid w:val="220640BD"/>
    <w:rsid w:val="220E7D5D"/>
    <w:rsid w:val="22166F81"/>
    <w:rsid w:val="22652499"/>
    <w:rsid w:val="22BC549B"/>
    <w:rsid w:val="22D5180A"/>
    <w:rsid w:val="22E53971"/>
    <w:rsid w:val="22E7411A"/>
    <w:rsid w:val="2313574C"/>
    <w:rsid w:val="233E66F7"/>
    <w:rsid w:val="243521F0"/>
    <w:rsid w:val="244B0A92"/>
    <w:rsid w:val="24846855"/>
    <w:rsid w:val="250B4DBC"/>
    <w:rsid w:val="25184186"/>
    <w:rsid w:val="25457372"/>
    <w:rsid w:val="25464BE5"/>
    <w:rsid w:val="258F2670"/>
    <w:rsid w:val="25CB03C7"/>
    <w:rsid w:val="25DF6240"/>
    <w:rsid w:val="262325D7"/>
    <w:rsid w:val="26287693"/>
    <w:rsid w:val="262B0B7B"/>
    <w:rsid w:val="264202F1"/>
    <w:rsid w:val="26624664"/>
    <w:rsid w:val="26887197"/>
    <w:rsid w:val="26991245"/>
    <w:rsid w:val="27D52B4D"/>
    <w:rsid w:val="281273DC"/>
    <w:rsid w:val="281E09AE"/>
    <w:rsid w:val="2838731E"/>
    <w:rsid w:val="28864E6C"/>
    <w:rsid w:val="28A527F3"/>
    <w:rsid w:val="28BC52FE"/>
    <w:rsid w:val="28F415BA"/>
    <w:rsid w:val="292708E8"/>
    <w:rsid w:val="29363ABF"/>
    <w:rsid w:val="29583DD9"/>
    <w:rsid w:val="2976545F"/>
    <w:rsid w:val="298402E2"/>
    <w:rsid w:val="29E14467"/>
    <w:rsid w:val="29E61811"/>
    <w:rsid w:val="29FA0F90"/>
    <w:rsid w:val="2A0062AF"/>
    <w:rsid w:val="2A096E8D"/>
    <w:rsid w:val="2A490417"/>
    <w:rsid w:val="2A802E6D"/>
    <w:rsid w:val="2AD33D78"/>
    <w:rsid w:val="2AF250A3"/>
    <w:rsid w:val="2AF4663D"/>
    <w:rsid w:val="2B4B4A03"/>
    <w:rsid w:val="2B83179A"/>
    <w:rsid w:val="2BCB2208"/>
    <w:rsid w:val="2C102997"/>
    <w:rsid w:val="2C3178C9"/>
    <w:rsid w:val="2C4B579E"/>
    <w:rsid w:val="2C8C7EAB"/>
    <w:rsid w:val="2D58342B"/>
    <w:rsid w:val="2D7A334B"/>
    <w:rsid w:val="2D7D7235"/>
    <w:rsid w:val="2E1034F8"/>
    <w:rsid w:val="2E5E705D"/>
    <w:rsid w:val="2E6A3594"/>
    <w:rsid w:val="2E876811"/>
    <w:rsid w:val="2ED14522"/>
    <w:rsid w:val="2F0E31AF"/>
    <w:rsid w:val="2F34284F"/>
    <w:rsid w:val="2F4F7A03"/>
    <w:rsid w:val="2F5725D9"/>
    <w:rsid w:val="2F6942E7"/>
    <w:rsid w:val="2F9604FD"/>
    <w:rsid w:val="2FBC36D6"/>
    <w:rsid w:val="306670E0"/>
    <w:rsid w:val="306F68FD"/>
    <w:rsid w:val="3154153C"/>
    <w:rsid w:val="31620DD8"/>
    <w:rsid w:val="318731F4"/>
    <w:rsid w:val="31A82578"/>
    <w:rsid w:val="31B23EFF"/>
    <w:rsid w:val="31BF3236"/>
    <w:rsid w:val="31D1586E"/>
    <w:rsid w:val="31E36159"/>
    <w:rsid w:val="31FF2454"/>
    <w:rsid w:val="320D0BF2"/>
    <w:rsid w:val="321B35BB"/>
    <w:rsid w:val="32621C2F"/>
    <w:rsid w:val="32B81591"/>
    <w:rsid w:val="32C45824"/>
    <w:rsid w:val="33577D55"/>
    <w:rsid w:val="337801B9"/>
    <w:rsid w:val="339B4AD0"/>
    <w:rsid w:val="33A3080C"/>
    <w:rsid w:val="33BB50AA"/>
    <w:rsid w:val="33D9103C"/>
    <w:rsid w:val="34302B4A"/>
    <w:rsid w:val="34350B55"/>
    <w:rsid w:val="343C666D"/>
    <w:rsid w:val="34411E26"/>
    <w:rsid w:val="344E2670"/>
    <w:rsid w:val="34554048"/>
    <w:rsid w:val="347B3312"/>
    <w:rsid w:val="347E72AA"/>
    <w:rsid w:val="34AD27BB"/>
    <w:rsid w:val="34FD7B87"/>
    <w:rsid w:val="350B6347"/>
    <w:rsid w:val="352C1682"/>
    <w:rsid w:val="35367F65"/>
    <w:rsid w:val="354070EE"/>
    <w:rsid w:val="35842826"/>
    <w:rsid w:val="35AA663F"/>
    <w:rsid w:val="35B06B1B"/>
    <w:rsid w:val="35B11C97"/>
    <w:rsid w:val="35D6027A"/>
    <w:rsid w:val="35F33256"/>
    <w:rsid w:val="361A6815"/>
    <w:rsid w:val="36383A59"/>
    <w:rsid w:val="363B7ECE"/>
    <w:rsid w:val="36536868"/>
    <w:rsid w:val="366104B4"/>
    <w:rsid w:val="367C5A22"/>
    <w:rsid w:val="36E0506A"/>
    <w:rsid w:val="373012F4"/>
    <w:rsid w:val="379972EB"/>
    <w:rsid w:val="37BC7885"/>
    <w:rsid w:val="37E62B54"/>
    <w:rsid w:val="37F72840"/>
    <w:rsid w:val="382637DF"/>
    <w:rsid w:val="382D5539"/>
    <w:rsid w:val="388347F8"/>
    <w:rsid w:val="38A55CAD"/>
    <w:rsid w:val="38CE1072"/>
    <w:rsid w:val="39036B16"/>
    <w:rsid w:val="39176ED1"/>
    <w:rsid w:val="392B163F"/>
    <w:rsid w:val="39316B6F"/>
    <w:rsid w:val="393D67A4"/>
    <w:rsid w:val="393D7402"/>
    <w:rsid w:val="39A43EC8"/>
    <w:rsid w:val="3A9458F0"/>
    <w:rsid w:val="3AE20C45"/>
    <w:rsid w:val="3B4C4F53"/>
    <w:rsid w:val="3B590526"/>
    <w:rsid w:val="3B88196D"/>
    <w:rsid w:val="3C3F6D1B"/>
    <w:rsid w:val="3C6B72FC"/>
    <w:rsid w:val="3C84364A"/>
    <w:rsid w:val="3CAA4EBE"/>
    <w:rsid w:val="3CC571DC"/>
    <w:rsid w:val="3CD6463A"/>
    <w:rsid w:val="3CFB418D"/>
    <w:rsid w:val="3D2A6DD5"/>
    <w:rsid w:val="3DDA347E"/>
    <w:rsid w:val="3E060A86"/>
    <w:rsid w:val="3E13630D"/>
    <w:rsid w:val="3E23084D"/>
    <w:rsid w:val="3E246184"/>
    <w:rsid w:val="3E4D3754"/>
    <w:rsid w:val="3E627F7F"/>
    <w:rsid w:val="3E794309"/>
    <w:rsid w:val="3E834C59"/>
    <w:rsid w:val="3E955D8C"/>
    <w:rsid w:val="3EAA321F"/>
    <w:rsid w:val="3EBE5B70"/>
    <w:rsid w:val="3EDD6ADB"/>
    <w:rsid w:val="3EE95E30"/>
    <w:rsid w:val="3EFA9A93"/>
    <w:rsid w:val="3F17658B"/>
    <w:rsid w:val="3F3F2FD1"/>
    <w:rsid w:val="3F4A4765"/>
    <w:rsid w:val="3FA3241C"/>
    <w:rsid w:val="3FA774CD"/>
    <w:rsid w:val="3FC11D6C"/>
    <w:rsid w:val="3FE43E3F"/>
    <w:rsid w:val="40443970"/>
    <w:rsid w:val="405F1D40"/>
    <w:rsid w:val="4091466E"/>
    <w:rsid w:val="40AD7FCD"/>
    <w:rsid w:val="40BF3481"/>
    <w:rsid w:val="40E51A50"/>
    <w:rsid w:val="411426F1"/>
    <w:rsid w:val="41612C21"/>
    <w:rsid w:val="416C7AA5"/>
    <w:rsid w:val="42176292"/>
    <w:rsid w:val="42316FE8"/>
    <w:rsid w:val="42740124"/>
    <w:rsid w:val="42843878"/>
    <w:rsid w:val="42C523E6"/>
    <w:rsid w:val="42DD4D85"/>
    <w:rsid w:val="42F27732"/>
    <w:rsid w:val="430415FD"/>
    <w:rsid w:val="431D7A9B"/>
    <w:rsid w:val="43284934"/>
    <w:rsid w:val="43454E3E"/>
    <w:rsid w:val="43FC4805"/>
    <w:rsid w:val="443430FD"/>
    <w:rsid w:val="44522D64"/>
    <w:rsid w:val="447273CC"/>
    <w:rsid w:val="44B007EA"/>
    <w:rsid w:val="44DD3026"/>
    <w:rsid w:val="44DE689D"/>
    <w:rsid w:val="44EE4DF6"/>
    <w:rsid w:val="454F096A"/>
    <w:rsid w:val="45642C39"/>
    <w:rsid w:val="45966540"/>
    <w:rsid w:val="45CB6E55"/>
    <w:rsid w:val="46030265"/>
    <w:rsid w:val="460E7B9A"/>
    <w:rsid w:val="464B021E"/>
    <w:rsid w:val="465519D4"/>
    <w:rsid w:val="467C6D46"/>
    <w:rsid w:val="468F0C5F"/>
    <w:rsid w:val="46900F0B"/>
    <w:rsid w:val="46E67555"/>
    <w:rsid w:val="46F3617F"/>
    <w:rsid w:val="47154FA2"/>
    <w:rsid w:val="475F0BFC"/>
    <w:rsid w:val="479E7761"/>
    <w:rsid w:val="47BE4580"/>
    <w:rsid w:val="47F10D59"/>
    <w:rsid w:val="482E5218"/>
    <w:rsid w:val="48914416"/>
    <w:rsid w:val="48971043"/>
    <w:rsid w:val="48982BC2"/>
    <w:rsid w:val="48DC7D87"/>
    <w:rsid w:val="48E65DFC"/>
    <w:rsid w:val="4937592F"/>
    <w:rsid w:val="494C045D"/>
    <w:rsid w:val="49546C07"/>
    <w:rsid w:val="497A5F83"/>
    <w:rsid w:val="497C6E74"/>
    <w:rsid w:val="49B45E75"/>
    <w:rsid w:val="49FA3D98"/>
    <w:rsid w:val="4A78359F"/>
    <w:rsid w:val="4AD934B2"/>
    <w:rsid w:val="4ADF590D"/>
    <w:rsid w:val="4B355B98"/>
    <w:rsid w:val="4B421B77"/>
    <w:rsid w:val="4B4604C8"/>
    <w:rsid w:val="4B543C4A"/>
    <w:rsid w:val="4B875FC2"/>
    <w:rsid w:val="4BFE6155"/>
    <w:rsid w:val="4C257DA9"/>
    <w:rsid w:val="4C405C93"/>
    <w:rsid w:val="4CC17F19"/>
    <w:rsid w:val="4D2803EE"/>
    <w:rsid w:val="4D3D4B6D"/>
    <w:rsid w:val="4D957D55"/>
    <w:rsid w:val="4DC325AC"/>
    <w:rsid w:val="4DDD22F1"/>
    <w:rsid w:val="4E5E40E2"/>
    <w:rsid w:val="4E6638D1"/>
    <w:rsid w:val="4E695814"/>
    <w:rsid w:val="4EE45B5B"/>
    <w:rsid w:val="4EF504A0"/>
    <w:rsid w:val="4F035B32"/>
    <w:rsid w:val="4F091533"/>
    <w:rsid w:val="4F837118"/>
    <w:rsid w:val="4F8859D5"/>
    <w:rsid w:val="4FD572DE"/>
    <w:rsid w:val="50726341"/>
    <w:rsid w:val="509E480D"/>
    <w:rsid w:val="511873D5"/>
    <w:rsid w:val="512B1201"/>
    <w:rsid w:val="512F1BA1"/>
    <w:rsid w:val="513311A3"/>
    <w:rsid w:val="51672890"/>
    <w:rsid w:val="516C4BBB"/>
    <w:rsid w:val="51801697"/>
    <w:rsid w:val="519F0FB2"/>
    <w:rsid w:val="51CA0B90"/>
    <w:rsid w:val="51CC03B6"/>
    <w:rsid w:val="51CF2128"/>
    <w:rsid w:val="51D1244E"/>
    <w:rsid w:val="522A4BBC"/>
    <w:rsid w:val="52484BE4"/>
    <w:rsid w:val="52A61D58"/>
    <w:rsid w:val="52DB10B0"/>
    <w:rsid w:val="52DF7297"/>
    <w:rsid w:val="52EA530A"/>
    <w:rsid w:val="53067E4B"/>
    <w:rsid w:val="531E6FCF"/>
    <w:rsid w:val="532C190B"/>
    <w:rsid w:val="533E36C1"/>
    <w:rsid w:val="534C36A2"/>
    <w:rsid w:val="53675C3D"/>
    <w:rsid w:val="536F17F8"/>
    <w:rsid w:val="539737F5"/>
    <w:rsid w:val="539E0537"/>
    <w:rsid w:val="53B91C32"/>
    <w:rsid w:val="53BC11CD"/>
    <w:rsid w:val="53C11ADB"/>
    <w:rsid w:val="53F45E2E"/>
    <w:rsid w:val="54444A33"/>
    <w:rsid w:val="54497F8E"/>
    <w:rsid w:val="54800846"/>
    <w:rsid w:val="54C335B4"/>
    <w:rsid w:val="55003BA7"/>
    <w:rsid w:val="556F0EEE"/>
    <w:rsid w:val="558838C4"/>
    <w:rsid w:val="55E06D1E"/>
    <w:rsid w:val="55FC7EDC"/>
    <w:rsid w:val="56377622"/>
    <w:rsid w:val="566903DB"/>
    <w:rsid w:val="5704228B"/>
    <w:rsid w:val="57417F16"/>
    <w:rsid w:val="576E3D96"/>
    <w:rsid w:val="57C94A15"/>
    <w:rsid w:val="57E841FF"/>
    <w:rsid w:val="5814510D"/>
    <w:rsid w:val="58194BF0"/>
    <w:rsid w:val="5830478B"/>
    <w:rsid w:val="5878353D"/>
    <w:rsid w:val="58A04200"/>
    <w:rsid w:val="58CB55AB"/>
    <w:rsid w:val="59394AC9"/>
    <w:rsid w:val="593C3F3B"/>
    <w:rsid w:val="593D7B80"/>
    <w:rsid w:val="593E0534"/>
    <w:rsid w:val="59726015"/>
    <w:rsid w:val="597311E0"/>
    <w:rsid w:val="59961463"/>
    <w:rsid w:val="59B045EA"/>
    <w:rsid w:val="59CD39CF"/>
    <w:rsid w:val="59D85600"/>
    <w:rsid w:val="5A28579B"/>
    <w:rsid w:val="5A2B62DC"/>
    <w:rsid w:val="5A664F0B"/>
    <w:rsid w:val="5A9E6F81"/>
    <w:rsid w:val="5AFC3066"/>
    <w:rsid w:val="5B147698"/>
    <w:rsid w:val="5B2D0D05"/>
    <w:rsid w:val="5C114E21"/>
    <w:rsid w:val="5C314C0A"/>
    <w:rsid w:val="5C935E5D"/>
    <w:rsid w:val="5C965019"/>
    <w:rsid w:val="5CAF4BB6"/>
    <w:rsid w:val="5CB60F9C"/>
    <w:rsid w:val="5D19142A"/>
    <w:rsid w:val="5D5F7CAB"/>
    <w:rsid w:val="5D853926"/>
    <w:rsid w:val="5DCA244C"/>
    <w:rsid w:val="5EC63E18"/>
    <w:rsid w:val="5ED864A3"/>
    <w:rsid w:val="5F2745D2"/>
    <w:rsid w:val="5F2B0CC9"/>
    <w:rsid w:val="5F4B6ABF"/>
    <w:rsid w:val="5F4D7B94"/>
    <w:rsid w:val="5F551EA0"/>
    <w:rsid w:val="5F642B2D"/>
    <w:rsid w:val="5F6A6981"/>
    <w:rsid w:val="5F7562F6"/>
    <w:rsid w:val="5FFE6779"/>
    <w:rsid w:val="60341DFF"/>
    <w:rsid w:val="60DC2E30"/>
    <w:rsid w:val="60ED7CB0"/>
    <w:rsid w:val="61085B07"/>
    <w:rsid w:val="611524D8"/>
    <w:rsid w:val="611A0A36"/>
    <w:rsid w:val="611C2257"/>
    <w:rsid w:val="61433CEC"/>
    <w:rsid w:val="619316F2"/>
    <w:rsid w:val="61A46B11"/>
    <w:rsid w:val="61C15914"/>
    <w:rsid w:val="61CE1AA8"/>
    <w:rsid w:val="620B5695"/>
    <w:rsid w:val="62791C1D"/>
    <w:rsid w:val="628F213C"/>
    <w:rsid w:val="62AA27E5"/>
    <w:rsid w:val="62AA700A"/>
    <w:rsid w:val="62AF447A"/>
    <w:rsid w:val="631A6C44"/>
    <w:rsid w:val="635D2DFC"/>
    <w:rsid w:val="6372143D"/>
    <w:rsid w:val="63B71C1F"/>
    <w:rsid w:val="64246BA0"/>
    <w:rsid w:val="64EB1013"/>
    <w:rsid w:val="65040CEE"/>
    <w:rsid w:val="652913B7"/>
    <w:rsid w:val="657A018C"/>
    <w:rsid w:val="657A2756"/>
    <w:rsid w:val="658D4186"/>
    <w:rsid w:val="66055541"/>
    <w:rsid w:val="66284277"/>
    <w:rsid w:val="663B79ED"/>
    <w:rsid w:val="66756CCD"/>
    <w:rsid w:val="669623E8"/>
    <w:rsid w:val="670C6614"/>
    <w:rsid w:val="674943E2"/>
    <w:rsid w:val="674C0958"/>
    <w:rsid w:val="67DF4B4A"/>
    <w:rsid w:val="68021316"/>
    <w:rsid w:val="693B7D5A"/>
    <w:rsid w:val="69A73642"/>
    <w:rsid w:val="69DB5440"/>
    <w:rsid w:val="69EA1F07"/>
    <w:rsid w:val="6A1716CD"/>
    <w:rsid w:val="6A361720"/>
    <w:rsid w:val="6A7F7728"/>
    <w:rsid w:val="6A8B746B"/>
    <w:rsid w:val="6A930286"/>
    <w:rsid w:val="6AA96689"/>
    <w:rsid w:val="6AE2113D"/>
    <w:rsid w:val="6AE621F8"/>
    <w:rsid w:val="6B255559"/>
    <w:rsid w:val="6B290387"/>
    <w:rsid w:val="6B3F6587"/>
    <w:rsid w:val="6B3F7A43"/>
    <w:rsid w:val="6B6853BF"/>
    <w:rsid w:val="6B724E0D"/>
    <w:rsid w:val="6B7A6F9D"/>
    <w:rsid w:val="6B9A2BA7"/>
    <w:rsid w:val="6BB41F90"/>
    <w:rsid w:val="6BCC7FEC"/>
    <w:rsid w:val="6BD526E8"/>
    <w:rsid w:val="6D101A97"/>
    <w:rsid w:val="6D120988"/>
    <w:rsid w:val="6D3A2529"/>
    <w:rsid w:val="6D7279A6"/>
    <w:rsid w:val="6DBC0A07"/>
    <w:rsid w:val="6DFA599B"/>
    <w:rsid w:val="6E0B4764"/>
    <w:rsid w:val="6E4F0551"/>
    <w:rsid w:val="6E5F3786"/>
    <w:rsid w:val="6E6109AC"/>
    <w:rsid w:val="6E88561C"/>
    <w:rsid w:val="6E8E6DE1"/>
    <w:rsid w:val="6EA348AE"/>
    <w:rsid w:val="6EAD396F"/>
    <w:rsid w:val="6ECF23E7"/>
    <w:rsid w:val="6F0531EF"/>
    <w:rsid w:val="6F533D5E"/>
    <w:rsid w:val="6F5A061A"/>
    <w:rsid w:val="6F8F2A4C"/>
    <w:rsid w:val="6FB141B8"/>
    <w:rsid w:val="6FB4606F"/>
    <w:rsid w:val="6FD47923"/>
    <w:rsid w:val="6FED2104"/>
    <w:rsid w:val="6FF12609"/>
    <w:rsid w:val="70B25EC5"/>
    <w:rsid w:val="70FA11BF"/>
    <w:rsid w:val="71104A7D"/>
    <w:rsid w:val="718F1ADB"/>
    <w:rsid w:val="719B0FB7"/>
    <w:rsid w:val="71A60683"/>
    <w:rsid w:val="720C1380"/>
    <w:rsid w:val="72771168"/>
    <w:rsid w:val="72B669F7"/>
    <w:rsid w:val="732504B0"/>
    <w:rsid w:val="73263829"/>
    <w:rsid w:val="736E0C36"/>
    <w:rsid w:val="74017180"/>
    <w:rsid w:val="74500089"/>
    <w:rsid w:val="74840DBB"/>
    <w:rsid w:val="74A64283"/>
    <w:rsid w:val="74B2579B"/>
    <w:rsid w:val="75022074"/>
    <w:rsid w:val="759639E9"/>
    <w:rsid w:val="75C0301A"/>
    <w:rsid w:val="75C54CF1"/>
    <w:rsid w:val="75F536B5"/>
    <w:rsid w:val="75F808EC"/>
    <w:rsid w:val="76041D9C"/>
    <w:rsid w:val="76562973"/>
    <w:rsid w:val="76726029"/>
    <w:rsid w:val="76873B30"/>
    <w:rsid w:val="76BF00FD"/>
    <w:rsid w:val="76E33B3A"/>
    <w:rsid w:val="76EB6BE0"/>
    <w:rsid w:val="772464AD"/>
    <w:rsid w:val="775816F4"/>
    <w:rsid w:val="775E4D94"/>
    <w:rsid w:val="777C610E"/>
    <w:rsid w:val="77CA5003"/>
    <w:rsid w:val="77CD3635"/>
    <w:rsid w:val="77F85EF4"/>
    <w:rsid w:val="7849685A"/>
    <w:rsid w:val="786104F7"/>
    <w:rsid w:val="78820DD5"/>
    <w:rsid w:val="78CC70F6"/>
    <w:rsid w:val="78F85F27"/>
    <w:rsid w:val="79215F6E"/>
    <w:rsid w:val="7952062B"/>
    <w:rsid w:val="7990254D"/>
    <w:rsid w:val="79DA536E"/>
    <w:rsid w:val="7A286032"/>
    <w:rsid w:val="7A56441B"/>
    <w:rsid w:val="7A6C44B9"/>
    <w:rsid w:val="7A8A0B42"/>
    <w:rsid w:val="7AE03764"/>
    <w:rsid w:val="7AE50C34"/>
    <w:rsid w:val="7AEA54F7"/>
    <w:rsid w:val="7B084945"/>
    <w:rsid w:val="7B116FB3"/>
    <w:rsid w:val="7BD607D9"/>
    <w:rsid w:val="7C271368"/>
    <w:rsid w:val="7C63789C"/>
    <w:rsid w:val="7C741233"/>
    <w:rsid w:val="7C7C06AC"/>
    <w:rsid w:val="7C7F6A63"/>
    <w:rsid w:val="7CAE2663"/>
    <w:rsid w:val="7CB77449"/>
    <w:rsid w:val="7CDC17EB"/>
    <w:rsid w:val="7D803980"/>
    <w:rsid w:val="7DAF4191"/>
    <w:rsid w:val="7DB33914"/>
    <w:rsid w:val="7DC2092F"/>
    <w:rsid w:val="7DDA6B48"/>
    <w:rsid w:val="7DE96304"/>
    <w:rsid w:val="7DEE219C"/>
    <w:rsid w:val="7E0125AA"/>
    <w:rsid w:val="7E5C6C62"/>
    <w:rsid w:val="7E7B66F0"/>
    <w:rsid w:val="7EC21628"/>
    <w:rsid w:val="7EE17AB0"/>
    <w:rsid w:val="7F1717BA"/>
    <w:rsid w:val="7F431079"/>
    <w:rsid w:val="7F4C44DC"/>
    <w:rsid w:val="7F5830CF"/>
    <w:rsid w:val="7F5C54C3"/>
    <w:rsid w:val="7F6D0B47"/>
    <w:rsid w:val="7F817C06"/>
    <w:rsid w:val="7F8C2C66"/>
    <w:rsid w:val="7FF33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qFormat/>
    <w:uiPriority w:val="9"/>
    <w:pPr>
      <w:keepNext/>
      <w:keepLines/>
      <w:spacing w:before="240" w:after="240" w:line="408" w:lineRule="auto"/>
      <w:jc w:val="left"/>
      <w:outlineLvl w:val="0"/>
    </w:pPr>
    <w:rPr>
      <w:b/>
      <w:bCs/>
      <w:color w:val="000000"/>
      <w:kern w:val="44"/>
      <w:sz w:val="44"/>
      <w:szCs w:val="44"/>
    </w:rPr>
  </w:style>
  <w:style w:type="paragraph" w:styleId="3">
    <w:name w:val="heading 2"/>
    <w:basedOn w:val="1"/>
    <w:next w:val="1"/>
    <w:qFormat/>
    <w:uiPriority w:val="9"/>
    <w:pPr>
      <w:keepNext/>
      <w:keepLines/>
      <w:outlineLvl w:val="1"/>
    </w:pPr>
    <w:rPr>
      <w:rFonts w:ascii="Arial" w:hAnsi="Arial" w:eastAsia="黑体"/>
      <w:sz w:val="28"/>
      <w:szCs w:val="32"/>
    </w:rPr>
  </w:style>
  <w:style w:type="paragraph" w:styleId="4">
    <w:name w:val="heading 3"/>
    <w:basedOn w:val="1"/>
    <w:next w:val="1"/>
    <w:unhideWhenUsed/>
    <w:qFormat/>
    <w:uiPriority w:val="0"/>
    <w:pPr>
      <w:keepNext/>
      <w:keepLines/>
      <w:spacing w:before="200" w:after="200" w:line="360" w:lineRule="auto"/>
      <w:jc w:val="left"/>
      <w:outlineLvl w:val="2"/>
    </w:pPr>
    <w:rPr>
      <w:b/>
      <w:bCs/>
      <w:color w:val="000000"/>
      <w:sz w:val="32"/>
      <w:szCs w:val="32"/>
    </w:rPr>
  </w:style>
  <w:style w:type="paragraph" w:styleId="5">
    <w:name w:val="heading 4"/>
    <w:basedOn w:val="1"/>
    <w:next w:val="1"/>
    <w:unhideWhenUsed/>
    <w:qFormat/>
    <w:uiPriority w:val="9"/>
    <w:pPr>
      <w:keepNext/>
      <w:keepLines/>
      <w:spacing w:before="200" w:after="200" w:line="360" w:lineRule="auto"/>
      <w:jc w:val="left"/>
      <w:outlineLvl w:val="3"/>
    </w:pPr>
    <w:rPr>
      <w:rFonts w:asciiTheme="majorHAnsi" w:hAnsiTheme="majorHAnsi" w:eastAsiaTheme="majorEastAsia" w:cstheme="majorBidi"/>
      <w:b/>
      <w:bCs/>
      <w:color w:val="000000"/>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spacing w:line="360" w:lineRule="auto"/>
    </w:pPr>
  </w:style>
  <w:style w:type="paragraph" w:styleId="7">
    <w:name w:val="annotation text"/>
    <w:basedOn w:val="1"/>
    <w:link w:val="55"/>
    <w:qFormat/>
    <w:uiPriority w:val="0"/>
    <w:pPr>
      <w:jc w:val="left"/>
    </w:pPr>
  </w:style>
  <w:style w:type="paragraph" w:styleId="8">
    <w:name w:val="List Bullet 3"/>
    <w:basedOn w:val="1"/>
    <w:qFormat/>
    <w:uiPriority w:val="0"/>
    <w:pPr>
      <w:numPr>
        <w:ilvl w:val="0"/>
        <w:numId w:val="1"/>
      </w:numPr>
    </w:pPr>
  </w:style>
  <w:style w:type="paragraph" w:styleId="9">
    <w:name w:val="Body Text"/>
    <w:basedOn w:val="1"/>
    <w:next w:val="10"/>
    <w:qFormat/>
    <w:uiPriority w:val="0"/>
    <w:pPr>
      <w:widowControl/>
      <w:jc w:val="left"/>
    </w:pPr>
    <w:rPr>
      <w:rFonts w:ascii="宋体" w:hAnsi="宋体"/>
      <w:b/>
      <w:bCs/>
      <w:sz w:val="24"/>
    </w:rPr>
  </w:style>
  <w:style w:type="paragraph" w:styleId="10">
    <w:name w:val="Date"/>
    <w:basedOn w:val="1"/>
    <w:next w:val="1"/>
    <w:qFormat/>
    <w:uiPriority w:val="99"/>
    <w:pPr>
      <w:ind w:left="100" w:leftChars="2500"/>
    </w:pPr>
    <w:rPr>
      <w:kern w:val="0"/>
      <w:sz w:val="24"/>
      <w:szCs w:val="24"/>
    </w:rPr>
  </w:style>
  <w:style w:type="paragraph" w:styleId="11">
    <w:name w:val="Plain Text"/>
    <w:basedOn w:val="1"/>
    <w:link w:val="70"/>
    <w:qFormat/>
    <w:uiPriority w:val="0"/>
    <w:rPr>
      <w:rFonts w:ascii="宋体" w:hAnsi="Courier New"/>
    </w:r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32"/>
    <w:qFormat/>
    <w:uiPriority w:val="0"/>
    <w:rPr>
      <w:sz w:val="18"/>
      <w:szCs w:val="18"/>
    </w:rPr>
  </w:style>
  <w:style w:type="paragraph" w:styleId="14">
    <w:name w:val="footer"/>
    <w:basedOn w:val="1"/>
    <w:next w:val="1"/>
    <w:qFormat/>
    <w:uiPriority w:val="0"/>
    <w:rPr>
      <w:sz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2"/>
    <w:basedOn w:val="1"/>
    <w:qFormat/>
    <w:uiPriority w:val="0"/>
    <w:pPr>
      <w:spacing w:after="120" w:line="480" w:lineRule="auto"/>
    </w:pPr>
  </w:style>
  <w:style w:type="paragraph" w:styleId="18">
    <w:name w:val="Normal (Web)"/>
    <w:basedOn w:val="1"/>
    <w:qFormat/>
    <w:uiPriority w:val="0"/>
    <w:rPr>
      <w:sz w:val="24"/>
    </w:rPr>
  </w:style>
  <w:style w:type="paragraph" w:styleId="19">
    <w:name w:val="annotation subject"/>
    <w:basedOn w:val="7"/>
    <w:next w:val="7"/>
    <w:link w:val="56"/>
    <w:qFormat/>
    <w:uiPriority w:val="0"/>
    <w:rPr>
      <w:b/>
      <w:bCs/>
    </w:rPr>
  </w:style>
  <w:style w:type="paragraph" w:styleId="20">
    <w:name w:val="Body Text First Indent"/>
    <w:basedOn w:val="9"/>
    <w:qFormat/>
    <w:uiPriority w:val="0"/>
    <w:pPr>
      <w:spacing w:line="312" w:lineRule="auto"/>
      <w:ind w:firstLine="420"/>
    </w:pPr>
    <w:rPr>
      <w:rFonts w:ascii="Times New Roman" w:hAnsi="Times New Roman"/>
      <w:szCs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22"/>
    <w:rPr>
      <w:b/>
      <w:bCs/>
    </w:rPr>
  </w:style>
  <w:style w:type="character" w:styleId="25">
    <w:name w:val="page number"/>
    <w:basedOn w:val="23"/>
    <w:qFormat/>
    <w:uiPriority w:val="0"/>
  </w:style>
  <w:style w:type="character" w:styleId="26">
    <w:name w:val="Hyperlink"/>
    <w:basedOn w:val="23"/>
    <w:unhideWhenUsed/>
    <w:qFormat/>
    <w:uiPriority w:val="99"/>
    <w:rPr>
      <w:color w:val="0000FF"/>
      <w:u w:val="single"/>
    </w:rPr>
  </w:style>
  <w:style w:type="character" w:styleId="27">
    <w:name w:val="annotation reference"/>
    <w:autoRedefine/>
    <w:qFormat/>
    <w:uiPriority w:val="0"/>
    <w:rPr>
      <w:sz w:val="21"/>
      <w:szCs w:val="21"/>
    </w:rPr>
  </w:style>
  <w:style w:type="paragraph" w:customStyle="1" w:styleId="28">
    <w:name w:val="列出段落1"/>
    <w:basedOn w:val="1"/>
    <w:qFormat/>
    <w:uiPriority w:val="0"/>
    <w:pPr>
      <w:ind w:firstLine="420" w:firstLineChars="200"/>
    </w:pPr>
  </w:style>
  <w:style w:type="paragraph" w:customStyle="1" w:styleId="2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Other|1"/>
    <w:basedOn w:val="1"/>
    <w:qFormat/>
    <w:uiPriority w:val="0"/>
    <w:pPr>
      <w:spacing w:line="451" w:lineRule="exact"/>
    </w:pPr>
    <w:rPr>
      <w:rFonts w:ascii="MingLiU" w:hAnsi="MingLiU" w:eastAsia="MingLiU" w:cs="MingLiU"/>
      <w:kern w:val="2"/>
      <w:sz w:val="22"/>
      <w:szCs w:val="22"/>
      <w:lang w:val="zh-TW" w:eastAsia="zh-TW" w:bidi="zh-TW"/>
    </w:rPr>
  </w:style>
  <w:style w:type="character" w:customStyle="1" w:styleId="31">
    <w:name w:val="页眉 字符"/>
    <w:basedOn w:val="23"/>
    <w:link w:val="15"/>
    <w:qFormat/>
    <w:uiPriority w:val="0"/>
    <w:rPr>
      <w:sz w:val="18"/>
      <w:szCs w:val="18"/>
    </w:rPr>
  </w:style>
  <w:style w:type="character" w:customStyle="1" w:styleId="32">
    <w:name w:val="批注框文本 字符"/>
    <w:basedOn w:val="23"/>
    <w:link w:val="13"/>
    <w:qFormat/>
    <w:uiPriority w:val="0"/>
    <w:rPr>
      <w:sz w:val="18"/>
      <w:szCs w:val="18"/>
    </w:rPr>
  </w:style>
  <w:style w:type="paragraph" w:customStyle="1" w:styleId="33">
    <w:name w:val="列出段落2"/>
    <w:basedOn w:val="1"/>
    <w:unhideWhenUsed/>
    <w:qFormat/>
    <w:uiPriority w:val="99"/>
    <w:pPr>
      <w:ind w:firstLine="420" w:firstLineChars="200"/>
    </w:pPr>
  </w:style>
  <w:style w:type="character" w:customStyle="1" w:styleId="34">
    <w:name w:val="font21"/>
    <w:basedOn w:val="23"/>
    <w:qFormat/>
    <w:uiPriority w:val="0"/>
    <w:rPr>
      <w:rFonts w:hint="eastAsia" w:ascii="宋体" w:hAnsi="宋体" w:eastAsia="宋体" w:cs="宋体"/>
      <w:color w:val="000000"/>
      <w:sz w:val="24"/>
      <w:szCs w:val="24"/>
      <w:u w:val="none"/>
    </w:rPr>
  </w:style>
  <w:style w:type="character" w:customStyle="1" w:styleId="35">
    <w:name w:val="font11"/>
    <w:basedOn w:val="23"/>
    <w:qFormat/>
    <w:uiPriority w:val="0"/>
    <w:rPr>
      <w:rFonts w:hint="eastAsia" w:ascii="宋体" w:hAnsi="宋体" w:eastAsia="宋体" w:cs="宋体"/>
      <w:color w:val="000000"/>
      <w:sz w:val="24"/>
      <w:szCs w:val="24"/>
      <w:u w:val="none"/>
      <w:vertAlign w:val="subscript"/>
    </w:rPr>
  </w:style>
  <w:style w:type="paragraph" w:customStyle="1" w:styleId="36">
    <w:name w:val="列出段落3"/>
    <w:basedOn w:val="1"/>
    <w:qFormat/>
    <w:uiPriority w:val="34"/>
    <w:pPr>
      <w:ind w:firstLine="420" w:firstLineChars="200"/>
    </w:pPr>
    <w:rPr>
      <w:rFonts w:ascii="Calibri" w:hAnsi="Calibri"/>
      <w:szCs w:val="22"/>
    </w:rPr>
  </w:style>
  <w:style w:type="paragraph" w:customStyle="1" w:styleId="3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font91"/>
    <w:basedOn w:val="23"/>
    <w:qFormat/>
    <w:uiPriority w:val="0"/>
    <w:rPr>
      <w:rFonts w:hint="eastAsia" w:ascii="宋体" w:hAnsi="宋体" w:eastAsia="宋体" w:cs="宋体"/>
      <w:color w:val="000000"/>
      <w:sz w:val="20"/>
      <w:szCs w:val="20"/>
      <w:u w:val="none"/>
    </w:rPr>
  </w:style>
  <w:style w:type="character" w:customStyle="1" w:styleId="39">
    <w:name w:val="font222"/>
    <w:basedOn w:val="23"/>
    <w:qFormat/>
    <w:uiPriority w:val="0"/>
    <w:rPr>
      <w:rFonts w:hint="eastAsia" w:ascii="宋体" w:hAnsi="宋体" w:eastAsia="宋体" w:cs="宋体"/>
      <w:color w:val="000000"/>
      <w:sz w:val="20"/>
      <w:szCs w:val="20"/>
      <w:u w:val="none"/>
      <w:vertAlign w:val="superscript"/>
    </w:rPr>
  </w:style>
  <w:style w:type="character" w:customStyle="1" w:styleId="40">
    <w:name w:val="font101"/>
    <w:basedOn w:val="23"/>
    <w:qFormat/>
    <w:uiPriority w:val="0"/>
    <w:rPr>
      <w:rFonts w:hint="eastAsia" w:ascii="宋体" w:hAnsi="宋体" w:eastAsia="宋体" w:cs="宋体"/>
      <w:color w:val="000000"/>
      <w:sz w:val="20"/>
      <w:szCs w:val="20"/>
      <w:u w:val="none"/>
    </w:rPr>
  </w:style>
  <w:style w:type="character" w:customStyle="1" w:styleId="41">
    <w:name w:val="font151"/>
    <w:basedOn w:val="23"/>
    <w:qFormat/>
    <w:uiPriority w:val="0"/>
    <w:rPr>
      <w:rFonts w:hint="default" w:ascii="Times New Roman" w:hAnsi="Times New Roman" w:cs="Times New Roman"/>
      <w:color w:val="000000"/>
      <w:sz w:val="20"/>
      <w:szCs w:val="20"/>
      <w:u w:val="none"/>
    </w:rPr>
  </w:style>
  <w:style w:type="character" w:customStyle="1" w:styleId="42">
    <w:name w:val="font141"/>
    <w:basedOn w:val="23"/>
    <w:qFormat/>
    <w:uiPriority w:val="0"/>
    <w:rPr>
      <w:rFonts w:hint="eastAsia" w:ascii="宋体" w:hAnsi="宋体" w:eastAsia="宋体" w:cs="宋体"/>
      <w:color w:val="000000"/>
      <w:sz w:val="20"/>
      <w:szCs w:val="20"/>
      <w:u w:val="none"/>
    </w:rPr>
  </w:style>
  <w:style w:type="character" w:customStyle="1" w:styleId="43">
    <w:name w:val="font161"/>
    <w:basedOn w:val="23"/>
    <w:qFormat/>
    <w:uiPriority w:val="0"/>
    <w:rPr>
      <w:rFonts w:hint="eastAsia" w:ascii="宋体" w:hAnsi="宋体" w:eastAsia="宋体" w:cs="宋体"/>
      <w:color w:val="000000"/>
      <w:sz w:val="22"/>
      <w:szCs w:val="22"/>
      <w:u w:val="none"/>
    </w:rPr>
  </w:style>
  <w:style w:type="character" w:customStyle="1" w:styleId="44">
    <w:name w:val="font221"/>
    <w:basedOn w:val="23"/>
    <w:qFormat/>
    <w:uiPriority w:val="0"/>
    <w:rPr>
      <w:rFonts w:hint="eastAsia" w:ascii="宋体" w:hAnsi="宋体" w:eastAsia="宋体" w:cs="宋体"/>
      <w:color w:val="000000"/>
      <w:sz w:val="20"/>
      <w:szCs w:val="20"/>
      <w:u w:val="none"/>
      <w:vertAlign w:val="superscript"/>
    </w:rPr>
  </w:style>
  <w:style w:type="character" w:customStyle="1" w:styleId="45">
    <w:name w:val="font81"/>
    <w:basedOn w:val="23"/>
    <w:qFormat/>
    <w:uiPriority w:val="0"/>
    <w:rPr>
      <w:rFonts w:hint="eastAsia" w:ascii="宋体" w:hAnsi="宋体" w:eastAsia="宋体" w:cs="宋体"/>
      <w:color w:val="000000"/>
      <w:sz w:val="20"/>
      <w:szCs w:val="20"/>
      <w:u w:val="none"/>
    </w:rPr>
  </w:style>
  <w:style w:type="character" w:customStyle="1" w:styleId="46">
    <w:name w:val="font41"/>
    <w:basedOn w:val="23"/>
    <w:qFormat/>
    <w:uiPriority w:val="0"/>
    <w:rPr>
      <w:rFonts w:hint="eastAsia" w:ascii="宋体" w:hAnsi="宋体" w:eastAsia="宋体" w:cs="宋体"/>
      <w:color w:val="000000"/>
      <w:sz w:val="20"/>
      <w:szCs w:val="20"/>
      <w:u w:val="none"/>
    </w:rPr>
  </w:style>
  <w:style w:type="character" w:customStyle="1" w:styleId="47">
    <w:name w:val="font171"/>
    <w:basedOn w:val="23"/>
    <w:qFormat/>
    <w:uiPriority w:val="0"/>
    <w:rPr>
      <w:rFonts w:hint="eastAsia" w:ascii="宋体" w:hAnsi="宋体" w:eastAsia="宋体" w:cs="宋体"/>
      <w:color w:val="000000"/>
      <w:sz w:val="20"/>
      <w:szCs w:val="20"/>
      <w:u w:val="none"/>
      <w:vertAlign w:val="superscript"/>
    </w:rPr>
  </w:style>
  <w:style w:type="character" w:customStyle="1" w:styleId="48">
    <w:name w:val="font181"/>
    <w:basedOn w:val="23"/>
    <w:qFormat/>
    <w:uiPriority w:val="0"/>
    <w:rPr>
      <w:rFonts w:hint="default" w:ascii="Times New Roman" w:hAnsi="Times New Roman" w:cs="Times New Roman"/>
      <w:color w:val="000000"/>
      <w:sz w:val="20"/>
      <w:szCs w:val="20"/>
      <w:u w:val="none"/>
    </w:rPr>
  </w:style>
  <w:style w:type="character" w:customStyle="1" w:styleId="49">
    <w:name w:val="font112"/>
    <w:basedOn w:val="23"/>
    <w:qFormat/>
    <w:uiPriority w:val="0"/>
    <w:rPr>
      <w:rFonts w:hint="eastAsia" w:ascii="宋体" w:hAnsi="宋体" w:eastAsia="宋体" w:cs="宋体"/>
      <w:color w:val="000000"/>
      <w:sz w:val="20"/>
      <w:szCs w:val="20"/>
      <w:u w:val="none"/>
    </w:rPr>
  </w:style>
  <w:style w:type="character" w:customStyle="1" w:styleId="50">
    <w:name w:val="font191"/>
    <w:basedOn w:val="23"/>
    <w:qFormat/>
    <w:uiPriority w:val="0"/>
    <w:rPr>
      <w:rFonts w:hint="eastAsia" w:ascii="宋体" w:hAnsi="宋体" w:eastAsia="宋体" w:cs="宋体"/>
      <w:color w:val="000000"/>
      <w:sz w:val="20"/>
      <w:szCs w:val="20"/>
      <w:u w:val="none"/>
      <w:vertAlign w:val="superscript"/>
    </w:rPr>
  </w:style>
  <w:style w:type="paragraph" w:customStyle="1" w:styleId="51">
    <w:name w:val="列表段落1"/>
    <w:basedOn w:val="1"/>
    <w:qFormat/>
    <w:uiPriority w:val="99"/>
    <w:pPr>
      <w:autoSpaceDE w:val="0"/>
      <w:autoSpaceDN w:val="0"/>
      <w:spacing w:before="1"/>
      <w:ind w:left="1468" w:firstLine="480"/>
      <w:jc w:val="left"/>
    </w:pPr>
    <w:rPr>
      <w:rFonts w:ascii="宋体" w:hAnsi="宋体" w:cs="宋体"/>
      <w:sz w:val="22"/>
      <w:szCs w:val="22"/>
      <w:lang w:val="zh-CN" w:bidi="zh-CN"/>
    </w:rPr>
  </w:style>
  <w:style w:type="paragraph" w:customStyle="1" w:styleId="52">
    <w:name w:val="Table Paragraph"/>
    <w:basedOn w:val="1"/>
    <w:qFormat/>
    <w:uiPriority w:val="1"/>
    <w:pPr>
      <w:autoSpaceDE w:val="0"/>
      <w:autoSpaceDN w:val="0"/>
      <w:jc w:val="left"/>
    </w:pPr>
    <w:rPr>
      <w:rFonts w:ascii="宋体" w:hAnsi="宋体" w:cs="宋体"/>
      <w:sz w:val="22"/>
      <w:szCs w:val="22"/>
      <w:lang w:val="zh-CN" w:bidi="zh-CN"/>
    </w:rPr>
  </w:style>
  <w:style w:type="paragraph" w:customStyle="1" w:styleId="53">
    <w:name w:val="p1pkss0x"/>
    <w:basedOn w:val="1"/>
    <w:qFormat/>
    <w:uiPriority w:val="0"/>
    <w:pPr>
      <w:widowControl/>
      <w:spacing w:before="100" w:beforeAutospacing="1" w:after="100" w:afterAutospacing="1"/>
      <w:jc w:val="left"/>
    </w:pPr>
    <w:rPr>
      <w:rFonts w:ascii="宋体" w:hAnsi="宋体" w:cs="宋体"/>
      <w:sz w:val="24"/>
    </w:rPr>
  </w:style>
  <w:style w:type="paragraph" w:customStyle="1" w:styleId="54">
    <w:name w:val="列表段落2"/>
    <w:basedOn w:val="1"/>
    <w:qFormat/>
    <w:uiPriority w:val="34"/>
    <w:pPr>
      <w:ind w:firstLine="420" w:firstLineChars="200"/>
    </w:pPr>
  </w:style>
  <w:style w:type="character" w:customStyle="1" w:styleId="55">
    <w:name w:val="批注文字 字符"/>
    <w:basedOn w:val="23"/>
    <w:link w:val="7"/>
    <w:qFormat/>
    <w:uiPriority w:val="0"/>
    <w:rPr>
      <w:sz w:val="21"/>
    </w:rPr>
  </w:style>
  <w:style w:type="character" w:customStyle="1" w:styleId="56">
    <w:name w:val="批注主题 字符"/>
    <w:basedOn w:val="55"/>
    <w:link w:val="19"/>
    <w:qFormat/>
    <w:uiPriority w:val="0"/>
    <w:rPr>
      <w:b/>
      <w:bCs/>
      <w:sz w:val="21"/>
    </w:rPr>
  </w:style>
  <w:style w:type="paragraph" w:styleId="57">
    <w:name w:val="List Paragraph"/>
    <w:basedOn w:val="1"/>
    <w:qFormat/>
    <w:uiPriority w:val="34"/>
    <w:pPr>
      <w:ind w:firstLine="420" w:firstLineChars="200"/>
    </w:pPr>
  </w:style>
  <w:style w:type="paragraph" w:customStyle="1" w:styleId="58">
    <w:name w:val="00标题"/>
    <w:basedOn w:val="1"/>
    <w:qFormat/>
    <w:uiPriority w:val="0"/>
    <w:pPr>
      <w:numPr>
        <w:ilvl w:val="0"/>
        <w:numId w:val="2"/>
      </w:numPr>
      <w:spacing w:line="440" w:lineRule="exact"/>
    </w:pPr>
    <w:rPr>
      <w:rFonts w:ascii="黑体" w:hAnsi="华文细黑" w:eastAsia="黑体"/>
      <w:sz w:val="24"/>
      <w:szCs w:val="24"/>
    </w:rPr>
  </w:style>
  <w:style w:type="paragraph" w:customStyle="1" w:styleId="59">
    <w:name w:val="00文本"/>
    <w:basedOn w:val="1"/>
    <w:qFormat/>
    <w:uiPriority w:val="0"/>
    <w:pPr>
      <w:spacing w:line="440" w:lineRule="exact"/>
      <w:ind w:firstLine="480"/>
    </w:pPr>
    <w:rPr>
      <w:rFonts w:ascii="宋体" w:hAnsi="华文细黑"/>
      <w:sz w:val="24"/>
      <w:szCs w:val="24"/>
    </w:rPr>
  </w:style>
  <w:style w:type="paragraph" w:customStyle="1" w:styleId="60">
    <w:name w:val="00yckg"/>
    <w:basedOn w:val="59"/>
    <w:qFormat/>
    <w:uiPriority w:val="0"/>
    <w:pPr>
      <w:numPr>
        <w:ilvl w:val="0"/>
        <w:numId w:val="3"/>
      </w:numPr>
      <w:ind w:left="709" w:hanging="425"/>
    </w:pPr>
  </w:style>
  <w:style w:type="paragraph" w:customStyle="1" w:styleId="61">
    <w:name w:val="00  Q1"/>
    <w:basedOn w:val="59"/>
    <w:link w:val="62"/>
    <w:qFormat/>
    <w:uiPriority w:val="0"/>
    <w:pPr>
      <w:ind w:left="1276" w:hanging="283"/>
    </w:pPr>
  </w:style>
  <w:style w:type="character" w:customStyle="1" w:styleId="62">
    <w:name w:val="00  Q1 字符"/>
    <w:link w:val="61"/>
    <w:qFormat/>
    <w:uiPriority w:val="0"/>
  </w:style>
  <w:style w:type="paragraph" w:customStyle="1" w:styleId="63">
    <w:name w:val="00(1)"/>
    <w:basedOn w:val="60"/>
    <w:qFormat/>
    <w:uiPriority w:val="0"/>
    <w:pPr>
      <w:numPr>
        <w:ilvl w:val="0"/>
        <w:numId w:val="4"/>
      </w:numPr>
      <w:ind w:left="1134" w:hanging="567"/>
    </w:p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5">
    <w:name w:val="font51"/>
    <w:basedOn w:val="23"/>
    <w:qFormat/>
    <w:uiPriority w:val="0"/>
    <w:rPr>
      <w:rFonts w:hint="eastAsia" w:ascii="宋体" w:hAnsi="宋体" w:eastAsia="宋体" w:cs="宋体"/>
      <w:b/>
      <w:bCs/>
      <w:color w:val="000000"/>
      <w:sz w:val="20"/>
      <w:szCs w:val="20"/>
      <w:u w:val="none"/>
    </w:rPr>
  </w:style>
  <w:style w:type="paragraph" w:customStyle="1" w:styleId="66">
    <w:name w:val="_Style 67"/>
    <w:basedOn w:val="1"/>
    <w:next w:val="1"/>
    <w:qFormat/>
    <w:uiPriority w:val="0"/>
    <w:pPr>
      <w:ind w:left="840" w:leftChars="400"/>
    </w:p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正文文本样式"/>
    <w:basedOn w:val="1"/>
    <w:qFormat/>
    <w:uiPriority w:val="0"/>
    <w:pPr>
      <w:spacing w:line="360" w:lineRule="auto"/>
      <w:ind w:firstLine="482"/>
    </w:pPr>
    <w:rPr>
      <w:rFonts w:cs="宋体"/>
      <w:sz w:val="24"/>
    </w:rPr>
  </w:style>
  <w:style w:type="paragraph" w:customStyle="1" w:styleId="69">
    <w:name w:val="p0"/>
    <w:basedOn w:val="1"/>
    <w:qFormat/>
    <w:uiPriority w:val="0"/>
    <w:pPr>
      <w:widowControl/>
    </w:pPr>
    <w:rPr>
      <w:szCs w:val="21"/>
    </w:rPr>
  </w:style>
  <w:style w:type="character" w:customStyle="1" w:styleId="70">
    <w:name w:val="纯文本 字符"/>
    <w:link w:val="11"/>
    <w:qFormat/>
    <w:uiPriority w:val="99"/>
    <w:rPr>
      <w:rFonts w:ascii="宋体" w:hAnsi="Courier New"/>
    </w:rPr>
  </w:style>
  <w:style w:type="character" w:customStyle="1" w:styleId="71">
    <w:name w:val="font31"/>
    <w:basedOn w:val="23"/>
    <w:qFormat/>
    <w:uiPriority w:val="0"/>
    <w:rPr>
      <w:rFonts w:hint="default" w:ascii="Times New Roman" w:hAnsi="Times New Roman" w:cs="Times New Roman"/>
      <w:color w:val="000000"/>
      <w:sz w:val="28"/>
      <w:szCs w:val="28"/>
      <w:u w:val="none"/>
      <w:vertAlign w:val="subscript"/>
    </w:rPr>
  </w:style>
  <w:style w:type="paragraph" w:customStyle="1" w:styleId="72">
    <w:name w:val="WPSOffice手动目录 1"/>
    <w:qFormat/>
    <w:uiPriority w:val="0"/>
    <w:pPr>
      <w:ind w:leftChars="0"/>
    </w:pPr>
    <w:rPr>
      <w:rFonts w:ascii="Times New Roman" w:hAnsi="Times New Roman" w:eastAsia="宋体" w:cs="Times New Roman"/>
      <w:sz w:val="20"/>
      <w:szCs w:val="20"/>
    </w:rPr>
  </w:style>
  <w:style w:type="paragraph" w:customStyle="1" w:styleId="73">
    <w:name w:val="样式 标题 3 + (中文) 黑体 小四 非加粗 段前: 7.8 磅 段后: 0 磅 行距: 固定值 20 磅"/>
    <w:basedOn w:val="4"/>
    <w:qFormat/>
    <w:uiPriority w:val="0"/>
    <w:pPr>
      <w:tabs>
        <w:tab w:val="left" w:pos="851"/>
      </w:tabs>
      <w:spacing w:before="0" w:after="0" w:line="400" w:lineRule="exact"/>
    </w:pPr>
    <w:rPr>
      <w:rFonts w:eastAsia="黑体" w:cs="宋体"/>
      <w:sz w:val="24"/>
      <w:szCs w:val="20"/>
    </w:rPr>
  </w:style>
  <w:style w:type="paragraph" w:customStyle="1" w:styleId="74">
    <w:name w:val="列出段落1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13193</Words>
  <Characters>14213</Characters>
  <Lines>143</Lines>
  <Paragraphs>40</Paragraphs>
  <TotalTime>24</TotalTime>
  <ScaleCrop>false</ScaleCrop>
  <LinksUpToDate>false</LinksUpToDate>
  <CharactersWithSpaces>14496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2023-05-30T02:19:00Z</dcterms:created>
  <dc:creator>Administrator.PC-20151222GRIG</dc:creator>
  <cp:lastModifiedBy>Miss.D</cp:lastModifiedBy>
  <cp:lastPrinted>2023-09-20T09:02:00Z</cp:lastPrinted>
  <dcterms:modified xsi:type="dcterms:W3CDTF">2026-01-30T01:37:22Z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5407829178734C0D8456179C49C0B3B5_13</vt:lpwstr>
  </property>
  <property fmtid="{D5CDD505-2E9C-101B-9397-08002B2CF9AE}" pid="4" name="KSOTemplateDocerSaveRecord">
    <vt:lpwstr>eyJoZGlkIjoiYWQ3MTUwMjVkODQ4YzU3NDBkYTI5MmZiZGMzYTY5NWUiLCJ1c2VySWQiOiIzNzI4MTQ4MDAifQ==</vt:lpwstr>
  </property>
</Properties>
</file>