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AB5F2">
      <w:pPr>
        <w:keepNext/>
        <w:keepLines/>
        <w:widowControl w:val="0"/>
        <w:bidi w:val="0"/>
        <w:spacing w:after="60" w:line="560" w:lineRule="atLeast"/>
        <w:jc w:val="center"/>
        <w:outlineLvl w:val="1"/>
        <w:rPr>
          <w:rFonts w:hint="eastAsia" w:ascii="Arial" w:hAnsi="Arial" w:eastAsia="宋体" w:cs="Times New Roman"/>
          <w:b/>
          <w:bCs/>
          <w:color w:val="auto"/>
          <w:kern w:val="2"/>
          <w:sz w:val="30"/>
          <w:szCs w:val="32"/>
          <w:lang w:val="en-US" w:eastAsia="zh-CN" w:bidi="ar-SA"/>
        </w:rPr>
      </w:pPr>
      <w:r>
        <w:rPr>
          <w:rFonts w:hint="eastAsia" w:ascii="Arial" w:hAnsi="Arial" w:eastAsia="宋体" w:cs="Times New Roman"/>
          <w:b/>
          <w:bCs/>
          <w:color w:val="auto"/>
          <w:kern w:val="2"/>
          <w:sz w:val="30"/>
          <w:szCs w:val="32"/>
          <w:lang w:val="en-US" w:eastAsia="zh-CN" w:bidi="ar-SA"/>
        </w:rPr>
        <w:t>河南鸡公山国家级自然保护区事务中心保护管理设施建设科研监测系统及防灾减灾系统建设项目招标公告</w:t>
      </w:r>
    </w:p>
    <w:tbl>
      <w:tblPr>
        <w:tblStyle w:val="5"/>
        <w:tblW w:w="8800" w:type="dxa"/>
        <w:tblInd w:w="10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00"/>
      </w:tblGrid>
      <w:tr w14:paraId="6A8562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049" w:hRule="atLeast"/>
        </w:trPr>
        <w:tc>
          <w:tcPr>
            <w:tcW w:w="8800" w:type="dxa"/>
            <w:vAlign w:val="top"/>
          </w:tcPr>
          <w:p w14:paraId="381E2F1B">
            <w:pPr>
              <w:kinsoku w:val="0"/>
              <w:autoSpaceDE w:val="0"/>
              <w:autoSpaceDN w:val="0"/>
              <w:adjustRightInd w:val="0"/>
              <w:snapToGrid w:val="0"/>
              <w:spacing w:before="35" w:line="228" w:lineRule="auto"/>
              <w:ind w:left="16"/>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b/>
                <w:bCs/>
                <w:snapToGrid w:val="0"/>
                <w:color w:val="auto"/>
                <w:spacing w:val="5"/>
                <w:kern w:val="0"/>
                <w:sz w:val="20"/>
                <w:szCs w:val="20"/>
                <w:lang w:val="en-US" w:eastAsia="en-US" w:bidi="ar-SA"/>
              </w:rPr>
              <w:t>项目概况</w:t>
            </w:r>
          </w:p>
          <w:p w14:paraId="365AC254">
            <w:pPr>
              <w:kinsoku w:val="0"/>
              <w:autoSpaceDE w:val="0"/>
              <w:autoSpaceDN w:val="0"/>
              <w:adjustRightInd w:val="0"/>
              <w:snapToGrid w:val="0"/>
              <w:spacing w:before="164" w:line="368" w:lineRule="auto"/>
              <w:ind w:left="12" w:right="5" w:firstLine="420"/>
              <w:jc w:val="both"/>
              <w:textAlignment w:val="baseline"/>
              <w:rPr>
                <w:rFonts w:ascii="宋体" w:hAnsi="宋体" w:eastAsia="宋体" w:cs="宋体"/>
                <w:snapToGrid w:val="0"/>
                <w:color w:val="auto"/>
                <w:kern w:val="0"/>
                <w:sz w:val="20"/>
                <w:szCs w:val="20"/>
                <w:lang w:val="en-US" w:eastAsia="en-US" w:bidi="ar-SA"/>
              </w:rPr>
            </w:pPr>
            <w:r>
              <w:rPr>
                <w:rFonts w:hint="eastAsia" w:ascii="宋体" w:hAnsi="宋体" w:eastAsia="宋体" w:cs="宋体"/>
                <w:snapToGrid w:val="0"/>
                <w:color w:val="auto"/>
                <w:spacing w:val="7"/>
                <w:kern w:val="0"/>
                <w:sz w:val="20"/>
                <w:szCs w:val="20"/>
                <w:lang w:val="en-US" w:eastAsia="zh-CN" w:bidi="ar-SA"/>
              </w:rPr>
              <w:t>河南鸡公山国家级自然保护区事务中心保护管理设施建设科研监测系统及防灾减灾系统建设项目潜在投标人应登录“全国公共资源交易平台（河南省·信阳市））（https：//ggzyjy.xinyang.gov.cn）”网站，凭办理的企业身份认证锁（CA数字证书）登录会员系统获取招标文件，并于2026年2月10日09时00分（北京时间）前递交投标文件。</w:t>
            </w:r>
          </w:p>
        </w:tc>
      </w:tr>
    </w:tbl>
    <w:p w14:paraId="7097329F">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bookmarkStart w:id="0" w:name="_Toc28359079"/>
      <w:bookmarkStart w:id="1" w:name="_Toc35393790"/>
      <w:bookmarkStart w:id="2" w:name="_Toc35393621"/>
      <w:bookmarkStart w:id="3" w:name="_Toc28359002"/>
      <w:bookmarkStart w:id="4" w:name="_Hlk24379207"/>
      <w:r>
        <w:rPr>
          <w:rFonts w:hint="eastAsia" w:ascii="Times New Roman" w:hAnsi="Times New Roman" w:eastAsia="宋体" w:cs="Times New Roman"/>
          <w:b/>
          <w:color w:val="auto"/>
          <w:kern w:val="2"/>
          <w:sz w:val="24"/>
          <w:szCs w:val="20"/>
          <w:lang w:val="en-US" w:eastAsia="zh-CN" w:bidi="ar-SA"/>
        </w:rPr>
        <w:t>一、项目基本情况</w:t>
      </w:r>
      <w:bookmarkEnd w:id="0"/>
      <w:bookmarkEnd w:id="1"/>
      <w:bookmarkEnd w:id="2"/>
      <w:bookmarkEnd w:id="3"/>
    </w:p>
    <w:p w14:paraId="53A44756">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1、项目编号：信财公开招标-2026-6</w:t>
      </w:r>
    </w:p>
    <w:p w14:paraId="22DA9709">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2、项目名称：河南鸡公山国家级自然保护区事务中心保护管理设施建设科研监测系统及防灾减灾系统建设项目</w:t>
      </w:r>
    </w:p>
    <w:p w14:paraId="39943440">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3、采购方式：公开招标</w:t>
      </w:r>
    </w:p>
    <w:p w14:paraId="635375A2">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4、预算金额：6025032.16元；最高限价：6025032.16元</w:t>
      </w:r>
    </w:p>
    <w:tbl>
      <w:tblPr>
        <w:tblStyle w:val="3"/>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06"/>
        <w:gridCol w:w="3156"/>
        <w:gridCol w:w="1354"/>
        <w:gridCol w:w="1965"/>
      </w:tblGrid>
      <w:tr w14:paraId="207F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89" w:type="pct"/>
            <w:noWrap w:val="0"/>
            <w:vAlign w:val="center"/>
          </w:tcPr>
          <w:p w14:paraId="7441798F">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序号</w:t>
            </w:r>
          </w:p>
        </w:tc>
        <w:tc>
          <w:tcPr>
            <w:tcW w:w="804" w:type="pct"/>
            <w:noWrap w:val="0"/>
            <w:vAlign w:val="center"/>
          </w:tcPr>
          <w:p w14:paraId="6BAFD5A3">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包号</w:t>
            </w:r>
          </w:p>
        </w:tc>
        <w:tc>
          <w:tcPr>
            <w:tcW w:w="1806" w:type="pct"/>
            <w:noWrap w:val="0"/>
            <w:vAlign w:val="center"/>
          </w:tcPr>
          <w:p w14:paraId="0150CCA9">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包名称</w:t>
            </w:r>
          </w:p>
        </w:tc>
        <w:tc>
          <w:tcPr>
            <w:tcW w:w="774" w:type="pct"/>
            <w:noWrap w:val="0"/>
            <w:vAlign w:val="center"/>
          </w:tcPr>
          <w:p w14:paraId="1B2E8626">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包预算（元）</w:t>
            </w:r>
          </w:p>
        </w:tc>
        <w:tc>
          <w:tcPr>
            <w:tcW w:w="1124" w:type="pct"/>
            <w:noWrap w:val="0"/>
            <w:vAlign w:val="center"/>
          </w:tcPr>
          <w:p w14:paraId="5E95DFE6">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包最高限价（元）</w:t>
            </w:r>
          </w:p>
        </w:tc>
      </w:tr>
      <w:tr w14:paraId="72DC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89" w:type="pct"/>
            <w:noWrap w:val="0"/>
            <w:vAlign w:val="center"/>
          </w:tcPr>
          <w:p w14:paraId="3E50F20E">
            <w:pPr>
              <w:bidi w:val="0"/>
              <w:spacing w:line="440" w:lineRule="atLeast"/>
              <w:jc w:val="center"/>
              <w:rPr>
                <w:rFonts w:hint="default"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1</w:t>
            </w:r>
          </w:p>
        </w:tc>
        <w:tc>
          <w:tcPr>
            <w:tcW w:w="804" w:type="pct"/>
            <w:noWrap w:val="0"/>
            <w:vAlign w:val="center"/>
          </w:tcPr>
          <w:p w14:paraId="0E1ABE7E">
            <w:pPr>
              <w:bidi w:val="0"/>
              <w:spacing w:line="440" w:lineRule="atLeast"/>
              <w:jc w:val="center"/>
              <w:rPr>
                <w:rFonts w:hint="default"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信财公开招标-2026-6-1</w:t>
            </w:r>
          </w:p>
        </w:tc>
        <w:tc>
          <w:tcPr>
            <w:tcW w:w="1806" w:type="pct"/>
            <w:noWrap w:val="0"/>
            <w:vAlign w:val="center"/>
          </w:tcPr>
          <w:p w14:paraId="322E7600">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val="en-US" w:eastAsia="zh-CN"/>
              </w:rPr>
              <w:t>河南鸡公山国家级自然保护区事务中心保护管理设施建设科研监测系统及防灾减灾系统建设项目</w:t>
            </w:r>
          </w:p>
        </w:tc>
        <w:tc>
          <w:tcPr>
            <w:tcW w:w="774" w:type="pct"/>
            <w:noWrap w:val="0"/>
            <w:vAlign w:val="center"/>
          </w:tcPr>
          <w:p w14:paraId="66D4F99E">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eastAsia="zh-CN"/>
              </w:rPr>
              <w:t>6025032.16</w:t>
            </w:r>
          </w:p>
        </w:tc>
        <w:tc>
          <w:tcPr>
            <w:tcW w:w="1124" w:type="pct"/>
            <w:noWrap w:val="0"/>
            <w:vAlign w:val="center"/>
          </w:tcPr>
          <w:p w14:paraId="7E568137">
            <w:pPr>
              <w:bidi w:val="0"/>
              <w:spacing w:line="440" w:lineRule="atLeast"/>
              <w:jc w:val="center"/>
              <w:rPr>
                <w:rFonts w:hint="eastAsia" w:ascii="宋体" w:hAnsi="宋体" w:eastAsia="宋体" w:cs="Times New Roman"/>
                <w:color w:val="auto"/>
                <w:szCs w:val="22"/>
                <w:lang w:val="en-US" w:eastAsia="zh-CN"/>
              </w:rPr>
            </w:pPr>
            <w:r>
              <w:rPr>
                <w:rFonts w:hint="eastAsia" w:ascii="宋体" w:hAnsi="宋体" w:eastAsia="宋体" w:cs="Times New Roman"/>
                <w:color w:val="auto"/>
                <w:szCs w:val="22"/>
                <w:lang w:eastAsia="zh-CN"/>
              </w:rPr>
              <w:t>6025032.16</w:t>
            </w:r>
          </w:p>
        </w:tc>
      </w:tr>
      <w:bookmarkEnd w:id="4"/>
    </w:tbl>
    <w:p w14:paraId="16B9AACD">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5、采购需求（包括但不限于标的的名称、数量、简要技术需求或服务要求等）：</w:t>
      </w:r>
    </w:p>
    <w:p w14:paraId="60A0A17C">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 采购内容：河南鸡公山国家级自然保护区事务中心保护管理设施建设科研监测系统及防灾减灾系统建设（具体内容及要求详见招标文件）。</w:t>
      </w:r>
    </w:p>
    <w:p w14:paraId="67AF56BD">
      <w:pPr>
        <w:widowControl w:val="0"/>
        <w:spacing w:line="440" w:lineRule="atLeast"/>
        <w:ind w:firstLine="420"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 交货期：240日历天</w:t>
      </w:r>
    </w:p>
    <w:p w14:paraId="5C0CE7E3">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5.3 质量要求：符合国家和行业验收合格标准，满足采购人要求</w:t>
      </w:r>
    </w:p>
    <w:p w14:paraId="4300012C">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5.4 标段划分：本次采购共分为一个标包</w:t>
      </w:r>
    </w:p>
    <w:p w14:paraId="50B53201">
      <w:pPr>
        <w:widowControl w:val="0"/>
        <w:spacing w:line="440" w:lineRule="atLeas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 质保期：一年（技术参数中有特殊要求的，以技术参数要求为准）</w:t>
      </w:r>
    </w:p>
    <w:p w14:paraId="203313F9">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5.6 交货地点：采购人指定地点</w:t>
      </w:r>
    </w:p>
    <w:p w14:paraId="47671F65">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6、合同履行期限：同交货期</w:t>
      </w:r>
    </w:p>
    <w:p w14:paraId="061BD233">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7、本项目是否接受联合体投标：否</w:t>
      </w:r>
    </w:p>
    <w:p w14:paraId="79C188AB">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8、是否接受进口产品：否</w:t>
      </w:r>
    </w:p>
    <w:p w14:paraId="16A9F310">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9、是否专门面向中小企业：否</w:t>
      </w:r>
    </w:p>
    <w:p w14:paraId="449F6CE9">
      <w:pPr>
        <w:keepNext w:val="0"/>
        <w:keepLines w:val="0"/>
        <w:pageBreakBefore w:val="0"/>
        <w:widowControl w:val="0"/>
        <w:kinsoku/>
        <w:wordWrap/>
        <w:overflowPunct/>
        <w:topLinePunct w:val="0"/>
        <w:autoSpaceDE/>
        <w:autoSpaceDN/>
        <w:bidi w:val="0"/>
        <w:adjustRightInd/>
        <w:snapToGrid/>
        <w:spacing w:after="0" w:line="520" w:lineRule="atLeast"/>
        <w:jc w:val="left"/>
        <w:textAlignment w:val="auto"/>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二、申请人资格要求</w:t>
      </w:r>
    </w:p>
    <w:p w14:paraId="4D3034B7">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1、满足《中华人民共和国政府采购法》第二十二条规定。</w:t>
      </w:r>
    </w:p>
    <w:p w14:paraId="1DB393AD">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2、落实政府采购政策满足的资格要求：</w:t>
      </w:r>
    </w:p>
    <w:p w14:paraId="498FD0B7">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165F1BCB">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3、本项目的特定资格要求：</w:t>
      </w:r>
    </w:p>
    <w:p w14:paraId="550A143C">
      <w:pPr>
        <w:widowControl w:val="0"/>
        <w:spacing w:line="440" w:lineRule="atLeast"/>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p w14:paraId="583AAFF0">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4、其他说明：</w:t>
      </w:r>
    </w:p>
    <w:p w14:paraId="38A66409">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4.1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524F91CB">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4.2单位负责人为同一人或者存在直接控股、管理关系的不同单位，不得同时参加同一合同项下的政府采购活动（提供加盖投标人公章的承诺函）。</w:t>
      </w:r>
    </w:p>
    <w:p w14:paraId="5AA65216">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三、获取招标文件</w:t>
      </w:r>
    </w:p>
    <w:p w14:paraId="63419271">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1、时间：2026年1月20日00时00分至2026年1月26日23时59分（北京时间）；</w:t>
      </w:r>
    </w:p>
    <w:p w14:paraId="51873271">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2、地点：登录“全国公共资源交易平台（河南省·信阳市）（https：//ggzyjy.xinyang.gov.cn）”网站，凭办理的企业身份认证锁（CA数字证书）登录会员系统获取招标文件；</w:t>
      </w:r>
    </w:p>
    <w:p w14:paraId="412ABEE7">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kern w:val="2"/>
          <w:sz w:val="21"/>
          <w:szCs w:val="21"/>
          <w:lang w:val="en-US" w:eastAsia="zh-CN" w:bidi="ar-SA"/>
        </w:rPr>
        <w:fldChar w:fldCharType="begin"/>
      </w:r>
      <w:r>
        <w:rPr>
          <w:rFonts w:hint="eastAsia" w:ascii="宋体" w:hAnsi="宋体" w:eastAsia="宋体" w:cs="宋体"/>
          <w:color w:val="auto"/>
          <w:kern w:val="2"/>
          <w:sz w:val="21"/>
          <w:szCs w:val="21"/>
          <w:lang w:val="en-US" w:eastAsia="zh-CN" w:bidi="ar-SA"/>
        </w:rPr>
        <w:instrText xml:space="preserve"> HYPERLINK "https://ggzyjy.xinyang.gov.cn/" </w:instrText>
      </w:r>
      <w:r>
        <w:rPr>
          <w:rFonts w:hint="eastAsia" w:ascii="宋体" w:hAnsi="宋体" w:eastAsia="宋体" w:cs="宋体"/>
          <w:color w:val="auto"/>
          <w:kern w:val="2"/>
          <w:sz w:val="21"/>
          <w:szCs w:val="21"/>
          <w:lang w:val="en-US" w:eastAsia="zh-CN" w:bidi="ar-SA"/>
        </w:rPr>
        <w:fldChar w:fldCharType="separate"/>
      </w:r>
      <w:r>
        <w:rPr>
          <w:rFonts w:hint="eastAsia" w:ascii="宋体" w:hAnsi="宋体" w:eastAsia="宋体" w:cs="宋体"/>
          <w:color w:val="auto"/>
          <w:kern w:val="2"/>
          <w:sz w:val="21"/>
          <w:szCs w:val="21"/>
          <w:lang w:val="en-US" w:eastAsia="zh-CN" w:bidi="ar-SA"/>
        </w:rPr>
        <w:t>https：//ggzyjy.xinyang.gov.cn</w:t>
      </w:r>
      <w:r>
        <w:rPr>
          <w:rFonts w:hint="eastAsia" w:ascii="宋体" w:hAnsi="宋体" w:eastAsia="宋体" w:cs="宋体"/>
          <w:color w:val="auto"/>
          <w:kern w:val="2"/>
          <w:sz w:val="21"/>
          <w:szCs w:val="21"/>
          <w:lang w:val="en-US" w:eastAsia="zh-CN" w:bidi="ar-SA"/>
        </w:rPr>
        <w:fldChar w:fldCharType="end"/>
      </w:r>
      <w:r>
        <w:rPr>
          <w:rFonts w:hint="eastAsia" w:ascii="宋体" w:hAnsi="宋体" w:eastAsia="宋体" w:cs="宋体"/>
          <w:color w:val="auto"/>
          <w:kern w:val="2"/>
          <w:sz w:val="21"/>
          <w:szCs w:val="21"/>
          <w:lang w:val="en-US" w:eastAsia="zh-CN" w:bidi="ar-SA"/>
        </w:rPr>
        <w:t>）”网站下载中心栏目内下载或在招标文件领取页面下载）。</w:t>
      </w:r>
    </w:p>
    <w:p w14:paraId="21DE2F29">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4、售价：0元。</w:t>
      </w:r>
    </w:p>
    <w:p w14:paraId="234F7849">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四、投标文件提交的截止时间及地点</w:t>
      </w:r>
    </w:p>
    <w:p w14:paraId="4D78861F">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1、时间：2026年2月10日09时00分（北京时间）</w:t>
      </w:r>
    </w:p>
    <w:p w14:paraId="3665FB72">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2、地点：本项目为不见面开标项目，投标文件递交地点为《信阳市公共资源交易网（</w:t>
      </w:r>
      <w:r>
        <w:rPr>
          <w:rFonts w:hint="eastAsia" w:ascii="宋体" w:hAnsi="宋体" w:eastAsia="宋体" w:cs="宋体"/>
          <w:color w:val="auto"/>
          <w:kern w:val="2"/>
          <w:sz w:val="21"/>
          <w:szCs w:val="21"/>
          <w:lang w:val="en-US" w:eastAsia="zh-CN" w:bidi="ar-SA"/>
        </w:rPr>
        <w:fldChar w:fldCharType="begin"/>
      </w:r>
      <w:r>
        <w:rPr>
          <w:rFonts w:hint="eastAsia" w:ascii="宋体" w:hAnsi="宋体" w:eastAsia="宋体" w:cs="宋体"/>
          <w:color w:val="auto"/>
          <w:kern w:val="2"/>
          <w:sz w:val="21"/>
          <w:szCs w:val="21"/>
          <w:lang w:val="en-US" w:eastAsia="zh-CN" w:bidi="ar-SA"/>
        </w:rPr>
        <w:instrText xml:space="preserve"> HYPERLINK "https://ggzyjy.xinyang.gov.cn/" </w:instrText>
      </w:r>
      <w:r>
        <w:rPr>
          <w:rFonts w:hint="eastAsia" w:ascii="宋体" w:hAnsi="宋体" w:eastAsia="宋体" w:cs="宋体"/>
          <w:color w:val="auto"/>
          <w:kern w:val="2"/>
          <w:sz w:val="21"/>
          <w:szCs w:val="21"/>
          <w:lang w:val="en-US" w:eastAsia="zh-CN" w:bidi="ar-SA"/>
        </w:rPr>
        <w:fldChar w:fldCharType="separate"/>
      </w:r>
      <w:r>
        <w:rPr>
          <w:rFonts w:hint="eastAsia" w:ascii="宋体" w:hAnsi="宋体" w:eastAsia="宋体" w:cs="宋体"/>
          <w:color w:val="auto"/>
          <w:kern w:val="2"/>
          <w:sz w:val="21"/>
          <w:szCs w:val="21"/>
          <w:lang w:val="en-US" w:eastAsia="zh-CN" w:bidi="ar-SA"/>
        </w:rPr>
        <w:t>https：//ggzyjy.xinyang.gov.cn</w:t>
      </w:r>
      <w:r>
        <w:rPr>
          <w:rFonts w:hint="eastAsia" w:ascii="宋体" w:hAnsi="宋体" w:eastAsia="宋体" w:cs="宋体"/>
          <w:color w:val="auto"/>
          <w:kern w:val="2"/>
          <w:sz w:val="21"/>
          <w:szCs w:val="21"/>
          <w:lang w:val="en-US" w:eastAsia="zh-CN" w:bidi="ar-SA"/>
        </w:rPr>
        <w:fldChar w:fldCharType="end"/>
      </w:r>
      <w:r>
        <w:rPr>
          <w:rFonts w:hint="eastAsia" w:ascii="宋体" w:hAnsi="宋体" w:eastAsia="宋体" w:cs="宋体"/>
          <w:color w:val="auto"/>
          <w:kern w:val="2"/>
          <w:sz w:val="21"/>
          <w:szCs w:val="21"/>
          <w:lang w:val="en-US" w:eastAsia="zh-CN" w:bidi="ar-SA"/>
        </w:rPr>
        <w:t>）》电子招投标平台会员系统指定位置。加密电子投标文件逾期上传采购人不予受理。</w:t>
      </w:r>
    </w:p>
    <w:p w14:paraId="4A21AB33">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五、投标文件的开启时间及地点</w:t>
      </w:r>
    </w:p>
    <w:p w14:paraId="130CB3B2">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1、时间： 2026年2月10日09时00分（北京时间）</w:t>
      </w:r>
    </w:p>
    <w:p w14:paraId="57CE1014">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2、地点：信阳市公共资源交易中心AI机器人开标虚拟四厅</w:t>
      </w:r>
    </w:p>
    <w:p w14:paraId="488BA73F">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 xml:space="preserve">六、发布公告的媒介及公告期限 </w:t>
      </w:r>
    </w:p>
    <w:p w14:paraId="0EB0479B">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本次招标公告在《河南省政府采购网》、《全国公共资源交易平台（河南省·信阳市）》上发布，招标公告期限为五个工作日。</w:t>
      </w:r>
    </w:p>
    <w:p w14:paraId="6E3059AC">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七、其他补充事宜</w:t>
      </w:r>
    </w:p>
    <w:p w14:paraId="7789DE44">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1、本项目采用“不见面开标”交易方式，不见面开标大厅网址为 </w:t>
      </w:r>
      <w:r>
        <w:rPr>
          <w:rFonts w:ascii="宋体" w:hAnsi="宋体" w:eastAsia="宋体" w:cs="宋体"/>
          <w:color w:val="auto"/>
          <w:kern w:val="2"/>
          <w:sz w:val="21"/>
          <w:szCs w:val="21"/>
          <w:lang w:val="en-US" w:eastAsia="zh-CN" w:bidi="ar-SA"/>
        </w:rPr>
        <w:fldChar w:fldCharType="begin"/>
      </w:r>
      <w:r>
        <w:rPr>
          <w:rFonts w:ascii="宋体" w:hAnsi="宋体" w:eastAsia="宋体" w:cs="宋体"/>
          <w:color w:val="auto"/>
          <w:kern w:val="2"/>
          <w:sz w:val="21"/>
          <w:szCs w:val="21"/>
          <w:lang w:val="en-US" w:eastAsia="zh-CN" w:bidi="ar-SA"/>
        </w:rPr>
        <w:instrText xml:space="preserve"> HYPERLINK "http://117.158.91.68:8095/xxhy，投标人无需寄送和递交非加密的电子投标文件，无需到现场参加开标会议，无需到达现场提交原件资料。" </w:instrText>
      </w:r>
      <w:r>
        <w:rPr>
          <w:rFonts w:ascii="宋体" w:hAnsi="宋体" w:eastAsia="宋体" w:cs="宋体"/>
          <w:color w:val="auto"/>
          <w:kern w:val="2"/>
          <w:sz w:val="21"/>
          <w:szCs w:val="21"/>
          <w:lang w:val="en-US" w:eastAsia="zh-CN" w:bidi="ar-SA"/>
        </w:rPr>
        <w:fldChar w:fldCharType="separate"/>
      </w:r>
      <w:r>
        <w:rPr>
          <w:rFonts w:hint="eastAsia" w:ascii="宋体" w:hAnsi="宋体" w:eastAsia="宋体" w:cs="宋体"/>
          <w:color w:val="auto"/>
          <w:kern w:val="2"/>
          <w:sz w:val="21"/>
          <w:szCs w:val="21"/>
          <w:lang w:val="en-US" w:eastAsia="zh-CN" w:bidi="ar-SA"/>
        </w:rPr>
        <w:t>https：//ggzyjy.xinyang.gov.cn/BidOpening/bidhall/xinyang/login.html，投标人无需寄送和递交非加密的电子投标文件，无需到现场参加开标会议，无需到达现场提交原件资料。</w:t>
      </w:r>
      <w:r>
        <w:rPr>
          <w:rFonts w:hint="eastAsia" w:ascii="宋体" w:hAnsi="宋体" w:eastAsia="宋体" w:cs="宋体"/>
          <w:color w:val="auto"/>
          <w:kern w:val="2"/>
          <w:sz w:val="21"/>
          <w:szCs w:val="21"/>
          <w:lang w:val="en-US" w:eastAsia="zh-CN" w:bidi="ar-SA"/>
        </w:rPr>
        <w:fldChar w:fldCharType="end"/>
      </w:r>
    </w:p>
    <w:p w14:paraId="50CC6953">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2、投标人应当在投标截止时间前，使用投标人CA数字证书登录不见面开标大厅，在线签到并准时参加开标活动，并在规定时间内完成投标文件解密、答疑澄清等。</w:t>
      </w:r>
    </w:p>
    <w:p w14:paraId="0E640D06">
      <w:pPr>
        <w:widowControl w:val="0"/>
        <w:bidi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3、逾期解密或者没有准时在线参加开标活动导致的一切后果投标人自行承担。</w:t>
      </w:r>
    </w:p>
    <w:p w14:paraId="53341934">
      <w:pPr>
        <w:widowControl w:val="0"/>
        <w:bidi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4、不见面开标服务的具体事宜，请查阅信阳市公共资源交易中心网站首页—下载中心—信阳市不见面开标大厅系统操作手册 。</w:t>
      </w:r>
    </w:p>
    <w:p w14:paraId="6FB81B05">
      <w:pPr>
        <w:widowControl w:val="0"/>
        <w:bidi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B41F4EA">
      <w:pPr>
        <w:widowControl w:val="0"/>
        <w:bidi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1D5BD0E0">
      <w:pPr>
        <w:widowControl w:val="0"/>
        <w:bidi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7、请供应商下载招标文件后及时关注系统业务菜单（“答疑澄清文件领取”，“控制价文件领取”）内该项目是否有新的答疑澄清文件或控制价文件。如有请直接下载，不再另行通知。</w:t>
      </w:r>
    </w:p>
    <w:p w14:paraId="53B3087E">
      <w:pPr>
        <w:widowControl w:val="0"/>
        <w:bidi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7、本项目代理服务费按不高于“豫招协〔2023〕002号”规定的收费标准收取，金额为73200元。</w:t>
      </w:r>
    </w:p>
    <w:p w14:paraId="4758F40C">
      <w:pPr>
        <w:widowControl w:val="0"/>
        <w:bidi w:val="0"/>
        <w:spacing w:line="440" w:lineRule="atLeast"/>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r>
        <w:rPr>
          <w:rFonts w:hint="default" w:ascii="宋体" w:hAnsi="宋体" w:eastAsia="宋体" w:cs="宋体"/>
          <w:color w:val="auto"/>
          <w:kern w:val="2"/>
          <w:sz w:val="21"/>
          <w:szCs w:val="21"/>
          <w:lang w:val="en-US" w:eastAsia="zh-CN" w:bidi="ar-SA"/>
        </w:rPr>
        <w:t>监督部门信息</w:t>
      </w:r>
    </w:p>
    <w:p w14:paraId="3BF74D06">
      <w:pPr>
        <w:widowControl w:val="0"/>
        <w:bidi w:val="0"/>
        <w:spacing w:line="440" w:lineRule="atLeast"/>
        <w:ind w:firstLine="420" w:firstLineChars="20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监督单位：信阳市财政局政府采购科</w:t>
      </w:r>
    </w:p>
    <w:p w14:paraId="4DE4C16E">
      <w:pPr>
        <w:widowControl w:val="0"/>
        <w:bidi w:val="0"/>
        <w:spacing w:line="440" w:lineRule="atLeast"/>
        <w:ind w:firstLine="420" w:firstLineChars="20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监督电话：0376-6699188</w:t>
      </w:r>
    </w:p>
    <w:p w14:paraId="75376D72">
      <w:pPr>
        <w:widowControl w:val="0"/>
        <w:spacing w:line="440" w:lineRule="atLeast"/>
        <w:ind w:firstLine="422" w:firstLineChars="200"/>
        <w:jc w:val="both"/>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特别提示：投标人在线签到时，应如实准确的填写授权委托人的联系电话，开标当天请务必保证电话保持畅通。</w:t>
      </w:r>
    </w:p>
    <w:p w14:paraId="24CD2227">
      <w:pPr>
        <w:keepNext/>
        <w:widowControl w:val="0"/>
        <w:spacing w:after="120" w:line="520" w:lineRule="atLeast"/>
        <w:jc w:val="left"/>
        <w:outlineLvl w:val="3"/>
        <w:rPr>
          <w:rFonts w:ascii="Times New Roman" w:hAnsi="Times New Roman" w:eastAsia="宋体" w:cs="Times New Roman"/>
          <w:b/>
          <w:color w:val="auto"/>
          <w:kern w:val="2"/>
          <w:sz w:val="24"/>
          <w:szCs w:val="20"/>
          <w:lang w:val="en-US" w:eastAsia="zh-CN" w:bidi="ar-SA"/>
        </w:rPr>
      </w:pPr>
      <w:r>
        <w:rPr>
          <w:rFonts w:hint="eastAsia" w:ascii="Times New Roman" w:hAnsi="Times New Roman" w:eastAsia="宋体" w:cs="Times New Roman"/>
          <w:b/>
          <w:color w:val="auto"/>
          <w:kern w:val="2"/>
          <w:sz w:val="24"/>
          <w:szCs w:val="20"/>
          <w:lang w:val="en-US" w:eastAsia="zh-CN" w:bidi="ar-SA"/>
        </w:rPr>
        <w:t>八、对本次招标提出询问，请按以下方式联系：</w:t>
      </w:r>
    </w:p>
    <w:p w14:paraId="1F6711F1">
      <w:pPr>
        <w:widowControl w:val="0"/>
        <w:spacing w:line="440" w:lineRule="atLeast"/>
        <w:ind w:firstLine="420" w:firstLineChars="200"/>
        <w:jc w:val="both"/>
        <w:rPr>
          <w:rFonts w:ascii="宋体" w:hAnsi="宋体" w:eastAsia="宋体" w:cs="宋体"/>
          <w:color w:val="auto"/>
          <w:kern w:val="2"/>
          <w:sz w:val="21"/>
          <w:szCs w:val="21"/>
          <w:lang w:val="en-US" w:eastAsia="zh-CN" w:bidi="ar-SA"/>
        </w:rPr>
      </w:pPr>
      <w:bookmarkStart w:id="5" w:name="_Toc31519"/>
      <w:r>
        <w:rPr>
          <w:rFonts w:hint="eastAsia" w:ascii="宋体" w:hAnsi="宋体" w:eastAsia="宋体" w:cs="宋体"/>
          <w:color w:val="auto"/>
          <w:kern w:val="2"/>
          <w:sz w:val="21"/>
          <w:szCs w:val="21"/>
          <w:lang w:val="en-US" w:eastAsia="zh-CN" w:bidi="ar-SA"/>
        </w:rPr>
        <w:t>1.采购人信息</w:t>
      </w:r>
      <w:bookmarkEnd w:id="5"/>
      <w:r>
        <w:rPr>
          <w:rFonts w:hint="eastAsia" w:ascii="宋体" w:hAnsi="宋体" w:eastAsia="宋体" w:cs="宋体"/>
          <w:color w:val="auto"/>
          <w:kern w:val="2"/>
          <w:sz w:val="21"/>
          <w:szCs w:val="21"/>
          <w:lang w:val="en-US" w:eastAsia="zh-CN" w:bidi="ar-SA"/>
        </w:rPr>
        <w:t xml:space="preserve"> </w:t>
      </w:r>
    </w:p>
    <w:p w14:paraId="6FA70E23">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bookmarkStart w:id="6" w:name="_Toc12626"/>
      <w:r>
        <w:rPr>
          <w:rFonts w:hint="eastAsia" w:ascii="宋体" w:hAnsi="宋体" w:eastAsia="宋体" w:cs="宋体"/>
          <w:color w:val="auto"/>
          <w:kern w:val="2"/>
          <w:sz w:val="21"/>
          <w:szCs w:val="21"/>
          <w:lang w:val="en-US" w:eastAsia="zh-CN" w:bidi="ar-SA"/>
        </w:rPr>
        <w:t>采 购 人：河南鸡公山国家级自然保护区事务中心</w:t>
      </w:r>
    </w:p>
    <w:p w14:paraId="59A4CF24">
      <w:pPr>
        <w:widowControl w:val="0"/>
        <w:spacing w:line="440" w:lineRule="atLeas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址：河南省鸡公山68号</w:t>
      </w:r>
    </w:p>
    <w:p w14:paraId="798D1D01">
      <w:pPr>
        <w:widowControl w:val="0"/>
        <w:spacing w:line="440" w:lineRule="atLeast"/>
        <w:ind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 系 人：张建设</w:t>
      </w:r>
    </w:p>
    <w:p w14:paraId="7126FC15">
      <w:pPr>
        <w:widowControl w:val="0"/>
        <w:spacing w:line="440" w:lineRule="atLeast"/>
        <w:ind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联系电话：15137660018</w:t>
      </w:r>
    </w:p>
    <w:p w14:paraId="078628EE">
      <w:pPr>
        <w:widowControl w:val="0"/>
        <w:spacing w:line="440" w:lineRule="atLeast"/>
        <w:ind w:firstLine="420" w:firstLineChars="20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2.采购代理机构信息</w:t>
      </w:r>
      <w:bookmarkEnd w:id="6"/>
      <w:r>
        <w:rPr>
          <w:rFonts w:hint="eastAsia" w:ascii="宋体" w:hAnsi="宋体" w:eastAsia="宋体" w:cs="宋体"/>
          <w:color w:val="auto"/>
          <w:kern w:val="2"/>
          <w:sz w:val="21"/>
          <w:szCs w:val="21"/>
          <w:lang w:val="en-US" w:eastAsia="zh-CN" w:bidi="ar-SA"/>
        </w:rPr>
        <w:t xml:space="preserve"> </w:t>
      </w:r>
    </w:p>
    <w:p w14:paraId="5267DEA9">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代理机构：鑫诚国际工程咨询有限公司</w:t>
      </w:r>
    </w:p>
    <w:p w14:paraId="7920A9A0">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址：信阳市平桥区新五大道与新二十四大街万国商厦14楼</w:t>
      </w:r>
    </w:p>
    <w:p w14:paraId="28B83617">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联 系 人：赵文</w:t>
      </w:r>
    </w:p>
    <w:p w14:paraId="2A3E254F">
      <w:pPr>
        <w:widowControl w:val="0"/>
        <w:spacing w:line="440" w:lineRule="atLeast"/>
        <w:ind w:firstLine="420" w:firstLineChars="20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    话：0376-6682799、19638793856</w:t>
      </w:r>
    </w:p>
    <w:p w14:paraId="16EEE5AC">
      <w:pPr>
        <w:widowControl w:val="0"/>
        <w:spacing w:line="440" w:lineRule="atLeast"/>
        <w:ind w:firstLine="420" w:firstLineChars="200"/>
        <w:jc w:val="both"/>
        <w:rPr>
          <w:rFonts w:ascii="宋体" w:hAnsi="宋体" w:eastAsia="宋体" w:cs="宋体"/>
          <w:color w:val="auto"/>
          <w:kern w:val="2"/>
          <w:sz w:val="21"/>
          <w:szCs w:val="21"/>
          <w:lang w:val="en-US" w:eastAsia="zh-CN" w:bidi="ar-SA"/>
        </w:rPr>
      </w:pPr>
      <w:bookmarkStart w:id="7" w:name="_Toc27934"/>
      <w:r>
        <w:rPr>
          <w:rFonts w:hint="eastAsia" w:ascii="宋体" w:hAnsi="宋体" w:eastAsia="宋体" w:cs="宋体"/>
          <w:color w:val="auto"/>
          <w:kern w:val="2"/>
          <w:sz w:val="21"/>
          <w:szCs w:val="21"/>
          <w:lang w:val="en-US" w:eastAsia="zh-CN" w:bidi="ar-SA"/>
        </w:rPr>
        <w:t>3.项目联系方式</w:t>
      </w:r>
      <w:bookmarkEnd w:id="7"/>
      <w:r>
        <w:rPr>
          <w:rFonts w:hint="eastAsia" w:ascii="宋体" w:hAnsi="宋体" w:eastAsia="宋体" w:cs="宋体"/>
          <w:color w:val="auto"/>
          <w:kern w:val="2"/>
          <w:sz w:val="21"/>
          <w:szCs w:val="21"/>
          <w:lang w:val="en-US" w:eastAsia="zh-CN" w:bidi="ar-SA"/>
        </w:rPr>
        <w:t xml:space="preserve"> </w:t>
      </w:r>
    </w:p>
    <w:p w14:paraId="7992B2A3">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联 系 人：赵文</w:t>
      </w:r>
    </w:p>
    <w:p w14:paraId="6B4B501B">
      <w:pPr>
        <w:widowControl w:val="0"/>
        <w:spacing w:line="440" w:lineRule="atLeas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    话：0376-6682799、19638793856</w:t>
      </w:r>
    </w:p>
    <w:p w14:paraId="113AA27D">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3074C"/>
    <w:rsid w:val="63F30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9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2026-01-19T08:29:00Z</dcterms:created>
  <dc:creator>智齿</dc:creator>
  <cp:lastModifiedBy>智齿</cp:lastModifiedBy>
  <dcterms:modified xsi:type="dcterms:W3CDTF">2026-01-19T08:29:34Z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E2260AC9CBC2468CBD0A2EE80C642EF3_11</vt:lpwstr>
  </property>
  <property fmtid="{D5CDD505-2E9C-101B-9397-08002B2CF9AE}" pid="4" name="KSOTemplateDocerSaveRecord">
    <vt:lpwstr>eyJoZGlkIjoiZGFiNGFlOGNlMWE5Zjg4ODRhYWU5MDRlZmUyNDdhMGIiLCJ1c2VySWQiOiI5MjYxMTAzOTkifQ==</vt:lpwstr>
  </property>
</Properties>
</file>