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5E96F89">
      <w:pPr>
        <w:pStyle w:val="2"/>
        <w:spacing w:before="0" w:after="0" w:line="360" w:lineRule="auto"/>
        <w:jc w:val="center"/>
        <w:rPr>
          <w:rFonts w:ascii="宋体" w:hAnsi="宋体" w:cs="宋体"/>
          <w:sz w:val="24"/>
          <w:szCs w:val="24"/>
        </w:rPr>
      </w:pPr>
      <w:bookmarkStart w:id="22" w:name="_GoBack"/>
      <w:r>
        <w:rPr>
          <w:rFonts w:hint="eastAsia" w:ascii="宋体" w:hAnsi="宋体" w:cs="宋体"/>
          <w:sz w:val="24"/>
          <w:highlight w:val="none"/>
          <w:lang w:eastAsia="zh-CN"/>
        </w:rPr>
        <w:t>吉林大学学生公寓空调项目-高压电力增容（朝阳、新民、前卫北）</w:t>
      </w:r>
      <w:r>
        <w:rPr>
          <w:rFonts w:hint="eastAsia" w:ascii="宋体" w:hAnsi="宋体" w:cs="宋体"/>
          <w:sz w:val="24"/>
          <w:szCs w:val="24"/>
        </w:rPr>
        <w:t>招标公告</w:t>
      </w:r>
    </w:p>
    <w:bookmarkEnd w:id="22"/>
    <w:tbl>
      <w:tblPr>
        <w:tblStyle w:val="4"/>
        <w:tblW w:w="9380"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380"/>
      </w:tblGrid>
      <w:tr w14:paraId="5EA324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92" w:hRule="atLeast"/>
        </w:trPr>
        <w:tc>
          <w:tcPr>
            <w:tcW w:w="9380" w:type="dxa"/>
          </w:tcPr>
          <w:p w14:paraId="0768A780">
            <w:pPr>
              <w:spacing w:line="360" w:lineRule="auto"/>
              <w:ind w:firstLine="482" w:firstLineChars="200"/>
              <w:rPr>
                <w:rFonts w:ascii="宋体" w:hAnsi="宋体" w:cs="宋体"/>
                <w:b/>
                <w:sz w:val="24"/>
                <w:highlight w:val="none"/>
              </w:rPr>
            </w:pPr>
            <w:r>
              <w:rPr>
                <w:rFonts w:hint="eastAsia" w:ascii="宋体" w:hAnsi="宋体" w:cs="宋体"/>
                <w:b/>
                <w:sz w:val="24"/>
              </w:rPr>
              <w:t>项目概况</w:t>
            </w:r>
          </w:p>
          <w:p w14:paraId="54EE8CFA">
            <w:pPr>
              <w:spacing w:line="360" w:lineRule="auto"/>
              <w:ind w:firstLine="480" w:firstLineChars="200"/>
              <w:rPr>
                <w:rFonts w:ascii="宋体" w:hAnsi="宋体" w:cs="宋体"/>
                <w:sz w:val="24"/>
              </w:rPr>
            </w:pPr>
            <w:r>
              <w:rPr>
                <w:rFonts w:hint="eastAsia" w:ascii="宋体" w:hAnsi="宋体" w:cs="宋体"/>
                <w:sz w:val="24"/>
                <w:highlight w:val="none"/>
                <w:lang w:eastAsia="zh-CN"/>
              </w:rPr>
              <w:t>吉林大学学生公寓空调项目-高压电力增容（朝阳、新民、前卫北）</w:t>
            </w:r>
            <w:r>
              <w:rPr>
                <w:rFonts w:hint="eastAsia" w:ascii="宋体" w:hAnsi="宋体" w:cs="宋体"/>
                <w:sz w:val="24"/>
                <w:highlight w:val="none"/>
              </w:rPr>
              <w:t>项目的潜在投标人应在吉林大学供应商服务平台（https://cgglzx.jlu.edu.cn/provider/login.html）</w:t>
            </w:r>
            <w:r>
              <w:rPr>
                <w:highlight w:val="none"/>
              </w:rPr>
              <w:fldChar w:fldCharType="begin"/>
            </w:r>
            <w:r>
              <w:rPr>
                <w:highlight w:val="none"/>
              </w:rPr>
              <w:instrText xml:space="preserve"> HYPERLINK "http://www.e-bidding.org）获取招标文件，并于2023年" </w:instrText>
            </w:r>
            <w:r>
              <w:rPr>
                <w:highlight w:val="none"/>
              </w:rPr>
              <w:fldChar w:fldCharType="separate"/>
            </w:r>
            <w:r>
              <w:rPr>
                <w:rStyle w:val="6"/>
                <w:rFonts w:hint="eastAsia" w:ascii="宋体" w:hAnsi="宋体" w:cs="宋体"/>
                <w:color w:val="auto"/>
                <w:sz w:val="24"/>
                <w:highlight w:val="none"/>
                <w:u w:val="none"/>
              </w:rPr>
              <w:t>获取招标文件，并于</w:t>
            </w:r>
            <w:r>
              <w:rPr>
                <w:rStyle w:val="6"/>
                <w:rFonts w:hint="eastAsia" w:ascii="宋体" w:hAnsi="宋体" w:cs="宋体"/>
                <w:color w:val="auto"/>
                <w:sz w:val="24"/>
                <w:highlight w:val="none"/>
              </w:rPr>
              <w:t>202</w:t>
            </w:r>
            <w:r>
              <w:rPr>
                <w:rStyle w:val="6"/>
                <w:rFonts w:hint="eastAsia" w:ascii="宋体" w:hAnsi="宋体" w:cs="宋体"/>
                <w:color w:val="auto"/>
                <w:sz w:val="24"/>
                <w:highlight w:val="none"/>
                <w:lang w:val="en-US" w:eastAsia="zh-CN"/>
              </w:rPr>
              <w:t>6</w:t>
            </w:r>
            <w:r>
              <w:rPr>
                <w:rStyle w:val="6"/>
                <w:rFonts w:hint="eastAsia" w:ascii="宋体" w:hAnsi="宋体" w:cs="宋体"/>
                <w:color w:val="auto"/>
                <w:sz w:val="24"/>
                <w:highlight w:val="none"/>
              </w:rPr>
              <w:t>年</w:t>
            </w:r>
            <w:r>
              <w:rPr>
                <w:rStyle w:val="6"/>
                <w:rFonts w:hint="eastAsia" w:ascii="宋体" w:hAnsi="宋体" w:cs="宋体"/>
                <w:color w:val="auto"/>
                <w:sz w:val="24"/>
                <w:highlight w:val="none"/>
              </w:rPr>
              <w:fldChar w:fldCharType="end"/>
            </w:r>
            <w:r>
              <w:rPr>
                <w:rFonts w:hint="eastAsia" w:ascii="宋体" w:hAnsi="宋体" w:cs="宋体"/>
                <w:sz w:val="24"/>
                <w:highlight w:val="none"/>
                <w:u w:val="single"/>
                <w:lang w:val="en-US" w:eastAsia="zh-CN"/>
              </w:rPr>
              <w:t>4</w:t>
            </w:r>
            <w:r>
              <w:rPr>
                <w:rFonts w:hint="eastAsia" w:ascii="宋体" w:hAnsi="宋体" w:cs="宋体"/>
                <w:sz w:val="24"/>
                <w:highlight w:val="none"/>
                <w:u w:val="single"/>
              </w:rPr>
              <w:t>月</w:t>
            </w:r>
            <w:r>
              <w:rPr>
                <w:rFonts w:hint="eastAsia" w:ascii="宋体" w:hAnsi="宋体" w:cs="宋体"/>
                <w:sz w:val="24"/>
                <w:highlight w:val="none"/>
                <w:u w:val="single"/>
                <w:lang w:val="en-US" w:eastAsia="zh-CN"/>
              </w:rPr>
              <w:t>9</w:t>
            </w:r>
            <w:r>
              <w:rPr>
                <w:rFonts w:hint="eastAsia" w:ascii="宋体" w:hAnsi="宋体" w:cs="宋体"/>
                <w:sz w:val="24"/>
                <w:highlight w:val="none"/>
                <w:u w:val="single"/>
              </w:rPr>
              <w:t>日9时00分</w:t>
            </w:r>
            <w:r>
              <w:rPr>
                <w:rFonts w:hint="eastAsia" w:ascii="宋体" w:hAnsi="宋体" w:cs="宋体"/>
                <w:sz w:val="24"/>
                <w:highlight w:val="none"/>
              </w:rPr>
              <w:t>（北京时间）前递交</w:t>
            </w:r>
            <w:r>
              <w:rPr>
                <w:rFonts w:hint="eastAsia" w:ascii="宋体" w:hAnsi="宋体" w:cs="宋体"/>
                <w:sz w:val="24"/>
              </w:rPr>
              <w:t>投标文件。</w:t>
            </w:r>
          </w:p>
        </w:tc>
      </w:tr>
    </w:tbl>
    <w:p w14:paraId="33BBCF2A">
      <w:pPr>
        <w:pStyle w:val="3"/>
        <w:numPr>
          <w:ilvl w:val="0"/>
          <w:numId w:val="0"/>
        </w:numPr>
        <w:spacing w:line="360" w:lineRule="auto"/>
        <w:ind w:left="0" w:leftChars="0" w:firstLine="0" w:firstLineChars="0"/>
        <w:rPr>
          <w:rFonts w:ascii="宋体" w:hAnsi="宋体" w:eastAsia="宋体" w:cs="宋体"/>
          <w:bCs w:val="0"/>
          <w:sz w:val="24"/>
          <w:szCs w:val="24"/>
        </w:rPr>
      </w:pPr>
      <w:bookmarkStart w:id="0" w:name="_Toc10718"/>
      <w:bookmarkStart w:id="1" w:name="_Toc67904626"/>
      <w:bookmarkStart w:id="2" w:name="_Toc13175"/>
      <w:r>
        <w:rPr>
          <w:rFonts w:ascii="宋体" w:hAnsi="宋体" w:eastAsia="宋体" w:cs="宋体"/>
          <w:b/>
          <w:bCs w:val="0"/>
          <w:kern w:val="2"/>
          <w:sz w:val="24"/>
          <w:szCs w:val="24"/>
          <w:lang w:val="en-US" w:eastAsia="zh-CN" w:bidi="ar-SA"/>
        </w:rPr>
        <w:t>一、</w:t>
      </w:r>
      <w:r>
        <w:rPr>
          <w:rFonts w:hint="eastAsia" w:ascii="宋体" w:hAnsi="宋体" w:eastAsia="宋体" w:cs="宋体"/>
          <w:bCs w:val="0"/>
          <w:sz w:val="24"/>
          <w:szCs w:val="24"/>
        </w:rPr>
        <w:t>项目基本情况</w:t>
      </w:r>
      <w:bookmarkEnd w:id="0"/>
      <w:bookmarkEnd w:id="1"/>
      <w:bookmarkEnd w:id="2"/>
    </w:p>
    <w:p w14:paraId="47074C7C">
      <w:pPr>
        <w:numPr>
          <w:ilvl w:val="0"/>
          <w:numId w:val="0"/>
        </w:numPr>
        <w:spacing w:line="360" w:lineRule="auto"/>
        <w:ind w:left="900" w:leftChars="0" w:hanging="420" w:firstLineChars="0"/>
        <w:rPr>
          <w:rFonts w:ascii="宋体" w:hAnsi="宋体" w:cs="宋体"/>
          <w:sz w:val="24"/>
        </w:rPr>
      </w:pPr>
      <w:r>
        <w:rPr>
          <w:rFonts w:hint="default" w:ascii="宋体" w:hAnsi="宋体" w:eastAsia="宋体" w:cs="宋体"/>
          <w:color w:val="auto"/>
          <w:kern w:val="2"/>
          <w:sz w:val="24"/>
          <w:szCs w:val="24"/>
          <w:lang w:val="en-US" w:eastAsia="zh-CN" w:bidi="ar-SA"/>
        </w:rPr>
        <w:t>1.</w:t>
      </w:r>
      <w:r>
        <w:rPr>
          <w:rFonts w:hint="eastAsia" w:ascii="宋体" w:hAnsi="宋体" w:cs="宋体"/>
          <w:sz w:val="24"/>
          <w:lang w:eastAsia="zh-CN"/>
        </w:rPr>
        <w:t>项目编号</w:t>
      </w:r>
      <w:r>
        <w:rPr>
          <w:rFonts w:hint="eastAsia" w:ascii="宋体" w:hAnsi="宋体" w:cs="宋体"/>
          <w:sz w:val="24"/>
        </w:rPr>
        <w:t>：</w:t>
      </w:r>
      <w:r>
        <w:rPr>
          <w:rFonts w:hint="eastAsia" w:ascii="宋体" w:hAnsi="宋体" w:cs="宋体"/>
          <w:sz w:val="24"/>
          <w:highlight w:val="none"/>
          <w:lang w:eastAsia="zh-CN"/>
        </w:rPr>
        <w:t>JLU-WT26029</w:t>
      </w:r>
      <w:r>
        <w:rPr>
          <w:rFonts w:hint="eastAsia" w:ascii="宋体" w:hAnsi="宋体" w:cs="宋体"/>
          <w:sz w:val="24"/>
          <w:highlight w:val="none"/>
        </w:rPr>
        <w:t>。</w:t>
      </w:r>
    </w:p>
    <w:p w14:paraId="7E0DFCCC">
      <w:pPr>
        <w:numPr>
          <w:ilvl w:val="0"/>
          <w:numId w:val="0"/>
        </w:numPr>
        <w:spacing w:line="360" w:lineRule="auto"/>
        <w:ind w:left="900" w:leftChars="0" w:hanging="420" w:firstLineChars="0"/>
        <w:rPr>
          <w:rFonts w:ascii="宋体" w:hAnsi="宋体" w:cs="宋体"/>
          <w:sz w:val="24"/>
          <w:highlight w:val="none"/>
        </w:rPr>
      </w:pPr>
      <w:r>
        <w:rPr>
          <w:rFonts w:hint="default" w:ascii="宋体" w:hAnsi="宋体" w:eastAsia="宋体" w:cs="宋体"/>
          <w:color w:val="auto"/>
          <w:kern w:val="2"/>
          <w:sz w:val="24"/>
          <w:szCs w:val="24"/>
          <w:lang w:val="en-US" w:eastAsia="zh-CN" w:bidi="ar-SA"/>
        </w:rPr>
        <w:t>2.</w:t>
      </w:r>
      <w:r>
        <w:rPr>
          <w:rFonts w:hint="eastAsia" w:ascii="宋体" w:hAnsi="宋体" w:cs="宋体"/>
          <w:sz w:val="24"/>
        </w:rPr>
        <w:t>项目名称</w:t>
      </w:r>
      <w:r>
        <w:rPr>
          <w:rFonts w:hint="eastAsia" w:ascii="宋体" w:hAnsi="宋体" w:cs="宋体"/>
          <w:sz w:val="24"/>
          <w:highlight w:val="none"/>
        </w:rPr>
        <w:t>：</w:t>
      </w:r>
      <w:r>
        <w:rPr>
          <w:rFonts w:hint="eastAsia" w:ascii="宋体" w:hAnsi="宋体" w:cs="宋体"/>
          <w:sz w:val="24"/>
          <w:highlight w:val="none"/>
          <w:lang w:eastAsia="zh-CN"/>
        </w:rPr>
        <w:t>吉林大学学生公寓空调项目-高压电力增容（朝阳、新民、前卫北）</w:t>
      </w:r>
      <w:r>
        <w:rPr>
          <w:rFonts w:hint="eastAsia" w:ascii="宋体" w:hAnsi="宋体" w:cs="宋体"/>
          <w:sz w:val="24"/>
          <w:highlight w:val="none"/>
        </w:rPr>
        <w:t>。</w:t>
      </w:r>
    </w:p>
    <w:p w14:paraId="79A81072">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480" w:firstLineChars="200"/>
        <w:textAlignment w:val="auto"/>
        <w:rPr>
          <w:rFonts w:ascii="宋体" w:hAnsi="宋体" w:cs="宋体"/>
          <w:sz w:val="24"/>
          <w:highlight w:val="none"/>
        </w:rPr>
      </w:pPr>
      <w:r>
        <w:rPr>
          <w:rFonts w:hint="default" w:ascii="宋体" w:hAnsi="宋体" w:eastAsia="宋体" w:cs="宋体"/>
          <w:color w:val="auto"/>
          <w:kern w:val="2"/>
          <w:sz w:val="24"/>
          <w:szCs w:val="24"/>
          <w:lang w:val="en-US" w:eastAsia="zh-CN" w:bidi="ar-SA"/>
        </w:rPr>
        <w:t>3.</w:t>
      </w:r>
      <w:r>
        <w:rPr>
          <w:rFonts w:hint="eastAsia" w:ascii="宋体" w:hAnsi="宋体" w:cs="宋体"/>
          <w:sz w:val="24"/>
          <w:highlight w:val="none"/>
        </w:rPr>
        <w:t>预算金额：</w:t>
      </w:r>
      <w:r>
        <w:rPr>
          <w:rFonts w:hint="eastAsia" w:ascii="宋体" w:hAnsi="宋体" w:cs="宋体"/>
          <w:sz w:val="24"/>
          <w:highlight w:val="none"/>
          <w:lang w:eastAsia="zh-CN"/>
        </w:rPr>
        <w:t>人民币11383788元</w:t>
      </w:r>
      <w:r>
        <w:rPr>
          <w:rFonts w:hint="eastAsia" w:ascii="宋体" w:hAnsi="宋体" w:cs="宋体"/>
          <w:sz w:val="24"/>
          <w:highlight w:val="none"/>
        </w:rPr>
        <w:t>。</w:t>
      </w:r>
    </w:p>
    <w:p w14:paraId="3F8BECCF">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480" w:firstLineChars="200"/>
        <w:textAlignment w:val="auto"/>
        <w:rPr>
          <w:rFonts w:ascii="宋体" w:hAnsi="宋体" w:cs="宋体"/>
          <w:sz w:val="24"/>
          <w:highlight w:val="none"/>
        </w:rPr>
      </w:pPr>
      <w:r>
        <w:rPr>
          <w:rFonts w:hint="default" w:ascii="宋体" w:hAnsi="宋体" w:eastAsia="宋体" w:cs="宋体"/>
          <w:color w:val="auto"/>
          <w:kern w:val="2"/>
          <w:sz w:val="24"/>
          <w:szCs w:val="24"/>
          <w:lang w:val="en-US" w:eastAsia="zh-CN" w:bidi="ar-SA"/>
        </w:rPr>
        <w:t>4.</w:t>
      </w:r>
      <w:r>
        <w:rPr>
          <w:rFonts w:hint="eastAsia" w:ascii="宋体" w:hAnsi="宋体" w:cs="宋体"/>
          <w:sz w:val="24"/>
          <w:highlight w:val="none"/>
        </w:rPr>
        <w:t>最高限价：</w:t>
      </w:r>
      <w:r>
        <w:rPr>
          <w:rFonts w:hint="eastAsia" w:ascii="宋体" w:hAnsi="宋体" w:cs="宋体"/>
          <w:sz w:val="24"/>
          <w:highlight w:val="none"/>
          <w:lang w:eastAsia="zh-CN"/>
        </w:rPr>
        <w:t>人民币11383788元</w:t>
      </w:r>
      <w:r>
        <w:rPr>
          <w:rFonts w:hint="eastAsia" w:ascii="宋体" w:hAnsi="宋体" w:cs="宋体"/>
          <w:sz w:val="24"/>
          <w:highlight w:val="none"/>
        </w:rPr>
        <w:t>。</w:t>
      </w:r>
    </w:p>
    <w:p w14:paraId="7608A3BA">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480" w:firstLineChars="200"/>
        <w:textAlignment w:val="auto"/>
        <w:rPr>
          <w:rFonts w:ascii="宋体" w:hAnsi="宋体" w:cs="宋体"/>
          <w:bCs/>
          <w:sz w:val="24"/>
          <w:highlight w:val="none"/>
        </w:rPr>
      </w:pPr>
      <w:r>
        <w:rPr>
          <w:rFonts w:hint="default" w:ascii="宋体" w:hAnsi="宋体" w:eastAsia="宋体" w:cs="宋体"/>
          <w:bCs/>
          <w:color w:val="auto"/>
          <w:kern w:val="2"/>
          <w:sz w:val="24"/>
          <w:szCs w:val="24"/>
          <w:lang w:val="en-US" w:eastAsia="zh-CN" w:bidi="ar-SA"/>
        </w:rPr>
        <w:t>5.</w:t>
      </w:r>
      <w:r>
        <w:rPr>
          <w:rFonts w:hint="eastAsia" w:ascii="宋体" w:hAnsi="宋体" w:cs="宋体"/>
          <w:sz w:val="24"/>
          <w:highlight w:val="none"/>
        </w:rPr>
        <w:t>工程地点：</w:t>
      </w:r>
      <w:r>
        <w:rPr>
          <w:rFonts w:hint="eastAsia" w:ascii="宋体" w:hAnsi="宋体" w:cs="宋体"/>
          <w:sz w:val="24"/>
          <w:highlight w:val="none"/>
          <w:lang w:eastAsia="zh-CN"/>
        </w:rPr>
        <w:t>吉林大学院内</w:t>
      </w:r>
      <w:r>
        <w:rPr>
          <w:rFonts w:hint="eastAsia" w:ascii="宋体" w:hAnsi="宋体" w:cs="宋体"/>
          <w:bCs/>
          <w:sz w:val="24"/>
          <w:highlight w:val="none"/>
        </w:rPr>
        <w:t>。</w:t>
      </w:r>
    </w:p>
    <w:p w14:paraId="447E114E">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480" w:firstLineChars="200"/>
        <w:textAlignment w:val="auto"/>
        <w:rPr>
          <w:rFonts w:ascii="宋体" w:hAnsi="宋体" w:cs="宋体"/>
          <w:sz w:val="24"/>
          <w:highlight w:val="none"/>
        </w:rPr>
      </w:pPr>
      <w:r>
        <w:rPr>
          <w:rFonts w:hint="default" w:ascii="宋体" w:hAnsi="宋体" w:eastAsia="宋体" w:cs="宋体"/>
          <w:color w:val="auto"/>
          <w:kern w:val="2"/>
          <w:sz w:val="24"/>
          <w:szCs w:val="24"/>
          <w:lang w:val="en-US" w:eastAsia="zh-CN" w:bidi="ar-SA"/>
        </w:rPr>
        <w:t>6.</w:t>
      </w:r>
      <w:r>
        <w:rPr>
          <w:rFonts w:hint="eastAsia" w:ascii="宋体" w:hAnsi="宋体" w:cs="宋体"/>
          <w:sz w:val="24"/>
          <w:highlight w:val="none"/>
        </w:rPr>
        <w:t>采购需求（招标范围）：</w:t>
      </w:r>
      <w:r>
        <w:rPr>
          <w:rFonts w:hint="eastAsia" w:ascii="宋体" w:hAnsi="宋体" w:cs="宋体"/>
          <w:sz w:val="24"/>
          <w:highlight w:val="none"/>
          <w:lang w:eastAsia="zh-CN"/>
        </w:rPr>
        <w:t>吉林大学学生公寓空调项目-高压电力增容（朝阳、新民、前卫北）</w:t>
      </w:r>
      <w:r>
        <w:rPr>
          <w:rFonts w:hint="eastAsia" w:ascii="宋体" w:hAnsi="宋体" w:cs="宋体"/>
          <w:sz w:val="24"/>
          <w:highlight w:val="none"/>
        </w:rPr>
        <w:t>。具体详见工程量清单。</w:t>
      </w:r>
    </w:p>
    <w:p w14:paraId="336AA531">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480" w:firstLineChars="200"/>
        <w:textAlignment w:val="auto"/>
        <w:rPr>
          <w:rFonts w:ascii="宋体" w:hAnsi="宋体" w:cs="宋体"/>
          <w:sz w:val="24"/>
          <w:highlight w:val="none"/>
        </w:rPr>
      </w:pPr>
      <w:r>
        <w:rPr>
          <w:rFonts w:hint="default" w:ascii="宋体" w:hAnsi="宋体" w:eastAsia="宋体" w:cs="宋体"/>
          <w:color w:val="auto"/>
          <w:kern w:val="2"/>
          <w:sz w:val="24"/>
          <w:szCs w:val="24"/>
          <w:lang w:val="en-US" w:eastAsia="zh-CN" w:bidi="ar-SA"/>
        </w:rPr>
        <w:t>7.</w:t>
      </w:r>
      <w:r>
        <w:rPr>
          <w:rFonts w:hint="eastAsia" w:ascii="宋体" w:hAnsi="宋体" w:cs="宋体"/>
          <w:sz w:val="24"/>
          <w:highlight w:val="none"/>
        </w:rPr>
        <w:t>采购标的所属行业：建筑业，标的名称为：</w:t>
      </w:r>
      <w:r>
        <w:rPr>
          <w:rFonts w:hint="eastAsia" w:ascii="宋体" w:hAnsi="宋体" w:cs="宋体"/>
          <w:sz w:val="24"/>
          <w:highlight w:val="none"/>
          <w:lang w:eastAsia="zh-CN"/>
        </w:rPr>
        <w:t>吉林大学学生公寓空调项目-高压电力增容（朝阳、新民、前卫北）</w:t>
      </w:r>
      <w:r>
        <w:rPr>
          <w:rFonts w:hint="eastAsia" w:ascii="宋体" w:hAnsi="宋体" w:cs="宋体"/>
          <w:sz w:val="24"/>
          <w:highlight w:val="none"/>
        </w:rPr>
        <w:t>。</w:t>
      </w:r>
    </w:p>
    <w:p w14:paraId="1D502A0F">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480" w:firstLineChars="200"/>
        <w:textAlignment w:val="auto"/>
        <w:rPr>
          <w:rFonts w:ascii="宋体" w:hAnsi="宋体" w:cs="宋体"/>
          <w:sz w:val="24"/>
          <w:highlight w:val="none"/>
        </w:rPr>
      </w:pPr>
      <w:r>
        <w:rPr>
          <w:rFonts w:hint="default" w:ascii="宋体" w:hAnsi="宋体" w:eastAsia="宋体" w:cs="宋体"/>
          <w:color w:val="auto"/>
          <w:kern w:val="2"/>
          <w:sz w:val="24"/>
          <w:szCs w:val="24"/>
          <w:lang w:val="en-US" w:eastAsia="zh-CN" w:bidi="ar-SA"/>
        </w:rPr>
        <w:t>8.</w:t>
      </w:r>
      <w:r>
        <w:rPr>
          <w:rFonts w:hint="eastAsia" w:ascii="宋体" w:hAnsi="宋体" w:cs="宋体"/>
          <w:sz w:val="24"/>
          <w:highlight w:val="none"/>
        </w:rPr>
        <w:t>合同履行期限（计划工期）：自开工之日起60天完成。</w:t>
      </w:r>
    </w:p>
    <w:p w14:paraId="276A5273">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480" w:firstLineChars="200"/>
        <w:textAlignment w:val="auto"/>
        <w:rPr>
          <w:rFonts w:ascii="宋体" w:hAnsi="宋体" w:cs="宋体"/>
          <w:sz w:val="24"/>
        </w:rPr>
      </w:pPr>
      <w:r>
        <w:rPr>
          <w:rFonts w:hint="default" w:ascii="宋体" w:hAnsi="宋体" w:eastAsia="宋体" w:cs="宋体"/>
          <w:color w:val="auto"/>
          <w:kern w:val="2"/>
          <w:sz w:val="24"/>
          <w:szCs w:val="24"/>
          <w:lang w:val="en-US" w:eastAsia="zh-CN" w:bidi="ar-SA"/>
        </w:rPr>
        <w:t>9.</w:t>
      </w:r>
      <w:r>
        <w:rPr>
          <w:rFonts w:hint="eastAsia" w:ascii="宋体" w:hAnsi="宋体" w:cs="宋体"/>
          <w:sz w:val="24"/>
        </w:rPr>
        <w:t>本项目不接受联合体投标。</w:t>
      </w:r>
    </w:p>
    <w:p w14:paraId="34E9C6D1">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480" w:firstLineChars="200"/>
        <w:textAlignment w:val="auto"/>
        <w:rPr>
          <w:rFonts w:ascii="宋体" w:hAnsi="宋体" w:cs="宋体"/>
          <w:sz w:val="24"/>
        </w:rPr>
      </w:pPr>
      <w:r>
        <w:rPr>
          <w:rFonts w:hint="default" w:ascii="宋体" w:hAnsi="宋体" w:eastAsia="宋体" w:cs="宋体"/>
          <w:color w:val="auto"/>
          <w:kern w:val="2"/>
          <w:sz w:val="24"/>
          <w:szCs w:val="24"/>
          <w:lang w:val="en-US" w:eastAsia="zh-CN" w:bidi="ar-SA"/>
        </w:rPr>
        <w:t>10.</w:t>
      </w:r>
      <w:r>
        <w:rPr>
          <w:rFonts w:hint="eastAsia" w:ascii="宋体" w:hAnsi="宋体" w:cs="宋体"/>
          <w:sz w:val="24"/>
        </w:rPr>
        <w:t>质量要求：质量合格，材料的使用和施工应符合国家标准的有关要求。投标文件中应体现保证工程质量的施工技术安全措施和工程保修措施。</w:t>
      </w:r>
    </w:p>
    <w:p w14:paraId="077D0CE2">
      <w:pPr>
        <w:pStyle w:val="3"/>
        <w:numPr>
          <w:ilvl w:val="0"/>
          <w:numId w:val="0"/>
        </w:numPr>
        <w:spacing w:line="360" w:lineRule="auto"/>
        <w:ind w:left="420" w:leftChars="0" w:hanging="420" w:firstLineChars="0"/>
        <w:rPr>
          <w:rFonts w:ascii="宋体" w:hAnsi="宋体" w:eastAsia="宋体" w:cs="宋体"/>
          <w:bCs w:val="0"/>
          <w:sz w:val="24"/>
          <w:szCs w:val="24"/>
        </w:rPr>
      </w:pPr>
      <w:bookmarkStart w:id="3" w:name="_Toc24089"/>
      <w:bookmarkStart w:id="4" w:name="_Toc13685"/>
      <w:bookmarkStart w:id="5" w:name="_Toc67904627"/>
      <w:r>
        <w:rPr>
          <w:rFonts w:ascii="宋体" w:hAnsi="宋体" w:eastAsia="宋体" w:cs="宋体"/>
          <w:b/>
          <w:bCs w:val="0"/>
          <w:kern w:val="2"/>
          <w:sz w:val="24"/>
          <w:szCs w:val="24"/>
          <w:lang w:val="en-US" w:eastAsia="zh-CN" w:bidi="ar-SA"/>
        </w:rPr>
        <w:t>二、</w:t>
      </w:r>
      <w:r>
        <w:rPr>
          <w:rFonts w:hint="eastAsia" w:ascii="宋体" w:hAnsi="宋体" w:eastAsia="宋体" w:cs="宋体"/>
          <w:bCs w:val="0"/>
          <w:sz w:val="24"/>
          <w:szCs w:val="24"/>
        </w:rPr>
        <w:t>申请人的资格要求：</w:t>
      </w:r>
      <w:bookmarkEnd w:id="3"/>
      <w:bookmarkEnd w:id="4"/>
      <w:bookmarkEnd w:id="5"/>
    </w:p>
    <w:p w14:paraId="6363DC1E">
      <w:pPr>
        <w:numPr>
          <w:ilvl w:val="0"/>
          <w:numId w:val="0"/>
        </w:numPr>
        <w:spacing w:line="360" w:lineRule="auto"/>
        <w:ind w:left="704" w:leftChars="0" w:hanging="420" w:firstLineChars="0"/>
        <w:rPr>
          <w:rFonts w:ascii="宋体" w:hAnsi="宋体" w:cs="宋体"/>
          <w:sz w:val="24"/>
        </w:rPr>
      </w:pPr>
      <w:r>
        <w:rPr>
          <w:rFonts w:ascii="宋体" w:hAnsi="宋体" w:eastAsia="宋体" w:cs="宋体"/>
          <w:kern w:val="2"/>
          <w:sz w:val="24"/>
          <w:szCs w:val="24"/>
          <w:lang w:val="en-US" w:eastAsia="zh-CN" w:bidi="ar-SA"/>
        </w:rPr>
        <w:t>1.</w:t>
      </w:r>
      <w:r>
        <w:rPr>
          <w:rFonts w:hint="eastAsia" w:ascii="宋体" w:hAnsi="宋体" w:cs="宋体"/>
          <w:sz w:val="24"/>
        </w:rPr>
        <w:t>投标申请人需满足《中华人民共和国政府采购法》第二十二条规定；</w:t>
      </w:r>
    </w:p>
    <w:p w14:paraId="09005693">
      <w:pPr>
        <w:numPr>
          <w:ilvl w:val="0"/>
          <w:numId w:val="0"/>
        </w:numPr>
        <w:spacing w:line="360" w:lineRule="auto"/>
        <w:ind w:left="704" w:leftChars="0" w:hanging="420" w:firstLineChars="0"/>
        <w:rPr>
          <w:rFonts w:ascii="宋体" w:hAnsi="宋体" w:cs="宋体"/>
          <w:sz w:val="24"/>
        </w:rPr>
      </w:pPr>
      <w:r>
        <w:rPr>
          <w:rFonts w:ascii="宋体" w:hAnsi="宋体" w:eastAsia="宋体" w:cs="宋体"/>
          <w:kern w:val="2"/>
          <w:sz w:val="24"/>
          <w:szCs w:val="24"/>
          <w:lang w:val="en-US" w:eastAsia="zh-CN" w:bidi="ar-SA"/>
        </w:rPr>
        <w:t>2.</w:t>
      </w:r>
      <w:r>
        <w:rPr>
          <w:rFonts w:hint="eastAsia" w:ascii="宋体" w:hAnsi="宋体" w:cs="宋体"/>
          <w:sz w:val="24"/>
        </w:rPr>
        <w:t>落实政府采购政策需满足的资格要求：</w:t>
      </w:r>
    </w:p>
    <w:p w14:paraId="6D05F98D">
      <w:pPr>
        <w:spacing w:line="360" w:lineRule="auto"/>
        <w:ind w:left="284" w:firstLine="480" w:firstLineChars="200"/>
        <w:rPr>
          <w:rFonts w:ascii="宋体" w:hAnsi="宋体" w:cs="宋体"/>
          <w:sz w:val="24"/>
        </w:rPr>
      </w:pPr>
      <w:r>
        <w:rPr>
          <w:rFonts w:hint="eastAsia" w:ascii="宋体" w:hAnsi="宋体" w:cs="宋体"/>
          <w:sz w:val="24"/>
        </w:rPr>
        <w:t>（1）促进中小企业发展：根据财政部发布的《政府采购促进中小企业发展管理办法》等规</w:t>
      </w:r>
      <w:r>
        <w:rPr>
          <w:rFonts w:hint="eastAsia" w:ascii="宋体" w:hAnsi="宋体" w:cs="宋体"/>
          <w:sz w:val="24"/>
          <w:highlight w:val="none"/>
        </w:rPr>
        <w:t>定，</w:t>
      </w:r>
      <w:r>
        <w:rPr>
          <w:rFonts w:hint="eastAsia" w:ascii="宋体" w:hAnsi="宋体" w:cs="宋体"/>
          <w:b/>
          <w:bCs/>
          <w:sz w:val="24"/>
          <w:highlight w:val="none"/>
        </w:rPr>
        <w:t>本项目专门面向中小企业采购</w:t>
      </w:r>
      <w:r>
        <w:rPr>
          <w:rFonts w:hint="eastAsia" w:ascii="宋体" w:hAnsi="宋体" w:cs="宋体"/>
          <w:sz w:val="24"/>
          <w:highlight w:val="none"/>
        </w:rPr>
        <w:t>。</w:t>
      </w:r>
    </w:p>
    <w:p w14:paraId="19438040">
      <w:pPr>
        <w:spacing w:line="360" w:lineRule="auto"/>
        <w:ind w:left="284" w:firstLine="480" w:firstLineChars="200"/>
        <w:rPr>
          <w:rFonts w:ascii="宋体" w:hAnsi="宋体" w:cs="宋体"/>
          <w:sz w:val="24"/>
        </w:rPr>
      </w:pPr>
      <w:r>
        <w:rPr>
          <w:rFonts w:hint="eastAsia" w:ascii="宋体" w:hAnsi="宋体" w:cs="宋体"/>
          <w:sz w:val="24"/>
        </w:rPr>
        <w:t>（2）支持监狱企业发展：根据财政部发布的《关于政府采购支持监狱企业发展有关问题的通知》规定，监狱企业视同小微企业。</w:t>
      </w:r>
    </w:p>
    <w:p w14:paraId="4D9BCBA0">
      <w:pPr>
        <w:spacing w:line="360" w:lineRule="auto"/>
        <w:ind w:left="284" w:firstLine="480" w:firstLineChars="200"/>
        <w:rPr>
          <w:rFonts w:ascii="宋体" w:hAnsi="宋体" w:cs="宋体"/>
          <w:sz w:val="24"/>
        </w:rPr>
      </w:pPr>
      <w:r>
        <w:rPr>
          <w:rFonts w:hint="eastAsia" w:ascii="宋体" w:hAnsi="宋体" w:cs="宋体"/>
          <w:sz w:val="24"/>
        </w:rPr>
        <w:t>（3）促进残疾人就业明细：根据财政部、民政部、中国残疾人联合会发布的《关于促进残疾人就业政府采购政策的通知》规定，残疾人福利性单位视同小微企业。</w:t>
      </w:r>
    </w:p>
    <w:p w14:paraId="6CDF91B0">
      <w:pPr>
        <w:spacing w:line="360" w:lineRule="auto"/>
        <w:ind w:left="284" w:firstLine="480" w:firstLineChars="200"/>
        <w:rPr>
          <w:rFonts w:ascii="宋体" w:hAnsi="宋体" w:cs="宋体"/>
          <w:sz w:val="24"/>
          <w:highlight w:val="none"/>
        </w:rPr>
      </w:pPr>
      <w:r>
        <w:rPr>
          <w:rFonts w:hint="eastAsia" w:ascii="宋体" w:hAnsi="宋体" w:cs="宋体"/>
          <w:sz w:val="24"/>
        </w:rPr>
        <w:t>注</w:t>
      </w:r>
      <w:r>
        <w:rPr>
          <w:rFonts w:ascii="宋体" w:hAnsi="宋体" w:cs="宋体"/>
          <w:sz w:val="24"/>
        </w:rPr>
        <w:t>：小微企业以供应商填写的《中小企业声明函》为判定标准，残疾人福利性单位以供应商填写的《残</w:t>
      </w:r>
      <w:r>
        <w:rPr>
          <w:rFonts w:ascii="宋体" w:hAnsi="宋体" w:cs="宋体"/>
          <w:sz w:val="24"/>
          <w:highlight w:val="none"/>
        </w:rPr>
        <w:t>疾人福利性单位声明函》为判定标准，监狱企业须提供由省级以上监狱管理局、戒毒管理局（含新疆生产建设兵团）出具的属于监狱企业的证明文件，否则不予认定。以上政策不重复享受。</w:t>
      </w:r>
    </w:p>
    <w:p w14:paraId="0539F1EE">
      <w:pPr>
        <w:pStyle w:val="7"/>
        <w:spacing w:line="360" w:lineRule="auto"/>
        <w:ind w:firstLine="480" w:firstLineChars="200"/>
        <w:jc w:val="left"/>
        <w:rPr>
          <w:rFonts w:hint="eastAsia" w:ascii="宋体" w:hAnsi="宋体" w:cs="宋体"/>
          <w:sz w:val="24"/>
          <w:szCs w:val="24"/>
          <w:highlight w:val="none"/>
          <w:lang w:val="zh-CN"/>
        </w:rPr>
      </w:pPr>
      <w:r>
        <w:rPr>
          <w:rFonts w:hint="eastAsia" w:ascii="宋体" w:hAnsi="宋体" w:cs="宋体"/>
          <w:sz w:val="24"/>
          <w:highlight w:val="none"/>
          <w:lang w:eastAsia="zh-CN"/>
        </w:rPr>
        <w:t>（</w:t>
      </w:r>
      <w:r>
        <w:rPr>
          <w:rFonts w:hint="eastAsia" w:ascii="宋体" w:hAnsi="宋体" w:cs="宋体"/>
          <w:sz w:val="24"/>
          <w:highlight w:val="none"/>
          <w:lang w:val="en-US" w:eastAsia="zh-CN"/>
        </w:rPr>
        <w:t>4</w:t>
      </w:r>
      <w:r>
        <w:rPr>
          <w:rFonts w:hint="eastAsia" w:ascii="宋体" w:hAnsi="宋体" w:cs="宋体"/>
          <w:sz w:val="24"/>
          <w:highlight w:val="none"/>
          <w:lang w:eastAsia="zh-CN"/>
        </w:rPr>
        <w:t>）</w:t>
      </w:r>
      <w:r>
        <w:rPr>
          <w:rFonts w:hint="eastAsia" w:ascii="宋体" w:hAnsi="宋体" w:cs="宋体"/>
          <w:sz w:val="24"/>
          <w:szCs w:val="24"/>
          <w:highlight w:val="none"/>
          <w:lang w:val="zh-CN"/>
        </w:rPr>
        <w:t>强制采购的节能产品：按照财政部、发展改革委最新发布执行的《节能产品政府采购清单》的规定，《货物需求及技术规格要求》中凡包含强制采购产品的，投标必须提供列入《节能产品政府采购清单》的产品，否则投标无效。</w:t>
      </w:r>
    </w:p>
    <w:p w14:paraId="4EC85872">
      <w:pPr>
        <w:pStyle w:val="7"/>
        <w:spacing w:line="360" w:lineRule="auto"/>
        <w:ind w:firstLine="482" w:firstLineChars="200"/>
        <w:jc w:val="left"/>
        <w:rPr>
          <w:rFonts w:hint="eastAsia" w:ascii="宋体" w:hAnsi="宋体" w:cs="宋体"/>
          <w:b/>
          <w:bCs/>
          <w:sz w:val="24"/>
          <w:szCs w:val="24"/>
          <w:highlight w:val="none"/>
          <w:lang w:val="zh-CN"/>
        </w:rPr>
      </w:pPr>
      <w:r>
        <w:rPr>
          <w:rFonts w:hint="eastAsia" w:ascii="宋体" w:hAnsi="宋体" w:cs="宋体"/>
          <w:b/>
          <w:bCs/>
          <w:sz w:val="24"/>
          <w:szCs w:val="24"/>
          <w:highlight w:val="none"/>
          <w:lang w:val="zh-CN"/>
        </w:rPr>
        <w:t>政府采购强制采购标记★符号的节能产品：</w:t>
      </w:r>
    </w:p>
    <w:p w14:paraId="1EFB5F4E">
      <w:pPr>
        <w:pStyle w:val="7"/>
        <w:spacing w:line="360" w:lineRule="auto"/>
        <w:ind w:firstLine="482" w:firstLineChars="200"/>
        <w:jc w:val="left"/>
        <w:rPr>
          <w:rFonts w:hint="eastAsia" w:ascii="宋体" w:hAnsi="宋体" w:cs="宋体"/>
          <w:b/>
          <w:bCs/>
          <w:sz w:val="24"/>
          <w:szCs w:val="24"/>
          <w:highlight w:val="none"/>
          <w:lang w:val="zh-CN"/>
        </w:rPr>
      </w:pPr>
      <w:r>
        <w:rPr>
          <w:rFonts w:hint="eastAsia" w:ascii="宋体" w:hAnsi="宋体" w:cs="宋体"/>
          <w:b/>
          <w:bCs/>
          <w:sz w:val="24"/>
          <w:szCs w:val="24"/>
          <w:highlight w:val="none"/>
          <w:lang w:val="zh-CN"/>
        </w:rPr>
        <w:sym w:font="Wingdings" w:char="00A8"/>
      </w:r>
      <w:r>
        <w:rPr>
          <w:rFonts w:hint="eastAsia" w:ascii="宋体" w:hAnsi="宋体" w:cs="宋体"/>
          <w:b/>
          <w:bCs/>
          <w:sz w:val="24"/>
          <w:szCs w:val="24"/>
          <w:highlight w:val="none"/>
          <w:lang w:val="zh-CN"/>
        </w:rPr>
        <w:t xml:space="preserve"> 否</w:t>
      </w:r>
    </w:p>
    <w:p w14:paraId="3C8E1275">
      <w:pPr>
        <w:pStyle w:val="7"/>
        <w:spacing w:line="360" w:lineRule="auto"/>
        <w:ind w:firstLine="482" w:firstLineChars="200"/>
        <w:jc w:val="left"/>
        <w:rPr>
          <w:rFonts w:hint="eastAsia" w:ascii="宋体" w:hAnsi="宋体" w:cs="宋体"/>
          <w:b/>
          <w:bCs/>
          <w:sz w:val="24"/>
          <w:szCs w:val="24"/>
          <w:highlight w:val="none"/>
          <w:lang w:val="zh-CN"/>
        </w:rPr>
      </w:pPr>
      <w:r>
        <w:rPr>
          <w:rFonts w:hint="eastAsia" w:ascii="宋体" w:hAnsi="宋体" w:cs="宋体"/>
          <w:b/>
          <w:bCs/>
          <w:sz w:val="24"/>
          <w:szCs w:val="24"/>
          <w:highlight w:val="none"/>
          <w:lang w:val="zh-CN"/>
        </w:rPr>
        <w:t xml:space="preserve">☑是，采购《节能产品政府采购清单》内标记★符号的节能产品。 </w:t>
      </w:r>
    </w:p>
    <w:p w14:paraId="23D3DAA4">
      <w:pPr>
        <w:pStyle w:val="7"/>
        <w:spacing w:line="360" w:lineRule="auto"/>
        <w:ind w:firstLine="482" w:firstLineChars="200"/>
        <w:jc w:val="left"/>
        <w:rPr>
          <w:rFonts w:hint="eastAsia" w:ascii="宋体" w:hAnsi="宋体" w:cs="宋体"/>
          <w:b/>
          <w:bCs/>
          <w:sz w:val="24"/>
          <w:szCs w:val="24"/>
          <w:highlight w:val="none"/>
          <w:lang w:val="zh-CN"/>
        </w:rPr>
      </w:pPr>
      <w:r>
        <w:rPr>
          <w:rFonts w:hint="eastAsia" w:ascii="宋体" w:hAnsi="宋体" w:cs="宋体"/>
          <w:b/>
          <w:bCs/>
          <w:sz w:val="24"/>
          <w:szCs w:val="24"/>
          <w:highlight w:val="none"/>
          <w:lang w:val="zh-CN"/>
        </w:rPr>
        <w:t>投标人须自行按照《节能产品政府采购清单》目录进行编制（单独列举，自拟表格）。</w:t>
      </w:r>
    </w:p>
    <w:p w14:paraId="10F10F17">
      <w:pPr>
        <w:pStyle w:val="7"/>
        <w:spacing w:line="360" w:lineRule="auto"/>
        <w:ind w:firstLine="482" w:firstLineChars="200"/>
        <w:jc w:val="left"/>
        <w:rPr>
          <w:rFonts w:hint="eastAsia" w:ascii="宋体" w:hAnsi="宋体" w:cs="宋体"/>
          <w:b/>
          <w:bCs/>
          <w:sz w:val="24"/>
          <w:szCs w:val="24"/>
          <w:highlight w:val="none"/>
          <w:lang w:val="zh-CN"/>
        </w:rPr>
      </w:pPr>
      <w:r>
        <w:rPr>
          <w:rFonts w:hint="eastAsia" w:ascii="宋体" w:hAnsi="宋体" w:cs="宋体"/>
          <w:b/>
          <w:bCs/>
          <w:sz w:val="24"/>
          <w:szCs w:val="24"/>
          <w:highlight w:val="none"/>
          <w:lang w:val="zh-CN"/>
        </w:rPr>
        <w:t>投标须提供国家确定的认证机构出具的、处于有效期之内的节能产品认证证书或中国政府采购网（www.ccgp.gov.cn）节能产品查询的截图。</w:t>
      </w:r>
    </w:p>
    <w:p w14:paraId="68AE5B6F">
      <w:pPr>
        <w:pStyle w:val="7"/>
        <w:spacing w:line="360" w:lineRule="auto"/>
        <w:ind w:firstLine="482" w:firstLineChars="200"/>
        <w:jc w:val="left"/>
        <w:rPr>
          <w:rFonts w:hint="eastAsia" w:ascii="宋体" w:hAnsi="宋体" w:eastAsia="宋体" w:cs="宋体"/>
          <w:sz w:val="24"/>
          <w:highlight w:val="none"/>
          <w:lang w:eastAsia="zh-CN"/>
        </w:rPr>
      </w:pPr>
      <w:r>
        <w:rPr>
          <w:rFonts w:hint="eastAsia" w:ascii="宋体" w:hAnsi="宋体" w:cs="宋体"/>
          <w:b/>
          <w:bCs/>
          <w:sz w:val="24"/>
          <w:szCs w:val="24"/>
          <w:highlight w:val="none"/>
          <w:lang w:val="zh-CN"/>
        </w:rPr>
        <w:t>未提供或提供的材料不符合上述要求，按投标无效处理。</w:t>
      </w:r>
    </w:p>
    <w:p w14:paraId="57E5019A">
      <w:pPr>
        <w:numPr>
          <w:ilvl w:val="0"/>
          <w:numId w:val="0"/>
        </w:numPr>
        <w:spacing w:line="360" w:lineRule="auto"/>
        <w:ind w:left="704" w:leftChars="0" w:hanging="420" w:firstLineChars="0"/>
        <w:rPr>
          <w:rFonts w:ascii="宋体" w:hAnsi="宋体" w:cs="宋体"/>
          <w:sz w:val="24"/>
        </w:rPr>
      </w:pPr>
      <w:r>
        <w:rPr>
          <w:rFonts w:ascii="宋体" w:hAnsi="宋体" w:eastAsia="宋体" w:cs="宋体"/>
          <w:kern w:val="2"/>
          <w:sz w:val="24"/>
          <w:szCs w:val="24"/>
          <w:lang w:val="en-US" w:eastAsia="zh-CN" w:bidi="ar-SA"/>
        </w:rPr>
        <w:t>3.</w:t>
      </w:r>
      <w:r>
        <w:rPr>
          <w:rFonts w:hint="eastAsia" w:ascii="宋体" w:hAnsi="宋体" w:cs="宋体"/>
          <w:sz w:val="24"/>
        </w:rPr>
        <w:t>本项目的特定资格要求：</w:t>
      </w:r>
    </w:p>
    <w:p w14:paraId="0DBD1399">
      <w:pPr>
        <w:keepNext w:val="0"/>
        <w:keepLines w:val="0"/>
        <w:pageBreakBefore w:val="0"/>
        <w:widowControl w:val="0"/>
        <w:kinsoku/>
        <w:wordWrap/>
        <w:overflowPunct/>
        <w:topLinePunct w:val="0"/>
        <w:autoSpaceDE/>
        <w:autoSpaceDN/>
        <w:bidi w:val="0"/>
        <w:adjustRightInd/>
        <w:snapToGrid/>
        <w:spacing w:line="360" w:lineRule="auto"/>
        <w:ind w:left="0" w:firstLine="420"/>
        <w:textAlignment w:val="auto"/>
        <w:rPr>
          <w:rFonts w:hint="eastAsia" w:ascii="宋体" w:hAnsi="宋体" w:cs="宋体"/>
          <w:sz w:val="24"/>
        </w:rPr>
      </w:pPr>
      <w:r>
        <w:rPr>
          <w:rFonts w:ascii="宋体" w:hAnsi="宋体" w:cs="宋体"/>
          <w:sz w:val="24"/>
        </w:rPr>
        <w:t>1)</w:t>
      </w:r>
      <w:r>
        <w:rPr>
          <w:rFonts w:hint="eastAsia" w:ascii="宋体" w:hAnsi="宋体" w:cs="宋体"/>
          <w:sz w:val="24"/>
          <w:highlight w:val="none"/>
        </w:rPr>
        <w:t>投标单位须具备建设行政主管部门核发的电力工程施工总承包二级及以上资质或建筑机电安装工程专业承包二级及以上资质或输变电工程专业承包二级及以上资质</w:t>
      </w:r>
      <w:r>
        <w:rPr>
          <w:rFonts w:hint="eastAsia" w:ascii="宋体" w:hAnsi="宋体" w:cs="宋体"/>
          <w:sz w:val="24"/>
        </w:rPr>
        <w:t>，</w:t>
      </w:r>
      <w:r>
        <w:rPr>
          <w:rFonts w:hint="eastAsia" w:ascii="宋体" w:hAnsi="宋体" w:cs="宋体"/>
          <w:color w:val="auto"/>
          <w:sz w:val="24"/>
          <w:szCs w:val="24"/>
          <w:highlight w:val="none"/>
        </w:rPr>
        <w:t>且同时具备“承装类五级、承修类五级”及以上级别的承装(修、试)电力设施许可证，</w:t>
      </w:r>
      <w:r>
        <w:rPr>
          <w:rFonts w:hint="eastAsia" w:ascii="宋体" w:hAnsi="宋体" w:cs="宋体"/>
          <w:sz w:val="24"/>
        </w:rPr>
        <w:t>具备有效的安全生产许可证，并在人员、设备、资金等方面具有相应的承担能力；</w:t>
      </w:r>
    </w:p>
    <w:p w14:paraId="077B43BF">
      <w:pPr>
        <w:keepNext w:val="0"/>
        <w:keepLines w:val="0"/>
        <w:pageBreakBefore w:val="0"/>
        <w:widowControl w:val="0"/>
        <w:kinsoku/>
        <w:wordWrap/>
        <w:overflowPunct/>
        <w:topLinePunct w:val="0"/>
        <w:autoSpaceDE/>
        <w:autoSpaceDN/>
        <w:bidi w:val="0"/>
        <w:adjustRightInd/>
        <w:snapToGrid/>
        <w:spacing w:line="360" w:lineRule="auto"/>
        <w:ind w:left="0" w:firstLine="420"/>
        <w:textAlignment w:val="auto"/>
        <w:rPr>
          <w:rFonts w:ascii="宋体" w:hAnsi="宋体" w:cs="宋体"/>
          <w:sz w:val="24"/>
        </w:rPr>
      </w:pPr>
      <w:r>
        <w:rPr>
          <w:rFonts w:hint="eastAsia" w:ascii="宋体" w:hAnsi="宋体" w:cs="宋体"/>
          <w:b/>
          <w:bCs/>
          <w:sz w:val="24"/>
        </w:rPr>
        <w:t>注：执行吉林省住房和城乡建设厅关于建筑业企业资质延续有关事宜的通知【吉建管〔2023〕23号】文件的规定；其他省（市）核发的资质涉及有效期届满和有效期延续问题的，按照当地建设行政主管部门文件执行。</w:t>
      </w:r>
    </w:p>
    <w:p w14:paraId="1EE29EDA">
      <w:pPr>
        <w:keepNext w:val="0"/>
        <w:keepLines w:val="0"/>
        <w:pageBreakBefore w:val="0"/>
        <w:widowControl w:val="0"/>
        <w:kinsoku/>
        <w:wordWrap/>
        <w:overflowPunct/>
        <w:topLinePunct w:val="0"/>
        <w:autoSpaceDE/>
        <w:autoSpaceDN/>
        <w:bidi w:val="0"/>
        <w:adjustRightInd/>
        <w:snapToGrid/>
        <w:spacing w:line="360" w:lineRule="auto"/>
        <w:ind w:left="0" w:firstLine="480" w:firstLineChars="200"/>
        <w:textAlignment w:val="auto"/>
        <w:rPr>
          <w:rFonts w:ascii="宋体" w:hAnsi="宋体" w:cs="宋体"/>
          <w:sz w:val="24"/>
        </w:rPr>
      </w:pPr>
      <w:r>
        <w:rPr>
          <w:rFonts w:ascii="宋体" w:hAnsi="宋体" w:cs="宋体"/>
          <w:sz w:val="24"/>
          <w:highlight w:val="none"/>
        </w:rPr>
        <w:t>2)</w:t>
      </w:r>
      <w:r>
        <w:rPr>
          <w:rFonts w:hint="eastAsia" w:ascii="宋体" w:hAnsi="宋体" w:cs="宋体"/>
          <w:sz w:val="24"/>
          <w:highlight w:val="none"/>
        </w:rPr>
        <w:t>投标单位</w:t>
      </w:r>
      <w:r>
        <w:rPr>
          <w:rFonts w:hint="eastAsia" w:ascii="宋体" w:hAnsi="宋体" w:cs="宋体"/>
          <w:sz w:val="24"/>
          <w:highlight w:val="none"/>
          <w:lang w:val="en-US" w:eastAsia="zh-CN"/>
        </w:rPr>
        <w:t>拟</w:t>
      </w:r>
      <w:r>
        <w:rPr>
          <w:rFonts w:hint="eastAsia" w:ascii="宋体" w:hAnsi="宋体" w:cs="宋体"/>
          <w:sz w:val="24"/>
          <w:highlight w:val="none"/>
        </w:rPr>
        <w:t>派出的项目经理须具备机电工程专业二级及以上注册</w:t>
      </w:r>
      <w:r>
        <w:rPr>
          <w:rFonts w:hint="eastAsia" w:ascii="宋体" w:hAnsi="宋体" w:cs="宋体"/>
          <w:sz w:val="24"/>
        </w:rPr>
        <w:t xml:space="preserve">建造师资格并具备有效的安全生产考核合格证书（B 类）；且未担任其他在施建设工程的项目。 </w:t>
      </w:r>
    </w:p>
    <w:p w14:paraId="76F4C7F7">
      <w:pPr>
        <w:keepNext w:val="0"/>
        <w:keepLines w:val="0"/>
        <w:pageBreakBefore w:val="0"/>
        <w:widowControl w:val="0"/>
        <w:kinsoku/>
        <w:wordWrap/>
        <w:overflowPunct/>
        <w:topLinePunct w:val="0"/>
        <w:autoSpaceDE/>
        <w:autoSpaceDN/>
        <w:bidi w:val="0"/>
        <w:adjustRightInd/>
        <w:snapToGrid/>
        <w:spacing w:line="360" w:lineRule="auto"/>
        <w:ind w:left="0" w:firstLine="480" w:firstLineChars="200"/>
        <w:textAlignment w:val="auto"/>
        <w:rPr>
          <w:rFonts w:ascii="宋体" w:hAnsi="宋体" w:cs="宋体"/>
          <w:sz w:val="24"/>
        </w:rPr>
      </w:pPr>
      <w:r>
        <w:rPr>
          <w:rFonts w:ascii="宋体" w:hAnsi="宋体" w:cs="宋体"/>
          <w:sz w:val="24"/>
        </w:rPr>
        <w:t>3)</w:t>
      </w:r>
      <w:r>
        <w:rPr>
          <w:rFonts w:hint="eastAsia" w:ascii="宋体" w:hAnsi="宋体" w:cs="宋体"/>
          <w:sz w:val="24"/>
        </w:rPr>
        <w:t>项目管理机构人员：技术负责人1人，须具有相关专</w:t>
      </w:r>
      <w:r>
        <w:rPr>
          <w:rFonts w:hint="eastAsia" w:ascii="宋体" w:hAnsi="宋体" w:cs="宋体"/>
          <w:sz w:val="24"/>
          <w:highlight w:val="none"/>
        </w:rPr>
        <w:t>业</w:t>
      </w:r>
      <w:r>
        <w:rPr>
          <w:rFonts w:hint="eastAsia" w:ascii="宋体" w:hAnsi="宋体" w:cs="宋体"/>
          <w:sz w:val="24"/>
          <w:szCs w:val="24"/>
          <w:highlight w:val="none"/>
          <w:lang w:val="en-US" w:eastAsia="zh-CN"/>
        </w:rPr>
        <w:t>工程师</w:t>
      </w:r>
      <w:r>
        <w:rPr>
          <w:rFonts w:hint="eastAsia" w:ascii="宋体" w:hAnsi="宋体" w:cs="宋体"/>
          <w:sz w:val="24"/>
          <w:szCs w:val="24"/>
          <w:highlight w:val="none"/>
        </w:rPr>
        <w:t>及以上技术职称</w:t>
      </w:r>
      <w:r>
        <w:rPr>
          <w:rFonts w:hint="eastAsia" w:ascii="宋体" w:hAnsi="宋体" w:eastAsia="宋体" w:cs="宋体"/>
          <w:sz w:val="24"/>
          <w:szCs w:val="24"/>
          <w:highlight w:val="none"/>
        </w:rPr>
        <w:t>证</w:t>
      </w:r>
      <w:r>
        <w:rPr>
          <w:rFonts w:hint="eastAsia" w:ascii="宋体" w:hAnsi="宋体" w:eastAsia="宋体" w:cs="宋体"/>
          <w:sz w:val="24"/>
          <w:szCs w:val="24"/>
          <w:highlight w:val="none"/>
          <w:lang w:val="en-US" w:eastAsia="zh-CN"/>
        </w:rPr>
        <w:t>书</w:t>
      </w:r>
      <w:r>
        <w:rPr>
          <w:rFonts w:hint="eastAsia" w:ascii="宋体" w:hAnsi="宋体" w:cs="宋体"/>
          <w:sz w:val="24"/>
          <w:highlight w:val="none"/>
        </w:rPr>
        <w:t>；施工员1人、安全员1人、质量员1人、材料员1人，须具有岗位证</w:t>
      </w:r>
      <w:r>
        <w:rPr>
          <w:rFonts w:hint="eastAsia" w:ascii="宋体" w:hAnsi="宋体" w:cs="宋体"/>
          <w:sz w:val="24"/>
          <w:highlight w:val="none"/>
          <w:lang w:val="en-US" w:eastAsia="zh-CN"/>
        </w:rPr>
        <w:t>书</w:t>
      </w:r>
      <w:r>
        <w:rPr>
          <w:rFonts w:hint="eastAsia" w:ascii="宋体" w:hAnsi="宋体" w:cs="宋体"/>
          <w:sz w:val="24"/>
          <w:highlight w:val="none"/>
        </w:rPr>
        <w:t>；所有项目管理机构人员应无在建工程；提供所有项目管理机构人员的近半年及</w:t>
      </w:r>
      <w:r>
        <w:rPr>
          <w:rFonts w:hint="eastAsia" w:ascii="宋体" w:hAnsi="宋体" w:cs="宋体"/>
          <w:sz w:val="24"/>
        </w:rPr>
        <w:t>以上连续缴社会保险凭证（缴社会保险凭证要求自购买文件月份前半年及以上）。</w:t>
      </w:r>
    </w:p>
    <w:p w14:paraId="285EE7CB">
      <w:pPr>
        <w:keepNext w:val="0"/>
        <w:keepLines w:val="0"/>
        <w:pageBreakBefore w:val="0"/>
        <w:widowControl w:val="0"/>
        <w:kinsoku/>
        <w:wordWrap/>
        <w:overflowPunct/>
        <w:topLinePunct w:val="0"/>
        <w:autoSpaceDE/>
        <w:autoSpaceDN/>
        <w:bidi w:val="0"/>
        <w:adjustRightInd/>
        <w:snapToGrid/>
        <w:spacing w:line="360" w:lineRule="auto"/>
        <w:ind w:left="0" w:firstLine="480" w:firstLineChars="200"/>
        <w:textAlignment w:val="auto"/>
        <w:rPr>
          <w:rFonts w:ascii="宋体" w:hAnsi="宋体" w:cs="宋体"/>
          <w:color w:val="auto"/>
          <w:sz w:val="24"/>
        </w:rPr>
      </w:pPr>
      <w:r>
        <w:rPr>
          <w:rFonts w:hint="eastAsia" w:ascii="宋体" w:hAnsi="宋体" w:cs="宋体"/>
          <w:color w:val="auto"/>
          <w:sz w:val="24"/>
        </w:rPr>
        <w:t>4</w:t>
      </w:r>
      <w:r>
        <w:rPr>
          <w:rFonts w:ascii="宋体" w:hAnsi="宋体" w:cs="宋体"/>
          <w:color w:val="auto"/>
          <w:sz w:val="24"/>
        </w:rPr>
        <w:t>)</w:t>
      </w:r>
      <w:r>
        <w:rPr>
          <w:rFonts w:hint="eastAsia" w:ascii="宋体" w:hAnsi="宋体" w:cs="宋体"/>
          <w:color w:val="auto"/>
          <w:sz w:val="24"/>
        </w:rPr>
        <w:t>业绩要求：近三</w:t>
      </w:r>
      <w:r>
        <w:rPr>
          <w:rFonts w:hint="eastAsia" w:ascii="宋体" w:hAnsi="宋体" w:cs="宋体"/>
          <w:color w:val="auto"/>
          <w:sz w:val="24"/>
          <w:highlight w:val="none"/>
        </w:rPr>
        <w:t>年（202</w:t>
      </w:r>
      <w:r>
        <w:rPr>
          <w:rFonts w:hint="eastAsia" w:ascii="宋体" w:hAnsi="宋体" w:cs="宋体"/>
          <w:color w:val="auto"/>
          <w:sz w:val="24"/>
          <w:highlight w:val="none"/>
          <w:lang w:val="en-US" w:eastAsia="zh-CN"/>
        </w:rPr>
        <w:t>3</w:t>
      </w:r>
      <w:r>
        <w:rPr>
          <w:rFonts w:hint="eastAsia" w:ascii="宋体" w:hAnsi="宋体" w:cs="宋体"/>
          <w:color w:val="auto"/>
          <w:sz w:val="24"/>
          <w:highlight w:val="none"/>
        </w:rPr>
        <w:t>年-至</w:t>
      </w:r>
      <w:r>
        <w:rPr>
          <w:rFonts w:hint="eastAsia" w:ascii="宋体" w:hAnsi="宋体" w:cs="宋体"/>
          <w:color w:val="auto"/>
          <w:sz w:val="24"/>
        </w:rPr>
        <w:t>今）完成过与本工程项目投资规模相当的同类项目业绩（投标文件内附施工合同和施工项目的中标结果公示（公告）网页截图复印件及有关业绩的查询网址加盖投标单位公章，业绩查询网址为国家级或省级或市级真实有效的网址）。取得最低等级资质证书不足一年的建筑业企业，可不提供同类项目业绩。</w:t>
      </w:r>
    </w:p>
    <w:p w14:paraId="7DA42742">
      <w:pPr>
        <w:keepNext w:val="0"/>
        <w:keepLines w:val="0"/>
        <w:pageBreakBefore w:val="0"/>
        <w:widowControl w:val="0"/>
        <w:kinsoku/>
        <w:wordWrap/>
        <w:overflowPunct/>
        <w:topLinePunct w:val="0"/>
        <w:autoSpaceDE/>
        <w:autoSpaceDN/>
        <w:bidi w:val="0"/>
        <w:adjustRightInd/>
        <w:snapToGrid/>
        <w:spacing w:line="360" w:lineRule="auto"/>
        <w:ind w:left="0" w:firstLine="480" w:firstLineChars="200"/>
        <w:textAlignment w:val="auto"/>
        <w:rPr>
          <w:rFonts w:ascii="宋体" w:hAnsi="宋体" w:cs="宋体"/>
          <w:color w:val="auto"/>
          <w:sz w:val="24"/>
        </w:rPr>
      </w:pPr>
      <w:r>
        <w:rPr>
          <w:rFonts w:hint="eastAsia" w:ascii="宋体" w:hAnsi="宋体" w:cs="宋体"/>
          <w:color w:val="auto"/>
          <w:sz w:val="24"/>
        </w:rPr>
        <w:t>5</w:t>
      </w:r>
      <w:r>
        <w:rPr>
          <w:rFonts w:ascii="宋体" w:hAnsi="宋体" w:cs="宋体"/>
          <w:color w:val="auto"/>
          <w:sz w:val="24"/>
        </w:rPr>
        <w:t>)</w:t>
      </w:r>
      <w:r>
        <w:rPr>
          <w:rFonts w:hint="eastAsia" w:ascii="宋体" w:hAnsi="宋体" w:cs="宋体"/>
          <w:color w:val="auto"/>
          <w:sz w:val="24"/>
        </w:rPr>
        <w:t>财务要求：近三年（202</w:t>
      </w:r>
      <w:r>
        <w:rPr>
          <w:rFonts w:ascii="宋体" w:hAnsi="宋体" w:cs="宋体"/>
          <w:color w:val="auto"/>
          <w:sz w:val="24"/>
        </w:rPr>
        <w:t>2</w:t>
      </w:r>
      <w:r>
        <w:rPr>
          <w:rFonts w:hint="eastAsia" w:ascii="宋体" w:hAnsi="宋体" w:cs="宋体"/>
          <w:color w:val="auto"/>
          <w:sz w:val="24"/>
        </w:rPr>
        <w:t>年、202</w:t>
      </w:r>
      <w:r>
        <w:rPr>
          <w:rFonts w:ascii="宋体" w:hAnsi="宋体" w:cs="宋体"/>
          <w:color w:val="auto"/>
          <w:sz w:val="24"/>
        </w:rPr>
        <w:t>3</w:t>
      </w:r>
      <w:r>
        <w:rPr>
          <w:rFonts w:hint="eastAsia" w:ascii="宋体" w:hAnsi="宋体" w:cs="宋体"/>
          <w:color w:val="auto"/>
          <w:sz w:val="24"/>
        </w:rPr>
        <w:t>年、202</w:t>
      </w:r>
      <w:r>
        <w:rPr>
          <w:rFonts w:ascii="宋体" w:hAnsi="宋体" w:cs="宋体"/>
          <w:color w:val="auto"/>
          <w:sz w:val="24"/>
        </w:rPr>
        <w:t>4</w:t>
      </w:r>
      <w:r>
        <w:rPr>
          <w:rFonts w:hint="eastAsia" w:ascii="宋体" w:hAnsi="宋体" w:cs="宋体"/>
          <w:color w:val="auto"/>
          <w:sz w:val="24"/>
        </w:rPr>
        <w:t>年）经会计师事务所审计的财务审计报告，企业财务状况良好、资金运转正常、无亏损；成立不足三年的企业需提供自成立之日起至2024年的财务审计报告，成立不足一年的企业需提供本年度基本开户银行出具的资信证明。</w:t>
      </w:r>
    </w:p>
    <w:p w14:paraId="1D82FBA0">
      <w:pPr>
        <w:keepNext w:val="0"/>
        <w:keepLines w:val="0"/>
        <w:pageBreakBefore w:val="0"/>
        <w:widowControl w:val="0"/>
        <w:kinsoku/>
        <w:wordWrap/>
        <w:overflowPunct/>
        <w:topLinePunct w:val="0"/>
        <w:autoSpaceDE/>
        <w:autoSpaceDN/>
        <w:bidi w:val="0"/>
        <w:adjustRightInd/>
        <w:snapToGrid/>
        <w:spacing w:line="360" w:lineRule="auto"/>
        <w:ind w:left="0" w:firstLine="480" w:firstLineChars="200"/>
        <w:textAlignment w:val="auto"/>
        <w:rPr>
          <w:rFonts w:ascii="宋体" w:hAnsi="宋体" w:cs="宋体"/>
          <w:sz w:val="24"/>
        </w:rPr>
      </w:pPr>
      <w:r>
        <w:rPr>
          <w:rFonts w:hint="eastAsia" w:ascii="宋体" w:hAnsi="宋体" w:cs="宋体"/>
          <w:sz w:val="24"/>
        </w:rPr>
        <w:t>6</w:t>
      </w:r>
      <w:r>
        <w:rPr>
          <w:rFonts w:ascii="宋体" w:hAnsi="宋体" w:cs="宋体"/>
          <w:sz w:val="24"/>
        </w:rPr>
        <w:t>)</w:t>
      </w:r>
      <w:r>
        <w:rPr>
          <w:rFonts w:hint="eastAsia" w:ascii="宋体" w:hAnsi="宋体" w:cs="宋体"/>
          <w:sz w:val="24"/>
        </w:rPr>
        <w:t>拒绝列入政府取消投标资格记录期间的企业或个人投标。</w:t>
      </w:r>
    </w:p>
    <w:p w14:paraId="44FBEB49">
      <w:pPr>
        <w:keepNext w:val="0"/>
        <w:keepLines w:val="0"/>
        <w:pageBreakBefore w:val="0"/>
        <w:widowControl w:val="0"/>
        <w:kinsoku/>
        <w:wordWrap/>
        <w:overflowPunct/>
        <w:topLinePunct w:val="0"/>
        <w:autoSpaceDE/>
        <w:autoSpaceDN/>
        <w:bidi w:val="0"/>
        <w:adjustRightInd/>
        <w:snapToGrid/>
        <w:spacing w:line="360" w:lineRule="auto"/>
        <w:ind w:left="0" w:firstLine="480" w:firstLineChars="200"/>
        <w:textAlignment w:val="auto"/>
        <w:rPr>
          <w:rFonts w:ascii="宋体" w:hAnsi="宋体" w:cs="宋体"/>
          <w:sz w:val="24"/>
        </w:rPr>
      </w:pPr>
      <w:r>
        <w:rPr>
          <w:rFonts w:hint="eastAsia" w:ascii="宋体" w:hAnsi="宋体" w:cs="宋体"/>
          <w:sz w:val="24"/>
        </w:rPr>
        <w:t>7</w:t>
      </w:r>
      <w:r>
        <w:rPr>
          <w:rFonts w:ascii="宋体" w:hAnsi="宋体" w:cs="宋体"/>
          <w:sz w:val="24"/>
        </w:rPr>
        <w:t>)</w:t>
      </w:r>
      <w:r>
        <w:rPr>
          <w:rFonts w:hint="eastAsia" w:ascii="宋体" w:hAnsi="宋体" w:cs="宋体"/>
          <w:sz w:val="24"/>
        </w:rPr>
        <w:t>与招标人存在利害关系可能影响招标公正性的法人、其他组织或者个人，不得参加投标。单位负责人为同一人或者存在控股、管理关系的不同单位，不得参加同一标段投标或者未划分标段的同一招标项目投标。违反这两款规定的，相关投标均无效。</w:t>
      </w:r>
    </w:p>
    <w:p w14:paraId="7B4D93F7">
      <w:pPr>
        <w:keepNext w:val="0"/>
        <w:keepLines w:val="0"/>
        <w:pageBreakBefore w:val="0"/>
        <w:widowControl w:val="0"/>
        <w:kinsoku/>
        <w:wordWrap/>
        <w:overflowPunct/>
        <w:topLinePunct w:val="0"/>
        <w:autoSpaceDE/>
        <w:autoSpaceDN/>
        <w:bidi w:val="0"/>
        <w:adjustRightInd/>
        <w:snapToGrid/>
        <w:spacing w:line="360" w:lineRule="auto"/>
        <w:ind w:left="0" w:firstLine="480" w:firstLineChars="200"/>
        <w:textAlignment w:val="auto"/>
        <w:rPr>
          <w:rFonts w:hint="eastAsia"/>
          <w:lang w:val="en-US" w:eastAsia="zh-CN"/>
        </w:rPr>
      </w:pPr>
      <w:r>
        <w:rPr>
          <w:rFonts w:hint="eastAsia" w:ascii="宋体" w:hAnsi="宋体" w:cs="宋体"/>
          <w:sz w:val="24"/>
        </w:rPr>
        <w:t>8</w:t>
      </w:r>
      <w:r>
        <w:rPr>
          <w:rFonts w:ascii="宋体" w:hAnsi="宋体" w:cs="宋体"/>
          <w:sz w:val="24"/>
        </w:rPr>
        <w:t>)</w:t>
      </w:r>
      <w:r>
        <w:rPr>
          <w:rFonts w:hint="eastAsia" w:ascii="宋体" w:hAnsi="宋体" w:cs="宋体"/>
          <w:sz w:val="24"/>
          <w:lang w:val="zh-CN"/>
        </w:rPr>
        <w:t>外省入吉建筑业企业须完成入吉信息登记。</w:t>
      </w:r>
    </w:p>
    <w:p w14:paraId="7841865B">
      <w:pPr>
        <w:keepNext w:val="0"/>
        <w:keepLines w:val="0"/>
        <w:pageBreakBefore w:val="0"/>
        <w:widowControl w:val="0"/>
        <w:kinsoku/>
        <w:wordWrap/>
        <w:overflowPunct/>
        <w:topLinePunct w:val="0"/>
        <w:autoSpaceDE/>
        <w:autoSpaceDN/>
        <w:bidi w:val="0"/>
        <w:adjustRightInd/>
        <w:snapToGrid/>
        <w:spacing w:line="360" w:lineRule="auto"/>
        <w:ind w:left="0" w:firstLine="480" w:firstLineChars="200"/>
        <w:textAlignment w:val="auto"/>
        <w:rPr>
          <w:rFonts w:hint="eastAsia" w:ascii="宋体" w:hAnsi="宋体" w:cs="宋体"/>
          <w:sz w:val="24"/>
          <w:highlight w:val="none"/>
        </w:rPr>
      </w:pPr>
      <w:r>
        <w:rPr>
          <w:rFonts w:hint="eastAsia" w:ascii="宋体" w:hAnsi="宋体" w:cs="宋体"/>
          <w:sz w:val="24"/>
        </w:rPr>
        <w:t>9</w:t>
      </w:r>
      <w:r>
        <w:rPr>
          <w:rFonts w:ascii="宋体" w:hAnsi="宋体" w:cs="宋体"/>
          <w:sz w:val="24"/>
        </w:rPr>
        <w:t>)</w:t>
      </w:r>
      <w:r>
        <w:rPr>
          <w:rFonts w:hint="eastAsia" w:ascii="宋体" w:hAnsi="宋体" w:cs="宋体"/>
          <w:sz w:val="24"/>
        </w:rPr>
        <w:t>信用要求：投标企业参加政府采购活动中需查询信用信息记录方可参加，对在“信用中国”网站列入①失信被执行人②重大税收违法失信主体③政府采购严重违法失信行为记录名单；对在中国政府采购网列入政府采购严重违法失信行为记录名单及其他不符合《中华</w:t>
      </w:r>
      <w:r>
        <w:rPr>
          <w:rFonts w:hint="eastAsia" w:ascii="宋体" w:hAnsi="宋体" w:cs="宋体"/>
          <w:sz w:val="24"/>
          <w:highlight w:val="none"/>
        </w:rPr>
        <w:t>人民共和国政府采购法》第二十二条规定,不得参加政府采购活动（详见财库〔2016〕125号）。</w:t>
      </w:r>
    </w:p>
    <w:p w14:paraId="60E086FE">
      <w:pPr>
        <w:keepNext w:val="0"/>
        <w:keepLines w:val="0"/>
        <w:pageBreakBefore w:val="0"/>
        <w:widowControl w:val="0"/>
        <w:kinsoku/>
        <w:wordWrap/>
        <w:overflowPunct/>
        <w:topLinePunct w:val="0"/>
        <w:autoSpaceDE/>
        <w:autoSpaceDN/>
        <w:bidi w:val="0"/>
        <w:adjustRightInd/>
        <w:snapToGrid/>
        <w:spacing w:line="360" w:lineRule="auto"/>
        <w:ind w:left="0" w:firstLine="480" w:firstLineChars="200"/>
        <w:textAlignment w:val="auto"/>
        <w:rPr>
          <w:rFonts w:hint="eastAsia" w:ascii="宋体" w:hAnsi="宋体" w:cs="宋体"/>
          <w:b/>
          <w:spacing w:val="-6"/>
          <w:sz w:val="24"/>
          <w:szCs w:val="24"/>
          <w:highlight w:val="none"/>
          <w:lang w:val="zh-CN"/>
        </w:rPr>
      </w:pPr>
      <w:r>
        <w:rPr>
          <w:rFonts w:hint="eastAsia" w:ascii="宋体" w:hAnsi="宋体" w:cs="宋体"/>
          <w:sz w:val="24"/>
          <w:highlight w:val="none"/>
          <w:lang w:val="en-US" w:eastAsia="zh-CN"/>
        </w:rPr>
        <w:t>10</w:t>
      </w:r>
      <w:r>
        <w:rPr>
          <w:rFonts w:ascii="宋体" w:hAnsi="宋体" w:cs="宋体"/>
          <w:sz w:val="24"/>
          <w:highlight w:val="none"/>
        </w:rPr>
        <w:t>)</w:t>
      </w:r>
      <w:r>
        <w:rPr>
          <w:rFonts w:hint="eastAsia" w:ascii="宋体" w:hAnsi="宋体" w:cs="宋体"/>
          <w:sz w:val="24"/>
          <w:szCs w:val="24"/>
          <w:highlight w:val="none"/>
        </w:rPr>
        <w:t>在近三年内</w:t>
      </w:r>
      <w:r>
        <w:rPr>
          <w:rFonts w:hint="eastAsia" w:ascii="宋体" w:hAnsi="宋体" w:cs="宋体"/>
          <w:sz w:val="24"/>
          <w:szCs w:val="24"/>
          <w:highlight w:val="none"/>
          <w:lang w:val="en-US" w:eastAsia="zh-CN"/>
        </w:rPr>
        <w:t>投标人</w:t>
      </w:r>
      <w:r>
        <w:rPr>
          <w:rFonts w:hint="eastAsia" w:ascii="宋体" w:hAnsi="宋体" w:cs="宋体"/>
          <w:sz w:val="24"/>
          <w:szCs w:val="24"/>
          <w:highlight w:val="none"/>
        </w:rPr>
        <w:t>或法定代表人、拟委任的项目</w:t>
      </w:r>
      <w:r>
        <w:rPr>
          <w:rFonts w:hint="eastAsia" w:ascii="宋体" w:hAnsi="宋体" w:cs="宋体"/>
          <w:sz w:val="24"/>
          <w:szCs w:val="24"/>
          <w:highlight w:val="none"/>
          <w:lang w:val="en-US" w:eastAsia="zh-CN"/>
        </w:rPr>
        <w:t>经理</w:t>
      </w:r>
      <w:r>
        <w:rPr>
          <w:rFonts w:hint="eastAsia" w:ascii="宋体" w:hAnsi="宋体" w:cs="宋体"/>
          <w:sz w:val="24"/>
          <w:szCs w:val="24"/>
          <w:highlight w:val="none"/>
        </w:rPr>
        <w:t>在“中国裁判文书网”（wenshu.court.gov.cn）无行贿犯罪行为。</w:t>
      </w:r>
    </w:p>
    <w:p w14:paraId="5B651D51">
      <w:pPr>
        <w:pStyle w:val="7"/>
        <w:keepNext w:val="0"/>
        <w:keepLines w:val="0"/>
        <w:pageBreakBefore w:val="0"/>
        <w:widowControl w:val="0"/>
        <w:kinsoku/>
        <w:wordWrap/>
        <w:overflowPunct/>
        <w:topLinePunct w:val="0"/>
        <w:autoSpaceDE/>
        <w:autoSpaceDN/>
        <w:bidi w:val="0"/>
        <w:adjustRightInd/>
        <w:snapToGrid/>
        <w:spacing w:line="360" w:lineRule="auto"/>
        <w:ind w:left="0" w:firstLine="480" w:firstLineChars="200"/>
        <w:jc w:val="left"/>
        <w:textAlignment w:val="auto"/>
        <w:rPr>
          <w:rFonts w:hint="eastAsia" w:ascii="宋体" w:hAnsi="宋体" w:cs="宋体"/>
          <w:b/>
          <w:sz w:val="24"/>
          <w:szCs w:val="24"/>
          <w:highlight w:val="none"/>
          <w:lang w:val="zh-CN"/>
        </w:rPr>
      </w:pPr>
      <w:r>
        <w:rPr>
          <w:rFonts w:hint="eastAsia" w:ascii="宋体" w:hAnsi="宋体" w:cs="宋体"/>
          <w:sz w:val="24"/>
          <w:highlight w:val="none"/>
          <w:lang w:val="en-US" w:eastAsia="zh-CN"/>
        </w:rPr>
        <w:t>11</w:t>
      </w:r>
      <w:r>
        <w:rPr>
          <w:rFonts w:ascii="宋体" w:hAnsi="宋体" w:cs="宋体"/>
          <w:sz w:val="24"/>
          <w:highlight w:val="none"/>
        </w:rPr>
        <w:t>)</w:t>
      </w:r>
      <w:r>
        <w:rPr>
          <w:rFonts w:hint="eastAsia" w:ascii="宋体" w:hAnsi="宋体" w:cs="宋体"/>
          <w:sz w:val="24"/>
          <w:highlight w:val="none"/>
        </w:rPr>
        <w:t>本次</w:t>
      </w:r>
      <w:r>
        <w:rPr>
          <w:rFonts w:hint="eastAsia" w:ascii="宋体" w:hAnsi="宋体" w:cs="宋体"/>
          <w:sz w:val="24"/>
          <w:highlight w:val="none"/>
          <w:lang w:val="en-US" w:eastAsia="zh-CN"/>
        </w:rPr>
        <w:t>招标</w:t>
      </w:r>
      <w:r>
        <w:rPr>
          <w:rFonts w:hint="eastAsia" w:ascii="宋体" w:hAnsi="宋体" w:cs="宋体"/>
          <w:sz w:val="24"/>
          <w:highlight w:val="none"/>
        </w:rPr>
        <w:t>严禁</w:t>
      </w:r>
      <w:r>
        <w:rPr>
          <w:rFonts w:hint="eastAsia" w:ascii="宋体" w:hAnsi="宋体" w:cs="宋体"/>
          <w:sz w:val="24"/>
          <w:highlight w:val="none"/>
          <w:lang w:val="en-US" w:eastAsia="zh-CN"/>
        </w:rPr>
        <w:t>投标人</w:t>
      </w:r>
      <w:r>
        <w:rPr>
          <w:rFonts w:hint="eastAsia" w:ascii="宋体" w:hAnsi="宋体" w:cs="宋体"/>
          <w:sz w:val="24"/>
          <w:highlight w:val="none"/>
        </w:rPr>
        <w:t>转包、违法分包，严禁各类形式的资质挂靠。</w:t>
      </w:r>
    </w:p>
    <w:p w14:paraId="26138034">
      <w:pPr>
        <w:pStyle w:val="7"/>
        <w:keepNext w:val="0"/>
        <w:keepLines w:val="0"/>
        <w:pageBreakBefore w:val="0"/>
        <w:widowControl w:val="0"/>
        <w:kinsoku/>
        <w:wordWrap/>
        <w:overflowPunct/>
        <w:topLinePunct w:val="0"/>
        <w:autoSpaceDE/>
        <w:autoSpaceDN/>
        <w:bidi w:val="0"/>
        <w:adjustRightInd/>
        <w:snapToGrid/>
        <w:spacing w:line="360" w:lineRule="auto"/>
        <w:ind w:left="0" w:firstLine="480" w:firstLineChars="200"/>
        <w:jc w:val="left"/>
        <w:textAlignment w:val="auto"/>
        <w:rPr>
          <w:rFonts w:hint="eastAsia" w:ascii="宋体" w:hAnsi="宋体" w:cs="宋体"/>
          <w:sz w:val="24"/>
          <w:highlight w:val="none"/>
          <w:lang w:val="zh-CN"/>
        </w:rPr>
      </w:pPr>
      <w:r>
        <w:rPr>
          <w:rFonts w:hint="eastAsia" w:ascii="宋体" w:hAnsi="宋体" w:cs="宋体"/>
          <w:sz w:val="24"/>
          <w:highlight w:val="none"/>
          <w:lang w:val="en-US" w:eastAsia="zh-CN"/>
        </w:rPr>
        <w:t>12</w:t>
      </w:r>
      <w:r>
        <w:rPr>
          <w:rFonts w:ascii="宋体" w:hAnsi="宋体" w:cs="宋体"/>
          <w:sz w:val="24"/>
          <w:highlight w:val="none"/>
        </w:rPr>
        <w:t>)</w:t>
      </w:r>
      <w:r>
        <w:rPr>
          <w:rFonts w:hint="eastAsia" w:ascii="宋体" w:hAnsi="宋体" w:cs="宋体"/>
          <w:sz w:val="24"/>
          <w:szCs w:val="24"/>
          <w:highlight w:val="none"/>
          <w:lang w:val="en-US" w:eastAsia="zh-CN"/>
        </w:rPr>
        <w:t>投标人</w:t>
      </w:r>
      <w:r>
        <w:rPr>
          <w:rFonts w:hint="eastAsia" w:ascii="宋体" w:hAnsi="宋体" w:cs="宋体"/>
          <w:sz w:val="24"/>
          <w:szCs w:val="24"/>
          <w:highlight w:val="none"/>
        </w:rPr>
        <w:t>拟派出的授权委托人需提供所在单位近半年及以上社保证明，（社保证明要求自购买文件月份前半年及以上，提供社保局网站打印件，并且在社保局网站可查询到社保信息）</w:t>
      </w:r>
      <w:r>
        <w:rPr>
          <w:rFonts w:hint="eastAsia" w:ascii="宋体" w:hAnsi="宋体" w:cs="宋体"/>
          <w:sz w:val="24"/>
          <w:szCs w:val="24"/>
          <w:highlight w:val="none"/>
          <w:lang w:eastAsia="zh-CN"/>
        </w:rPr>
        <w:t>。</w:t>
      </w:r>
    </w:p>
    <w:p w14:paraId="04CC425B">
      <w:pPr>
        <w:pStyle w:val="3"/>
        <w:numPr>
          <w:ilvl w:val="0"/>
          <w:numId w:val="0"/>
        </w:numPr>
        <w:spacing w:line="360" w:lineRule="auto"/>
        <w:ind w:left="420" w:leftChars="0" w:hanging="420" w:firstLineChars="0"/>
        <w:rPr>
          <w:rFonts w:ascii="宋体" w:hAnsi="宋体" w:eastAsia="宋体" w:cs="宋体"/>
          <w:bCs w:val="0"/>
          <w:sz w:val="24"/>
          <w:szCs w:val="24"/>
        </w:rPr>
      </w:pPr>
      <w:bookmarkStart w:id="6" w:name="_Toc10786"/>
      <w:bookmarkStart w:id="7" w:name="_Toc67904628"/>
      <w:bookmarkStart w:id="8" w:name="_Toc7533"/>
      <w:r>
        <w:rPr>
          <w:rFonts w:ascii="宋体" w:hAnsi="宋体" w:eastAsia="宋体" w:cs="宋体"/>
          <w:b/>
          <w:bCs w:val="0"/>
          <w:kern w:val="2"/>
          <w:sz w:val="24"/>
          <w:szCs w:val="24"/>
          <w:lang w:val="en-US" w:eastAsia="zh-CN" w:bidi="ar-SA"/>
        </w:rPr>
        <w:t>三、</w:t>
      </w:r>
      <w:r>
        <w:rPr>
          <w:rFonts w:hint="eastAsia" w:ascii="宋体" w:hAnsi="宋体" w:eastAsia="宋体" w:cs="宋体"/>
          <w:bCs w:val="0"/>
          <w:sz w:val="24"/>
          <w:szCs w:val="24"/>
        </w:rPr>
        <w:t>获取招标文件</w:t>
      </w:r>
      <w:bookmarkEnd w:id="6"/>
      <w:bookmarkEnd w:id="7"/>
      <w:bookmarkEnd w:id="8"/>
    </w:p>
    <w:p w14:paraId="2B1A42C0">
      <w:pPr>
        <w:keepNext w:val="0"/>
        <w:keepLines w:val="0"/>
        <w:pageBreakBefore w:val="0"/>
        <w:widowControl w:val="0"/>
        <w:numPr>
          <w:ilvl w:val="0"/>
          <w:numId w:val="0"/>
        </w:numPr>
        <w:kinsoku/>
        <w:overflowPunct/>
        <w:topLinePunct w:val="0"/>
        <w:autoSpaceDE/>
        <w:autoSpaceDN/>
        <w:bidi w:val="0"/>
        <w:adjustRightInd/>
        <w:snapToGrid/>
        <w:spacing w:line="360" w:lineRule="auto"/>
        <w:ind w:left="0" w:leftChars="0" w:firstLine="480" w:firstLineChars="200"/>
        <w:textAlignment w:val="auto"/>
        <w:rPr>
          <w:rFonts w:ascii="宋体" w:hAnsi="宋体" w:cs="宋体"/>
          <w:sz w:val="24"/>
        </w:rPr>
      </w:pPr>
      <w:r>
        <w:rPr>
          <w:rFonts w:hint="default" w:ascii="宋体" w:hAnsi="宋体" w:eastAsia="宋体" w:cs="宋体"/>
          <w:kern w:val="2"/>
          <w:sz w:val="24"/>
          <w:szCs w:val="24"/>
          <w:lang w:val="en-US" w:eastAsia="zh-CN" w:bidi="ar-SA"/>
        </w:rPr>
        <w:t>1.</w:t>
      </w:r>
      <w:r>
        <w:rPr>
          <w:rFonts w:hint="eastAsia" w:ascii="宋体" w:hAnsi="宋体" w:cs="宋体"/>
          <w:sz w:val="24"/>
        </w:rPr>
        <w:t>时间：</w:t>
      </w:r>
      <w:r>
        <w:rPr>
          <w:rFonts w:hint="eastAsia" w:ascii="宋体" w:hAnsi="宋体" w:cs="宋体"/>
          <w:sz w:val="24"/>
          <w:highlight w:val="none"/>
        </w:rPr>
        <w:t>202</w:t>
      </w:r>
      <w:r>
        <w:rPr>
          <w:rFonts w:hint="eastAsia" w:ascii="宋体" w:hAnsi="宋体" w:cs="宋体"/>
          <w:sz w:val="24"/>
          <w:highlight w:val="none"/>
          <w:lang w:val="en-US" w:eastAsia="zh-CN"/>
        </w:rPr>
        <w:t>6</w:t>
      </w:r>
      <w:r>
        <w:rPr>
          <w:rFonts w:hint="eastAsia" w:ascii="宋体" w:hAnsi="宋体" w:cs="宋体"/>
          <w:sz w:val="24"/>
          <w:highlight w:val="none"/>
        </w:rPr>
        <w:t>年</w:t>
      </w:r>
      <w:r>
        <w:rPr>
          <w:rFonts w:hint="eastAsia" w:ascii="宋体" w:hAnsi="宋体" w:cs="宋体"/>
          <w:sz w:val="24"/>
          <w:highlight w:val="none"/>
          <w:lang w:val="en-US" w:eastAsia="zh-CN"/>
        </w:rPr>
        <w:t>3</w:t>
      </w:r>
      <w:r>
        <w:rPr>
          <w:rFonts w:hint="eastAsia" w:ascii="宋体" w:hAnsi="宋体" w:cs="宋体"/>
          <w:sz w:val="24"/>
          <w:highlight w:val="none"/>
        </w:rPr>
        <w:t>月</w:t>
      </w:r>
      <w:r>
        <w:rPr>
          <w:rFonts w:hint="eastAsia" w:ascii="宋体" w:hAnsi="宋体" w:cs="宋体"/>
          <w:sz w:val="24"/>
          <w:highlight w:val="none"/>
          <w:lang w:val="en-US" w:eastAsia="zh-CN"/>
        </w:rPr>
        <w:t>19</w:t>
      </w:r>
      <w:r>
        <w:rPr>
          <w:rFonts w:hint="eastAsia" w:ascii="宋体" w:hAnsi="宋体" w:cs="宋体"/>
          <w:sz w:val="24"/>
          <w:highlight w:val="none"/>
        </w:rPr>
        <w:t>日08时30分至202</w:t>
      </w:r>
      <w:r>
        <w:rPr>
          <w:rFonts w:hint="eastAsia" w:ascii="宋体" w:hAnsi="宋体" w:cs="宋体"/>
          <w:sz w:val="24"/>
          <w:highlight w:val="none"/>
          <w:lang w:val="en-US" w:eastAsia="zh-CN"/>
        </w:rPr>
        <w:t>6</w:t>
      </w:r>
      <w:r>
        <w:rPr>
          <w:rFonts w:hint="eastAsia" w:ascii="宋体" w:hAnsi="宋体" w:cs="宋体"/>
          <w:sz w:val="24"/>
          <w:highlight w:val="none"/>
        </w:rPr>
        <w:t>年</w:t>
      </w:r>
      <w:r>
        <w:rPr>
          <w:rFonts w:hint="eastAsia" w:ascii="宋体" w:hAnsi="宋体" w:cs="宋体"/>
          <w:sz w:val="24"/>
          <w:highlight w:val="none"/>
          <w:lang w:val="en-US" w:eastAsia="zh-CN"/>
        </w:rPr>
        <w:t>3</w:t>
      </w:r>
      <w:r>
        <w:rPr>
          <w:rFonts w:hint="eastAsia" w:ascii="宋体" w:hAnsi="宋体" w:cs="宋体"/>
          <w:sz w:val="24"/>
          <w:highlight w:val="none"/>
        </w:rPr>
        <w:t>月</w:t>
      </w:r>
      <w:r>
        <w:rPr>
          <w:rFonts w:hint="eastAsia" w:ascii="宋体" w:hAnsi="宋体" w:cs="宋体"/>
          <w:sz w:val="24"/>
          <w:highlight w:val="none"/>
          <w:lang w:val="en-US" w:eastAsia="zh-CN"/>
        </w:rPr>
        <w:t>25</w:t>
      </w:r>
      <w:r>
        <w:rPr>
          <w:rFonts w:hint="eastAsia" w:ascii="宋体" w:hAnsi="宋体" w:cs="宋体"/>
          <w:sz w:val="24"/>
          <w:highlight w:val="none"/>
        </w:rPr>
        <w:t>日16时00分。</w:t>
      </w:r>
      <w:r>
        <w:rPr>
          <w:rFonts w:hint="eastAsia" w:ascii="宋体" w:hAnsi="宋体" w:cs="宋体"/>
          <w:sz w:val="24"/>
        </w:rPr>
        <w:t>（法定公休日、法定节假日除外）</w:t>
      </w:r>
    </w:p>
    <w:p w14:paraId="297F813D">
      <w:pPr>
        <w:keepNext w:val="0"/>
        <w:keepLines w:val="0"/>
        <w:pageBreakBefore w:val="0"/>
        <w:widowControl w:val="0"/>
        <w:numPr>
          <w:ilvl w:val="0"/>
          <w:numId w:val="0"/>
        </w:numPr>
        <w:kinsoku/>
        <w:wordWrap w:val="0"/>
        <w:overflowPunct/>
        <w:topLinePunct w:val="0"/>
        <w:autoSpaceDE/>
        <w:autoSpaceDN/>
        <w:bidi w:val="0"/>
        <w:adjustRightInd/>
        <w:snapToGrid/>
        <w:spacing w:line="360" w:lineRule="auto"/>
        <w:ind w:left="0" w:leftChars="0" w:firstLine="480" w:firstLineChars="200"/>
        <w:textAlignment w:val="auto"/>
        <w:rPr>
          <w:rFonts w:ascii="宋体" w:hAnsi="宋体" w:cs="宋体"/>
          <w:sz w:val="24"/>
        </w:rPr>
      </w:pPr>
      <w:r>
        <w:rPr>
          <w:rFonts w:hint="default" w:ascii="宋体" w:hAnsi="宋体" w:eastAsia="宋体" w:cs="宋体"/>
          <w:kern w:val="2"/>
          <w:sz w:val="24"/>
          <w:szCs w:val="24"/>
          <w:lang w:val="en-US" w:eastAsia="zh-CN" w:bidi="ar-SA"/>
        </w:rPr>
        <w:t>2.</w:t>
      </w:r>
      <w:r>
        <w:rPr>
          <w:rFonts w:hint="eastAsia" w:ascii="宋体" w:hAnsi="宋体" w:cs="宋体"/>
          <w:sz w:val="24"/>
        </w:rPr>
        <w:t>地点：吉林大学供应商服务平台（https://cgglzx.jlu.edu.cn/provider/login.html）。</w:t>
      </w:r>
    </w:p>
    <w:p w14:paraId="1B8DD190">
      <w:pPr>
        <w:spacing w:line="360" w:lineRule="auto"/>
        <w:ind w:firstLine="240" w:firstLineChars="100"/>
        <w:rPr>
          <w:rFonts w:ascii="宋体" w:hAnsi="宋体" w:cs="宋体"/>
          <w:sz w:val="24"/>
          <w:highlight w:val="yellow"/>
        </w:rPr>
      </w:pPr>
      <w:bookmarkStart w:id="9" w:name="_Toc67904629"/>
      <w:r>
        <w:rPr>
          <w:rFonts w:hint="eastAsia" w:ascii="宋体" w:hAnsi="宋体" w:cs="宋体"/>
          <w:sz w:val="24"/>
        </w:rPr>
        <w:t>3.方式：凡有意参加的供应商，请于上述期间内登录吉林大学供应商服务平台报名且审核通过后在线获取电子版采购文件，未在线报名、未成功上传投标文件的潜在供应商均无资格参加本次采购活动。</w:t>
      </w:r>
    </w:p>
    <w:p w14:paraId="2AAD30F8">
      <w:pPr>
        <w:spacing w:line="360" w:lineRule="auto"/>
        <w:ind w:firstLine="240" w:firstLineChars="100"/>
        <w:rPr>
          <w:rFonts w:ascii="宋体" w:hAnsi="宋体" w:cs="宋体"/>
          <w:sz w:val="24"/>
          <w:highlight w:val="none"/>
        </w:rPr>
      </w:pPr>
      <w:r>
        <w:rPr>
          <w:rFonts w:hint="eastAsia" w:ascii="宋体" w:hAnsi="宋体" w:cs="宋体"/>
          <w:sz w:val="24"/>
          <w:highlight w:val="none"/>
        </w:rPr>
        <w:t>4.售价：</w:t>
      </w:r>
    </w:p>
    <w:p w14:paraId="513C61A6">
      <w:pPr>
        <w:spacing w:line="360" w:lineRule="auto"/>
        <w:ind w:firstLine="240" w:firstLineChars="100"/>
        <w:rPr>
          <w:rFonts w:ascii="宋体" w:hAnsi="宋体" w:cs="宋体"/>
          <w:sz w:val="24"/>
          <w:highlight w:val="none"/>
        </w:rPr>
      </w:pPr>
      <w:r>
        <w:rPr>
          <w:rFonts w:hint="eastAsia" w:ascii="宋体" w:hAnsi="宋体" w:cs="宋体"/>
          <w:sz w:val="24"/>
          <w:highlight w:val="none"/>
        </w:rPr>
        <w:t>（1）招标文件售价：</w:t>
      </w:r>
      <w:r>
        <w:rPr>
          <w:rFonts w:hint="eastAsia" w:ascii="宋体" w:hAnsi="宋体" w:cs="宋体"/>
          <w:sz w:val="24"/>
          <w:highlight w:val="none"/>
          <w:lang w:val="en-US" w:eastAsia="zh-CN"/>
        </w:rPr>
        <w:t>500</w:t>
      </w:r>
      <w:r>
        <w:rPr>
          <w:rFonts w:hint="eastAsia" w:ascii="宋体" w:hAnsi="宋体" w:cs="宋体"/>
          <w:sz w:val="24"/>
          <w:highlight w:val="none"/>
        </w:rPr>
        <w:t>元/套，售后不退。</w:t>
      </w:r>
    </w:p>
    <w:p w14:paraId="147B090E">
      <w:pPr>
        <w:spacing w:line="360" w:lineRule="auto"/>
        <w:ind w:firstLine="240" w:firstLineChars="100"/>
        <w:rPr>
          <w:rFonts w:hint="eastAsia" w:ascii="宋体" w:hAnsi="宋体" w:cs="宋体"/>
          <w:sz w:val="24"/>
          <w:highlight w:val="none"/>
        </w:rPr>
      </w:pPr>
      <w:r>
        <w:rPr>
          <w:rFonts w:hint="eastAsia" w:ascii="宋体" w:hAnsi="宋体" w:cs="宋体"/>
          <w:sz w:val="24"/>
          <w:highlight w:val="none"/>
        </w:rPr>
        <w:t>文件付款信息：</w:t>
      </w:r>
    </w:p>
    <w:p w14:paraId="1FEF04FD">
      <w:pPr>
        <w:spacing w:line="360" w:lineRule="auto"/>
        <w:ind w:firstLine="240" w:firstLineChars="100"/>
        <w:rPr>
          <w:rFonts w:hint="eastAsia" w:ascii="宋体" w:hAnsi="宋体" w:cs="宋体"/>
          <w:sz w:val="24"/>
          <w:highlight w:val="none"/>
        </w:rPr>
      </w:pPr>
      <w:r>
        <w:rPr>
          <w:rFonts w:hint="eastAsia" w:ascii="宋体" w:hAnsi="宋体" w:cs="宋体"/>
          <w:sz w:val="24"/>
          <w:highlight w:val="none"/>
        </w:rPr>
        <w:t>收款人全称：</w:t>
      </w:r>
      <w:r>
        <w:rPr>
          <w:rFonts w:hint="eastAsia" w:ascii="宋体" w:hAnsi="宋体" w:cs="宋体"/>
          <w:sz w:val="24"/>
          <w:highlight w:val="none"/>
          <w:lang w:eastAsia="zh-CN"/>
        </w:rPr>
        <w:t>中资国际工程咨询集团有限责任公司长春市分公司</w:t>
      </w:r>
      <w:r>
        <w:rPr>
          <w:rFonts w:hint="eastAsia" w:ascii="宋体" w:hAnsi="宋体" w:cs="宋体"/>
          <w:sz w:val="24"/>
          <w:highlight w:val="none"/>
        </w:rPr>
        <w:t>；</w:t>
      </w:r>
    </w:p>
    <w:p w14:paraId="363F11EA">
      <w:pPr>
        <w:spacing w:line="360" w:lineRule="auto"/>
        <w:ind w:firstLine="240" w:firstLineChars="100"/>
        <w:rPr>
          <w:rFonts w:hint="eastAsia" w:ascii="宋体" w:hAnsi="宋体" w:cs="宋体"/>
          <w:sz w:val="24"/>
          <w:highlight w:val="none"/>
        </w:rPr>
      </w:pPr>
      <w:r>
        <w:rPr>
          <w:rFonts w:hint="eastAsia" w:ascii="宋体" w:hAnsi="宋体" w:cs="宋体"/>
          <w:sz w:val="24"/>
          <w:highlight w:val="none"/>
        </w:rPr>
        <w:t>开户银行：</w:t>
      </w:r>
      <w:r>
        <w:rPr>
          <w:rFonts w:hint="eastAsia" w:ascii="宋体" w:hAnsi="宋体" w:cs="宋体"/>
          <w:sz w:val="24"/>
          <w:highlight w:val="none"/>
          <w:lang w:eastAsia="zh-CN"/>
        </w:rPr>
        <w:t>中国邮政储蓄银行股份有限公司长春市浦东路支行</w:t>
      </w:r>
      <w:r>
        <w:rPr>
          <w:rFonts w:hint="eastAsia" w:ascii="宋体" w:hAnsi="宋体" w:cs="宋体"/>
          <w:sz w:val="24"/>
          <w:highlight w:val="none"/>
        </w:rPr>
        <w:t>；</w:t>
      </w:r>
    </w:p>
    <w:p w14:paraId="70AA234B">
      <w:pPr>
        <w:spacing w:line="360" w:lineRule="auto"/>
        <w:ind w:firstLine="240" w:firstLineChars="100"/>
        <w:rPr>
          <w:rFonts w:hint="eastAsia" w:ascii="宋体" w:hAnsi="宋体" w:cs="宋体"/>
          <w:sz w:val="24"/>
          <w:highlight w:val="none"/>
        </w:rPr>
      </w:pPr>
      <w:r>
        <w:rPr>
          <w:rFonts w:hint="eastAsia" w:ascii="宋体" w:hAnsi="宋体" w:cs="宋体"/>
          <w:sz w:val="24"/>
          <w:highlight w:val="none"/>
        </w:rPr>
        <w:t>账    号：</w:t>
      </w:r>
      <w:r>
        <w:rPr>
          <w:rFonts w:hint="eastAsia" w:ascii="宋体" w:hAnsi="宋体" w:cs="宋体"/>
          <w:sz w:val="24"/>
          <w:highlight w:val="none"/>
          <w:lang w:eastAsia="zh-CN"/>
        </w:rPr>
        <w:t>922010013000508202</w:t>
      </w:r>
      <w:r>
        <w:rPr>
          <w:rFonts w:hint="eastAsia" w:ascii="宋体" w:hAnsi="宋体" w:cs="宋体"/>
          <w:sz w:val="24"/>
          <w:highlight w:val="none"/>
        </w:rPr>
        <w:t>；</w:t>
      </w:r>
    </w:p>
    <w:p w14:paraId="60E17614">
      <w:pPr>
        <w:spacing w:line="360" w:lineRule="auto"/>
        <w:ind w:firstLine="240" w:firstLineChars="100"/>
        <w:rPr>
          <w:rFonts w:hint="eastAsia" w:ascii="宋体" w:hAnsi="宋体" w:cs="宋体"/>
          <w:sz w:val="24"/>
          <w:highlight w:val="none"/>
        </w:rPr>
      </w:pPr>
      <w:r>
        <w:rPr>
          <w:rFonts w:hint="eastAsia" w:ascii="宋体" w:hAnsi="宋体" w:cs="宋体"/>
          <w:sz w:val="24"/>
          <w:highlight w:val="none"/>
        </w:rPr>
        <w:t>汇款时请备注：（</w:t>
      </w:r>
      <w:r>
        <w:rPr>
          <w:rFonts w:hint="eastAsia" w:ascii="宋体" w:hAnsi="宋体" w:cs="宋体"/>
          <w:sz w:val="24"/>
          <w:highlight w:val="none"/>
          <w:lang w:eastAsia="zh-CN"/>
        </w:rPr>
        <w:t>JLU-WT26029</w:t>
      </w:r>
      <w:r>
        <w:rPr>
          <w:rFonts w:hint="eastAsia" w:ascii="宋体" w:hAnsi="宋体" w:cs="宋体"/>
          <w:sz w:val="24"/>
          <w:highlight w:val="none"/>
        </w:rPr>
        <w:t>）</w:t>
      </w:r>
    </w:p>
    <w:p w14:paraId="005CAAC5">
      <w:pPr>
        <w:spacing w:line="360" w:lineRule="auto"/>
        <w:ind w:firstLine="240" w:firstLineChars="100"/>
        <w:rPr>
          <w:rFonts w:hint="eastAsia" w:ascii="宋体" w:hAnsi="宋体" w:cs="宋体"/>
          <w:sz w:val="24"/>
          <w:highlight w:val="none"/>
        </w:rPr>
      </w:pPr>
      <w:r>
        <w:rPr>
          <w:rFonts w:hint="eastAsia" w:ascii="宋体" w:hAnsi="宋体" w:cs="宋体"/>
          <w:sz w:val="24"/>
          <w:highlight w:val="none"/>
        </w:rPr>
        <w:t>汇款成功后需将汇款截图发送至代理公司邮箱（</w:t>
      </w:r>
      <w:r>
        <w:rPr>
          <w:rFonts w:hint="eastAsia" w:ascii="宋体" w:hAnsi="宋体" w:cs="宋体"/>
          <w:sz w:val="24"/>
          <w:highlight w:val="none"/>
          <w:lang w:eastAsia="zh-CN"/>
        </w:rPr>
        <w:t>zzgjgczx@163.com</w:t>
      </w:r>
      <w:r>
        <w:rPr>
          <w:rFonts w:hint="eastAsia" w:ascii="宋体" w:hAnsi="宋体" w:cs="宋体"/>
          <w:sz w:val="24"/>
          <w:highlight w:val="none"/>
        </w:rPr>
        <w:t>），未在获取采购时间截止前汇款成功的供应商视为未报名。</w:t>
      </w:r>
    </w:p>
    <w:p w14:paraId="4EA6E2FC">
      <w:pPr>
        <w:spacing w:line="360" w:lineRule="auto"/>
        <w:ind w:firstLine="240" w:firstLineChars="100"/>
        <w:rPr>
          <w:rFonts w:hint="eastAsia" w:ascii="宋体" w:hAnsi="宋体" w:cs="宋体"/>
          <w:sz w:val="24"/>
          <w:highlight w:val="none"/>
        </w:rPr>
      </w:pPr>
      <w:r>
        <w:rPr>
          <w:rFonts w:hint="eastAsia" w:ascii="宋体" w:hAnsi="宋体" w:cs="宋体"/>
          <w:sz w:val="24"/>
          <w:highlight w:val="none"/>
          <w:lang w:eastAsia="zh-CN"/>
        </w:rPr>
        <w:t>招标文件</w:t>
      </w:r>
      <w:r>
        <w:rPr>
          <w:rFonts w:hint="eastAsia" w:ascii="宋体" w:hAnsi="宋体" w:cs="宋体"/>
          <w:sz w:val="24"/>
          <w:highlight w:val="none"/>
        </w:rPr>
        <w:t>发票由</w:t>
      </w:r>
      <w:r>
        <w:rPr>
          <w:rFonts w:hint="eastAsia" w:ascii="宋体" w:hAnsi="宋体" w:cs="宋体"/>
          <w:sz w:val="24"/>
          <w:highlight w:val="none"/>
          <w:lang w:eastAsia="zh-CN"/>
        </w:rPr>
        <w:t>中资国际工程咨询集团有限责任公司长春市分公司</w:t>
      </w:r>
      <w:r>
        <w:rPr>
          <w:rFonts w:hint="eastAsia" w:ascii="宋体" w:hAnsi="宋体" w:cs="宋体"/>
          <w:sz w:val="24"/>
          <w:highlight w:val="none"/>
        </w:rPr>
        <w:t>出具，财务电话：</w:t>
      </w:r>
      <w:r>
        <w:rPr>
          <w:rFonts w:hint="eastAsia" w:ascii="宋体" w:hAnsi="宋体" w:cs="宋体"/>
          <w:sz w:val="24"/>
          <w:highlight w:val="none"/>
          <w:lang w:eastAsia="zh-CN"/>
        </w:rPr>
        <w:t>0431-87888828</w:t>
      </w:r>
      <w:r>
        <w:rPr>
          <w:rFonts w:hint="eastAsia" w:ascii="宋体" w:hAnsi="宋体" w:cs="宋体"/>
          <w:sz w:val="24"/>
          <w:highlight w:val="none"/>
        </w:rPr>
        <w:t>。</w:t>
      </w:r>
    </w:p>
    <w:p w14:paraId="0D702EF0">
      <w:pPr>
        <w:pStyle w:val="3"/>
        <w:numPr>
          <w:ilvl w:val="0"/>
          <w:numId w:val="0"/>
        </w:numPr>
        <w:spacing w:line="360" w:lineRule="auto"/>
        <w:ind w:left="420" w:leftChars="0" w:hanging="420" w:firstLineChars="0"/>
        <w:rPr>
          <w:rFonts w:ascii="宋体" w:hAnsi="宋体" w:eastAsia="宋体" w:cs="宋体"/>
          <w:bCs w:val="0"/>
          <w:sz w:val="24"/>
          <w:szCs w:val="24"/>
        </w:rPr>
      </w:pPr>
      <w:bookmarkStart w:id="10" w:name="_Toc23924"/>
      <w:bookmarkStart w:id="11" w:name="_Toc17205"/>
      <w:r>
        <w:rPr>
          <w:rFonts w:ascii="宋体" w:hAnsi="宋体" w:eastAsia="宋体" w:cs="宋体"/>
          <w:b/>
          <w:bCs w:val="0"/>
          <w:kern w:val="2"/>
          <w:sz w:val="24"/>
          <w:szCs w:val="24"/>
          <w:lang w:val="en-US" w:eastAsia="zh-CN" w:bidi="ar-SA"/>
        </w:rPr>
        <w:t>四、</w:t>
      </w:r>
      <w:r>
        <w:rPr>
          <w:rFonts w:hint="eastAsia" w:ascii="宋体" w:hAnsi="宋体" w:eastAsia="宋体" w:cs="宋体"/>
          <w:bCs w:val="0"/>
          <w:sz w:val="24"/>
          <w:szCs w:val="24"/>
        </w:rPr>
        <w:t>提交投标文件截止时间、开标时间和地点</w:t>
      </w:r>
      <w:bookmarkEnd w:id="9"/>
      <w:bookmarkEnd w:id="10"/>
      <w:bookmarkEnd w:id="11"/>
    </w:p>
    <w:p w14:paraId="23C55E45">
      <w:pPr>
        <w:spacing w:line="360" w:lineRule="auto"/>
        <w:ind w:firstLine="480" w:firstLineChars="200"/>
        <w:rPr>
          <w:rFonts w:ascii="宋体" w:hAnsi="宋体" w:cs="宋体"/>
          <w:sz w:val="24"/>
        </w:rPr>
      </w:pPr>
      <w:bookmarkStart w:id="12" w:name="_Toc67904630"/>
      <w:r>
        <w:rPr>
          <w:rFonts w:hint="eastAsia" w:ascii="宋体" w:hAnsi="宋体" w:cs="宋体"/>
          <w:sz w:val="24"/>
        </w:rPr>
        <w:t>1.投标文件递交的截止时间（开标时间，下同）</w:t>
      </w:r>
      <w:r>
        <w:rPr>
          <w:rFonts w:hint="eastAsia" w:ascii="宋体" w:hAnsi="宋体" w:cs="宋体"/>
          <w:sz w:val="24"/>
          <w:highlight w:val="none"/>
        </w:rPr>
        <w:t>为</w:t>
      </w:r>
      <w:r>
        <w:rPr>
          <w:rFonts w:hint="eastAsia" w:ascii="宋体" w:hAnsi="宋体" w:cs="宋体"/>
          <w:sz w:val="24"/>
          <w:highlight w:val="none"/>
          <w:lang w:eastAsia="zh-CN"/>
        </w:rPr>
        <w:t>2026年4月9日9时00分</w:t>
      </w:r>
      <w:r>
        <w:rPr>
          <w:rFonts w:hint="eastAsia" w:ascii="宋体" w:hAnsi="宋体" w:cs="宋体"/>
          <w:sz w:val="24"/>
          <w:highlight w:val="none"/>
        </w:rPr>
        <w:t>，地</w:t>
      </w:r>
      <w:r>
        <w:rPr>
          <w:rFonts w:hint="eastAsia" w:ascii="宋体" w:hAnsi="宋体" w:cs="宋体"/>
          <w:sz w:val="24"/>
        </w:rPr>
        <w:t>点为：吉林大学供应商服务平台（https://cgglzx.jlu.edu.cn/provider/login.html）。</w:t>
      </w:r>
    </w:p>
    <w:p w14:paraId="65BE2F91">
      <w:pPr>
        <w:spacing w:line="360" w:lineRule="auto"/>
        <w:ind w:firstLine="482" w:firstLineChars="200"/>
        <w:rPr>
          <w:rFonts w:ascii="宋体" w:hAnsi="宋体" w:cs="宋体"/>
          <w:b/>
          <w:bCs/>
          <w:sz w:val="24"/>
        </w:rPr>
      </w:pPr>
      <w:r>
        <w:rPr>
          <w:rFonts w:hint="eastAsia" w:ascii="宋体" w:hAnsi="宋体" w:cs="宋体"/>
          <w:b/>
          <w:bCs/>
          <w:sz w:val="24"/>
        </w:rPr>
        <w:t>本项目为全流程电子标，无须现场递交纸质文件。</w:t>
      </w:r>
    </w:p>
    <w:p w14:paraId="4C33B7D9">
      <w:pPr>
        <w:spacing w:line="360" w:lineRule="auto"/>
        <w:ind w:firstLine="480" w:firstLineChars="200"/>
        <w:rPr>
          <w:rFonts w:ascii="宋体" w:hAnsi="宋体" w:cs="宋体"/>
          <w:sz w:val="24"/>
        </w:rPr>
      </w:pPr>
      <w:r>
        <w:rPr>
          <w:rFonts w:hint="eastAsia" w:ascii="宋体" w:hAnsi="宋体" w:cs="宋体"/>
          <w:sz w:val="24"/>
        </w:rPr>
        <w:t>1.1供应商将在吉林大学供应商服务平台进行签到（投标截止时间前30分钟开始），供应商可远程登录供应商平台进行“一键”签到，供应商需要在开标前完成签到。本项目采用“远程不见面”开标方式，供应商无需到现场参加开标会议。供应商可在线参与开标，在线参与开标须登录供应商服务平台并保持网络畅通，及时在线响应采购人要求。</w:t>
      </w:r>
    </w:p>
    <w:p w14:paraId="7720E86E">
      <w:pPr>
        <w:spacing w:line="360" w:lineRule="auto"/>
        <w:ind w:firstLine="480" w:firstLineChars="200"/>
        <w:rPr>
          <w:rFonts w:ascii="宋体" w:hAnsi="宋体" w:cs="宋体"/>
          <w:sz w:val="24"/>
        </w:rPr>
      </w:pPr>
      <w:r>
        <w:rPr>
          <w:rFonts w:hint="eastAsia" w:ascii="宋体" w:hAnsi="宋体" w:cs="宋体"/>
          <w:sz w:val="24"/>
        </w:rPr>
        <w:t>为避免供应商在临近开标时间才上传投标文件，导致开标时间已到，而投标文件还未传输完成，最终影响开标。建议供应商在“递交投标文件截止时间”1小时前完成投标文件的上传工作。</w:t>
      </w:r>
    </w:p>
    <w:p w14:paraId="4481B3AE">
      <w:pPr>
        <w:spacing w:line="360" w:lineRule="auto"/>
        <w:ind w:firstLine="480" w:firstLineChars="200"/>
        <w:rPr>
          <w:rFonts w:ascii="宋体" w:hAnsi="宋体" w:cs="宋体"/>
          <w:sz w:val="24"/>
        </w:rPr>
      </w:pPr>
      <w:r>
        <w:rPr>
          <w:rFonts w:hint="eastAsia" w:ascii="宋体" w:hAnsi="宋体" w:cs="宋体"/>
          <w:sz w:val="24"/>
        </w:rPr>
        <w:t>供应商可通过腾讯会议软件参与到开标</w:t>
      </w:r>
      <w:r>
        <w:rPr>
          <w:rFonts w:hint="eastAsia" w:ascii="宋体" w:hAnsi="宋体" w:cs="宋体"/>
          <w:sz w:val="24"/>
          <w:highlight w:val="none"/>
        </w:rPr>
        <w:t>现场，腾讯会议号：</w:t>
      </w:r>
      <w:r>
        <w:rPr>
          <w:rFonts w:hint="eastAsia" w:ascii="宋体" w:hAnsi="宋体" w:cs="宋体"/>
          <w:sz w:val="24"/>
          <w:highlight w:val="none"/>
          <w:lang w:val="en-US" w:eastAsia="zh-CN"/>
        </w:rPr>
        <w:t>109371159</w:t>
      </w:r>
      <w:r>
        <w:rPr>
          <w:rFonts w:hint="eastAsia" w:ascii="宋体" w:hAnsi="宋体" w:cs="宋体"/>
          <w:sz w:val="24"/>
          <w:highlight w:val="none"/>
        </w:rPr>
        <w:t>。（</w:t>
      </w:r>
      <w:r>
        <w:rPr>
          <w:rFonts w:hint="eastAsia" w:ascii="宋体" w:hAnsi="宋体" w:cs="宋体"/>
          <w:sz w:val="24"/>
        </w:rPr>
        <w:t>建议提前1天准备好软件环境）投标人在线参加远程开标，如无故离开远程开标会议室，后果自负。</w:t>
      </w:r>
    </w:p>
    <w:p w14:paraId="3ED6ED75">
      <w:pPr>
        <w:spacing w:line="360" w:lineRule="auto"/>
        <w:ind w:firstLine="480" w:firstLineChars="200"/>
        <w:rPr>
          <w:rFonts w:ascii="宋体" w:hAnsi="宋体" w:cs="宋体"/>
          <w:sz w:val="24"/>
        </w:rPr>
      </w:pPr>
      <w:r>
        <w:rPr>
          <w:rFonts w:hint="eastAsia" w:ascii="宋体" w:hAnsi="宋体" w:cs="宋体"/>
          <w:sz w:val="24"/>
        </w:rPr>
        <w:t>1.2如果截标或开标时间及地点有改变，招标机构将提前通知，逾期提交的投标文件将不予受理。</w:t>
      </w:r>
    </w:p>
    <w:p w14:paraId="566073C6">
      <w:pPr>
        <w:spacing w:line="360" w:lineRule="auto"/>
        <w:ind w:firstLine="480" w:firstLineChars="200"/>
        <w:rPr>
          <w:rFonts w:ascii="宋体" w:hAnsi="宋体" w:cs="宋体"/>
          <w:sz w:val="24"/>
        </w:rPr>
      </w:pPr>
      <w:r>
        <w:rPr>
          <w:rFonts w:hint="eastAsia" w:ascii="宋体" w:hAnsi="宋体" w:cs="宋体"/>
          <w:sz w:val="24"/>
        </w:rPr>
        <w:t>1.3开标完成后，投标人需要对开标结果进行确认。</w:t>
      </w:r>
    </w:p>
    <w:p w14:paraId="4D465DB4">
      <w:pPr>
        <w:spacing w:line="360" w:lineRule="auto"/>
        <w:ind w:firstLine="480" w:firstLineChars="200"/>
        <w:rPr>
          <w:rFonts w:ascii="宋体" w:hAnsi="宋体" w:cs="宋体"/>
          <w:sz w:val="24"/>
        </w:rPr>
      </w:pPr>
      <w:r>
        <w:rPr>
          <w:rFonts w:hint="eastAsia" w:ascii="宋体" w:hAnsi="宋体" w:cs="宋体"/>
          <w:sz w:val="24"/>
        </w:rPr>
        <w:t>2.投标申请人在提交投标文件时，应按招标文件要求提交投标保证金或投标保函。</w:t>
      </w:r>
    </w:p>
    <w:p w14:paraId="1F859603">
      <w:pPr>
        <w:spacing w:line="360" w:lineRule="auto"/>
        <w:ind w:firstLine="480" w:firstLineChars="200"/>
        <w:rPr>
          <w:rFonts w:ascii="宋体" w:hAnsi="宋体" w:cs="宋体"/>
          <w:sz w:val="24"/>
        </w:rPr>
      </w:pPr>
      <w:r>
        <w:rPr>
          <w:rFonts w:hint="eastAsia" w:ascii="宋体" w:hAnsi="宋体" w:cs="宋体"/>
          <w:sz w:val="24"/>
        </w:rPr>
        <w:t>3.其他注意事项：（1）供应商需按照招标文件规定的投标文件格式编制投标文件，投标文件只能上传pdf格式且具有与投标文件格式一致的【导航窗格】，大小不能超过200MB。（2）投标文件需使用企业CA证书以及法人CA证书进行电子签章，若无对应的证书，请先登录吉林大学供应商服务平台申请办理，办理需要邮寄时间，请提前办理。如有问题请及时联系供应商服务平台官网右侧在线客服或客服电话：400-101-0335。（3）投标文件上传后供应商服务平台将对投标文件进行加密，直至评审时才进行解密（完成开标后，系统将自动解密投标文件）。</w:t>
      </w:r>
    </w:p>
    <w:p w14:paraId="62D8BFD6">
      <w:pPr>
        <w:pStyle w:val="3"/>
        <w:numPr>
          <w:ilvl w:val="0"/>
          <w:numId w:val="0"/>
        </w:numPr>
        <w:spacing w:line="360" w:lineRule="auto"/>
        <w:ind w:left="420" w:leftChars="0" w:hanging="420" w:firstLineChars="0"/>
        <w:rPr>
          <w:rFonts w:ascii="宋体" w:hAnsi="宋体" w:eastAsia="宋体" w:cs="宋体"/>
          <w:bCs w:val="0"/>
          <w:sz w:val="24"/>
          <w:szCs w:val="24"/>
        </w:rPr>
      </w:pPr>
      <w:bookmarkStart w:id="13" w:name="_Toc18529"/>
      <w:bookmarkStart w:id="14" w:name="_Toc581"/>
      <w:r>
        <w:rPr>
          <w:rFonts w:ascii="宋体" w:hAnsi="宋体" w:eastAsia="宋体" w:cs="宋体"/>
          <w:b/>
          <w:bCs w:val="0"/>
          <w:kern w:val="2"/>
          <w:sz w:val="24"/>
          <w:szCs w:val="24"/>
          <w:lang w:val="en-US" w:eastAsia="zh-CN" w:bidi="ar-SA"/>
        </w:rPr>
        <w:t>五、</w:t>
      </w:r>
      <w:r>
        <w:rPr>
          <w:rFonts w:hint="eastAsia" w:ascii="宋体" w:hAnsi="宋体" w:eastAsia="宋体" w:cs="宋体"/>
          <w:bCs w:val="0"/>
          <w:sz w:val="24"/>
          <w:szCs w:val="24"/>
        </w:rPr>
        <w:t>公告期限</w:t>
      </w:r>
      <w:bookmarkEnd w:id="12"/>
      <w:bookmarkEnd w:id="13"/>
      <w:bookmarkEnd w:id="14"/>
    </w:p>
    <w:p w14:paraId="30447146">
      <w:pPr>
        <w:spacing w:line="360" w:lineRule="auto"/>
        <w:ind w:firstLine="480" w:firstLineChars="200"/>
        <w:rPr>
          <w:rFonts w:ascii="宋体" w:hAnsi="宋体" w:cs="宋体"/>
          <w:kern w:val="0"/>
          <w:sz w:val="24"/>
        </w:rPr>
      </w:pPr>
      <w:bookmarkStart w:id="15" w:name="_Toc67904631"/>
      <w:r>
        <w:rPr>
          <w:rFonts w:hint="eastAsia" w:ascii="宋体" w:hAnsi="宋体" w:cs="宋体"/>
          <w:sz w:val="24"/>
          <w:highlight w:val="none"/>
        </w:rPr>
        <w:t>202</w:t>
      </w:r>
      <w:r>
        <w:rPr>
          <w:rFonts w:hint="eastAsia" w:ascii="宋体" w:hAnsi="宋体" w:cs="宋体"/>
          <w:sz w:val="24"/>
          <w:highlight w:val="none"/>
          <w:lang w:val="en-US" w:eastAsia="zh-CN"/>
        </w:rPr>
        <w:t>6</w:t>
      </w:r>
      <w:r>
        <w:rPr>
          <w:rFonts w:hint="eastAsia" w:ascii="宋体" w:hAnsi="宋体" w:cs="宋体"/>
          <w:sz w:val="24"/>
          <w:highlight w:val="none"/>
        </w:rPr>
        <w:t>年</w:t>
      </w:r>
      <w:r>
        <w:rPr>
          <w:rFonts w:hint="eastAsia" w:ascii="宋体" w:hAnsi="宋体" w:cs="宋体"/>
          <w:sz w:val="24"/>
          <w:highlight w:val="none"/>
          <w:lang w:val="en-US" w:eastAsia="zh-CN"/>
        </w:rPr>
        <w:t>3</w:t>
      </w:r>
      <w:r>
        <w:rPr>
          <w:rFonts w:hint="eastAsia" w:ascii="宋体" w:hAnsi="宋体" w:cs="宋体"/>
          <w:sz w:val="24"/>
          <w:highlight w:val="none"/>
        </w:rPr>
        <w:t>月</w:t>
      </w:r>
      <w:r>
        <w:rPr>
          <w:rFonts w:hint="eastAsia" w:ascii="宋体" w:hAnsi="宋体" w:cs="宋体"/>
          <w:sz w:val="24"/>
          <w:highlight w:val="none"/>
          <w:lang w:val="en-US" w:eastAsia="zh-CN"/>
        </w:rPr>
        <w:t>19</w:t>
      </w:r>
      <w:r>
        <w:rPr>
          <w:rFonts w:hint="eastAsia" w:ascii="宋体" w:hAnsi="宋体" w:cs="宋体"/>
          <w:sz w:val="24"/>
          <w:highlight w:val="none"/>
        </w:rPr>
        <w:t>日至202</w:t>
      </w:r>
      <w:r>
        <w:rPr>
          <w:rFonts w:hint="eastAsia" w:ascii="宋体" w:hAnsi="宋体" w:cs="宋体"/>
          <w:sz w:val="24"/>
          <w:highlight w:val="none"/>
          <w:lang w:val="en-US" w:eastAsia="zh-CN"/>
        </w:rPr>
        <w:t>6</w:t>
      </w:r>
      <w:r>
        <w:rPr>
          <w:rFonts w:hint="eastAsia" w:ascii="宋体" w:hAnsi="宋体" w:cs="宋体"/>
          <w:sz w:val="24"/>
          <w:highlight w:val="none"/>
        </w:rPr>
        <w:t>年</w:t>
      </w:r>
      <w:r>
        <w:rPr>
          <w:rFonts w:hint="eastAsia" w:ascii="宋体" w:hAnsi="宋体" w:cs="宋体"/>
          <w:sz w:val="24"/>
          <w:highlight w:val="none"/>
          <w:lang w:val="en-US" w:eastAsia="zh-CN"/>
        </w:rPr>
        <w:t>3</w:t>
      </w:r>
      <w:r>
        <w:rPr>
          <w:rFonts w:hint="eastAsia" w:ascii="宋体" w:hAnsi="宋体" w:cs="宋体"/>
          <w:sz w:val="24"/>
          <w:highlight w:val="none"/>
        </w:rPr>
        <w:t>月</w:t>
      </w:r>
      <w:r>
        <w:rPr>
          <w:rFonts w:hint="eastAsia" w:ascii="宋体" w:hAnsi="宋体" w:cs="宋体"/>
          <w:sz w:val="24"/>
          <w:highlight w:val="none"/>
          <w:lang w:val="en-US" w:eastAsia="zh-CN"/>
        </w:rPr>
        <w:t>25</w:t>
      </w:r>
      <w:r>
        <w:rPr>
          <w:rFonts w:hint="eastAsia" w:ascii="宋体" w:hAnsi="宋体" w:cs="宋体"/>
          <w:sz w:val="24"/>
          <w:highlight w:val="none"/>
        </w:rPr>
        <w:t>日，自本</w:t>
      </w:r>
      <w:r>
        <w:rPr>
          <w:rFonts w:hint="eastAsia" w:ascii="宋体" w:hAnsi="宋体" w:cs="宋体"/>
          <w:sz w:val="24"/>
        </w:rPr>
        <w:t>公告发布之日起5个工作日</w:t>
      </w:r>
      <w:r>
        <w:rPr>
          <w:rFonts w:hint="eastAsia" w:ascii="宋体" w:hAnsi="宋体" w:cs="宋体"/>
          <w:kern w:val="0"/>
          <w:sz w:val="24"/>
        </w:rPr>
        <w:t>。</w:t>
      </w:r>
    </w:p>
    <w:p w14:paraId="4CBA5FEC">
      <w:pPr>
        <w:pStyle w:val="3"/>
        <w:numPr>
          <w:ilvl w:val="0"/>
          <w:numId w:val="0"/>
        </w:numPr>
        <w:spacing w:line="360" w:lineRule="auto"/>
        <w:ind w:left="420" w:leftChars="0" w:hanging="420" w:firstLineChars="0"/>
        <w:rPr>
          <w:rFonts w:ascii="宋体" w:hAnsi="宋体" w:eastAsia="宋体" w:cs="宋体"/>
          <w:bCs w:val="0"/>
          <w:sz w:val="24"/>
          <w:szCs w:val="24"/>
        </w:rPr>
      </w:pPr>
      <w:bookmarkStart w:id="16" w:name="_Toc24786"/>
      <w:bookmarkStart w:id="17" w:name="_Toc3613"/>
      <w:r>
        <w:rPr>
          <w:rFonts w:ascii="宋体" w:hAnsi="宋体" w:eastAsia="宋体" w:cs="宋体"/>
          <w:b/>
          <w:bCs w:val="0"/>
          <w:kern w:val="2"/>
          <w:sz w:val="24"/>
          <w:szCs w:val="24"/>
          <w:lang w:val="en-US" w:eastAsia="zh-CN" w:bidi="ar-SA"/>
        </w:rPr>
        <w:t>六、</w:t>
      </w:r>
      <w:r>
        <w:rPr>
          <w:rFonts w:hint="eastAsia" w:ascii="宋体" w:hAnsi="宋体" w:eastAsia="宋体" w:cs="宋体"/>
          <w:bCs w:val="0"/>
          <w:sz w:val="24"/>
          <w:szCs w:val="24"/>
        </w:rPr>
        <w:t>其他补充事宜</w:t>
      </w:r>
      <w:bookmarkEnd w:id="15"/>
      <w:bookmarkEnd w:id="16"/>
      <w:bookmarkEnd w:id="17"/>
    </w:p>
    <w:p w14:paraId="24FEC43E">
      <w:pPr>
        <w:spacing w:line="360" w:lineRule="auto"/>
        <w:ind w:firstLine="480" w:firstLineChars="200"/>
        <w:rPr>
          <w:rFonts w:ascii="宋体" w:hAnsi="宋体" w:cs="宋体"/>
          <w:kern w:val="0"/>
          <w:sz w:val="24"/>
        </w:rPr>
      </w:pPr>
      <w:bookmarkStart w:id="18" w:name="_Toc67904632"/>
      <w:r>
        <w:rPr>
          <w:rFonts w:hint="eastAsia" w:ascii="宋体" w:hAnsi="宋体" w:cs="宋体"/>
          <w:kern w:val="0"/>
          <w:sz w:val="24"/>
        </w:rPr>
        <w:t>发布公告的媒介：本次招标公告</w:t>
      </w:r>
      <w:bookmarkStart w:id="19" w:name="_Hlk201403746"/>
      <w:r>
        <w:rPr>
          <w:rFonts w:hint="eastAsia" w:ascii="宋体" w:hAnsi="宋体" w:cs="宋体"/>
          <w:kern w:val="0"/>
          <w:sz w:val="24"/>
        </w:rPr>
        <w:t>在中国政府采购网、吉林大学招标与采购管理中心网站（https://cgglzx.jlu.edu.cn）上发布</w:t>
      </w:r>
      <w:bookmarkEnd w:id="19"/>
      <w:r>
        <w:rPr>
          <w:rFonts w:hint="eastAsia" w:ascii="宋体" w:hAnsi="宋体" w:cs="宋体"/>
          <w:kern w:val="0"/>
          <w:sz w:val="24"/>
        </w:rPr>
        <w:t>。</w:t>
      </w:r>
    </w:p>
    <w:p w14:paraId="5CBB3A64">
      <w:pPr>
        <w:pStyle w:val="3"/>
        <w:numPr>
          <w:ilvl w:val="0"/>
          <w:numId w:val="0"/>
        </w:numPr>
        <w:spacing w:line="360" w:lineRule="auto"/>
        <w:ind w:left="420" w:leftChars="0" w:hanging="420" w:firstLineChars="0"/>
        <w:rPr>
          <w:rFonts w:ascii="宋体" w:hAnsi="宋体" w:eastAsia="宋体" w:cs="宋体"/>
          <w:bCs w:val="0"/>
          <w:sz w:val="24"/>
          <w:szCs w:val="24"/>
        </w:rPr>
      </w:pPr>
      <w:bookmarkStart w:id="20" w:name="_Toc10697"/>
      <w:bookmarkStart w:id="21" w:name="_Toc11045"/>
      <w:r>
        <w:rPr>
          <w:rFonts w:ascii="宋体" w:hAnsi="宋体" w:eastAsia="宋体" w:cs="宋体"/>
          <w:b/>
          <w:bCs w:val="0"/>
          <w:kern w:val="2"/>
          <w:sz w:val="24"/>
          <w:szCs w:val="24"/>
          <w:lang w:val="en-US" w:eastAsia="zh-CN" w:bidi="ar-SA"/>
        </w:rPr>
        <w:t>七、</w:t>
      </w:r>
      <w:r>
        <w:rPr>
          <w:rFonts w:hint="eastAsia" w:ascii="宋体" w:hAnsi="宋体" w:eastAsia="宋体" w:cs="宋体"/>
          <w:bCs w:val="0"/>
          <w:sz w:val="24"/>
          <w:szCs w:val="24"/>
        </w:rPr>
        <w:t>对本次招标提出询问，请按以下方式联系。</w:t>
      </w:r>
      <w:bookmarkEnd w:id="18"/>
      <w:bookmarkEnd w:id="20"/>
      <w:bookmarkEnd w:id="21"/>
    </w:p>
    <w:p w14:paraId="15BBED31">
      <w:pPr>
        <w:spacing w:line="360" w:lineRule="auto"/>
        <w:ind w:firstLine="480" w:firstLineChars="200"/>
        <w:rPr>
          <w:rFonts w:ascii="宋体" w:hAnsi="宋体" w:cs="宋体"/>
          <w:sz w:val="24"/>
        </w:rPr>
      </w:pPr>
      <w:r>
        <w:rPr>
          <w:rFonts w:hint="eastAsia" w:ascii="宋体" w:hAnsi="宋体" w:cs="宋体"/>
          <w:sz w:val="24"/>
        </w:rPr>
        <w:t>1.采购人信息</w:t>
      </w:r>
    </w:p>
    <w:p w14:paraId="658722A0">
      <w:pPr>
        <w:spacing w:line="360" w:lineRule="auto"/>
        <w:ind w:left="704"/>
        <w:rPr>
          <w:rFonts w:hint="eastAsia" w:ascii="宋体" w:hAnsi="宋体" w:cs="宋体"/>
          <w:sz w:val="24"/>
        </w:rPr>
      </w:pPr>
      <w:r>
        <w:rPr>
          <w:rFonts w:hint="eastAsia" w:ascii="宋体" w:hAnsi="宋体" w:cs="宋体"/>
          <w:sz w:val="24"/>
        </w:rPr>
        <w:t>采购人：吉林大学</w:t>
      </w:r>
    </w:p>
    <w:p w14:paraId="0C484C50">
      <w:pPr>
        <w:spacing w:line="360" w:lineRule="auto"/>
        <w:ind w:left="704"/>
        <w:rPr>
          <w:rFonts w:hint="eastAsia" w:ascii="宋体" w:hAnsi="宋体" w:cs="宋体"/>
          <w:sz w:val="24"/>
        </w:rPr>
      </w:pPr>
      <w:r>
        <w:rPr>
          <w:rFonts w:hint="eastAsia" w:ascii="宋体" w:hAnsi="宋体" w:cs="宋体"/>
          <w:sz w:val="24"/>
        </w:rPr>
        <w:t>地  址：吉林省长春市前进大街2699号吉林大学中心校区商贸楼四楼</w:t>
      </w:r>
    </w:p>
    <w:p w14:paraId="4CA45A06">
      <w:pPr>
        <w:spacing w:line="360" w:lineRule="auto"/>
        <w:ind w:left="704"/>
        <w:rPr>
          <w:rFonts w:hint="eastAsia" w:ascii="宋体" w:hAnsi="宋体" w:cs="宋体"/>
          <w:sz w:val="24"/>
        </w:rPr>
      </w:pPr>
      <w:r>
        <w:rPr>
          <w:rFonts w:hint="eastAsia" w:ascii="宋体" w:hAnsi="宋体" w:cs="宋体"/>
          <w:sz w:val="24"/>
        </w:rPr>
        <w:t xml:space="preserve">联系人：孙老师     </w:t>
      </w:r>
    </w:p>
    <w:p w14:paraId="581E8486">
      <w:pPr>
        <w:spacing w:line="360" w:lineRule="auto"/>
        <w:ind w:left="704"/>
        <w:rPr>
          <w:rFonts w:hint="eastAsia" w:ascii="宋体" w:hAnsi="宋体" w:cs="宋体"/>
          <w:sz w:val="24"/>
        </w:rPr>
      </w:pPr>
      <w:r>
        <w:rPr>
          <w:rFonts w:hint="eastAsia" w:ascii="宋体" w:hAnsi="宋体" w:cs="宋体"/>
          <w:sz w:val="24"/>
        </w:rPr>
        <w:t xml:space="preserve">电  话：0431-85167313 </w:t>
      </w:r>
    </w:p>
    <w:p w14:paraId="25CEFB8C">
      <w:pPr>
        <w:spacing w:line="360" w:lineRule="auto"/>
        <w:ind w:firstLine="480" w:firstLineChars="200"/>
        <w:rPr>
          <w:rFonts w:hint="eastAsia" w:ascii="宋体" w:hAnsi="宋体" w:cs="宋体"/>
          <w:sz w:val="24"/>
        </w:rPr>
      </w:pPr>
      <w:r>
        <w:rPr>
          <w:rFonts w:hint="eastAsia" w:ascii="宋体" w:hAnsi="宋体" w:cs="宋体"/>
          <w:sz w:val="24"/>
        </w:rPr>
        <w:t>2.采购代理机构信息</w:t>
      </w:r>
    </w:p>
    <w:p w14:paraId="309ADB55">
      <w:pPr>
        <w:spacing w:line="360" w:lineRule="auto"/>
        <w:ind w:left="704"/>
        <w:rPr>
          <w:rFonts w:hint="eastAsia" w:ascii="宋体" w:hAnsi="宋体" w:eastAsia="宋体" w:cs="宋体"/>
          <w:sz w:val="24"/>
          <w:lang w:eastAsia="zh-CN"/>
        </w:rPr>
      </w:pPr>
      <w:r>
        <w:rPr>
          <w:rFonts w:hint="eastAsia" w:ascii="宋体" w:hAnsi="宋体" w:cs="宋体"/>
          <w:sz w:val="24"/>
        </w:rPr>
        <w:t>采购代理机构：</w:t>
      </w:r>
      <w:r>
        <w:rPr>
          <w:rFonts w:hint="eastAsia" w:ascii="宋体" w:hAnsi="宋体" w:cs="宋体"/>
          <w:sz w:val="24"/>
          <w:lang w:eastAsia="zh-CN"/>
        </w:rPr>
        <w:t>中资国际工程咨询集团有限责任公司</w:t>
      </w:r>
    </w:p>
    <w:p w14:paraId="48E15CB7">
      <w:pPr>
        <w:spacing w:line="360" w:lineRule="auto"/>
        <w:ind w:left="704"/>
        <w:rPr>
          <w:rFonts w:hint="eastAsia" w:ascii="宋体" w:hAnsi="宋体" w:eastAsia="宋体" w:cs="宋体"/>
          <w:sz w:val="24"/>
          <w:lang w:eastAsia="zh-CN"/>
        </w:rPr>
      </w:pPr>
      <w:r>
        <w:rPr>
          <w:rFonts w:hint="eastAsia" w:ascii="宋体" w:hAnsi="宋体" w:cs="宋体"/>
          <w:sz w:val="24"/>
        </w:rPr>
        <w:t>地址：</w:t>
      </w:r>
      <w:r>
        <w:rPr>
          <w:rFonts w:hint="eastAsia" w:ascii="宋体" w:hAnsi="宋体" w:cs="宋体"/>
          <w:sz w:val="24"/>
          <w:lang w:eastAsia="zh-CN"/>
        </w:rPr>
        <w:t>长春市二道区东南湖大路3030号</w:t>
      </w:r>
    </w:p>
    <w:p w14:paraId="56083CF3">
      <w:pPr>
        <w:spacing w:line="360" w:lineRule="auto"/>
        <w:ind w:left="704"/>
        <w:rPr>
          <w:rFonts w:hint="eastAsia" w:ascii="宋体" w:hAnsi="宋体" w:eastAsia="宋体" w:cs="宋体"/>
          <w:sz w:val="24"/>
          <w:lang w:eastAsia="zh-CN"/>
        </w:rPr>
      </w:pPr>
      <w:r>
        <w:rPr>
          <w:rFonts w:hint="eastAsia" w:ascii="宋体" w:hAnsi="宋体" w:cs="宋体"/>
          <w:sz w:val="24"/>
        </w:rPr>
        <w:t>联系人：</w:t>
      </w:r>
      <w:r>
        <w:rPr>
          <w:rFonts w:hint="eastAsia" w:ascii="宋体" w:hAnsi="宋体" w:cs="宋体"/>
          <w:sz w:val="24"/>
          <w:lang w:eastAsia="zh-CN"/>
        </w:rPr>
        <w:t>陈东</w:t>
      </w:r>
      <w:r>
        <w:rPr>
          <w:rFonts w:hint="eastAsia" w:ascii="宋体" w:hAnsi="宋体" w:cs="宋体"/>
          <w:sz w:val="24"/>
        </w:rPr>
        <w:t xml:space="preserve">   电话：</w:t>
      </w:r>
      <w:r>
        <w:rPr>
          <w:rFonts w:hint="eastAsia" w:ascii="宋体" w:hAnsi="宋体" w:cs="宋体"/>
          <w:sz w:val="24"/>
          <w:lang w:eastAsia="zh-CN"/>
        </w:rPr>
        <w:t>0431-82666668</w:t>
      </w:r>
    </w:p>
    <w:p w14:paraId="08707E56">
      <w:pPr>
        <w:spacing w:line="360" w:lineRule="auto"/>
        <w:ind w:firstLine="480" w:firstLineChars="200"/>
        <w:rPr>
          <w:rFonts w:hint="eastAsia" w:ascii="宋体" w:hAnsi="宋体" w:cs="宋体"/>
          <w:sz w:val="24"/>
        </w:rPr>
      </w:pPr>
      <w:r>
        <w:rPr>
          <w:rFonts w:hint="eastAsia" w:ascii="宋体" w:hAnsi="宋体" w:cs="宋体"/>
          <w:sz w:val="24"/>
        </w:rPr>
        <w:t>3.项目联系方式</w:t>
      </w:r>
    </w:p>
    <w:p w14:paraId="59B6CA10">
      <w:pPr>
        <w:spacing w:line="360" w:lineRule="auto"/>
        <w:ind w:left="704"/>
        <w:rPr>
          <w:rFonts w:hint="eastAsia" w:ascii="宋体" w:hAnsi="宋体" w:eastAsia="宋体" w:cs="宋体"/>
          <w:sz w:val="24"/>
          <w:lang w:eastAsia="zh-CN"/>
        </w:rPr>
      </w:pPr>
      <w:r>
        <w:rPr>
          <w:rFonts w:hint="eastAsia" w:ascii="宋体" w:hAnsi="宋体" w:cs="宋体"/>
          <w:sz w:val="24"/>
        </w:rPr>
        <w:t>项目联系人：</w:t>
      </w:r>
      <w:r>
        <w:rPr>
          <w:rFonts w:hint="eastAsia" w:ascii="宋体" w:hAnsi="宋体" w:cs="宋体"/>
          <w:sz w:val="24"/>
          <w:lang w:eastAsia="zh-CN"/>
        </w:rPr>
        <w:t>陈东</w:t>
      </w:r>
    </w:p>
    <w:p w14:paraId="0579AAB7">
      <w:pPr>
        <w:spacing w:line="360" w:lineRule="auto"/>
        <w:ind w:left="704"/>
        <w:rPr>
          <w:rFonts w:hint="eastAsia" w:ascii="宋体" w:hAnsi="宋体" w:eastAsia="宋体" w:cs="宋体"/>
          <w:sz w:val="24"/>
          <w:lang w:eastAsia="zh-CN"/>
        </w:rPr>
      </w:pPr>
      <w:r>
        <w:rPr>
          <w:rFonts w:hint="eastAsia" w:ascii="宋体" w:hAnsi="宋体" w:cs="宋体"/>
          <w:sz w:val="24"/>
        </w:rPr>
        <w:t>电话：</w:t>
      </w:r>
      <w:r>
        <w:rPr>
          <w:rFonts w:hint="eastAsia" w:ascii="宋体" w:hAnsi="宋体" w:cs="宋体"/>
          <w:sz w:val="24"/>
          <w:lang w:eastAsia="zh-CN"/>
        </w:rPr>
        <w:t>0431-82666668</w:t>
      </w:r>
    </w:p>
    <w:p w14:paraId="29BB10B8"/>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7"/>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EA479DE"/>
    <w:rsid w:val="2EA479D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qFormat="1" w:unhideWhenUsed="0" w:uiPriority="99"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99"/>
    <w:pPr>
      <w:keepNext/>
      <w:keepLines/>
      <w:spacing w:before="340" w:after="330" w:line="576" w:lineRule="auto"/>
      <w:outlineLvl w:val="0"/>
    </w:pPr>
    <w:rPr>
      <w:b/>
      <w:bCs/>
      <w:kern w:val="44"/>
      <w:sz w:val="44"/>
      <w:szCs w:val="44"/>
    </w:rPr>
  </w:style>
  <w:style w:type="paragraph" w:styleId="3">
    <w:name w:val="heading 2"/>
    <w:basedOn w:val="1"/>
    <w:next w:val="1"/>
    <w:qFormat/>
    <w:uiPriority w:val="0"/>
    <w:pPr>
      <w:keepNext/>
      <w:keepLines/>
      <w:spacing w:before="260" w:after="260" w:line="413" w:lineRule="auto"/>
      <w:outlineLvl w:val="1"/>
    </w:pPr>
    <w:rPr>
      <w:rFonts w:ascii="Arial" w:hAnsi="Arial" w:eastAsia="黑体"/>
      <w:b/>
      <w:bCs/>
      <w:sz w:val="32"/>
      <w:szCs w:val="32"/>
    </w:rPr>
  </w:style>
  <w:style w:type="character" w:default="1" w:styleId="5">
    <w:name w:val="Default Paragraph Font"/>
    <w:semiHidden/>
    <w:uiPriority w:val="0"/>
  </w:style>
  <w:style w:type="table" w:default="1" w:styleId="4">
    <w:name w:val="Normal Table"/>
    <w:semiHidden/>
    <w:qFormat/>
    <w:uiPriority w:val="0"/>
    <w:tblPr>
      <w:tblCellMar>
        <w:top w:w="0" w:type="dxa"/>
        <w:left w:w="108" w:type="dxa"/>
        <w:bottom w:w="0" w:type="dxa"/>
        <w:right w:w="108" w:type="dxa"/>
      </w:tblCellMar>
    </w:tblPr>
  </w:style>
  <w:style w:type="character" w:styleId="6">
    <w:name w:val="Hyperlink"/>
    <w:basedOn w:val="5"/>
    <w:qFormat/>
    <w:uiPriority w:val="99"/>
    <w:rPr>
      <w:color w:val="0000FF"/>
      <w:u w:val="single"/>
    </w:rPr>
  </w:style>
  <w:style w:type="paragraph" w:styleId="7">
    <w:name w:val="No Spacing"/>
    <w:qFormat/>
    <w:uiPriority w:val="99"/>
    <w:pPr>
      <w:widowControl w:val="0"/>
      <w:jc w:val="both"/>
    </w:pPr>
    <w:rPr>
      <w:rFonts w:ascii="Calibri" w:hAnsi="Calibri" w:eastAsia="宋体" w:cs="Times New Roman"/>
      <w:kern w:val="2"/>
      <w:sz w:val="21"/>
      <w:szCs w:val="22"/>
      <w:lang w:val="en-US" w:eastAsia="zh-CN" w:bidi="ar-SA"/>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6</Pages>
  <Words>0</Words>
  <Characters>0</Characters>
  <Lines>0</Lines>
  <Paragraphs>0</Paragraphs>
  <TotalTime>0</TotalTime>
  <ScaleCrop>false</ScaleCrop>
  <LinksUpToDate>false</LinksUpToDate>
  <CharactersWithSpaces>0</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2026-03-18T05:36:00Z</dcterms:created>
  <dc:creator>中资</dc:creator>
  <cp:lastModifiedBy>中资</cp:lastModifiedBy>
  <dcterms:modified xsi:type="dcterms:W3CDTF">2026-03-18T05:36:38Z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D78AA73C119C40459D59EAE49C5DA7FA_11</vt:lpwstr>
  </property>
  <property fmtid="{D5CDD505-2E9C-101B-9397-08002B2CF9AE}" pid="4" name="KSOTemplateDocerSaveRecord">
    <vt:lpwstr>eyJoZGlkIjoiZTZkNDFkOWFkZmI3ZDUwMjBkZmFkNWNkNmRkNmZlODIiLCJ1c2VySWQiOiI1MjExNzcxNjEifQ==</vt:lpwstr>
  </property>
</Properties>
</file>