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7E9C98">
      <w:pPr>
        <w:pStyle w:val="2"/>
        <w:spacing w:line="360" w:lineRule="auto"/>
        <w:jc w:val="center"/>
        <w:rPr>
          <w:rFonts w:hint="eastAsia" w:ascii="仿宋" w:hAnsi="仿宋" w:eastAsia="仿宋" w:cs="仿宋"/>
          <w:color w:val="auto"/>
          <w:sz w:val="32"/>
          <w:highlight w:val="none"/>
        </w:rPr>
      </w:pPr>
      <w:bookmarkStart w:id="0" w:name="OLE_LINK1"/>
      <w:r>
        <w:rPr>
          <w:rFonts w:hint="eastAsia" w:ascii="仿宋" w:hAnsi="仿宋" w:eastAsia="仿宋" w:cs="仿宋"/>
          <w:color w:val="auto"/>
          <w:sz w:val="32"/>
          <w:highlight w:val="none"/>
          <w:lang w:val="en-US" w:eastAsia="zh-CN"/>
        </w:rPr>
        <w:t>云南省公路信息中心</w:t>
      </w:r>
      <w:r>
        <w:rPr>
          <w:rFonts w:hint="eastAsia" w:ascii="仿宋" w:hAnsi="仿宋" w:eastAsia="仿宋" w:cs="仿宋"/>
          <w:color w:val="auto"/>
          <w:sz w:val="32"/>
          <w:highlight w:val="none"/>
          <w:lang w:eastAsia="zh-CN"/>
        </w:rPr>
        <w:t>监理服务2026年度项目</w:t>
      </w:r>
      <w:r>
        <w:rPr>
          <w:rFonts w:hint="eastAsia" w:ascii="仿宋" w:hAnsi="仿宋" w:eastAsia="仿宋" w:cs="仿宋"/>
          <w:color w:val="auto"/>
          <w:sz w:val="32"/>
          <w:highlight w:val="none"/>
        </w:rPr>
        <w:t>竞争性磋商公告</w:t>
      </w:r>
      <w:bookmarkEnd w:id="0"/>
    </w:p>
    <w:p w14:paraId="79CA5A50">
      <w:pPr>
        <w:pBdr>
          <w:top w:val="single" w:color="auto" w:sz="4" w:space="1"/>
          <w:left w:val="single" w:color="auto" w:sz="4" w:space="4"/>
          <w:bottom w:val="single" w:color="auto" w:sz="4" w:space="1"/>
          <w:right w:val="single" w:color="auto" w:sz="4" w:space="4"/>
        </w:pBdr>
        <w:spacing w:line="360" w:lineRule="auto"/>
        <w:ind w:firstLine="480" w:firstLineChars="200"/>
        <w:jc w:val="center"/>
        <w:rPr>
          <w:rFonts w:hint="eastAsia" w:ascii="仿宋" w:hAnsi="仿宋" w:eastAsia="仿宋" w:cs="仿宋"/>
          <w:color w:val="auto"/>
          <w:sz w:val="24"/>
          <w:highlight w:val="none"/>
        </w:rPr>
      </w:pPr>
      <w:bookmarkStart w:id="1" w:name="_Toc32031"/>
      <w:bookmarkEnd w:id="1"/>
      <w:bookmarkStart w:id="2" w:name="_Toc29108"/>
      <w:bookmarkEnd w:id="2"/>
      <w:r>
        <w:rPr>
          <w:rFonts w:hint="eastAsia" w:ascii="仿宋" w:hAnsi="仿宋" w:eastAsia="仿宋" w:cs="仿宋"/>
          <w:color w:val="auto"/>
          <w:sz w:val="24"/>
          <w:highlight w:val="none"/>
          <w:lang w:bidi="ar"/>
        </w:rPr>
        <w:t>项目概况</w:t>
      </w:r>
    </w:p>
    <w:p w14:paraId="4854AC9A">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lang w:eastAsia="zh-CN" w:bidi="ar"/>
        </w:rPr>
        <w:t>监理服务2026年度项目采购项目的潜在供应商应在云南省政府采购电子交易平台（政采云https://www.zcygov.cn/）获取采购文件，</w:t>
      </w:r>
      <w:r>
        <w:rPr>
          <w:rFonts w:hint="eastAsia" w:ascii="仿宋" w:hAnsi="仿宋" w:eastAsia="仿宋" w:cs="仿宋"/>
          <w:color w:val="auto"/>
          <w:sz w:val="24"/>
          <w:highlight w:val="none"/>
          <w:u w:val="none"/>
          <w:lang w:val="en-US" w:eastAsia="zh-CN" w:bidi="ar"/>
        </w:rPr>
        <w:t>并于2026年3月30日9时30分（北京时间）前递交响应</w:t>
      </w:r>
      <w:r>
        <w:rPr>
          <w:rFonts w:hint="eastAsia" w:ascii="仿宋" w:hAnsi="仿宋" w:eastAsia="仿宋" w:cs="仿宋"/>
          <w:color w:val="auto"/>
          <w:sz w:val="24"/>
          <w:highlight w:val="none"/>
          <w:u w:val="none"/>
          <w:lang w:eastAsia="zh-CN" w:bidi="ar"/>
        </w:rPr>
        <w:t>文件</w:t>
      </w:r>
      <w:r>
        <w:rPr>
          <w:rFonts w:hint="eastAsia" w:ascii="仿宋" w:hAnsi="仿宋" w:eastAsia="仿宋" w:cs="仿宋"/>
          <w:color w:val="auto"/>
          <w:sz w:val="21"/>
          <w:szCs w:val="21"/>
          <w:highlight w:val="none"/>
          <w:u w:val="none"/>
          <w:lang w:val="en-US" w:eastAsia="zh-CN"/>
        </w:rPr>
        <w:t>。</w:t>
      </w:r>
    </w:p>
    <w:p w14:paraId="7B50D200">
      <w:pPr>
        <w:rPr>
          <w:rFonts w:hint="eastAsia" w:ascii="仿宋" w:hAnsi="仿宋" w:eastAsia="仿宋" w:cs="仿宋"/>
          <w:color w:val="auto"/>
          <w:highlight w:val="none"/>
        </w:rPr>
      </w:pPr>
    </w:p>
    <w:p w14:paraId="2D94B195">
      <w:pPr>
        <w:spacing w:line="360" w:lineRule="auto"/>
        <w:contextualSpacing/>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一、项目</w:t>
      </w:r>
      <w:r>
        <w:rPr>
          <w:rFonts w:hint="eastAsia" w:ascii="仿宋" w:hAnsi="仿宋" w:eastAsia="仿宋" w:cs="仿宋"/>
          <w:b/>
          <w:color w:val="auto"/>
          <w:sz w:val="24"/>
          <w:highlight w:val="none"/>
          <w:lang w:val="en-US" w:eastAsia="zh-CN"/>
        </w:rPr>
        <w:t>基本情况</w:t>
      </w:r>
      <w:r>
        <w:rPr>
          <w:rFonts w:hint="eastAsia" w:ascii="仿宋" w:hAnsi="仿宋" w:eastAsia="仿宋" w:cs="仿宋"/>
          <w:b/>
          <w:color w:val="auto"/>
          <w:sz w:val="24"/>
          <w:highlight w:val="none"/>
        </w:rPr>
        <w:t>：</w:t>
      </w:r>
      <w:bookmarkStart w:id="29" w:name="_GoBack"/>
      <w:bookmarkEnd w:id="29"/>
    </w:p>
    <w:p w14:paraId="168553A4">
      <w:pPr>
        <w:snapToGrid w:val="0"/>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项目编号：YNZC2026-C3-00784-ZZGJ-0125（</w:t>
      </w:r>
      <w:r>
        <w:rPr>
          <w:rFonts w:hint="eastAsia" w:ascii="仿宋" w:hAnsi="仿宋" w:eastAsia="仿宋" w:cs="仿宋"/>
          <w:color w:val="auto"/>
          <w:sz w:val="24"/>
          <w:highlight w:val="none"/>
          <w:lang w:val="en-US" w:eastAsia="zh-CN"/>
        </w:rPr>
        <w:t>代理机构项目编号：TC269701N</w:t>
      </w:r>
      <w:r>
        <w:rPr>
          <w:rFonts w:hint="eastAsia" w:ascii="仿宋" w:hAnsi="仿宋" w:eastAsia="仿宋" w:cs="仿宋"/>
          <w:color w:val="auto"/>
          <w:sz w:val="24"/>
          <w:highlight w:val="none"/>
          <w:lang w:eastAsia="zh-CN"/>
        </w:rPr>
        <w:t>）</w:t>
      </w:r>
    </w:p>
    <w:p w14:paraId="62759FE2">
      <w:pPr>
        <w:snapToGrid w:val="0"/>
        <w:spacing w:line="360" w:lineRule="auto"/>
        <w:ind w:firstLine="480" w:firstLineChars="200"/>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lang w:eastAsia="zh-CN"/>
        </w:rPr>
        <w:t>监理服务2026年度项目</w:t>
      </w:r>
      <w:r>
        <w:rPr>
          <w:rFonts w:hint="eastAsia" w:ascii="仿宋" w:hAnsi="仿宋" w:eastAsia="仿宋" w:cs="仿宋"/>
          <w:color w:val="auto"/>
          <w:sz w:val="24"/>
          <w:highlight w:val="none"/>
          <w:u w:val="single"/>
          <w:lang w:val="en-US" w:eastAsia="zh-CN"/>
        </w:rPr>
        <w:t xml:space="preserve"> </w:t>
      </w:r>
    </w:p>
    <w:p w14:paraId="1F22E1F8">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采购方式：竞争性磋商</w:t>
      </w:r>
    </w:p>
    <w:p w14:paraId="0505C4FE">
      <w:pPr>
        <w:snapToGrid w:val="0"/>
        <w:spacing w:line="360" w:lineRule="auto"/>
        <w:ind w:firstLine="480" w:firstLineChars="200"/>
        <w:rPr>
          <w:rFonts w:hint="eastAsia" w:ascii="仿宋" w:hAnsi="仿宋" w:eastAsia="仿宋" w:cs="仿宋"/>
          <w:color w:val="auto"/>
          <w:sz w:val="24"/>
          <w:highlight w:val="none"/>
          <w:lang w:val="en-US"/>
        </w:rPr>
      </w:pPr>
      <w:r>
        <w:rPr>
          <w:rFonts w:hint="eastAsia" w:ascii="仿宋" w:hAnsi="仿宋" w:eastAsia="仿宋" w:cs="仿宋"/>
          <w:color w:val="auto"/>
          <w:sz w:val="24"/>
          <w:highlight w:val="none"/>
        </w:rPr>
        <w:t>预算金额（万元）：</w:t>
      </w:r>
      <w:r>
        <w:rPr>
          <w:rFonts w:hint="eastAsia" w:ascii="仿宋" w:hAnsi="仿宋" w:eastAsia="仿宋" w:cs="仿宋"/>
          <w:color w:val="auto"/>
          <w:sz w:val="24"/>
          <w:highlight w:val="none"/>
          <w:u w:val="single"/>
          <w:lang w:val="en-US" w:eastAsia="zh-CN"/>
        </w:rPr>
        <w:t>20.60</w:t>
      </w:r>
    </w:p>
    <w:p w14:paraId="475FF61C">
      <w:pPr>
        <w:snapToGrid w:val="0"/>
        <w:spacing w:line="360" w:lineRule="auto"/>
        <w:ind w:firstLine="480" w:firstLineChars="200"/>
        <w:rPr>
          <w:rFonts w:hint="eastAsia" w:ascii="仿宋" w:hAnsi="仿宋" w:eastAsia="仿宋" w:cs="仿宋"/>
          <w:color w:val="auto"/>
          <w:sz w:val="24"/>
          <w:highlight w:val="none"/>
          <w:lang w:val="en-US"/>
        </w:rPr>
      </w:pPr>
      <w:r>
        <w:rPr>
          <w:rFonts w:hint="eastAsia" w:ascii="仿宋" w:hAnsi="仿宋" w:eastAsia="仿宋" w:cs="仿宋"/>
          <w:color w:val="auto"/>
          <w:sz w:val="24"/>
          <w:highlight w:val="none"/>
        </w:rPr>
        <w:t>最高限价（万元）：</w:t>
      </w:r>
      <w:r>
        <w:rPr>
          <w:rFonts w:hint="eastAsia" w:ascii="仿宋" w:hAnsi="仿宋" w:eastAsia="仿宋" w:cs="仿宋"/>
          <w:color w:val="auto"/>
          <w:sz w:val="24"/>
          <w:highlight w:val="none"/>
          <w:u w:val="single"/>
          <w:lang w:val="en-US" w:eastAsia="zh-CN"/>
        </w:rPr>
        <w:t>20.60</w:t>
      </w:r>
    </w:p>
    <w:p w14:paraId="3DD3E254">
      <w:pPr>
        <w:snapToGrid w:val="0"/>
        <w:spacing w:line="360" w:lineRule="auto"/>
        <w:ind w:firstLine="480" w:firstLineChars="200"/>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采购需求：</w:t>
      </w:r>
      <w:r>
        <w:rPr>
          <w:rFonts w:hint="eastAsia" w:ascii="仿宋" w:hAnsi="仿宋" w:eastAsia="仿宋" w:cs="仿宋"/>
          <w:color w:val="auto"/>
          <w:sz w:val="24"/>
          <w:highlight w:val="none"/>
          <w:lang w:eastAsia="zh-CN"/>
        </w:rPr>
        <w:t>监理服务2026年度项目，</w:t>
      </w:r>
      <w:r>
        <w:rPr>
          <w:rFonts w:hint="eastAsia" w:ascii="仿宋" w:hAnsi="仿宋" w:eastAsia="仿宋" w:cs="仿宋"/>
          <w:color w:val="auto"/>
          <w:sz w:val="24"/>
          <w:highlight w:val="none"/>
          <w:lang w:val="en-US" w:eastAsia="zh-CN"/>
        </w:rPr>
        <w:t>数量：1项，为云南省公路信息中心指定项目提供监理及全过程咨询服务。监理服务工作内容包括：基于《信息技术服务监理》（GB/T 19668）和集约化运维管理模式，利用统一管理、质量控制、进度控制、成本控制、变更控制、合同管理、资料管理、信息管理、组织协调等手段，提供服务范围内项目招标阶段至验收阶段的监理服务。</w:t>
      </w:r>
      <w:r>
        <w:rPr>
          <w:rFonts w:hint="eastAsia" w:ascii="仿宋" w:hAnsi="仿宋" w:eastAsia="仿宋" w:cs="仿宋"/>
          <w:b/>
          <w:bCs/>
          <w:color w:val="auto"/>
          <w:sz w:val="24"/>
          <w:highlight w:val="none"/>
          <w:lang w:val="en-US" w:eastAsia="zh-CN"/>
        </w:rPr>
        <w:t>具体内容</w:t>
      </w:r>
      <w:r>
        <w:rPr>
          <w:rFonts w:hint="eastAsia" w:ascii="仿宋" w:hAnsi="仿宋" w:eastAsia="仿宋" w:cs="仿宋"/>
          <w:b/>
          <w:bCs/>
          <w:color w:val="auto"/>
          <w:sz w:val="24"/>
          <w:highlight w:val="none"/>
        </w:rPr>
        <w:t>详见本</w:t>
      </w:r>
      <w:r>
        <w:rPr>
          <w:rFonts w:hint="eastAsia" w:ascii="仿宋" w:hAnsi="仿宋" w:eastAsia="仿宋" w:cs="仿宋"/>
          <w:b/>
          <w:bCs/>
          <w:color w:val="auto"/>
          <w:sz w:val="24"/>
          <w:highlight w:val="none"/>
          <w:lang w:val="en-US" w:eastAsia="zh-CN"/>
        </w:rPr>
        <w:t>竞争性磋商</w:t>
      </w:r>
      <w:r>
        <w:rPr>
          <w:rFonts w:hint="eastAsia" w:ascii="仿宋" w:hAnsi="仿宋" w:eastAsia="仿宋" w:cs="仿宋"/>
          <w:b/>
          <w:bCs/>
          <w:color w:val="auto"/>
          <w:sz w:val="24"/>
          <w:highlight w:val="none"/>
        </w:rPr>
        <w:t>文件第五章</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采购需求</w:t>
      </w:r>
      <w:r>
        <w:rPr>
          <w:rFonts w:hint="eastAsia" w:ascii="仿宋" w:hAnsi="仿宋" w:eastAsia="仿宋" w:cs="仿宋"/>
          <w:b/>
          <w:bCs/>
          <w:color w:val="auto"/>
          <w:sz w:val="24"/>
          <w:highlight w:val="none"/>
          <w:lang w:eastAsia="zh-CN"/>
        </w:rPr>
        <w:t>。</w:t>
      </w:r>
    </w:p>
    <w:p w14:paraId="44B621E4">
      <w:pPr>
        <w:snapToGrid w:val="0"/>
        <w:spacing w:line="360" w:lineRule="auto"/>
        <w:ind w:firstLine="482" w:firstLineChars="200"/>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rPr>
        <w:t>注：本项目共设一个标段</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lang w:val="en-US" w:eastAsia="zh-CN"/>
        </w:rPr>
        <w:t>供应商</w:t>
      </w:r>
      <w:r>
        <w:rPr>
          <w:rFonts w:hint="eastAsia" w:ascii="仿宋" w:hAnsi="仿宋" w:eastAsia="仿宋" w:cs="仿宋"/>
          <w:b/>
          <w:bCs/>
          <w:color w:val="auto"/>
          <w:sz w:val="24"/>
          <w:highlight w:val="none"/>
        </w:rPr>
        <w:t>必须对本项目所有内容作出完整唯一的报价，不得出现缺项、漏项或无报价的情况，否则</w:t>
      </w:r>
      <w:r>
        <w:rPr>
          <w:rFonts w:hint="eastAsia" w:ascii="仿宋" w:hAnsi="仿宋" w:eastAsia="仿宋" w:cs="仿宋"/>
          <w:b/>
          <w:bCs/>
          <w:color w:val="auto"/>
          <w:sz w:val="24"/>
          <w:highlight w:val="none"/>
          <w:lang w:val="en-US" w:eastAsia="zh-CN"/>
        </w:rPr>
        <w:t>响应</w:t>
      </w:r>
      <w:r>
        <w:rPr>
          <w:rFonts w:hint="eastAsia" w:ascii="仿宋" w:hAnsi="仿宋" w:eastAsia="仿宋" w:cs="仿宋"/>
          <w:b/>
          <w:bCs/>
          <w:color w:val="auto"/>
          <w:sz w:val="24"/>
          <w:highlight w:val="none"/>
        </w:rPr>
        <w:t>文件将按无效处理。</w:t>
      </w:r>
    </w:p>
    <w:p w14:paraId="720493DF">
      <w:pPr>
        <w:snapToGrid w:val="0"/>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合同履行期限：</w:t>
      </w:r>
      <w:r>
        <w:rPr>
          <w:rFonts w:hint="eastAsia" w:ascii="仿宋" w:hAnsi="仿宋" w:eastAsia="仿宋" w:cs="仿宋"/>
          <w:color w:val="auto"/>
          <w:sz w:val="24"/>
          <w:highlight w:val="none"/>
          <w:lang w:eastAsia="zh-CN"/>
        </w:rPr>
        <w:t>自合同签订之日起至监理服务范围内的项目通过验收合格之日止。</w:t>
      </w:r>
    </w:p>
    <w:p w14:paraId="52F9A408">
      <w:pPr>
        <w:spacing w:line="360" w:lineRule="auto"/>
        <w:ind w:firstLine="480" w:firstLineChars="200"/>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本项目是否接受联合体：□是  ☑否。</w:t>
      </w:r>
    </w:p>
    <w:p w14:paraId="1AFC4CA5">
      <w:pPr>
        <w:spacing w:line="360" w:lineRule="auto"/>
        <w:ind w:firstLine="241" w:firstLineChars="100"/>
        <w:contextualSpacing/>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二、申请人资质要求：</w:t>
      </w:r>
    </w:p>
    <w:p w14:paraId="0CE08D76">
      <w:pPr>
        <w:spacing w:line="360" w:lineRule="auto"/>
        <w:ind w:firstLine="480" w:firstLineChars="20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14:paraId="6A825574">
      <w:pPr>
        <w:spacing w:line="360" w:lineRule="auto"/>
        <w:ind w:firstLine="480" w:firstLineChars="20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具有独立承担民事责任的能力：提供企业有效的法人营业执照、社团组织法人营业执照、事业单位法人证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自然人证明材料</w:t>
      </w:r>
      <w:r>
        <w:rPr>
          <w:rFonts w:hint="eastAsia" w:ascii="仿宋" w:hAnsi="仿宋" w:eastAsia="仿宋" w:cs="仿宋"/>
          <w:color w:val="auto"/>
          <w:sz w:val="24"/>
          <w:szCs w:val="24"/>
          <w:highlight w:val="none"/>
          <w:lang w:val="en-US" w:eastAsia="zh-CN"/>
        </w:rPr>
        <w:t>或其他组织证明材料</w:t>
      </w:r>
      <w:r>
        <w:rPr>
          <w:rFonts w:hint="eastAsia" w:ascii="仿宋" w:hAnsi="仿宋" w:eastAsia="仿宋" w:cs="仿宋"/>
          <w:color w:val="auto"/>
          <w:sz w:val="24"/>
          <w:szCs w:val="24"/>
          <w:highlight w:val="none"/>
        </w:rPr>
        <w:t>（加盖</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电子公章）；</w:t>
      </w:r>
    </w:p>
    <w:p w14:paraId="4954BAEC">
      <w:pPr>
        <w:spacing w:line="360" w:lineRule="auto"/>
        <w:ind w:firstLine="480" w:firstLineChars="200"/>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具有良好的商业信誉和健全的财务会计制度</w:t>
      </w:r>
      <w:r>
        <w:rPr>
          <w:rFonts w:hint="eastAsia" w:ascii="仿宋" w:hAnsi="仿宋" w:eastAsia="仿宋" w:cs="仿宋"/>
          <w:color w:val="auto"/>
          <w:sz w:val="24"/>
          <w:szCs w:val="24"/>
          <w:highlight w:val="none"/>
          <w:lang w:eastAsia="zh-CN"/>
        </w:rPr>
        <w:t>：</w:t>
      </w:r>
    </w:p>
    <w:p w14:paraId="3702800A">
      <w:pPr>
        <w:spacing w:line="360" w:lineRule="auto"/>
        <w:ind w:firstLine="480" w:firstLineChars="200"/>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（1）供应商</w:t>
      </w:r>
      <w:r>
        <w:rPr>
          <w:rFonts w:hint="eastAsia" w:ascii="仿宋" w:hAnsi="仿宋" w:eastAsia="仿宋" w:cs="仿宋"/>
          <w:color w:val="auto"/>
          <w:sz w:val="24"/>
          <w:szCs w:val="24"/>
          <w:highlight w:val="none"/>
        </w:rPr>
        <w:t>具有良好的商业信誉</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在本项目响应文件提交截止时间前在国家企业信用信息公示系统（www.gsxt.gov.cn）“行政处罚信息”栏中查询的信息记录不得为参加政府采购活动前三年内因违法经营受到刑事处罚或者责令停产停业、吊销许可证或者执照、较大数额罚款等行政处罚，未出现列入经营异常名录且未被移出、未出现列入严重违法失信企业名单（黑名单）且未被移出等不良情况（查询时间为本公告发布之日起至提交响应文件截止之日止，查询结果以采购人、采购代理机构查询结果为准，并将查询记录和证据留存，事业单位不在该系统查询范围内）；</w:t>
      </w:r>
    </w:p>
    <w:p w14:paraId="71ED44B0">
      <w:pPr>
        <w:spacing w:line="360" w:lineRule="auto"/>
        <w:ind w:firstLine="480" w:firstLineChars="200"/>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（2）供应商具有</w:t>
      </w:r>
      <w:r>
        <w:rPr>
          <w:rFonts w:hint="eastAsia" w:ascii="仿宋" w:hAnsi="仿宋" w:eastAsia="仿宋" w:cs="仿宋"/>
          <w:color w:val="auto"/>
          <w:sz w:val="24"/>
          <w:szCs w:val="24"/>
          <w:highlight w:val="none"/>
        </w:rPr>
        <w:t>健全的财务会计制度</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提供以下任意一种证明材料均可：</w:t>
      </w:r>
    </w:p>
    <w:p w14:paraId="161A2638">
      <w:pPr>
        <w:spacing w:line="360" w:lineRule="auto"/>
        <w:ind w:firstLine="480" w:firstLineChars="200"/>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①提供</w:t>
      </w:r>
      <w:r>
        <w:rPr>
          <w:rFonts w:hint="eastAsia" w:ascii="仿宋" w:hAnsi="仿宋" w:eastAsia="仿宋" w:cs="仿宋"/>
          <w:color w:val="auto"/>
          <w:sz w:val="24"/>
          <w:szCs w:val="24"/>
          <w:highlight w:val="none"/>
          <w:lang w:eastAsia="zh-CN"/>
        </w:rPr>
        <w:t>2023年</w:t>
      </w:r>
      <w:r>
        <w:rPr>
          <w:rFonts w:hint="eastAsia" w:ascii="仿宋" w:hAnsi="仿宋" w:eastAsia="仿宋" w:cs="仿宋"/>
          <w:color w:val="auto"/>
          <w:sz w:val="24"/>
          <w:szCs w:val="24"/>
          <w:highlight w:val="none"/>
        </w:rPr>
        <w:t>至今任意一年度经第三方审计的审计报告</w:t>
      </w:r>
      <w:r>
        <w:rPr>
          <w:rFonts w:hint="eastAsia" w:ascii="仿宋" w:hAnsi="仿宋" w:eastAsia="仿宋" w:cs="仿宋"/>
          <w:color w:val="auto"/>
          <w:sz w:val="24"/>
          <w:szCs w:val="24"/>
          <w:highlight w:val="none"/>
          <w:lang w:val="en-US" w:eastAsia="zh-CN"/>
        </w:rPr>
        <w:t>及财务报表</w:t>
      </w:r>
      <w:r>
        <w:rPr>
          <w:rFonts w:hint="eastAsia" w:ascii="仿宋" w:hAnsi="仿宋" w:eastAsia="仿宋" w:cs="仿宋"/>
          <w:color w:val="auto"/>
          <w:sz w:val="24"/>
          <w:szCs w:val="24"/>
          <w:highlight w:val="none"/>
          <w:lang w:eastAsia="zh-CN"/>
        </w:rPr>
        <w:t>（报表至少包括资产负债表、利润表（损益表或收入费用表）、现金流量表）（注：根据《关于加强审计报告查验工作的通知》（财会〔2023〕15号）规定，在2022年10月以后出具的审计报告须在注册会计师行业统一监管平台（网址：http：//acc.mof.gov.cn）取得赋码，未取得赋码的财务报告视为无效；供应商若为事业单位的，则不需提供利润表/损益表）；</w:t>
      </w:r>
    </w:p>
    <w:p w14:paraId="456063EF">
      <w:pPr>
        <w:spacing w:line="360" w:lineRule="auto"/>
        <w:ind w:firstLine="480" w:firstLineChars="20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②供应商</w:t>
      </w:r>
      <w:r>
        <w:rPr>
          <w:rFonts w:hint="eastAsia" w:ascii="仿宋" w:hAnsi="仿宋" w:eastAsia="仿宋" w:cs="仿宋"/>
          <w:color w:val="auto"/>
          <w:sz w:val="24"/>
          <w:szCs w:val="24"/>
          <w:highlight w:val="none"/>
        </w:rPr>
        <w:t>自行编制的财务报表</w:t>
      </w:r>
      <w:r>
        <w:rPr>
          <w:rFonts w:hint="eastAsia" w:ascii="仿宋" w:hAnsi="仿宋" w:eastAsia="仿宋" w:cs="仿宋"/>
          <w:color w:val="auto"/>
          <w:sz w:val="24"/>
          <w:szCs w:val="24"/>
          <w:highlight w:val="none"/>
          <w:lang w:eastAsia="zh-CN"/>
        </w:rPr>
        <w:t>（报表至少包括资产负债表、利润表（损益表或收入费用表）、现金流量表）；</w:t>
      </w:r>
    </w:p>
    <w:p w14:paraId="47D2EEFE">
      <w:pPr>
        <w:spacing w:line="360" w:lineRule="auto"/>
        <w:ind w:firstLine="480" w:firstLineChars="200"/>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③经政府部门认可的担保机构出具的担保证明，提供担保证明的同时还须提供专业担保机构经财政部门认可的证明文件（加盖</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电子公章）</w:t>
      </w:r>
      <w:r>
        <w:rPr>
          <w:rFonts w:hint="eastAsia" w:ascii="仿宋" w:hAnsi="仿宋" w:eastAsia="仿宋" w:cs="仿宋"/>
          <w:color w:val="auto"/>
          <w:sz w:val="24"/>
          <w:szCs w:val="24"/>
          <w:highlight w:val="none"/>
          <w:lang w:eastAsia="zh-CN"/>
        </w:rPr>
        <w:t>；</w:t>
      </w:r>
    </w:p>
    <w:p w14:paraId="0FE1CD5E">
      <w:pPr>
        <w:spacing w:line="360" w:lineRule="auto"/>
        <w:ind w:firstLine="480" w:firstLineChars="20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④新成立不满1年的企业可提供近三个月内开户银行出具的资信证明或资金存款证明（加盖</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电子公章）；</w:t>
      </w:r>
    </w:p>
    <w:p w14:paraId="6514F0C2">
      <w:pPr>
        <w:spacing w:line="360" w:lineRule="auto"/>
        <w:ind w:firstLine="480" w:firstLineChars="20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注：</w:t>
      </w:r>
      <w:r>
        <w:rPr>
          <w:rFonts w:hint="eastAsia" w:ascii="仿宋" w:hAnsi="仿宋" w:eastAsia="仿宋" w:cs="仿宋"/>
          <w:color w:val="auto"/>
          <w:sz w:val="24"/>
          <w:szCs w:val="24"/>
          <w:highlight w:val="none"/>
        </w:rPr>
        <w:t>若</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是事业单位无财务状况报告或财务状况报告不齐全的须在</w:t>
      </w:r>
      <w:r>
        <w:rPr>
          <w:rFonts w:hint="eastAsia" w:ascii="仿宋" w:hAnsi="仿宋" w:eastAsia="仿宋" w:cs="仿宋"/>
          <w:color w:val="auto"/>
          <w:sz w:val="24"/>
          <w:szCs w:val="24"/>
          <w:highlight w:val="none"/>
          <w:lang w:val="en-US" w:eastAsia="zh-CN"/>
        </w:rPr>
        <w:t>响应文件</w:t>
      </w:r>
      <w:r>
        <w:rPr>
          <w:rFonts w:hint="eastAsia" w:ascii="仿宋" w:hAnsi="仿宋" w:eastAsia="仿宋" w:cs="仿宋"/>
          <w:color w:val="auto"/>
          <w:sz w:val="24"/>
          <w:szCs w:val="24"/>
          <w:highlight w:val="none"/>
        </w:rPr>
        <w:t>中提供说明并加盖</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电子</w:t>
      </w:r>
      <w:r>
        <w:rPr>
          <w:rFonts w:hint="eastAsia" w:ascii="仿宋" w:hAnsi="仿宋" w:eastAsia="仿宋" w:cs="仿宋"/>
          <w:color w:val="auto"/>
          <w:sz w:val="24"/>
          <w:szCs w:val="24"/>
          <w:highlight w:val="none"/>
          <w:lang w:val="en-US" w:eastAsia="zh-CN"/>
        </w:rPr>
        <w:t>公章</w:t>
      </w:r>
      <w:r>
        <w:rPr>
          <w:rFonts w:hint="eastAsia" w:ascii="仿宋" w:hAnsi="仿宋" w:eastAsia="仿宋" w:cs="仿宋"/>
          <w:color w:val="auto"/>
          <w:sz w:val="24"/>
          <w:szCs w:val="24"/>
          <w:highlight w:val="none"/>
        </w:rPr>
        <w:t>。</w:t>
      </w:r>
    </w:p>
    <w:p w14:paraId="570F0996">
      <w:pPr>
        <w:spacing w:line="360" w:lineRule="auto"/>
        <w:ind w:firstLine="480" w:firstLineChars="20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具有履行合同所必需的设备和专业技术能力</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提供证明材料或书面承诺；</w:t>
      </w:r>
    </w:p>
    <w:p w14:paraId="61FA634D">
      <w:pPr>
        <w:spacing w:line="360" w:lineRule="auto"/>
        <w:ind w:firstLine="480" w:firstLineChars="200"/>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有依法缴纳税收和社会保障资金的良好记录</w:t>
      </w:r>
      <w:r>
        <w:rPr>
          <w:rFonts w:hint="eastAsia" w:ascii="仿宋" w:hAnsi="仿宋" w:eastAsia="仿宋" w:cs="仿宋"/>
          <w:color w:val="auto"/>
          <w:sz w:val="24"/>
          <w:szCs w:val="24"/>
          <w:highlight w:val="none"/>
          <w:lang w:eastAsia="zh-CN"/>
        </w:rPr>
        <w:t>：</w:t>
      </w:r>
    </w:p>
    <w:p w14:paraId="72E59F4E">
      <w:pPr>
        <w:numPr>
          <w:ilvl w:val="0"/>
          <w:numId w:val="1"/>
        </w:numPr>
        <w:spacing w:line="360" w:lineRule="auto"/>
        <w:ind w:firstLine="480" w:firstLineChars="20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须提供</w:t>
      </w:r>
      <w:r>
        <w:rPr>
          <w:rFonts w:hint="eastAsia" w:ascii="仿宋" w:hAnsi="仿宋" w:eastAsia="仿宋" w:cs="仿宋"/>
          <w:color w:val="auto"/>
          <w:sz w:val="24"/>
          <w:szCs w:val="24"/>
          <w:highlight w:val="none"/>
          <w:lang w:eastAsia="zh-CN"/>
        </w:rPr>
        <w:t>2025年1月（含1月）</w:t>
      </w:r>
      <w:r>
        <w:rPr>
          <w:rFonts w:hint="eastAsia" w:ascii="仿宋" w:hAnsi="仿宋" w:eastAsia="仿宋" w:cs="仿宋"/>
          <w:color w:val="auto"/>
          <w:sz w:val="24"/>
          <w:szCs w:val="24"/>
          <w:highlight w:val="none"/>
        </w:rPr>
        <w:t>至</w:t>
      </w:r>
      <w:r>
        <w:rPr>
          <w:rFonts w:hint="eastAsia" w:ascii="仿宋" w:hAnsi="仿宋" w:eastAsia="仿宋" w:cs="仿宋"/>
          <w:color w:val="auto"/>
          <w:sz w:val="24"/>
          <w:szCs w:val="24"/>
          <w:highlight w:val="none"/>
          <w:lang w:val="en-US" w:eastAsia="zh-CN"/>
        </w:rPr>
        <w:t>响应文件递交</w:t>
      </w:r>
      <w:r>
        <w:rPr>
          <w:rFonts w:hint="eastAsia" w:ascii="仿宋" w:hAnsi="仿宋" w:eastAsia="仿宋" w:cs="仿宋"/>
          <w:color w:val="auto"/>
          <w:sz w:val="24"/>
          <w:szCs w:val="24"/>
          <w:highlight w:val="none"/>
        </w:rPr>
        <w:t>截止日期前任意</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个月的税务局税收通用缴款书</w:t>
      </w:r>
      <w:r>
        <w:rPr>
          <w:rFonts w:hint="eastAsia" w:ascii="仿宋" w:hAnsi="仿宋" w:eastAsia="仿宋" w:cs="仿宋"/>
          <w:color w:val="auto"/>
          <w:sz w:val="24"/>
          <w:szCs w:val="24"/>
          <w:highlight w:val="none"/>
          <w:lang w:val="en-US" w:eastAsia="zh-CN"/>
        </w:rPr>
        <w:t>扫描</w:t>
      </w:r>
      <w:r>
        <w:rPr>
          <w:rFonts w:hint="eastAsia" w:ascii="仿宋" w:hAnsi="仿宋" w:eastAsia="仿宋" w:cs="仿宋"/>
          <w:color w:val="auto"/>
          <w:sz w:val="24"/>
          <w:szCs w:val="24"/>
          <w:highlight w:val="none"/>
        </w:rPr>
        <w:t>件或银行电子缴税（费）凭证</w:t>
      </w:r>
      <w:r>
        <w:rPr>
          <w:rFonts w:hint="eastAsia" w:ascii="仿宋" w:hAnsi="仿宋" w:eastAsia="仿宋" w:cs="仿宋"/>
          <w:color w:val="auto"/>
          <w:sz w:val="24"/>
          <w:szCs w:val="24"/>
          <w:highlight w:val="none"/>
          <w:lang w:val="en-US" w:eastAsia="zh-CN"/>
        </w:rPr>
        <w:t>扫描</w:t>
      </w:r>
      <w:r>
        <w:rPr>
          <w:rFonts w:hint="eastAsia" w:ascii="仿宋" w:hAnsi="仿宋" w:eastAsia="仿宋" w:cs="仿宋"/>
          <w:color w:val="auto"/>
          <w:sz w:val="24"/>
          <w:szCs w:val="24"/>
          <w:highlight w:val="none"/>
        </w:rPr>
        <w:t>件或税务局出具纳税情况的相关证明（扫描件），</w:t>
      </w:r>
      <w:r>
        <w:rPr>
          <w:rFonts w:hint="eastAsia" w:ascii="仿宋" w:hAnsi="仿宋" w:eastAsia="仿宋" w:cs="仿宋"/>
          <w:b/>
          <w:bCs/>
          <w:color w:val="auto"/>
          <w:sz w:val="24"/>
          <w:szCs w:val="24"/>
          <w:highlight w:val="none"/>
        </w:rPr>
        <w:t>依法免税的，应提供依法免税相关证明文件（扫描件）</w:t>
      </w:r>
      <w:r>
        <w:rPr>
          <w:rFonts w:hint="eastAsia" w:ascii="仿宋" w:hAnsi="仿宋" w:eastAsia="仿宋" w:cs="仿宋"/>
          <w:color w:val="auto"/>
          <w:sz w:val="24"/>
          <w:szCs w:val="24"/>
          <w:highlight w:val="none"/>
        </w:rPr>
        <w:t>，成立不足</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个月的视实际情况自行提供；</w:t>
      </w:r>
    </w:p>
    <w:p w14:paraId="0CA2A85E">
      <w:pPr>
        <w:numPr>
          <w:ilvl w:val="0"/>
          <w:numId w:val="0"/>
        </w:numPr>
        <w:spacing w:line="360" w:lineRule="auto"/>
        <w:ind w:firstLine="420" w:firstLineChars="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（2）须提供</w:t>
      </w:r>
      <w:r>
        <w:rPr>
          <w:rFonts w:hint="eastAsia" w:ascii="仿宋" w:hAnsi="仿宋" w:eastAsia="仿宋" w:cs="仿宋"/>
          <w:color w:val="auto"/>
          <w:sz w:val="24"/>
          <w:szCs w:val="24"/>
          <w:highlight w:val="none"/>
          <w:lang w:eastAsia="zh-CN"/>
        </w:rPr>
        <w:t>2025年1月（含1月）</w:t>
      </w:r>
      <w:r>
        <w:rPr>
          <w:rFonts w:hint="eastAsia" w:ascii="仿宋" w:hAnsi="仿宋" w:eastAsia="仿宋" w:cs="仿宋"/>
          <w:color w:val="auto"/>
          <w:sz w:val="24"/>
          <w:szCs w:val="24"/>
          <w:highlight w:val="none"/>
        </w:rPr>
        <w:t>至</w:t>
      </w:r>
      <w:r>
        <w:rPr>
          <w:rFonts w:hint="eastAsia" w:ascii="仿宋" w:hAnsi="仿宋" w:eastAsia="仿宋" w:cs="仿宋"/>
          <w:color w:val="auto"/>
          <w:sz w:val="24"/>
          <w:szCs w:val="24"/>
          <w:highlight w:val="none"/>
          <w:lang w:val="en-US" w:eastAsia="zh-CN"/>
        </w:rPr>
        <w:t>响应文件递交</w:t>
      </w:r>
      <w:r>
        <w:rPr>
          <w:rFonts w:hint="eastAsia" w:ascii="仿宋" w:hAnsi="仿宋" w:eastAsia="仿宋" w:cs="仿宋"/>
          <w:color w:val="auto"/>
          <w:sz w:val="24"/>
          <w:szCs w:val="24"/>
          <w:highlight w:val="none"/>
        </w:rPr>
        <w:t>截止日期前任意</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个月的社会保险费缴款书</w:t>
      </w:r>
      <w:r>
        <w:rPr>
          <w:rFonts w:hint="eastAsia" w:ascii="仿宋" w:hAnsi="仿宋" w:eastAsia="仿宋" w:cs="仿宋"/>
          <w:color w:val="auto"/>
          <w:sz w:val="24"/>
          <w:szCs w:val="24"/>
          <w:highlight w:val="none"/>
          <w:lang w:val="en-US" w:eastAsia="zh-CN"/>
        </w:rPr>
        <w:t>扫描</w:t>
      </w:r>
      <w:r>
        <w:rPr>
          <w:rFonts w:hint="eastAsia" w:ascii="仿宋" w:hAnsi="仿宋" w:eastAsia="仿宋" w:cs="仿宋"/>
          <w:color w:val="auto"/>
          <w:sz w:val="24"/>
          <w:szCs w:val="24"/>
          <w:highlight w:val="none"/>
        </w:rPr>
        <w:t>件或银行电子缴税（费）凭证</w:t>
      </w:r>
      <w:r>
        <w:rPr>
          <w:rFonts w:hint="eastAsia" w:ascii="仿宋" w:hAnsi="仿宋" w:eastAsia="仿宋" w:cs="仿宋"/>
          <w:color w:val="auto"/>
          <w:sz w:val="24"/>
          <w:szCs w:val="24"/>
          <w:highlight w:val="none"/>
          <w:lang w:val="en-US" w:eastAsia="zh-CN"/>
        </w:rPr>
        <w:t>扫描</w:t>
      </w:r>
      <w:r>
        <w:rPr>
          <w:rFonts w:hint="eastAsia" w:ascii="仿宋" w:hAnsi="仿宋" w:eastAsia="仿宋" w:cs="仿宋"/>
          <w:color w:val="auto"/>
          <w:sz w:val="24"/>
          <w:szCs w:val="24"/>
          <w:highlight w:val="none"/>
        </w:rPr>
        <w:t>件或税务局出具的有效的缴款证明</w:t>
      </w:r>
      <w:r>
        <w:rPr>
          <w:rFonts w:hint="eastAsia" w:ascii="仿宋" w:hAnsi="仿宋" w:eastAsia="仿宋" w:cs="仿宋"/>
          <w:color w:val="auto"/>
          <w:sz w:val="24"/>
          <w:szCs w:val="24"/>
          <w:highlight w:val="none"/>
          <w:lang w:val="en-US" w:eastAsia="zh-CN"/>
        </w:rPr>
        <w:t>扫描</w:t>
      </w:r>
      <w:r>
        <w:rPr>
          <w:rFonts w:hint="eastAsia" w:ascii="仿宋" w:hAnsi="仿宋" w:eastAsia="仿宋" w:cs="仿宋"/>
          <w:color w:val="auto"/>
          <w:sz w:val="24"/>
          <w:szCs w:val="24"/>
          <w:highlight w:val="none"/>
        </w:rPr>
        <w:t>件，</w:t>
      </w:r>
      <w:r>
        <w:rPr>
          <w:rFonts w:hint="eastAsia" w:ascii="仿宋" w:hAnsi="仿宋" w:eastAsia="仿宋" w:cs="仿宋"/>
          <w:b/>
          <w:bCs/>
          <w:color w:val="auto"/>
          <w:sz w:val="24"/>
          <w:szCs w:val="24"/>
          <w:highlight w:val="none"/>
        </w:rPr>
        <w:t>依法免缴的，应提供依法免缴相关证明文件（扫描件）</w:t>
      </w:r>
      <w:r>
        <w:rPr>
          <w:rFonts w:hint="eastAsia" w:ascii="仿宋" w:hAnsi="仿宋" w:eastAsia="仿宋" w:cs="仿宋"/>
          <w:color w:val="auto"/>
          <w:sz w:val="24"/>
          <w:szCs w:val="24"/>
          <w:highlight w:val="none"/>
        </w:rPr>
        <w:t>，成立不足</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个月的视实际情况自行提供</w:t>
      </w:r>
      <w:r>
        <w:rPr>
          <w:rFonts w:hint="eastAsia" w:ascii="仿宋" w:hAnsi="仿宋" w:eastAsia="仿宋" w:cs="仿宋"/>
          <w:color w:val="auto"/>
          <w:sz w:val="24"/>
          <w:szCs w:val="24"/>
          <w:highlight w:val="none"/>
          <w:lang w:eastAsia="zh-CN"/>
        </w:rPr>
        <w:t>。</w:t>
      </w:r>
    </w:p>
    <w:p w14:paraId="2395B112">
      <w:pPr>
        <w:spacing w:line="360" w:lineRule="auto"/>
        <w:ind w:firstLine="480" w:firstLineChars="20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提供参加政府采购活动前3年内在经营活动中没有重大违法记录的书面声明</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重大违法记录，是指</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因违法经营受到刑事处罚或者责令停产停业、吊销许可证或者执照、较大数额罚款等行政处罚（</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自行</w:t>
      </w:r>
      <w:r>
        <w:rPr>
          <w:rFonts w:hint="eastAsia" w:ascii="仿宋" w:hAnsi="仿宋" w:eastAsia="仿宋" w:cs="仿宋"/>
          <w:color w:val="auto"/>
          <w:sz w:val="24"/>
          <w:szCs w:val="24"/>
          <w:highlight w:val="none"/>
          <w:lang w:val="en-US" w:eastAsia="zh-CN"/>
        </w:rPr>
        <w:t>声明</w:t>
      </w:r>
      <w:r>
        <w:rPr>
          <w:rFonts w:hint="eastAsia" w:ascii="仿宋" w:hAnsi="仿宋" w:eastAsia="仿宋" w:cs="仿宋"/>
          <w:color w:val="auto"/>
          <w:sz w:val="24"/>
          <w:szCs w:val="24"/>
          <w:highlight w:val="none"/>
        </w:rPr>
        <w:t>）；</w:t>
      </w:r>
    </w:p>
    <w:p w14:paraId="3FBF12FC">
      <w:pPr>
        <w:spacing w:line="360" w:lineRule="auto"/>
        <w:ind w:firstLine="480" w:firstLineChars="200"/>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1.6</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法律、行政法规规定的其他条件</w:t>
      </w:r>
      <w:r>
        <w:rPr>
          <w:rFonts w:hint="eastAsia" w:ascii="仿宋" w:hAnsi="仿宋" w:eastAsia="仿宋" w:cs="仿宋"/>
          <w:color w:val="auto"/>
          <w:sz w:val="24"/>
          <w:szCs w:val="24"/>
          <w:highlight w:val="none"/>
          <w:lang w:eastAsia="zh-CN"/>
        </w:rPr>
        <w:t>：</w:t>
      </w:r>
    </w:p>
    <w:p w14:paraId="3E3C6D83">
      <w:pPr>
        <w:spacing w:line="360" w:lineRule="auto"/>
        <w:ind w:firstLine="480" w:firstLineChars="20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（1）按照《财政部关于在政府采购活动中查询及使用信用记录有关问题的通知》（财库</w:t>
      </w:r>
      <w:r>
        <w:rPr>
          <w:rFonts w:hint="eastAsia" w:ascii="仿宋" w:hAnsi="仿宋" w:eastAsia="仿宋" w:cs="仿宋"/>
          <w:color w:val="auto"/>
          <w:sz w:val="24"/>
          <w:szCs w:val="24"/>
          <w:highlight w:val="none"/>
          <w:lang w:eastAsia="zh-CN"/>
        </w:rPr>
        <w:t>〔2016〕125号</w:t>
      </w:r>
      <w:r>
        <w:rPr>
          <w:rFonts w:hint="eastAsia" w:ascii="仿宋" w:hAnsi="仿宋" w:eastAsia="仿宋" w:cs="仿宋"/>
          <w:color w:val="auto"/>
          <w:sz w:val="24"/>
          <w:szCs w:val="24"/>
          <w:highlight w:val="none"/>
        </w:rPr>
        <w:t>）相关要求（事业单位除外），申请人应在“信用中国”网站（www.creditchina.gov.cn）未被列入失信被执行人记录（自动跳转到“中国执行信息公开网”（http://zxgk.court.gov.cn）进行失信被执行人结果查询）、重大税收违法失信主体；在中国政府采购网（www.ccgp.gov.cn）没有政府采购严重违法失信行为记录（被禁止在一定期限内参加政府采购活动但期限届满的除外）</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参与本项目的申请人信用查询的时间：本项目采购公告发布之日起至</w:t>
      </w:r>
      <w:r>
        <w:rPr>
          <w:rFonts w:hint="eastAsia" w:ascii="仿宋" w:hAnsi="仿宋" w:eastAsia="仿宋" w:cs="仿宋"/>
          <w:color w:val="auto"/>
          <w:sz w:val="24"/>
          <w:szCs w:val="24"/>
          <w:highlight w:val="none"/>
          <w:lang w:val="en-US" w:eastAsia="zh-CN"/>
        </w:rPr>
        <w:t>响应文件递交截止时间</w:t>
      </w:r>
      <w:r>
        <w:rPr>
          <w:rFonts w:hint="eastAsia" w:ascii="仿宋" w:hAnsi="仿宋" w:eastAsia="仿宋" w:cs="仿宋"/>
          <w:color w:val="auto"/>
          <w:sz w:val="24"/>
          <w:szCs w:val="24"/>
          <w:highlight w:val="none"/>
        </w:rPr>
        <w:t>，以采购人或采购代理机构查询结果为准；</w:t>
      </w:r>
    </w:p>
    <w:p w14:paraId="366E1CDA">
      <w:pPr>
        <w:spacing w:line="360" w:lineRule="auto"/>
        <w:ind w:firstLine="480" w:firstLineChars="20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（2）单位负责人为同一人或者存在直接控股、管理关系的不同</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，不得参加同一合同项下的政府采购活动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自行承诺；</w:t>
      </w:r>
    </w:p>
    <w:p w14:paraId="0F96AE69">
      <w:pPr>
        <w:keepNext w:val="0"/>
        <w:keepLines w:val="0"/>
        <w:pageBreakBefore w:val="0"/>
        <w:widowControl w:val="0"/>
        <w:kinsoku/>
        <w:wordWrap/>
        <w:overflowPunct/>
        <w:topLinePunct w:val="0"/>
        <w:bidi w:val="0"/>
        <w:snapToGrid/>
        <w:spacing w:line="360" w:lineRule="auto"/>
        <w:ind w:firstLine="480" w:firstLineChars="200"/>
        <w:contextualSpacing/>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（3）为采购项目提供整体设计、规范编制或者项目管理、监理、检测等服务的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，不得再参加该采购项目的其他采购活动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自行承诺</w:t>
      </w:r>
      <w:r>
        <w:rPr>
          <w:rFonts w:hint="eastAsia" w:ascii="仿宋" w:hAnsi="仿宋" w:eastAsia="仿宋" w:cs="仿宋"/>
          <w:color w:val="auto"/>
          <w:sz w:val="24"/>
          <w:szCs w:val="24"/>
          <w:highlight w:val="none"/>
          <w:lang w:eastAsia="zh-CN"/>
        </w:rPr>
        <w:t>；</w:t>
      </w:r>
    </w:p>
    <w:p w14:paraId="53052EB5">
      <w:pPr>
        <w:pStyle w:val="7"/>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本项目不接受联合体参与投标：供应商</w:t>
      </w:r>
      <w:r>
        <w:rPr>
          <w:rFonts w:hint="eastAsia" w:ascii="仿宋" w:hAnsi="仿宋" w:eastAsia="仿宋" w:cs="仿宋"/>
          <w:color w:val="auto"/>
          <w:sz w:val="24"/>
          <w:szCs w:val="24"/>
          <w:highlight w:val="none"/>
        </w:rPr>
        <w:t>自行承诺</w:t>
      </w:r>
      <w:r>
        <w:rPr>
          <w:rFonts w:hint="eastAsia" w:ascii="仿宋" w:hAnsi="仿宋" w:eastAsia="仿宋" w:cs="仿宋"/>
          <w:color w:val="auto"/>
          <w:sz w:val="24"/>
          <w:szCs w:val="24"/>
          <w:highlight w:val="none"/>
          <w:lang w:eastAsia="zh-CN"/>
        </w:rPr>
        <w:t>。</w:t>
      </w:r>
    </w:p>
    <w:p w14:paraId="5BA1AE73">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rPr>
        <w:t>落实政府采购政策需满足的资格要求：</w:t>
      </w:r>
    </w:p>
    <w:p w14:paraId="0B15D080">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outlineLvl w:val="1"/>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2.1 中小企业政策</w:t>
      </w:r>
    </w:p>
    <w:p w14:paraId="15E562CC">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outlineLvl w:val="1"/>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□本项目不专门面向中小企业预留采购份额。</w:t>
      </w:r>
    </w:p>
    <w:p w14:paraId="0C219686">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outlineLvl w:val="1"/>
        <w:rPr>
          <w:rFonts w:hint="eastAsia" w:ascii="仿宋" w:hAnsi="仿宋" w:eastAsia="仿宋" w:cs="仿宋"/>
          <w:b/>
          <w:bCs/>
          <w:color w:val="auto"/>
          <w:sz w:val="24"/>
          <w:szCs w:val="24"/>
          <w:highlight w:val="none"/>
          <w:lang w:eastAsia="zh-CN"/>
        </w:rPr>
      </w:pPr>
      <w:r>
        <w:rPr>
          <w:rFonts w:hint="eastAsia" w:ascii="仿宋" w:hAnsi="仿宋" w:eastAsia="仿宋" w:cs="仿宋"/>
          <w:color w:val="auto"/>
          <w:sz w:val="24"/>
          <w:szCs w:val="24"/>
          <w:highlight w:val="none"/>
          <w:lang w:eastAsia="zh-CN"/>
        </w:rPr>
        <w:t>☑本项目专门面向（☑中小 □小微）企业采购。即：提供的服务全部由符合政策要求的中小企业、残疾人福利性单位、监狱企业承接。</w:t>
      </w:r>
      <w:r>
        <w:rPr>
          <w:rFonts w:hint="eastAsia" w:ascii="仿宋" w:hAnsi="仿宋" w:eastAsia="仿宋" w:cs="仿宋"/>
          <w:b/>
          <w:bCs/>
          <w:color w:val="auto"/>
          <w:sz w:val="24"/>
          <w:szCs w:val="24"/>
          <w:highlight w:val="none"/>
          <w:lang w:eastAsia="zh-CN"/>
        </w:rPr>
        <w:t>本项目整体预留中小企业，专门面向中小企业采购。对小微企业、残疾人福利性单位、监狱企业不进行价格折扣。</w:t>
      </w:r>
    </w:p>
    <w:p w14:paraId="7441F258">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outlineLvl w:val="1"/>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□本项目预留部分采购项目预算专门面向中小企业采购。对于预留份额，提供的货物由符合政策要求的中小企业制造、服务由符合政策要求的中小企业承接。预留份额通过以下措施进行：</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lang w:val="en-US" w:eastAsia="zh-CN"/>
        </w:rPr>
        <w:t xml:space="preserve">无      </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lang w:val="en-US" w:eastAsia="zh-CN"/>
        </w:rPr>
        <w:t xml:space="preserve">有，具体要求为：                </w:t>
      </w:r>
      <w:r>
        <w:rPr>
          <w:rFonts w:hint="eastAsia" w:ascii="仿宋" w:hAnsi="仿宋" w:eastAsia="仿宋" w:cs="仿宋"/>
          <w:color w:val="auto"/>
          <w:sz w:val="24"/>
          <w:szCs w:val="24"/>
          <w:highlight w:val="none"/>
          <w:lang w:eastAsia="zh-CN"/>
        </w:rPr>
        <w:t>。</w:t>
      </w:r>
    </w:p>
    <w:p w14:paraId="34D25934">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outlineLvl w:val="1"/>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2.2 其它落实政府采购政策的资格要求（如有）：</w:t>
      </w:r>
      <w:r>
        <w:rPr>
          <w:rFonts w:hint="eastAsia" w:ascii="仿宋" w:hAnsi="仿宋" w:eastAsia="仿宋" w:cs="仿宋"/>
          <w:color w:val="auto"/>
          <w:sz w:val="24"/>
          <w:highlight w:val="none"/>
          <w:u w:val="single"/>
          <w:lang w:val="en-US" w:eastAsia="zh-CN"/>
        </w:rPr>
        <w:t>无</w:t>
      </w:r>
    </w:p>
    <w:p w14:paraId="157A9E7A">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outlineLvl w:val="1"/>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3.本项目的特定资格要求：</w:t>
      </w:r>
    </w:p>
    <w:p w14:paraId="7C6A73CF">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outlineLvl w:val="1"/>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3.1 本项目是否属于政府购买服务：</w:t>
      </w:r>
    </w:p>
    <w:p w14:paraId="737F1FB0">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outlineLvl w:val="1"/>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☑否</w:t>
      </w:r>
    </w:p>
    <w:p w14:paraId="3BA802B9">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outlineLvl w:val="1"/>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□是，供应商应符合《政府购买服务管理办法》（中华人民共和国财政部令第102号）对承接主体的规定，公益一类事业单位、使用事业编制且由财政拨款保障的群团组织，不得作为承接主体；</w:t>
      </w:r>
    </w:p>
    <w:p w14:paraId="49DDC5BB">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3.2 其他特定资格要求：</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 xml:space="preserve">无   </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 xml:space="preserve">有，具体资质要求为：\ </w:t>
      </w:r>
      <w:r>
        <w:rPr>
          <w:rFonts w:hint="eastAsia" w:ascii="仿宋" w:hAnsi="仿宋" w:eastAsia="仿宋" w:cs="仿宋"/>
          <w:color w:val="auto"/>
          <w:sz w:val="24"/>
          <w:szCs w:val="24"/>
          <w:highlight w:val="none"/>
          <w:lang w:val="en-US" w:eastAsia="zh-CN"/>
        </w:rPr>
        <w:t>。</w:t>
      </w:r>
    </w:p>
    <w:p w14:paraId="0BB51FF1">
      <w:pPr>
        <w:spacing w:line="360" w:lineRule="auto"/>
        <w:contextualSpacing/>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三、采购文件获取：</w:t>
      </w:r>
    </w:p>
    <w:p w14:paraId="1E0AF097">
      <w:pPr>
        <w:spacing w:line="360" w:lineRule="auto"/>
        <w:ind w:firstLine="480" w:firstLineChars="200"/>
        <w:contextualSpacing/>
        <w:rPr>
          <w:rFonts w:hint="eastAsia" w:ascii="仿宋" w:hAnsi="仿宋" w:eastAsia="仿宋" w:cs="仿宋"/>
          <w:color w:val="auto"/>
          <w:sz w:val="24"/>
          <w:szCs w:val="24"/>
          <w:highlight w:val="none"/>
        </w:rPr>
      </w:pPr>
      <w:bookmarkStart w:id="3" w:name="_Toc39750579"/>
      <w:bookmarkStart w:id="4" w:name="_Toc534202178"/>
      <w:bookmarkStart w:id="5" w:name="_Toc21892"/>
      <w:bookmarkStart w:id="6" w:name="_Toc9153"/>
      <w:bookmarkStart w:id="7" w:name="_Toc525147788"/>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lang w:eastAsia="zh-CN"/>
        </w:rPr>
        <w:t>2026年</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rPr>
        <w:t>日至</w:t>
      </w:r>
      <w:r>
        <w:rPr>
          <w:rFonts w:hint="eastAsia" w:ascii="仿宋" w:hAnsi="仿宋" w:eastAsia="仿宋" w:cs="仿宋"/>
          <w:color w:val="auto"/>
          <w:sz w:val="24"/>
          <w:szCs w:val="24"/>
          <w:highlight w:val="none"/>
          <w:lang w:eastAsia="zh-CN"/>
        </w:rPr>
        <w:t>2026年</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26</w:t>
      </w:r>
      <w:r>
        <w:rPr>
          <w:rFonts w:hint="eastAsia" w:ascii="仿宋" w:hAnsi="仿宋" w:eastAsia="仿宋" w:cs="仿宋"/>
          <w:color w:val="auto"/>
          <w:sz w:val="24"/>
          <w:szCs w:val="24"/>
          <w:highlight w:val="none"/>
        </w:rPr>
        <w:t>日，每天上午0</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:00至12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00，下午12:00至23:59（北京时间）；</w:t>
      </w:r>
    </w:p>
    <w:p w14:paraId="6A2CDF05">
      <w:pPr>
        <w:keepNext/>
        <w:keepLines w:val="0"/>
        <w:pageBreakBefore w:val="0"/>
        <w:widowControl w:val="0"/>
        <w:kinsoku/>
        <w:wordWrap/>
        <w:overflowPunct/>
        <w:topLinePunct w:val="0"/>
        <w:autoSpaceDE/>
        <w:autoSpaceDN/>
        <w:bidi w:val="0"/>
        <w:snapToGrid w:val="0"/>
        <w:spacing w:line="360" w:lineRule="auto"/>
        <w:ind w:firstLine="480" w:firstLineChars="20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地点：云南省政府采购电子交易平台（政采云https://www.zcygov.cn/）线上获取。本项目不发放纸质</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可自行在“政采云”平台（http://www.zcygov.cn）下载</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（操作路径：云南省政府采购电子交易平台</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我的工作台</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项目采购</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获取采购文件），请务必在规定期限内获取采购文件，逾期将无法获取。</w:t>
      </w:r>
    </w:p>
    <w:p w14:paraId="5893C5A5">
      <w:pPr>
        <w:spacing w:line="360" w:lineRule="auto"/>
        <w:ind w:right="-248" w:rightChars="-118" w:firstLine="480" w:firstLineChars="20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方式：1.凡有意参加投标者，须持与云南省政府采购电子交易平台（政采云）兼容的数字证书（CA），在平台绑定后，线上获取采购文件及其它采购资料。CA申领链接：</w:t>
      </w:r>
      <w:r>
        <w:rPr>
          <w:rFonts w:hint="eastAsia" w:ascii="仿宋" w:hAnsi="仿宋" w:eastAsia="仿宋" w:cs="仿宋"/>
          <w:color w:val="auto"/>
          <w:spacing w:val="-11"/>
          <w:sz w:val="24"/>
          <w:szCs w:val="24"/>
          <w:highlight w:val="none"/>
          <w:u w:val="none"/>
        </w:rPr>
        <w:t>https://middle.zcygov.cn/ca/apply/list?_app_=zcy.sys</w:t>
      </w:r>
      <w:r>
        <w:rPr>
          <w:rFonts w:hint="eastAsia" w:ascii="仿宋" w:hAnsi="仿宋" w:eastAsia="仿宋" w:cs="仿宋"/>
          <w:color w:val="auto"/>
          <w:spacing w:val="-11"/>
          <w:sz w:val="24"/>
          <w:szCs w:val="24"/>
          <w:highlight w:val="none"/>
          <w:lang w:val="en-US" w:eastAsia="zh-CN"/>
        </w:rPr>
        <w:t>或https://yzt.ynsmartcert.cn</w:t>
      </w:r>
      <w:r>
        <w:rPr>
          <w:rFonts w:hint="eastAsia" w:ascii="仿宋" w:hAnsi="仿宋" w:eastAsia="仿宋" w:cs="仿宋"/>
          <w:color w:val="auto"/>
          <w:spacing w:val="-11"/>
          <w:sz w:val="24"/>
          <w:szCs w:val="24"/>
          <w:highlight w:val="none"/>
        </w:rPr>
        <w:t>，</w:t>
      </w:r>
      <w:r>
        <w:rPr>
          <w:rFonts w:hint="eastAsia" w:ascii="仿宋" w:hAnsi="仿宋" w:eastAsia="仿宋" w:cs="仿宋"/>
          <w:color w:val="auto"/>
          <w:sz w:val="24"/>
          <w:szCs w:val="24"/>
          <w:highlight w:val="none"/>
        </w:rPr>
        <w:t>CA申领后需</w:t>
      </w:r>
      <w:r>
        <w:rPr>
          <w:rFonts w:hint="eastAsia" w:ascii="仿宋" w:hAnsi="仿宋" w:eastAsia="仿宋" w:cs="仿宋"/>
          <w:color w:val="auto"/>
          <w:sz w:val="24"/>
          <w:szCs w:val="24"/>
          <w:highlight w:val="none"/>
          <w:lang w:eastAsia="zh-CN"/>
        </w:rPr>
        <w:t>登录</w:t>
      </w:r>
      <w:r>
        <w:rPr>
          <w:rFonts w:hint="eastAsia" w:ascii="仿宋" w:hAnsi="仿宋" w:eastAsia="仿宋" w:cs="仿宋"/>
          <w:color w:val="auto"/>
          <w:sz w:val="24"/>
          <w:szCs w:val="24"/>
          <w:highlight w:val="none"/>
        </w:rPr>
        <w:t>云南省政府采购电子交易平台（政采云）完成数字证书（CA）绑定才可以使用，数字证书（CA）详见其办理流程。</w:t>
      </w:r>
    </w:p>
    <w:p w14:paraId="3ED5877F">
      <w:pPr>
        <w:numPr>
          <w:ilvl w:val="0"/>
          <w:numId w:val="0"/>
        </w:numPr>
        <w:spacing w:line="360" w:lineRule="auto"/>
        <w:ind w:firstLine="480" w:firstLineChars="20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按上述要求获取文件的供应商视为合法获取了本项目采购文件，具备本项目的投标资格。</w:t>
      </w:r>
    </w:p>
    <w:p w14:paraId="49A96117">
      <w:pPr>
        <w:numPr>
          <w:ilvl w:val="0"/>
          <w:numId w:val="0"/>
        </w:numPr>
        <w:spacing w:line="360" w:lineRule="auto"/>
        <w:ind w:firstLine="480" w:firstLineChars="20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注：未在规定时间获取</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不得参与</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w:t>
      </w:r>
    </w:p>
    <w:p w14:paraId="1B90C9E1">
      <w:pPr>
        <w:spacing w:line="360" w:lineRule="auto"/>
        <w:ind w:firstLine="480" w:firstLineChars="20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售价：0元。</w:t>
      </w:r>
    </w:p>
    <w:bookmarkEnd w:id="3"/>
    <w:bookmarkEnd w:id="4"/>
    <w:bookmarkEnd w:id="5"/>
    <w:bookmarkEnd w:id="6"/>
    <w:bookmarkEnd w:id="7"/>
    <w:p w14:paraId="079FD485">
      <w:pPr>
        <w:pStyle w:val="3"/>
        <w:numPr>
          <w:ilvl w:val="0"/>
          <w:numId w:val="0"/>
        </w:numPr>
        <w:snapToGrid w:val="0"/>
        <w:spacing w:before="0"/>
        <w:ind w:left="-2" w:leftChars="-1"/>
        <w:jc w:val="both"/>
        <w:rPr>
          <w:rFonts w:hint="eastAsia" w:ascii="仿宋" w:hAnsi="仿宋" w:eastAsia="仿宋" w:cs="仿宋"/>
          <w:color w:val="auto"/>
          <w:sz w:val="24"/>
          <w:szCs w:val="24"/>
          <w:highlight w:val="none"/>
          <w:lang w:eastAsia="zh-CN"/>
        </w:rPr>
      </w:pPr>
      <w:bookmarkStart w:id="8" w:name="_Toc22104"/>
      <w:bookmarkStart w:id="9" w:name="_Toc685"/>
      <w:bookmarkStart w:id="10" w:name="_Toc23669"/>
      <w:r>
        <w:rPr>
          <w:rFonts w:hint="eastAsia" w:ascii="仿宋" w:hAnsi="仿宋" w:eastAsia="仿宋" w:cs="仿宋"/>
          <w:color w:val="auto"/>
          <w:sz w:val="24"/>
          <w:szCs w:val="24"/>
          <w:highlight w:val="none"/>
        </w:rPr>
        <w:t>四、响应文件的提交</w:t>
      </w:r>
      <w:r>
        <w:rPr>
          <w:rFonts w:hint="eastAsia" w:ascii="仿宋" w:hAnsi="仿宋" w:eastAsia="仿宋" w:cs="仿宋"/>
          <w:color w:val="auto"/>
          <w:sz w:val="24"/>
          <w:szCs w:val="24"/>
          <w:highlight w:val="none"/>
          <w:lang w:eastAsia="zh-CN"/>
        </w:rPr>
        <w:t>：</w:t>
      </w:r>
      <w:bookmarkEnd w:id="8"/>
      <w:bookmarkEnd w:id="9"/>
      <w:bookmarkEnd w:id="10"/>
    </w:p>
    <w:p w14:paraId="0CB23234">
      <w:pPr>
        <w:tabs>
          <w:tab w:val="left" w:pos="1276"/>
        </w:tabs>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截止</w:t>
      </w: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lang w:eastAsia="zh-CN"/>
        </w:rPr>
        <w:t>2026年</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9时30</w:t>
      </w:r>
      <w:r>
        <w:rPr>
          <w:rFonts w:hint="eastAsia" w:ascii="仿宋" w:hAnsi="仿宋" w:eastAsia="仿宋" w:cs="仿宋"/>
          <w:color w:val="auto"/>
          <w:sz w:val="24"/>
          <w:szCs w:val="24"/>
          <w:highlight w:val="none"/>
        </w:rPr>
        <w:t>分（北京时间）；</w:t>
      </w:r>
    </w:p>
    <w:p w14:paraId="494BB5BF">
      <w:pPr>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地点：请登录云南省政府采购电子交易平台（政采云）投标客户端投标</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应按照本项目</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政采云</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平台的要求编制、加密后在</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提交截止时间前上传至</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政采云</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平台，</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提交截止时间前未完成</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上传的，视为撤回</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政采云</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平台提交电子版</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时，请填写参加远程采购活动经办人联系方式。</w:t>
      </w:r>
    </w:p>
    <w:p w14:paraId="60376466">
      <w:pPr>
        <w:pStyle w:val="3"/>
        <w:numPr>
          <w:ilvl w:val="0"/>
          <w:numId w:val="0"/>
        </w:numPr>
        <w:snapToGrid w:val="0"/>
        <w:spacing w:before="0"/>
        <w:ind w:left="-2" w:leftChars="-1"/>
        <w:jc w:val="both"/>
        <w:rPr>
          <w:rFonts w:hint="eastAsia" w:ascii="仿宋" w:hAnsi="仿宋" w:eastAsia="仿宋" w:cs="仿宋"/>
          <w:b/>
          <w:bCs/>
          <w:color w:val="auto"/>
          <w:sz w:val="24"/>
          <w:szCs w:val="24"/>
          <w:highlight w:val="none"/>
          <w:lang w:eastAsia="zh-CN"/>
        </w:rPr>
      </w:pPr>
      <w:bookmarkStart w:id="11" w:name="_Toc23852"/>
      <w:bookmarkStart w:id="12" w:name="_Toc28734"/>
      <w:bookmarkStart w:id="13" w:name="_Toc25047"/>
      <w:r>
        <w:rPr>
          <w:rFonts w:hint="eastAsia" w:ascii="仿宋" w:hAnsi="仿宋" w:eastAsia="仿宋" w:cs="仿宋"/>
          <w:b/>
          <w:bCs/>
          <w:color w:val="auto"/>
          <w:sz w:val="24"/>
          <w:szCs w:val="24"/>
          <w:highlight w:val="none"/>
        </w:rPr>
        <w:t>五、开启</w:t>
      </w:r>
      <w:r>
        <w:rPr>
          <w:rFonts w:hint="eastAsia" w:ascii="仿宋" w:hAnsi="仿宋" w:eastAsia="仿宋" w:cs="仿宋"/>
          <w:b/>
          <w:bCs/>
          <w:color w:val="auto"/>
          <w:sz w:val="24"/>
          <w:szCs w:val="24"/>
          <w:highlight w:val="none"/>
          <w:lang w:eastAsia="zh-CN"/>
        </w:rPr>
        <w:t>：</w:t>
      </w:r>
      <w:bookmarkEnd w:id="11"/>
      <w:bookmarkEnd w:id="12"/>
      <w:bookmarkEnd w:id="13"/>
    </w:p>
    <w:p w14:paraId="2C4C156B">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时间：</w:t>
      </w:r>
      <w:r>
        <w:rPr>
          <w:rFonts w:hint="eastAsia" w:ascii="仿宋" w:hAnsi="仿宋" w:eastAsia="仿宋" w:cs="仿宋"/>
          <w:color w:val="auto"/>
          <w:sz w:val="24"/>
          <w:highlight w:val="none"/>
          <w:lang w:eastAsia="zh-CN"/>
        </w:rPr>
        <w:t>2026</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30日9时30</w:t>
      </w:r>
      <w:r>
        <w:rPr>
          <w:rFonts w:hint="eastAsia" w:ascii="仿宋" w:hAnsi="仿宋" w:eastAsia="仿宋" w:cs="仿宋"/>
          <w:color w:val="auto"/>
          <w:sz w:val="24"/>
          <w:highlight w:val="none"/>
        </w:rPr>
        <w:t>分（北京时间）</w:t>
      </w:r>
    </w:p>
    <w:p w14:paraId="3CABF10E">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地点：云南省昆明市五华区金泰国际一期9栋5楼中招国际招标有限公司云南分公司</w:t>
      </w:r>
    </w:p>
    <w:p w14:paraId="14CDD65D">
      <w:pPr>
        <w:pStyle w:val="3"/>
        <w:numPr>
          <w:ilvl w:val="0"/>
          <w:numId w:val="0"/>
        </w:numPr>
        <w:snapToGrid w:val="0"/>
        <w:spacing w:before="0"/>
        <w:ind w:left="-2" w:leftChars="-1"/>
        <w:jc w:val="both"/>
        <w:rPr>
          <w:rFonts w:hint="eastAsia" w:ascii="仿宋" w:hAnsi="仿宋" w:eastAsia="仿宋" w:cs="仿宋"/>
          <w:color w:val="auto"/>
          <w:sz w:val="24"/>
          <w:szCs w:val="24"/>
          <w:highlight w:val="none"/>
          <w:lang w:eastAsia="zh-CN"/>
        </w:rPr>
      </w:pPr>
      <w:bookmarkStart w:id="14" w:name="_Toc534202179"/>
      <w:bookmarkStart w:id="15" w:name="_Toc39750580"/>
      <w:bookmarkStart w:id="16" w:name="_Toc19378"/>
      <w:bookmarkStart w:id="17" w:name="_Toc18451"/>
      <w:bookmarkStart w:id="18" w:name="_Toc21929"/>
      <w:bookmarkStart w:id="19" w:name="_Toc27898"/>
      <w:bookmarkStart w:id="20" w:name="_Toc11729"/>
      <w:bookmarkStart w:id="21" w:name="_Toc14460"/>
      <w:r>
        <w:rPr>
          <w:rFonts w:hint="eastAsia" w:ascii="仿宋" w:hAnsi="仿宋" w:eastAsia="仿宋" w:cs="仿宋"/>
          <w:color w:val="auto"/>
          <w:sz w:val="24"/>
          <w:szCs w:val="24"/>
          <w:highlight w:val="none"/>
          <w:lang w:val="en-US" w:eastAsia="zh-CN"/>
        </w:rPr>
        <w:t>六</w:t>
      </w:r>
      <w:r>
        <w:rPr>
          <w:rFonts w:hint="eastAsia" w:ascii="仿宋" w:hAnsi="仿宋" w:eastAsia="仿宋" w:cs="仿宋"/>
          <w:color w:val="auto"/>
          <w:sz w:val="24"/>
          <w:szCs w:val="24"/>
          <w:highlight w:val="none"/>
        </w:rPr>
        <w:t>、</w:t>
      </w:r>
      <w:bookmarkEnd w:id="14"/>
      <w:bookmarkEnd w:id="15"/>
      <w:r>
        <w:rPr>
          <w:rFonts w:hint="eastAsia" w:ascii="仿宋" w:hAnsi="仿宋" w:eastAsia="仿宋" w:cs="仿宋"/>
          <w:color w:val="auto"/>
          <w:sz w:val="24"/>
          <w:szCs w:val="24"/>
          <w:highlight w:val="none"/>
        </w:rPr>
        <w:t>公告期限</w:t>
      </w:r>
      <w:bookmarkEnd w:id="16"/>
      <w:bookmarkEnd w:id="17"/>
      <w:bookmarkEnd w:id="18"/>
      <w:r>
        <w:rPr>
          <w:rFonts w:hint="eastAsia" w:ascii="仿宋" w:hAnsi="仿宋" w:eastAsia="仿宋" w:cs="仿宋"/>
          <w:color w:val="auto"/>
          <w:sz w:val="24"/>
          <w:szCs w:val="24"/>
          <w:highlight w:val="none"/>
          <w:lang w:eastAsia="zh-CN"/>
        </w:rPr>
        <w:t>：</w:t>
      </w:r>
      <w:bookmarkEnd w:id="19"/>
      <w:bookmarkEnd w:id="20"/>
      <w:bookmarkEnd w:id="21"/>
    </w:p>
    <w:p w14:paraId="767DAD79">
      <w:pPr>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自本公告发布之日起3个工作日。</w:t>
      </w:r>
    </w:p>
    <w:p w14:paraId="1159326E">
      <w:pPr>
        <w:pStyle w:val="3"/>
        <w:numPr>
          <w:ilvl w:val="0"/>
          <w:numId w:val="0"/>
        </w:numPr>
        <w:snapToGrid w:val="0"/>
        <w:spacing w:before="0"/>
        <w:ind w:left="-2" w:leftChars="-1"/>
        <w:jc w:val="both"/>
        <w:rPr>
          <w:rFonts w:hint="eastAsia" w:ascii="仿宋" w:hAnsi="仿宋" w:eastAsia="仿宋" w:cs="仿宋"/>
          <w:bCs/>
          <w:color w:val="auto"/>
          <w:sz w:val="24"/>
          <w:szCs w:val="24"/>
          <w:highlight w:val="none"/>
          <w:lang w:eastAsia="zh-CN"/>
        </w:rPr>
      </w:pPr>
      <w:bookmarkStart w:id="22" w:name="_Toc23883"/>
      <w:bookmarkStart w:id="23" w:name="_Toc1166"/>
      <w:bookmarkStart w:id="24" w:name="_Toc31411"/>
      <w:bookmarkStart w:id="25" w:name="_Toc30752"/>
      <w:bookmarkStart w:id="26" w:name="_Toc14238"/>
      <w:bookmarkStart w:id="27" w:name="_Toc30197"/>
      <w:r>
        <w:rPr>
          <w:rFonts w:hint="eastAsia" w:ascii="仿宋" w:hAnsi="仿宋" w:eastAsia="仿宋" w:cs="仿宋"/>
          <w:color w:val="auto"/>
          <w:sz w:val="24"/>
          <w:szCs w:val="24"/>
          <w:highlight w:val="none"/>
          <w:lang w:val="en-US" w:eastAsia="zh-CN"/>
        </w:rPr>
        <w:t>七</w:t>
      </w:r>
      <w:r>
        <w:rPr>
          <w:rFonts w:hint="eastAsia" w:ascii="仿宋" w:hAnsi="仿宋" w:eastAsia="仿宋" w:cs="仿宋"/>
          <w:color w:val="auto"/>
          <w:sz w:val="24"/>
          <w:szCs w:val="24"/>
          <w:highlight w:val="none"/>
        </w:rPr>
        <w:t>、</w:t>
      </w:r>
      <w:r>
        <w:rPr>
          <w:rFonts w:hint="eastAsia" w:ascii="仿宋" w:hAnsi="仿宋" w:eastAsia="仿宋" w:cs="仿宋"/>
          <w:bCs/>
          <w:color w:val="auto"/>
          <w:sz w:val="24"/>
          <w:szCs w:val="24"/>
          <w:highlight w:val="none"/>
        </w:rPr>
        <w:t>其他补充事宜</w:t>
      </w:r>
      <w:bookmarkEnd w:id="22"/>
      <w:bookmarkEnd w:id="23"/>
      <w:bookmarkEnd w:id="24"/>
      <w:r>
        <w:rPr>
          <w:rFonts w:hint="eastAsia" w:ascii="仿宋" w:hAnsi="仿宋" w:eastAsia="仿宋" w:cs="仿宋"/>
          <w:bCs/>
          <w:color w:val="auto"/>
          <w:sz w:val="24"/>
          <w:szCs w:val="24"/>
          <w:highlight w:val="none"/>
          <w:lang w:eastAsia="zh-CN"/>
        </w:rPr>
        <w:t>：</w:t>
      </w:r>
      <w:bookmarkEnd w:id="25"/>
      <w:bookmarkEnd w:id="26"/>
      <w:bookmarkEnd w:id="27"/>
    </w:p>
    <w:p w14:paraId="2D9EAE0E">
      <w:pPr>
        <w:spacing w:before="48" w:beforeLines="20" w:after="48" w:afterLines="20"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1.本次采购公告在云南省政府采购网上发布。请各位供应商在递交投标（响应）文件前随时查看，以获取最新的消息。采购人及采购代理机构对其他网站或媒体转载的公告及公告内容不承担任何责任。</w:t>
      </w:r>
    </w:p>
    <w:p w14:paraId="11E8EFF4">
      <w:pPr>
        <w:keepNext/>
        <w:keepLines w:val="0"/>
        <w:pageBreakBefore w:val="0"/>
        <w:widowControl w:val="0"/>
        <w:kinsoku/>
        <w:wordWrap/>
        <w:overflowPunct/>
        <w:topLinePunct w:val="0"/>
        <w:autoSpaceDE/>
        <w:autoSpaceDN/>
        <w:bidi w:val="0"/>
        <w:snapToGrid w:val="0"/>
        <w:spacing w:before="48" w:beforeLines="20" w:after="48" w:afterLines="20" w:line="360" w:lineRule="auto"/>
        <w:ind w:firstLine="480" w:firstLineChars="200"/>
        <w:rPr>
          <w:rFonts w:hint="eastAsia" w:ascii="仿宋" w:hAnsi="仿宋" w:eastAsia="仿宋" w:cs="仿宋"/>
          <w:bCs/>
          <w:color w:val="auto"/>
          <w:sz w:val="24"/>
          <w:szCs w:val="24"/>
          <w:highlight w:val="none"/>
          <w:shd w:val="clear" w:color="auto" w:fill="FFFFFF"/>
          <w:lang w:eastAsia="zh-CN"/>
        </w:rPr>
      </w:pPr>
      <w:r>
        <w:rPr>
          <w:rFonts w:hint="eastAsia" w:ascii="仿宋" w:hAnsi="仿宋" w:eastAsia="仿宋" w:cs="仿宋"/>
          <w:bCs/>
          <w:color w:val="auto"/>
          <w:sz w:val="24"/>
          <w:szCs w:val="24"/>
          <w:highlight w:val="none"/>
          <w:shd w:val="clear" w:color="auto" w:fill="FFFFFF"/>
          <w:lang w:eastAsia="zh-CN"/>
        </w:rPr>
        <w:t>2.本次项目采用全流程电子化采购方式，认真学习云南省政府采购电子交易平台（政采云）发布的相关操作手册。操作手册查询链接：https://helpcenter.zcygov.cn/document/#/document/dashboard?siteCode=yunnan。如有疑问联系95763。</w:t>
      </w:r>
    </w:p>
    <w:p w14:paraId="6EC503C4">
      <w:pPr>
        <w:keepNext/>
        <w:keepLines w:val="0"/>
        <w:pageBreakBefore w:val="0"/>
        <w:widowControl w:val="0"/>
        <w:kinsoku/>
        <w:wordWrap/>
        <w:overflowPunct/>
        <w:topLinePunct w:val="0"/>
        <w:autoSpaceDE/>
        <w:autoSpaceDN/>
        <w:bidi w:val="0"/>
        <w:snapToGrid w:val="0"/>
        <w:spacing w:before="48" w:beforeLines="20" w:after="48" w:afterLines="20" w:line="360" w:lineRule="auto"/>
        <w:ind w:firstLine="480" w:firstLineChars="200"/>
        <w:rPr>
          <w:rFonts w:hint="eastAsia" w:ascii="仿宋" w:hAnsi="仿宋" w:eastAsia="仿宋" w:cs="仿宋"/>
          <w:bCs/>
          <w:color w:val="auto"/>
          <w:sz w:val="24"/>
          <w:szCs w:val="24"/>
          <w:highlight w:val="none"/>
          <w:shd w:val="clear" w:color="auto" w:fill="FFFFFF"/>
          <w:lang w:eastAsia="zh-CN"/>
        </w:rPr>
      </w:pPr>
      <w:r>
        <w:rPr>
          <w:rFonts w:hint="eastAsia" w:ascii="仿宋" w:hAnsi="仿宋" w:eastAsia="仿宋" w:cs="仿宋"/>
          <w:bCs/>
          <w:color w:val="auto"/>
          <w:sz w:val="24"/>
          <w:szCs w:val="24"/>
          <w:highlight w:val="none"/>
          <w:shd w:val="clear" w:color="auto" w:fill="FFFFFF"/>
          <w:lang w:eastAsia="zh-CN"/>
        </w:rPr>
        <w:t>（1）供应商注册。供应商须在云南省政府采购电子交易平台注册后，方可参与项目。操作路径：云南省政府采购电子交易平台－业务支持－用户注册－供应商模块。</w:t>
      </w:r>
    </w:p>
    <w:p w14:paraId="5AB7C491">
      <w:pPr>
        <w:keepNext/>
        <w:keepLines w:val="0"/>
        <w:pageBreakBefore w:val="0"/>
        <w:widowControl w:val="0"/>
        <w:kinsoku/>
        <w:wordWrap/>
        <w:overflowPunct/>
        <w:topLinePunct w:val="0"/>
        <w:autoSpaceDE/>
        <w:autoSpaceDN/>
        <w:bidi w:val="0"/>
        <w:snapToGrid w:val="0"/>
        <w:spacing w:before="48" w:beforeLines="20" w:after="48" w:afterLines="20" w:line="360" w:lineRule="auto"/>
        <w:ind w:firstLine="480" w:firstLineChars="200"/>
        <w:rPr>
          <w:rFonts w:hint="eastAsia" w:ascii="仿宋" w:hAnsi="仿宋" w:eastAsia="仿宋" w:cs="仿宋"/>
          <w:bCs/>
          <w:color w:val="auto"/>
          <w:sz w:val="24"/>
          <w:szCs w:val="24"/>
          <w:highlight w:val="none"/>
          <w:shd w:val="clear" w:color="auto" w:fill="FFFFFF"/>
          <w:lang w:eastAsia="zh-CN"/>
        </w:rPr>
      </w:pPr>
      <w:r>
        <w:rPr>
          <w:rFonts w:hint="eastAsia" w:ascii="仿宋" w:hAnsi="仿宋" w:eastAsia="仿宋" w:cs="仿宋"/>
          <w:bCs/>
          <w:color w:val="auto"/>
          <w:sz w:val="24"/>
          <w:szCs w:val="24"/>
          <w:highlight w:val="none"/>
          <w:shd w:val="clear" w:color="auto" w:fill="FFFFFF"/>
          <w:lang w:eastAsia="zh-CN"/>
        </w:rPr>
        <w:t>（2）CA数字证书办理。供应商须办理有效CA数字证书。申领链接：</w:t>
      </w:r>
      <w:r>
        <w:rPr>
          <w:rFonts w:hint="eastAsia" w:ascii="仿宋" w:hAnsi="仿宋" w:eastAsia="仿宋" w:cs="仿宋"/>
          <w:bCs/>
          <w:color w:val="auto"/>
          <w:sz w:val="24"/>
          <w:szCs w:val="24"/>
          <w:highlight w:val="none"/>
          <w:shd w:val="clear" w:color="auto" w:fill="FFFFFF"/>
          <w:lang w:eastAsia="zh-CN"/>
        </w:rPr>
        <w:fldChar w:fldCharType="begin"/>
      </w:r>
      <w:r>
        <w:rPr>
          <w:rFonts w:hint="eastAsia" w:ascii="仿宋" w:hAnsi="仿宋" w:eastAsia="仿宋" w:cs="仿宋"/>
          <w:bCs/>
          <w:color w:val="auto"/>
          <w:sz w:val="24"/>
          <w:szCs w:val="24"/>
          <w:highlight w:val="none"/>
          <w:shd w:val="clear" w:color="auto" w:fill="FFFFFF"/>
          <w:lang w:eastAsia="zh-CN"/>
        </w:rPr>
        <w:instrText xml:space="preserve"> HYPERLINK "https://middle.zcygov.cn/ca/apply/choose。" </w:instrText>
      </w:r>
      <w:r>
        <w:rPr>
          <w:rFonts w:hint="eastAsia" w:ascii="仿宋" w:hAnsi="仿宋" w:eastAsia="仿宋" w:cs="仿宋"/>
          <w:bCs/>
          <w:color w:val="auto"/>
          <w:sz w:val="24"/>
          <w:szCs w:val="24"/>
          <w:highlight w:val="none"/>
          <w:shd w:val="clear" w:color="auto" w:fill="FFFFFF"/>
          <w:lang w:eastAsia="zh-CN"/>
        </w:rPr>
        <w:fldChar w:fldCharType="separate"/>
      </w:r>
      <w:r>
        <w:rPr>
          <w:rStyle w:val="6"/>
          <w:rFonts w:hint="eastAsia" w:ascii="仿宋" w:hAnsi="仿宋" w:eastAsia="仿宋" w:cs="仿宋"/>
          <w:bCs/>
          <w:color w:val="auto"/>
          <w:sz w:val="24"/>
          <w:szCs w:val="24"/>
          <w:highlight w:val="none"/>
          <w:shd w:val="clear" w:color="auto" w:fill="FFFFFF"/>
          <w:lang w:eastAsia="zh-CN"/>
        </w:rPr>
        <w:t>https://middle.zcygov.cn/ca/apply/choose。</w:t>
      </w:r>
      <w:r>
        <w:rPr>
          <w:rFonts w:hint="eastAsia" w:ascii="仿宋" w:hAnsi="仿宋" w:eastAsia="仿宋" w:cs="仿宋"/>
          <w:bCs/>
          <w:color w:val="auto"/>
          <w:sz w:val="24"/>
          <w:szCs w:val="24"/>
          <w:highlight w:val="none"/>
          <w:shd w:val="clear" w:color="auto" w:fill="FFFFFF"/>
          <w:lang w:eastAsia="zh-CN"/>
        </w:rPr>
        <w:fldChar w:fldCharType="end"/>
      </w:r>
    </w:p>
    <w:p w14:paraId="3FC701C9">
      <w:pPr>
        <w:keepNext/>
        <w:keepLines w:val="0"/>
        <w:pageBreakBefore w:val="0"/>
        <w:widowControl w:val="0"/>
        <w:kinsoku/>
        <w:wordWrap/>
        <w:overflowPunct/>
        <w:topLinePunct w:val="0"/>
        <w:autoSpaceDE/>
        <w:autoSpaceDN/>
        <w:bidi w:val="0"/>
        <w:snapToGrid w:val="0"/>
        <w:spacing w:before="48" w:beforeLines="20" w:after="48" w:afterLines="20" w:line="360" w:lineRule="auto"/>
        <w:ind w:firstLine="480" w:firstLineChars="200"/>
        <w:rPr>
          <w:rFonts w:hint="eastAsia" w:ascii="仿宋" w:hAnsi="仿宋" w:eastAsia="仿宋" w:cs="仿宋"/>
          <w:bCs/>
          <w:color w:val="auto"/>
          <w:sz w:val="24"/>
          <w:szCs w:val="24"/>
          <w:highlight w:val="none"/>
          <w:shd w:val="clear" w:color="auto" w:fill="FFFFFF"/>
          <w:lang w:eastAsia="zh-CN"/>
        </w:rPr>
      </w:pPr>
      <w:r>
        <w:rPr>
          <w:rFonts w:hint="eastAsia" w:ascii="仿宋" w:hAnsi="仿宋" w:eastAsia="仿宋" w:cs="仿宋"/>
          <w:bCs/>
          <w:color w:val="auto"/>
          <w:sz w:val="24"/>
          <w:szCs w:val="24"/>
          <w:highlight w:val="none"/>
          <w:shd w:val="clear" w:color="auto" w:fill="FFFFFF"/>
          <w:lang w:eastAsia="zh-CN"/>
        </w:rPr>
        <w:t>（3）CA数字证书绑定。供应商进行CA绑定。操作路径：云南省政府采购电子交易平台-我的工作台-系统管理-ca管理-ca绑定。</w:t>
      </w:r>
    </w:p>
    <w:p w14:paraId="2365D870">
      <w:pPr>
        <w:keepNext/>
        <w:keepLines w:val="0"/>
        <w:pageBreakBefore w:val="0"/>
        <w:widowControl w:val="0"/>
        <w:kinsoku/>
        <w:wordWrap/>
        <w:overflowPunct/>
        <w:topLinePunct w:val="0"/>
        <w:autoSpaceDE/>
        <w:autoSpaceDN/>
        <w:bidi w:val="0"/>
        <w:snapToGrid w:val="0"/>
        <w:spacing w:before="48" w:beforeLines="20" w:after="48" w:afterLines="20" w:line="360" w:lineRule="auto"/>
        <w:ind w:firstLine="480" w:firstLineChars="200"/>
        <w:rPr>
          <w:rFonts w:hint="eastAsia" w:ascii="仿宋" w:hAnsi="仿宋" w:eastAsia="仿宋" w:cs="仿宋"/>
          <w:bCs/>
          <w:color w:val="auto"/>
          <w:sz w:val="24"/>
          <w:szCs w:val="24"/>
          <w:highlight w:val="none"/>
          <w:shd w:val="clear" w:color="auto" w:fill="FFFFFF"/>
          <w:lang w:eastAsia="zh-CN"/>
        </w:rPr>
      </w:pPr>
      <w:r>
        <w:rPr>
          <w:rFonts w:hint="eastAsia" w:ascii="仿宋" w:hAnsi="仿宋" w:eastAsia="仿宋" w:cs="仿宋"/>
          <w:bCs/>
          <w:color w:val="auto"/>
          <w:sz w:val="24"/>
          <w:szCs w:val="24"/>
          <w:highlight w:val="none"/>
          <w:shd w:val="clear" w:color="auto" w:fill="FFFFFF"/>
          <w:lang w:eastAsia="zh-CN"/>
        </w:rPr>
        <w:t>（4）采购文件获取。供应商须在采购公告规定的文件获取期限内，使用账号密码或ca数字证书登录平台，获取采购文件。操作路径：云南省政府采购电子交易平台－我的工作台－项目采购－－获取采购文件。请务必在规定期限内获取采购文件，逾期将无法获取。</w:t>
      </w:r>
    </w:p>
    <w:p w14:paraId="0F1ABF87">
      <w:pPr>
        <w:keepNext/>
        <w:keepLines w:val="0"/>
        <w:pageBreakBefore w:val="0"/>
        <w:widowControl w:val="0"/>
        <w:kinsoku/>
        <w:wordWrap/>
        <w:overflowPunct/>
        <w:topLinePunct w:val="0"/>
        <w:autoSpaceDE/>
        <w:autoSpaceDN/>
        <w:bidi w:val="0"/>
        <w:snapToGrid w:val="0"/>
        <w:spacing w:before="48" w:beforeLines="20" w:after="48" w:afterLines="20" w:line="360" w:lineRule="auto"/>
        <w:ind w:firstLine="480" w:firstLineChars="200"/>
        <w:rPr>
          <w:rFonts w:hint="default" w:ascii="仿宋" w:hAnsi="仿宋" w:eastAsia="仿宋" w:cs="仿宋"/>
          <w:bCs/>
          <w:color w:val="auto"/>
          <w:sz w:val="24"/>
          <w:szCs w:val="24"/>
          <w:highlight w:val="none"/>
          <w:shd w:val="clear" w:color="auto" w:fill="FFFFFF"/>
          <w:lang w:val="en-US" w:eastAsia="zh-CN"/>
        </w:rPr>
      </w:pPr>
      <w:r>
        <w:rPr>
          <w:rFonts w:hint="eastAsia" w:ascii="仿宋" w:hAnsi="仿宋" w:eastAsia="仿宋" w:cs="仿宋"/>
          <w:bCs/>
          <w:color w:val="auto"/>
          <w:sz w:val="24"/>
          <w:szCs w:val="24"/>
          <w:highlight w:val="none"/>
          <w:shd w:val="clear" w:color="auto" w:fill="FFFFFF"/>
          <w:lang w:eastAsia="zh-CN"/>
        </w:rPr>
        <w:t>（5）投标（响应）文件编制与递交。供应商须下载投标（响应）客户端，通过客户端编制投标（响应）文件，并线上递交。投标客户端下载路径：</w:t>
      </w:r>
      <w:r>
        <w:rPr>
          <w:rFonts w:hint="eastAsia" w:ascii="仿宋" w:hAnsi="仿宋" w:eastAsia="仿宋" w:cs="仿宋"/>
          <w:bCs/>
          <w:color w:val="auto"/>
          <w:sz w:val="24"/>
          <w:szCs w:val="24"/>
          <w:highlight w:val="none"/>
          <w:shd w:val="clear" w:color="auto" w:fill="FFFFFF"/>
          <w:lang w:eastAsia="zh-CN"/>
        </w:rPr>
        <w:fldChar w:fldCharType="begin"/>
      </w:r>
      <w:r>
        <w:rPr>
          <w:rFonts w:hint="eastAsia" w:ascii="仿宋" w:hAnsi="仿宋" w:eastAsia="仿宋" w:cs="仿宋"/>
          <w:bCs/>
          <w:color w:val="auto"/>
          <w:sz w:val="24"/>
          <w:szCs w:val="24"/>
          <w:highlight w:val="none"/>
          <w:shd w:val="clear" w:color="auto" w:fill="FFFFFF"/>
          <w:lang w:eastAsia="zh-CN"/>
        </w:rPr>
        <w:instrText xml:space="preserve"> HYPERLINK "https://market.zcygov.cn/application-market/#/download/list" </w:instrText>
      </w:r>
      <w:r>
        <w:rPr>
          <w:rFonts w:hint="eastAsia" w:ascii="仿宋" w:hAnsi="仿宋" w:eastAsia="仿宋" w:cs="仿宋"/>
          <w:bCs/>
          <w:color w:val="auto"/>
          <w:sz w:val="24"/>
          <w:szCs w:val="24"/>
          <w:highlight w:val="none"/>
          <w:shd w:val="clear" w:color="auto" w:fill="FFFFFF"/>
          <w:lang w:eastAsia="zh-CN"/>
        </w:rPr>
        <w:fldChar w:fldCharType="separate"/>
      </w:r>
      <w:r>
        <w:rPr>
          <w:rStyle w:val="6"/>
          <w:rFonts w:hint="eastAsia" w:ascii="仿宋" w:hAnsi="仿宋" w:eastAsia="仿宋" w:cs="仿宋"/>
          <w:bCs/>
          <w:color w:val="auto"/>
          <w:sz w:val="24"/>
          <w:szCs w:val="24"/>
          <w:highlight w:val="none"/>
          <w:shd w:val="clear" w:color="auto" w:fill="FFFFFF"/>
          <w:lang w:eastAsia="zh-CN"/>
        </w:rPr>
        <w:t>https://market.zcygov.cn/application-market/#/download/list</w:t>
      </w:r>
      <w:r>
        <w:rPr>
          <w:rFonts w:hint="eastAsia" w:ascii="仿宋" w:hAnsi="仿宋" w:eastAsia="仿宋" w:cs="仿宋"/>
          <w:bCs/>
          <w:color w:val="auto"/>
          <w:sz w:val="24"/>
          <w:szCs w:val="24"/>
          <w:highlight w:val="none"/>
          <w:shd w:val="clear" w:color="auto" w:fill="FFFFFF"/>
          <w:lang w:eastAsia="zh-CN"/>
        </w:rPr>
        <w:fldChar w:fldCharType="end"/>
      </w:r>
      <w:r>
        <w:rPr>
          <w:rFonts w:hint="eastAsia" w:ascii="仿宋" w:hAnsi="仿宋" w:eastAsia="仿宋" w:cs="仿宋"/>
          <w:bCs/>
          <w:color w:val="auto"/>
          <w:sz w:val="24"/>
          <w:szCs w:val="24"/>
          <w:highlight w:val="none"/>
          <w:shd w:val="clear" w:color="auto" w:fill="FFFFFF"/>
          <w:lang w:eastAsia="zh-CN"/>
        </w:rPr>
        <w:t>。</w:t>
      </w:r>
    </w:p>
    <w:p w14:paraId="45F5257A">
      <w:pPr>
        <w:spacing w:before="48" w:beforeLines="20" w:after="48" w:afterLines="20" w:line="360" w:lineRule="auto"/>
        <w:ind w:firstLine="480" w:firstLineChars="200"/>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lang w:eastAsia="zh-CN"/>
        </w:rPr>
        <w:t>（6）开评标。供应商须在项目指定的开标时间前，提前登录政府采购电子交易平台，并在规定时间内完成解密，如供应商因自身原因，无法在规定时间内解密的，自行承担后果（如：设备故障、浏览器故障、未安装相关驱动、网络故障、加密CA与解密CA不一致等）。操作路径：云南省政府采购电子交易平台－我的工作台－项目采购－开标评标－进入开标大厅。</w:t>
      </w:r>
    </w:p>
    <w:p w14:paraId="6CE2A826">
      <w:pPr>
        <w:spacing w:before="48" w:beforeLines="20" w:after="48" w:afterLines="20" w:line="360" w:lineRule="auto"/>
        <w:ind w:firstLine="480" w:firstLineChars="200"/>
        <w:rPr>
          <w:rFonts w:hint="eastAsia" w:ascii="仿宋" w:hAnsi="仿宋" w:eastAsia="仿宋" w:cs="仿宋"/>
          <w:bCs/>
          <w:color w:val="auto"/>
          <w:sz w:val="24"/>
          <w:szCs w:val="24"/>
          <w:highlight w:val="none"/>
          <w:u w:val="single"/>
          <w:shd w:val="clear" w:color="auto" w:fill="FFFFFF"/>
        </w:rPr>
      </w:pPr>
      <w:r>
        <w:rPr>
          <w:rFonts w:hint="eastAsia" w:ascii="仿宋" w:hAnsi="仿宋" w:eastAsia="仿宋" w:cs="仿宋"/>
          <w:bCs/>
          <w:color w:val="auto"/>
          <w:sz w:val="24"/>
          <w:szCs w:val="24"/>
          <w:highlight w:val="none"/>
          <w:shd w:val="clear" w:color="auto" w:fill="FFFFFF"/>
          <w:lang w:val="en-US" w:eastAsia="zh-CN"/>
        </w:rPr>
        <w:t>3</w:t>
      </w:r>
      <w:r>
        <w:rPr>
          <w:rFonts w:hint="eastAsia" w:ascii="仿宋" w:hAnsi="仿宋" w:eastAsia="仿宋" w:cs="仿宋"/>
          <w:bCs/>
          <w:color w:val="auto"/>
          <w:sz w:val="24"/>
          <w:szCs w:val="24"/>
          <w:highlight w:val="none"/>
          <w:shd w:val="clear" w:color="auto" w:fill="FFFFFF"/>
          <w:lang w:eastAsia="zh-CN"/>
        </w:rPr>
        <w:t>.</w:t>
      </w:r>
      <w:r>
        <w:rPr>
          <w:rFonts w:hint="eastAsia" w:ascii="仿宋" w:hAnsi="仿宋" w:eastAsia="仿宋" w:cs="仿宋"/>
          <w:bCs/>
          <w:color w:val="auto"/>
          <w:sz w:val="24"/>
          <w:szCs w:val="24"/>
          <w:highlight w:val="none"/>
          <w:shd w:val="clear" w:color="auto" w:fill="FFFFFF"/>
          <w:lang w:val="en-US" w:eastAsia="zh-CN"/>
        </w:rPr>
        <w:t>磋商</w:t>
      </w:r>
      <w:r>
        <w:rPr>
          <w:rFonts w:hint="eastAsia" w:ascii="仿宋" w:hAnsi="仿宋" w:eastAsia="仿宋" w:cs="仿宋"/>
          <w:bCs/>
          <w:color w:val="auto"/>
          <w:sz w:val="24"/>
          <w:szCs w:val="24"/>
          <w:highlight w:val="none"/>
          <w:shd w:val="clear" w:color="auto" w:fill="FFFFFF"/>
        </w:rPr>
        <w:t>有效期</w:t>
      </w:r>
      <w:r>
        <w:rPr>
          <w:rFonts w:hint="eastAsia" w:ascii="仿宋" w:hAnsi="仿宋" w:eastAsia="仿宋" w:cs="仿宋"/>
          <w:bCs/>
          <w:color w:val="auto"/>
          <w:sz w:val="24"/>
          <w:szCs w:val="24"/>
          <w:highlight w:val="none"/>
          <w:shd w:val="clear" w:color="auto" w:fill="FFFFFF"/>
          <w:lang w:eastAsia="zh-CN"/>
        </w:rPr>
        <w:t>（</w:t>
      </w:r>
      <w:r>
        <w:rPr>
          <w:rFonts w:hint="eastAsia" w:ascii="仿宋" w:hAnsi="仿宋" w:eastAsia="仿宋" w:cs="仿宋"/>
          <w:bCs/>
          <w:color w:val="auto"/>
          <w:sz w:val="24"/>
          <w:szCs w:val="24"/>
          <w:highlight w:val="none"/>
          <w:shd w:val="clear" w:color="auto" w:fill="FFFFFF"/>
        </w:rPr>
        <w:t>日历天</w:t>
      </w:r>
      <w:r>
        <w:rPr>
          <w:rFonts w:hint="eastAsia" w:ascii="仿宋" w:hAnsi="仿宋" w:eastAsia="仿宋" w:cs="仿宋"/>
          <w:bCs/>
          <w:color w:val="auto"/>
          <w:sz w:val="24"/>
          <w:szCs w:val="24"/>
          <w:highlight w:val="none"/>
          <w:shd w:val="clear" w:color="auto" w:fill="FFFFFF"/>
          <w:lang w:eastAsia="zh-CN"/>
        </w:rPr>
        <w:t>）</w:t>
      </w:r>
      <w:r>
        <w:rPr>
          <w:rFonts w:hint="eastAsia" w:ascii="仿宋" w:hAnsi="仿宋" w:eastAsia="仿宋" w:cs="仿宋"/>
          <w:bCs/>
          <w:color w:val="auto"/>
          <w:sz w:val="24"/>
          <w:szCs w:val="24"/>
          <w:highlight w:val="none"/>
          <w:shd w:val="clear" w:color="auto" w:fill="FFFFFF"/>
        </w:rPr>
        <w:t>：</w:t>
      </w:r>
      <w:r>
        <w:rPr>
          <w:rFonts w:hint="eastAsia" w:ascii="仿宋" w:hAnsi="仿宋" w:eastAsia="仿宋" w:cs="仿宋"/>
          <w:bCs/>
          <w:color w:val="auto"/>
          <w:sz w:val="24"/>
          <w:szCs w:val="24"/>
          <w:highlight w:val="none"/>
          <w:u w:val="single"/>
          <w:shd w:val="clear" w:color="auto" w:fill="FFFFFF"/>
        </w:rPr>
        <w:t>90天</w:t>
      </w:r>
      <w:r>
        <w:rPr>
          <w:rFonts w:hint="eastAsia" w:ascii="仿宋" w:hAnsi="仿宋" w:eastAsia="仿宋" w:cs="仿宋"/>
          <w:bCs/>
          <w:color w:val="auto"/>
          <w:sz w:val="24"/>
          <w:szCs w:val="24"/>
          <w:highlight w:val="none"/>
          <w:shd w:val="clear" w:color="auto" w:fill="FFFFFF"/>
        </w:rPr>
        <w:t>。</w:t>
      </w:r>
    </w:p>
    <w:p w14:paraId="3AA5538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是否需要缴纳</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保证金：</w:t>
      </w:r>
      <w:r>
        <w:rPr>
          <w:rFonts w:hint="eastAsia" w:ascii="仿宋" w:hAnsi="仿宋" w:eastAsia="仿宋" w:cs="仿宋"/>
          <w:color w:val="auto"/>
          <w:sz w:val="24"/>
          <w:szCs w:val="24"/>
          <w:highlight w:val="none"/>
          <w:u w:val="single"/>
        </w:rPr>
        <w:t>是</w:t>
      </w:r>
      <w:r>
        <w:rPr>
          <w:rFonts w:hint="eastAsia" w:ascii="仿宋" w:hAnsi="仿宋" w:eastAsia="仿宋" w:cs="仿宋"/>
          <w:color w:val="auto"/>
          <w:sz w:val="24"/>
          <w:szCs w:val="24"/>
          <w:highlight w:val="none"/>
        </w:rPr>
        <w:t>。</w:t>
      </w:r>
    </w:p>
    <w:p w14:paraId="17D2992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保证金金额：</w:t>
      </w:r>
      <w:r>
        <w:rPr>
          <w:rFonts w:hint="eastAsia" w:ascii="仿宋" w:hAnsi="仿宋" w:eastAsia="仿宋" w:cs="仿宋"/>
          <w:color w:val="auto"/>
          <w:sz w:val="24"/>
          <w:szCs w:val="24"/>
          <w:highlight w:val="none"/>
          <w:u w:val="single"/>
        </w:rPr>
        <w:t>人民币</w:t>
      </w:r>
      <w:r>
        <w:rPr>
          <w:rFonts w:hint="eastAsia" w:ascii="仿宋" w:hAnsi="仿宋" w:eastAsia="仿宋" w:cs="仿宋"/>
          <w:color w:val="auto"/>
          <w:sz w:val="24"/>
          <w:szCs w:val="24"/>
          <w:highlight w:val="none"/>
          <w:u w:val="single"/>
          <w:lang w:val="en-US" w:eastAsia="zh-CN"/>
        </w:rPr>
        <w:t>2000.00</w:t>
      </w:r>
      <w:r>
        <w:rPr>
          <w:rFonts w:hint="eastAsia" w:ascii="仿宋" w:hAnsi="仿宋" w:eastAsia="仿宋" w:cs="仿宋"/>
          <w:color w:val="auto"/>
          <w:sz w:val="24"/>
          <w:szCs w:val="24"/>
          <w:highlight w:val="none"/>
          <w:u w:val="single"/>
        </w:rPr>
        <w:t>元</w:t>
      </w:r>
      <w:r>
        <w:rPr>
          <w:rFonts w:hint="eastAsia" w:ascii="仿宋" w:hAnsi="仿宋" w:eastAsia="仿宋" w:cs="仿宋"/>
          <w:color w:val="auto"/>
          <w:sz w:val="24"/>
          <w:szCs w:val="24"/>
          <w:highlight w:val="none"/>
        </w:rPr>
        <w:t>。</w:t>
      </w:r>
    </w:p>
    <w:p w14:paraId="4318EEF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保证金缴纳方式：支票、汇票、本票、保函、保证保险、银行转账等非现金形式缴纳。</w:t>
      </w:r>
    </w:p>
    <w:p w14:paraId="410D6A1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保证金缴纳截止时间：保证金到账截止时间为</w:t>
      </w:r>
      <w:r>
        <w:rPr>
          <w:rFonts w:hint="eastAsia" w:ascii="仿宋" w:hAnsi="仿宋" w:eastAsia="仿宋" w:cs="仿宋"/>
          <w:color w:val="auto"/>
          <w:sz w:val="24"/>
          <w:szCs w:val="24"/>
          <w:highlight w:val="none"/>
          <w:lang w:val="en-US" w:eastAsia="zh-CN"/>
        </w:rPr>
        <w:t>响应文件递交截止时间</w:t>
      </w:r>
      <w:r>
        <w:rPr>
          <w:rFonts w:hint="eastAsia" w:ascii="仿宋" w:hAnsi="仿宋" w:eastAsia="仿宋" w:cs="仿宋"/>
          <w:color w:val="auto"/>
          <w:sz w:val="24"/>
          <w:szCs w:val="24"/>
          <w:highlight w:val="none"/>
        </w:rPr>
        <w:t>，到账时间以实际到达专用账号时间为准，未按时到账的保证金视为未提交。</w:t>
      </w:r>
    </w:p>
    <w:p w14:paraId="06F47557">
      <w:pPr>
        <w:numPr>
          <w:ilvl w:val="0"/>
          <w:numId w:val="0"/>
        </w:num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5.服务地点：云南省公路信息中心指定地点</w:t>
      </w:r>
      <w:r>
        <w:rPr>
          <w:rFonts w:hint="eastAsia" w:ascii="仿宋" w:hAnsi="仿宋" w:eastAsia="仿宋" w:cs="仿宋"/>
          <w:color w:val="auto"/>
          <w:sz w:val="24"/>
          <w:szCs w:val="24"/>
          <w:highlight w:val="none"/>
        </w:rPr>
        <w:t>。</w:t>
      </w:r>
    </w:p>
    <w:p w14:paraId="2CB53B2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如因</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自身原因导致在规定时间内无法正常解密的（如：浏览器故障、未安装相关驱动、网络故障、加密CA与解密CA不一致等），代理机构不予异常处理，视为</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自动弃标。</w:t>
      </w:r>
    </w:p>
    <w:p w14:paraId="4A7C0DF7">
      <w:pPr>
        <w:spacing w:line="360" w:lineRule="auto"/>
        <w:ind w:firstLine="120" w:firstLineChars="50"/>
        <w:contextualSpacing/>
        <w:outlineLvl w:val="1"/>
        <w:rPr>
          <w:rFonts w:hint="eastAsia" w:ascii="仿宋" w:hAnsi="仿宋" w:eastAsia="仿宋" w:cs="仿宋"/>
          <w:b/>
          <w:color w:val="auto"/>
          <w:sz w:val="24"/>
          <w:szCs w:val="24"/>
          <w:highlight w:val="none"/>
        </w:rPr>
      </w:pPr>
      <w:bookmarkStart w:id="28" w:name="_Toc11750"/>
      <w:r>
        <w:rPr>
          <w:rFonts w:hint="eastAsia" w:ascii="仿宋" w:hAnsi="仿宋" w:eastAsia="仿宋" w:cs="仿宋"/>
          <w:b/>
          <w:color w:val="auto"/>
          <w:sz w:val="24"/>
          <w:szCs w:val="24"/>
          <w:highlight w:val="none"/>
          <w:lang w:val="en-US" w:eastAsia="zh-CN"/>
        </w:rPr>
        <w:t>八</w:t>
      </w:r>
      <w:r>
        <w:rPr>
          <w:rFonts w:hint="eastAsia" w:ascii="仿宋" w:hAnsi="仿宋" w:eastAsia="仿宋" w:cs="仿宋"/>
          <w:b/>
          <w:color w:val="auto"/>
          <w:sz w:val="24"/>
          <w:szCs w:val="24"/>
          <w:highlight w:val="none"/>
        </w:rPr>
        <w:t>、凡对本次采购提出询问，请按以下方式联系：</w:t>
      </w:r>
      <w:bookmarkEnd w:id="28"/>
    </w:p>
    <w:p w14:paraId="26F9C13C">
      <w:pPr>
        <w:spacing w:line="360" w:lineRule="auto"/>
        <w:ind w:firstLine="240" w:firstLineChars="10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rPr>
        <w:t>采购人信息</w:t>
      </w:r>
    </w:p>
    <w:p w14:paraId="7C56096D">
      <w:pPr>
        <w:spacing w:line="360" w:lineRule="auto"/>
        <w:ind w:firstLine="480" w:firstLineChars="200"/>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采购人：</w:t>
      </w:r>
      <w:r>
        <w:rPr>
          <w:rFonts w:hint="eastAsia" w:ascii="仿宋" w:hAnsi="仿宋" w:eastAsia="仿宋" w:cs="仿宋"/>
          <w:color w:val="auto"/>
          <w:sz w:val="24"/>
          <w:szCs w:val="24"/>
          <w:highlight w:val="none"/>
          <w:lang w:eastAsia="zh-CN"/>
        </w:rPr>
        <w:t>云南省公路信息中心</w:t>
      </w:r>
    </w:p>
    <w:p w14:paraId="6E088BF1">
      <w:pPr>
        <w:spacing w:line="360" w:lineRule="auto"/>
        <w:ind w:firstLine="480" w:firstLineChars="20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lang w:val="en-US" w:eastAsia="zh-CN"/>
        </w:rPr>
        <w:t>云南省昆明市官渡区环城南路262号</w:t>
      </w:r>
    </w:p>
    <w:p w14:paraId="2AB53B73">
      <w:pPr>
        <w:spacing w:line="360" w:lineRule="auto"/>
        <w:ind w:firstLine="480" w:firstLineChars="200"/>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u w:val="single"/>
          <w:lang w:val="en-US" w:eastAsia="zh-CN"/>
        </w:rPr>
        <w:t xml:space="preserve"> 王工、周工  </w:t>
      </w:r>
    </w:p>
    <w:p w14:paraId="0EBAFCBE">
      <w:pPr>
        <w:spacing w:line="360" w:lineRule="auto"/>
        <w:ind w:firstLine="480" w:firstLineChars="200"/>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电</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话：</w:t>
      </w:r>
      <w:r>
        <w:rPr>
          <w:rFonts w:hint="eastAsia" w:ascii="仿宋" w:hAnsi="仿宋" w:eastAsia="仿宋" w:cs="仿宋"/>
          <w:color w:val="auto"/>
          <w:sz w:val="24"/>
          <w:szCs w:val="24"/>
          <w:highlight w:val="none"/>
          <w:u w:val="single"/>
          <w:lang w:val="en-US" w:eastAsia="zh-CN"/>
        </w:rPr>
        <w:t xml:space="preserve"> 0871-63529920 </w:t>
      </w:r>
    </w:p>
    <w:p w14:paraId="2A077682">
      <w:pPr>
        <w:spacing w:line="360" w:lineRule="auto"/>
        <w:ind w:firstLine="240" w:firstLineChars="10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rPr>
        <w:t>采购代理机构</w:t>
      </w:r>
    </w:p>
    <w:p w14:paraId="783B22BE">
      <w:pPr>
        <w:spacing w:line="360" w:lineRule="auto"/>
        <w:ind w:firstLine="480" w:firstLineChars="200"/>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采购代理机构：</w:t>
      </w:r>
      <w:r>
        <w:rPr>
          <w:rFonts w:hint="eastAsia" w:ascii="仿宋" w:hAnsi="仿宋" w:eastAsia="仿宋" w:cs="仿宋"/>
          <w:color w:val="auto"/>
          <w:sz w:val="24"/>
          <w:szCs w:val="24"/>
          <w:highlight w:val="none"/>
          <w:lang w:eastAsia="zh-CN"/>
        </w:rPr>
        <w:t>中招国际招标有限公司</w:t>
      </w:r>
    </w:p>
    <w:p w14:paraId="716EA634">
      <w:pPr>
        <w:spacing w:line="360" w:lineRule="auto"/>
        <w:ind w:firstLine="480" w:firstLineChars="20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地址：云南省昆明市五华区科高路金泰国际9栋5楼</w:t>
      </w:r>
    </w:p>
    <w:p w14:paraId="2F3A623D">
      <w:pPr>
        <w:spacing w:line="360" w:lineRule="auto"/>
        <w:ind w:firstLine="480" w:firstLineChars="200"/>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val="en-US" w:eastAsia="zh-CN"/>
        </w:rPr>
        <w:t>钱军、</w:t>
      </w:r>
      <w:r>
        <w:rPr>
          <w:rFonts w:hint="eastAsia" w:ascii="仿宋" w:hAnsi="仿宋" w:eastAsia="仿宋" w:cs="仿宋"/>
          <w:color w:val="auto"/>
          <w:sz w:val="24"/>
          <w:szCs w:val="24"/>
          <w:highlight w:val="none"/>
          <w:lang w:eastAsia="zh-CN"/>
        </w:rPr>
        <w:t>杨华、</w:t>
      </w:r>
      <w:r>
        <w:rPr>
          <w:rFonts w:hint="eastAsia" w:ascii="仿宋" w:hAnsi="仿宋" w:eastAsia="仿宋" w:cs="仿宋"/>
          <w:color w:val="auto"/>
          <w:sz w:val="24"/>
          <w:szCs w:val="24"/>
          <w:highlight w:val="none"/>
          <w:lang w:val="en-US" w:eastAsia="zh-CN"/>
        </w:rPr>
        <w:t>杨千仪</w:t>
      </w:r>
    </w:p>
    <w:p w14:paraId="0A69404F">
      <w:pPr>
        <w:spacing w:line="360" w:lineRule="auto"/>
        <w:ind w:firstLine="480" w:firstLineChars="200"/>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电话：</w:t>
      </w:r>
      <w:r>
        <w:rPr>
          <w:rFonts w:hint="eastAsia" w:ascii="仿宋" w:hAnsi="仿宋" w:eastAsia="仿宋" w:cs="仿宋"/>
          <w:color w:val="auto"/>
          <w:sz w:val="24"/>
          <w:szCs w:val="24"/>
          <w:highlight w:val="none"/>
          <w:lang w:eastAsia="zh-CN"/>
        </w:rPr>
        <w:t>0871-65172175、</w:t>
      </w:r>
      <w:r>
        <w:rPr>
          <w:rFonts w:hint="eastAsia" w:ascii="仿宋" w:hAnsi="仿宋" w:eastAsia="仿宋" w:cs="仿宋"/>
          <w:color w:val="auto"/>
          <w:sz w:val="24"/>
          <w:szCs w:val="24"/>
          <w:highlight w:val="none"/>
          <w:lang w:val="en-US" w:eastAsia="zh-CN"/>
        </w:rPr>
        <w:t>13888022567</w:t>
      </w:r>
    </w:p>
    <w:p w14:paraId="45C1EBF3">
      <w:pPr>
        <w:widowControl/>
        <w:spacing w:line="360" w:lineRule="auto"/>
        <w:ind w:firstLine="283" w:firstLineChars="118"/>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项目联系方式</w:t>
      </w:r>
    </w:p>
    <w:p w14:paraId="35E20BB7">
      <w:pPr>
        <w:widowControl/>
        <w:spacing w:line="360" w:lineRule="auto"/>
        <w:ind w:firstLine="424" w:firstLineChars="177"/>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val="en-US" w:eastAsia="zh-CN"/>
        </w:rPr>
        <w:t>钱军、</w:t>
      </w:r>
      <w:r>
        <w:rPr>
          <w:rFonts w:hint="eastAsia" w:ascii="仿宋" w:hAnsi="仿宋" w:eastAsia="仿宋" w:cs="仿宋"/>
          <w:color w:val="auto"/>
          <w:sz w:val="24"/>
          <w:szCs w:val="24"/>
          <w:highlight w:val="none"/>
          <w:lang w:eastAsia="zh-CN"/>
        </w:rPr>
        <w:t>杨华、</w:t>
      </w:r>
      <w:r>
        <w:rPr>
          <w:rFonts w:hint="eastAsia" w:ascii="仿宋" w:hAnsi="仿宋" w:eastAsia="仿宋" w:cs="仿宋"/>
          <w:color w:val="auto"/>
          <w:sz w:val="24"/>
          <w:szCs w:val="24"/>
          <w:highlight w:val="none"/>
          <w:lang w:val="en-US" w:eastAsia="zh-CN"/>
        </w:rPr>
        <w:t>杨千仪</w:t>
      </w:r>
    </w:p>
    <w:p w14:paraId="7E2A14DF">
      <w:pPr>
        <w:spacing w:line="360" w:lineRule="auto"/>
        <w:ind w:firstLine="424" w:firstLineChars="177"/>
        <w:contextualSpacing/>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lang w:eastAsia="zh-CN"/>
        </w:rPr>
        <w:t>0871-65172175、13</w:t>
      </w:r>
      <w:r>
        <w:rPr>
          <w:rFonts w:hint="eastAsia" w:ascii="仿宋" w:hAnsi="仿宋" w:eastAsia="仿宋" w:cs="仿宋"/>
          <w:color w:val="auto"/>
          <w:sz w:val="24"/>
          <w:szCs w:val="24"/>
          <w:highlight w:val="none"/>
          <w:lang w:val="en-US" w:eastAsia="zh-CN"/>
        </w:rPr>
        <w:t>888022567</w:t>
      </w:r>
    </w:p>
    <w:sectPr>
      <w:pgSz w:w="11906" w:h="16838"/>
      <w:pgMar w:top="1134" w:right="1134"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B7B98C"/>
    <w:multiLevelType w:val="singleLevel"/>
    <w:tmpl w:val="E3B7B98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2979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widowControl w:val="0"/>
      <w:autoSpaceDE w:val="0"/>
      <w:autoSpaceDN w:val="0"/>
      <w:adjustRightInd w:val="0"/>
      <w:jc w:val="left"/>
      <w:outlineLvl w:val="0"/>
    </w:pPr>
    <w:rPr>
      <w:rFonts w:ascii="仿宋_GB2312" w:eastAsia="仿宋_GB2312"/>
      <w:b/>
      <w:bCs/>
      <w:color w:val="000000"/>
      <w:kern w:val="0"/>
      <w:sz w:val="28"/>
      <w:szCs w:val="20"/>
    </w:rPr>
  </w:style>
  <w:style w:type="paragraph" w:styleId="3">
    <w:name w:val="heading 2"/>
    <w:basedOn w:val="1"/>
    <w:next w:val="1"/>
    <w:qFormat/>
    <w:uiPriority w:val="9"/>
    <w:pPr>
      <w:keepNext/>
      <w:keepLines/>
      <w:widowControl w:val="0"/>
      <w:spacing w:before="120" w:after="120" w:line="360" w:lineRule="auto"/>
      <w:jc w:val="center"/>
      <w:outlineLvl w:val="1"/>
    </w:pPr>
    <w:rPr>
      <w:rFonts w:ascii="Arial" w:hAnsi="Arial"/>
      <w:b/>
      <w:bCs/>
      <w:sz w:val="28"/>
      <w:szCs w:val="32"/>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character" w:styleId="6">
    <w:name w:val="Hyperlink"/>
    <w:qFormat/>
    <w:uiPriority w:val="99"/>
    <w:rPr>
      <w:rFonts w:ascii="Calibri" w:hAnsi="Calibri" w:eastAsia="宋体" w:cs="Times New Roman"/>
      <w:color w:val="0000FF"/>
      <w:u w:val="single"/>
    </w:rPr>
  </w:style>
  <w:style w:type="paragraph" w:customStyle="1" w:styleId="7">
    <w:name w:val="Default"/>
    <w:qFormat/>
    <w:uiPriority w:val="99"/>
    <w:pPr>
      <w:widowControl w:val="0"/>
      <w:autoSpaceDE w:val="0"/>
      <w:autoSpaceDN w:val="0"/>
      <w:adjustRightInd w:val="0"/>
    </w:pPr>
    <w:rPr>
      <w:rFonts w:ascii="仿宋" w:hAnsi="Times New Roman"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2026-03-19T05:26:04Z</dcterms:created>
  <dc:creator>QQ</dc:creator>
  <cp:lastModifiedBy>钱多多</cp:lastModifiedBy>
  <dcterms:modified xsi:type="dcterms:W3CDTF">2026-03-19T05:27:25Z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eyJoZGlkIjoiMWU3OGIxMGIyZjk5ODM3ZDA1NGJhMjkzZTIwYjlhOWQiLCJ1c2VySWQiOiI0MjUwOTU5MTYifQ==</vt:lpwstr>
  </property>
  <property fmtid="{D5CDD505-2E9C-101B-9397-08002B2CF9AE}" pid="4" name="ICV">
    <vt:lpwstr>CC53B0BAAA3643319A08AB92E503DC50_12</vt:lpwstr>
  </property>
</Properties>
</file>