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ACC50">
      <w:pPr>
        <w:spacing w:before="93" w:beforeLines="30" w:line="240" w:lineRule="auto"/>
        <w:jc w:val="center"/>
        <w:rPr>
          <w:rFonts w:hint="default" w:ascii="宋体" w:hAnsi="宋体" w:eastAsia="宋体" w:cs="宋体"/>
          <w:b/>
          <w:color w:val="auto"/>
          <w:kern w:val="0"/>
          <w:sz w:val="34"/>
          <w:szCs w:val="34"/>
          <w:highlight w:val="none"/>
          <w:lang w:val="en-US" w:eastAsia="zh-CN"/>
        </w:rPr>
      </w:pPr>
      <w:r>
        <w:rPr>
          <w:rFonts w:hint="eastAsia" w:ascii="宋体" w:hAnsi="宋体" w:cs="宋体"/>
          <w:b/>
          <w:color w:val="auto"/>
          <w:kern w:val="0"/>
          <w:sz w:val="34"/>
          <w:szCs w:val="34"/>
          <w:highlight w:val="none"/>
          <w:lang w:val="en-US" w:eastAsia="zh-CN"/>
        </w:rPr>
        <w:t>内蒙古交通集团蒙通养护有限责任公司呼和浩特分公司X024线波林岱至三两段公路工程沥青材料采购项目询比采购公告</w:t>
      </w:r>
    </w:p>
    <w:p w14:paraId="6A4AB3BC">
      <w:pPr>
        <w:tabs>
          <w:tab w:val="left" w:pos="3986"/>
        </w:tabs>
        <w:spacing w:line="360" w:lineRule="auto"/>
        <w:jc w:val="center"/>
        <w:rPr>
          <w:rFonts w:hint="default" w:ascii="宋体" w:hAnsi="宋体" w:eastAsia="宋体" w:cs="宋体"/>
          <w:b/>
          <w:color w:val="auto"/>
          <w:kern w:val="0"/>
          <w:sz w:val="24"/>
          <w:szCs w:val="24"/>
          <w:highlight w:val="none"/>
          <w:u w:val="single"/>
          <w:lang w:val="en-US" w:eastAsia="zh-CN"/>
        </w:rPr>
      </w:pPr>
      <w:r>
        <w:rPr>
          <w:rFonts w:hint="eastAsia" w:ascii="宋体" w:hAnsi="宋体" w:eastAsia="宋体" w:cs="宋体"/>
          <w:b/>
          <w:color w:val="auto"/>
          <w:kern w:val="0"/>
          <w:sz w:val="24"/>
          <w:szCs w:val="24"/>
          <w:highlight w:val="none"/>
          <w:u w:val="single"/>
          <w:lang w:val="en-US" w:eastAsia="zh-CN"/>
        </w:rPr>
        <w:t xml:space="preserve">项目编号：HHF-2026-0008 </w:t>
      </w:r>
    </w:p>
    <w:p w14:paraId="02994485">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1.采购项目简介</w:t>
      </w:r>
    </w:p>
    <w:p w14:paraId="5E556173">
      <w:pPr>
        <w:tabs>
          <w:tab w:val="left" w:pos="3986"/>
        </w:tabs>
        <w:spacing w:line="360" w:lineRule="auto"/>
        <w:ind w:firstLine="480" w:firstLineChars="200"/>
        <w:rPr>
          <w:rFonts w:hint="eastAsia" w:ascii="宋体" w:hAnsi="宋体" w:eastAsia="宋体" w:cs="宋体"/>
          <w:b/>
          <w:color w:val="auto"/>
          <w:kern w:val="0"/>
          <w:sz w:val="24"/>
          <w:highlight w:val="none"/>
          <w:u w:val="single"/>
        </w:rPr>
      </w:pPr>
      <w:r>
        <w:rPr>
          <w:rFonts w:hint="eastAsia" w:ascii="宋体" w:hAnsi="宋体" w:eastAsia="宋体" w:cs="宋体"/>
          <w:b w:val="0"/>
          <w:bCs/>
          <w:color w:val="auto"/>
          <w:kern w:val="0"/>
          <w:sz w:val="24"/>
          <w:szCs w:val="24"/>
          <w:highlight w:val="none"/>
          <w:u w:val="none"/>
          <w:lang w:val="en-US" w:eastAsia="zh-CN"/>
        </w:rPr>
        <w:t>本</w:t>
      </w:r>
      <w:r>
        <w:rPr>
          <w:rFonts w:hint="eastAsia" w:ascii="宋体" w:hAnsi="宋体" w:cs="宋体"/>
          <w:b/>
          <w:color w:val="auto"/>
          <w:kern w:val="0"/>
          <w:sz w:val="24"/>
          <w:szCs w:val="24"/>
          <w:highlight w:val="none"/>
          <w:u w:val="single"/>
          <w:lang w:eastAsia="zh-CN"/>
        </w:rPr>
        <w:t>内蒙古交通集团蒙通养护有限责任公司呼和浩特分公司X024线波林岱至三两段公路工程沥青材料采购项目</w:t>
      </w:r>
      <w:r>
        <w:rPr>
          <w:rFonts w:hint="eastAsia" w:ascii="宋体" w:hAnsi="宋体" w:eastAsia="宋体" w:cs="宋体"/>
          <w:color w:val="auto"/>
          <w:sz w:val="24"/>
          <w:highlight w:val="none"/>
        </w:rPr>
        <w:t>。采购人为</w:t>
      </w:r>
      <w:r>
        <w:rPr>
          <w:rFonts w:hint="eastAsia" w:ascii="宋体" w:hAnsi="宋体" w:cs="宋体"/>
          <w:b/>
          <w:color w:val="auto"/>
          <w:sz w:val="24"/>
          <w:highlight w:val="none"/>
          <w:u w:val="single"/>
          <w:lang w:eastAsia="zh-CN"/>
        </w:rPr>
        <w:t>内蒙古交通集团蒙通养护有限责任公司呼和浩特分公司</w:t>
      </w:r>
      <w:r>
        <w:rPr>
          <w:rFonts w:hint="eastAsia" w:ascii="宋体" w:hAnsi="宋体" w:eastAsia="宋体" w:cs="宋体"/>
          <w:color w:val="auto"/>
          <w:kern w:val="0"/>
          <w:sz w:val="24"/>
          <w:highlight w:val="none"/>
        </w:rPr>
        <w:t>，采购代理为</w:t>
      </w:r>
      <w:r>
        <w:rPr>
          <w:rFonts w:hint="eastAsia" w:ascii="宋体" w:hAnsi="宋体" w:eastAsia="宋体" w:cs="宋体"/>
          <w:b/>
          <w:color w:val="auto"/>
          <w:kern w:val="0"/>
          <w:sz w:val="24"/>
          <w:highlight w:val="none"/>
          <w:u w:val="single"/>
          <w:lang w:eastAsia="zh-CN"/>
        </w:rPr>
        <w:t>瑞和安惠项目管理集团有限公司</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项目已具备采购条件，</w:t>
      </w:r>
      <w:r>
        <w:rPr>
          <w:rFonts w:hint="eastAsia" w:ascii="宋体" w:hAnsi="宋体" w:eastAsia="宋体" w:cs="宋体"/>
          <w:color w:val="auto"/>
          <w:kern w:val="0"/>
          <w:sz w:val="24"/>
          <w:highlight w:val="none"/>
        </w:rPr>
        <w:t>现对本项目进行询比采购活动。</w:t>
      </w:r>
    </w:p>
    <w:p w14:paraId="296833CC">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2.采购范围及相关要求 </w:t>
      </w:r>
    </w:p>
    <w:p w14:paraId="3DBAA0E2">
      <w:pPr>
        <w:tabs>
          <w:tab w:val="left" w:pos="3986"/>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 项目概况</w:t>
      </w:r>
    </w:p>
    <w:p w14:paraId="0A150F27">
      <w:pPr>
        <w:tabs>
          <w:tab w:val="left" w:pos="3986"/>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内蒙古交通集团蒙通养护有限责任公司呼和浩特分公司X024线波林岱至三两段公路工程沥青材料采购项目</w:t>
      </w:r>
      <w:r>
        <w:rPr>
          <w:rFonts w:hint="eastAsia" w:ascii="宋体" w:hAnsi="宋体" w:eastAsia="宋体" w:cs="宋体"/>
          <w:color w:val="auto"/>
          <w:sz w:val="24"/>
          <w:highlight w:val="none"/>
        </w:rPr>
        <w:t>。</w:t>
      </w:r>
    </w:p>
    <w:p w14:paraId="419895E4">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合同包划分</w:t>
      </w:r>
      <w:r>
        <w:rPr>
          <w:rFonts w:hint="eastAsia" w:ascii="宋体" w:hAnsi="宋体" w:eastAsia="宋体" w:cs="宋体"/>
          <w:color w:val="auto"/>
          <w:sz w:val="24"/>
          <w:szCs w:val="22"/>
          <w:highlight w:val="none"/>
        </w:rPr>
        <w:t>及采购范围</w:t>
      </w:r>
    </w:p>
    <w:p w14:paraId="402EA8AE">
      <w:pPr>
        <w:tabs>
          <w:tab w:val="left" w:pos="398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内蒙古交通集团蒙通养护有限责任公司呼和浩特分公司X024线波林岱至三两段公路工程沥青材料采购项目</w:t>
      </w:r>
      <w:r>
        <w:rPr>
          <w:rFonts w:hint="eastAsia" w:ascii="宋体" w:hAnsi="宋体" w:eastAsia="宋体" w:cs="宋体"/>
          <w:color w:val="auto"/>
          <w:kern w:val="0"/>
          <w:sz w:val="24"/>
          <w:highlight w:val="none"/>
        </w:rPr>
        <w:t>共划分为</w:t>
      </w:r>
      <w:r>
        <w:rPr>
          <w:rFonts w:hint="eastAsia" w:ascii="宋体" w:hAnsi="宋体" w:cs="宋体"/>
          <w:b/>
          <w:color w:val="auto"/>
          <w:kern w:val="0"/>
          <w:sz w:val="24"/>
          <w:highlight w:val="none"/>
          <w:u w:val="single"/>
          <w:lang w:val="en-US" w:eastAsia="zh-CN"/>
        </w:rPr>
        <w:t>1</w:t>
      </w:r>
      <w:r>
        <w:rPr>
          <w:rFonts w:hint="eastAsia" w:ascii="宋体" w:hAnsi="宋体" w:eastAsia="宋体" w:cs="宋体"/>
          <w:color w:val="auto"/>
          <w:kern w:val="0"/>
          <w:sz w:val="24"/>
          <w:highlight w:val="none"/>
        </w:rPr>
        <w:t>个</w:t>
      </w:r>
      <w:r>
        <w:rPr>
          <w:rFonts w:hint="eastAsia" w:ascii="宋体" w:hAnsi="宋体" w:eastAsia="宋体" w:cs="宋体"/>
          <w:color w:val="auto"/>
          <w:kern w:val="0"/>
          <w:sz w:val="24"/>
          <w:highlight w:val="none"/>
          <w:lang w:val="en-US" w:eastAsia="zh-CN"/>
        </w:rPr>
        <w:t>标段，</w:t>
      </w:r>
      <w:r>
        <w:rPr>
          <w:rFonts w:hint="eastAsia" w:ascii="宋体" w:hAnsi="宋体" w:eastAsia="宋体" w:cs="宋体"/>
          <w:color w:val="auto"/>
          <w:kern w:val="0"/>
          <w:sz w:val="24"/>
          <w:highlight w:val="none"/>
        </w:rPr>
        <w:t>具体</w:t>
      </w:r>
      <w:r>
        <w:rPr>
          <w:rFonts w:hint="eastAsia" w:ascii="宋体" w:hAnsi="宋体" w:eastAsia="宋体" w:cs="宋体"/>
          <w:color w:val="auto"/>
          <w:kern w:val="0"/>
          <w:sz w:val="24"/>
          <w:highlight w:val="none"/>
          <w:lang w:val="en-US" w:eastAsia="zh-CN"/>
        </w:rPr>
        <w:t>标段</w:t>
      </w:r>
      <w:r>
        <w:rPr>
          <w:rFonts w:hint="eastAsia" w:ascii="宋体" w:hAnsi="宋体" w:eastAsia="宋体" w:cs="宋体"/>
          <w:color w:val="auto"/>
          <w:kern w:val="0"/>
          <w:sz w:val="24"/>
          <w:highlight w:val="none"/>
        </w:rPr>
        <w:t>划分情况如下：</w:t>
      </w:r>
    </w:p>
    <w:tbl>
      <w:tblPr>
        <w:tblStyle w:val="4"/>
        <w:tblW w:w="907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788"/>
        <w:gridCol w:w="5070"/>
        <w:gridCol w:w="1221"/>
      </w:tblGrid>
      <w:tr w14:paraId="0BBA93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9" w:hRule="atLeast"/>
          <w:jc w:val="center"/>
        </w:trPr>
        <w:tc>
          <w:tcPr>
            <w:tcW w:w="2788" w:type="dxa"/>
            <w:tcBorders>
              <w:tl2br w:val="nil"/>
              <w:tr2bl w:val="nil"/>
            </w:tcBorders>
            <w:noWrap w:val="0"/>
            <w:vAlign w:val="center"/>
          </w:tcPr>
          <w:p w14:paraId="4AB0D6C6">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标段内容</w:t>
            </w:r>
          </w:p>
        </w:tc>
        <w:tc>
          <w:tcPr>
            <w:tcW w:w="5070" w:type="dxa"/>
            <w:tcBorders>
              <w:tl2br w:val="nil"/>
              <w:tr2bl w:val="nil"/>
            </w:tcBorders>
            <w:noWrap w:val="0"/>
            <w:vAlign w:val="center"/>
          </w:tcPr>
          <w:p w14:paraId="348A90F9">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工程量及工作内容</w:t>
            </w:r>
          </w:p>
        </w:tc>
        <w:tc>
          <w:tcPr>
            <w:tcW w:w="1221" w:type="dxa"/>
            <w:tcBorders>
              <w:tl2br w:val="nil"/>
              <w:tr2bl w:val="nil"/>
            </w:tcBorders>
            <w:noWrap w:val="0"/>
            <w:vAlign w:val="center"/>
          </w:tcPr>
          <w:p w14:paraId="7B9646DE">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152BEF5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34" w:hRule="atLeast"/>
          <w:jc w:val="center"/>
        </w:trPr>
        <w:tc>
          <w:tcPr>
            <w:tcW w:w="2788" w:type="dxa"/>
            <w:tcBorders>
              <w:tl2br w:val="nil"/>
              <w:tr2bl w:val="nil"/>
            </w:tcBorders>
            <w:noWrap w:val="0"/>
            <w:vAlign w:val="center"/>
          </w:tcPr>
          <w:p w14:paraId="4D2F53D0">
            <w:pPr>
              <w:keepNext w:val="0"/>
              <w:keepLines w:val="0"/>
              <w:pageBreakBefore w:val="0"/>
              <w:widowControl w:val="0"/>
              <w:kinsoku/>
              <w:wordWrap w:val="0"/>
              <w:overflowPunct/>
              <w:topLinePunct w:val="0"/>
              <w:autoSpaceDE/>
              <w:autoSpaceDN/>
              <w:bidi w:val="0"/>
              <w:adjustRightInd/>
              <w:snapToGrid/>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eastAsia="zh-CN"/>
              </w:rPr>
              <w:t>沥青材料采购</w:t>
            </w:r>
          </w:p>
        </w:tc>
        <w:tc>
          <w:tcPr>
            <w:tcW w:w="5070" w:type="dxa"/>
            <w:tcBorders>
              <w:tl2br w:val="nil"/>
              <w:tr2bl w:val="nil"/>
            </w:tcBorders>
            <w:noWrap w:val="0"/>
            <w:vAlign w:val="center"/>
          </w:tcPr>
          <w:p w14:paraId="6490C82A">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详见询比采购文件第五章</w:t>
            </w:r>
          </w:p>
        </w:tc>
        <w:tc>
          <w:tcPr>
            <w:tcW w:w="1221" w:type="dxa"/>
            <w:tcBorders>
              <w:tl2br w:val="nil"/>
              <w:tr2bl w:val="nil"/>
            </w:tcBorders>
            <w:noWrap w:val="0"/>
            <w:vAlign w:val="center"/>
          </w:tcPr>
          <w:p w14:paraId="4900EB9F">
            <w:pPr>
              <w:jc w:val="center"/>
              <w:rPr>
                <w:rFonts w:hint="default" w:ascii="宋体" w:hAnsi="宋体" w:eastAsia="宋体" w:cs="宋体"/>
                <w:color w:val="auto"/>
                <w:sz w:val="24"/>
                <w:szCs w:val="24"/>
                <w:highlight w:val="none"/>
                <w:lang w:val="en-US" w:eastAsia="zh-CN"/>
              </w:rPr>
            </w:pPr>
          </w:p>
        </w:tc>
      </w:tr>
    </w:tbl>
    <w:p w14:paraId="15400C0F">
      <w:pPr>
        <w:tabs>
          <w:tab w:val="left" w:pos="3986"/>
        </w:tabs>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zh-TW" w:eastAsia="zh-TW"/>
        </w:rPr>
        <w:t>注</w:t>
      </w:r>
      <w:r>
        <w:rPr>
          <w:rFonts w:hint="eastAsia" w:ascii="宋体" w:hAnsi="宋体" w:cs="宋体"/>
          <w:b/>
          <w:bCs/>
          <w:color w:val="auto"/>
          <w:sz w:val="24"/>
          <w:highlight w:val="none"/>
          <w:lang w:val="zh-TW" w:eastAsia="zh-CN"/>
        </w:rPr>
        <w:t>:</w:t>
      </w:r>
      <w:r>
        <w:rPr>
          <w:rFonts w:hint="eastAsia" w:ascii="宋体" w:hAnsi="宋体" w:cs="宋体"/>
          <w:b/>
          <w:bCs/>
          <w:color w:val="auto"/>
          <w:sz w:val="24"/>
          <w:highlight w:val="none"/>
          <w:lang w:eastAsia="zh-CN"/>
        </w:rPr>
        <w:t xml:space="preserve"> </w:t>
      </w:r>
      <w:r>
        <w:rPr>
          <w:rFonts w:hint="eastAsia" w:ascii="宋体" w:hAnsi="宋体" w:cs="宋体"/>
          <w:b/>
          <w:bCs/>
          <w:color w:val="auto"/>
          <w:sz w:val="24"/>
          <w:highlight w:val="none"/>
          <w:lang w:val="en-US" w:eastAsia="zh-CN"/>
        </w:rPr>
        <w:t>本项目采购数量为预估数量，最终供货数量以采购人需求为准，并按实际采购数量据实结算。</w:t>
      </w:r>
    </w:p>
    <w:p w14:paraId="3129C041">
      <w:pPr>
        <w:tabs>
          <w:tab w:val="left" w:pos="3986"/>
        </w:tabs>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 xml:space="preserve">质量要求：符合现行国家规范标准和地方法规及相关标准规定。 </w:t>
      </w:r>
    </w:p>
    <w:p w14:paraId="79A06A15">
      <w:pPr>
        <w:tabs>
          <w:tab w:val="left" w:pos="3986"/>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供货期：自合同签订之日起3个月内完成</w:t>
      </w:r>
    </w:p>
    <w:p w14:paraId="32B3F5A7">
      <w:pPr>
        <w:tabs>
          <w:tab w:val="left" w:pos="3986"/>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质保期：1年</w:t>
      </w:r>
    </w:p>
    <w:p w14:paraId="2FC0F238">
      <w:pPr>
        <w:tabs>
          <w:tab w:val="left" w:pos="3986"/>
        </w:tabs>
        <w:spacing w:line="360" w:lineRule="auto"/>
        <w:ind w:firstLine="480" w:firstLineChars="200"/>
        <w:rPr>
          <w:rFonts w:hint="eastAsia" w:ascii="宋体" w:hAnsi="宋体" w:eastAsia="宋体" w:cs="宋体"/>
          <w:b/>
          <w:bCs/>
          <w:color w:val="auto"/>
          <w:kern w:val="0"/>
          <w:sz w:val="28"/>
          <w:szCs w:val="28"/>
          <w:highlight w:val="none"/>
        </w:rPr>
      </w:pPr>
      <w:r>
        <w:rPr>
          <w:rFonts w:hint="eastAsia" w:ascii="宋体" w:hAnsi="宋体" w:cs="宋体"/>
          <w:color w:val="auto"/>
          <w:sz w:val="24"/>
          <w:highlight w:val="none"/>
          <w:lang w:val="en-US" w:eastAsia="zh-CN"/>
        </w:rPr>
        <w:t>2.3其他要求：供应商在提交响应文件时，即表示已全面认同采购文件中的所有条款。一旦成交，成交人在签署合同时，必须严格遵守合同条款，非必要不得进行任何修改。</w:t>
      </w:r>
    </w:p>
    <w:p w14:paraId="5B96CF72">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3.供应商资格要求</w:t>
      </w:r>
    </w:p>
    <w:p w14:paraId="48FF5332">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3.1供应商须为中华人民共和国境内依法注册的独立法人或非法人组织，具有有效的营业执照（或者事业单位法人证书、社会团体法人登记证书、其他组织登记证明文件）；</w:t>
      </w:r>
    </w:p>
    <w:p w14:paraId="5D91CEEF">
      <w:pPr>
        <w:tabs>
          <w:tab w:val="left" w:pos="360"/>
        </w:tabs>
        <w:topLinePunct/>
        <w:spacing w:line="360" w:lineRule="auto"/>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3.1.1供应商须具有开户许可证（或基本存款账户信息）</w:t>
      </w:r>
      <w:r>
        <w:rPr>
          <w:rFonts w:hint="eastAsia" w:ascii="宋体" w:hAnsi="宋体" w:cs="宋体"/>
          <w:b w:val="0"/>
          <w:bCs/>
          <w:color w:val="auto"/>
          <w:sz w:val="24"/>
          <w:szCs w:val="24"/>
          <w:highlight w:val="none"/>
          <w:lang w:val="en-US" w:eastAsia="zh-CN"/>
        </w:rPr>
        <w:t>。</w:t>
      </w:r>
    </w:p>
    <w:p w14:paraId="06C8ABCA">
      <w:pPr>
        <w:tabs>
          <w:tab w:val="left" w:pos="360"/>
        </w:tabs>
        <w:topLinePunct/>
        <w:spacing w:line="360" w:lineRule="auto"/>
        <w:ind w:firstLine="480" w:firstLineChars="2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3.1.2供应商提供近三年（2023年度、2024年度、2025年度）任意一年经会计师事务所或第三方审计机构审计后的财务审计报告（新成立不足一年的公司须提供基本户银行出具的近期资信证明）或财务情况良好承诺。</w:t>
      </w:r>
    </w:p>
    <w:p w14:paraId="34FA733C">
      <w:p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3.1.3近3年内（2023年1月1日至响应文件递交截止时间，以合同协议书签订日期为准）至少承担过1项类似项目业绩。（提供合同扫描件加盖公章，应至少提供合同首页、合同关键内容页、签字盖章页及发票，如多张发票，提供一张证明业绩即可。否则不得分，以合同签订日期为准)。</w:t>
      </w:r>
    </w:p>
    <w:p w14:paraId="34748DB2">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3.2本次采购</w:t>
      </w:r>
      <w:r>
        <w:rPr>
          <w:rFonts w:hint="eastAsia" w:ascii="宋体" w:hAnsi="宋体" w:eastAsia="宋体" w:cs="宋体"/>
          <w:b/>
          <w:bCs w:val="0"/>
          <w:color w:val="auto"/>
          <w:sz w:val="24"/>
          <w:szCs w:val="24"/>
          <w:highlight w:val="none"/>
          <w:u w:val="single"/>
          <w:lang w:val="en-US" w:eastAsia="zh-CN"/>
        </w:rPr>
        <w:t>不接受</w:t>
      </w:r>
      <w:r>
        <w:rPr>
          <w:rFonts w:hint="eastAsia" w:ascii="宋体" w:hAnsi="宋体" w:eastAsia="宋体" w:cs="宋体"/>
          <w:b w:val="0"/>
          <w:bCs/>
          <w:color w:val="auto"/>
          <w:sz w:val="24"/>
          <w:szCs w:val="24"/>
          <w:highlight w:val="none"/>
          <w:lang w:val="en-US" w:eastAsia="zh-CN"/>
        </w:rPr>
        <w:t>联合体。</w:t>
      </w:r>
    </w:p>
    <w:p w14:paraId="1ABF14A3">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3.3供应商未被“信用中国”（</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"https://www.creditchina.gov.cn"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https://www.creditchina.gov.cn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）列入重大税收违法失信主体、未被“中国执行信息公开网（</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"http://zxgk.court.gov.cn/shixin"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http://zxgk.court.gov.cn/shixin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）”列入失信被执行人名单；</w:t>
      </w:r>
    </w:p>
    <w:p w14:paraId="24AEC65D">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3.4供应商未被“国家企业信用信息公示系统”（</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"http://www.gsxt.gov.cn"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http://www.gsxt.gov.cn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）列入严重违法失信企业名单；</w:t>
      </w:r>
    </w:p>
    <w:p w14:paraId="0A319134">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3.5单位负责人为同一人或者存在控股、管理关系的不同单位，不得参加同一标段响应或者未划分标段的同一采购项目响应；</w:t>
      </w:r>
    </w:p>
    <w:p w14:paraId="46B603FE">
      <w:p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3.6供应商不得违反《商务部环境保护部工业和信息化部关于印发《企业绿色采购指南(试行)》的通知》的相关要求。</w:t>
      </w:r>
    </w:p>
    <w:p w14:paraId="32E9EBE8">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3.7依据中招联合平台出具的围串标分析结果，经评标委员会仔细甄别，若投标文件存在同一IP或同一硬件特征码或同一上传硬件信息等情形则视为围串标情形，招标人将存在围串标情形的单位否决其投标。</w:t>
      </w:r>
    </w:p>
    <w:p w14:paraId="47D58F87">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3.8【关于围标、串标行为的认定与处理规定】:</w:t>
      </w:r>
    </w:p>
    <w:p w14:paraId="4B54D5A6">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3.8.1视为围、串标。在开、评标过程中，经确认存在列下列围标、串标行为的，相关投标人的投标将被作否决投标处理，并直接列入“蒙通养护”黑名单，为期两年。</w:t>
      </w:r>
    </w:p>
    <w:p w14:paraId="0A92752C">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3.8.2视为围、串标的具体情形如下：</w:t>
      </w:r>
    </w:p>
    <w:p w14:paraId="67535D2F">
      <w:pPr>
        <w:numPr>
          <w:ilvl w:val="0"/>
          <w:numId w:val="1"/>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不同投标人的投标文件由同一电子设备编制、修改、加密或上传的；</w:t>
      </w:r>
    </w:p>
    <w:p w14:paraId="574B6A31">
      <w:pPr>
        <w:numPr>
          <w:ilvl w:val="0"/>
          <w:numId w:val="1"/>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不同投标人的投标文件电子文档记录的网卡（MAC）地址、中央处理器（CPU）序列号或硬盘序列号等硬件信息相同的；</w:t>
      </w:r>
    </w:p>
    <w:p w14:paraId="51AE827E">
      <w:pPr>
        <w:numPr>
          <w:ilvl w:val="0"/>
          <w:numId w:val="1"/>
        </w:num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不同投标人的投标文件（包括电子资料、电子签章）相互混装的；</w:t>
      </w:r>
    </w:p>
    <w:p w14:paraId="4DA065AB">
      <w:pPr>
        <w:numPr>
          <w:ilvl w:val="0"/>
          <w:numId w:val="1"/>
        </w:num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法律法规规定的其他串通投标行为。</w:t>
      </w:r>
    </w:p>
    <w:p w14:paraId="2AAB5F8B">
      <w:pPr>
        <w:tabs>
          <w:tab w:val="left" w:pos="360"/>
        </w:tabs>
        <w:topLinePunct/>
        <w:spacing w:line="360" w:lineRule="auto"/>
        <w:ind w:left="479" w:leftChars="228"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3.8.3疑似围、 串标。对于疑似围标、串标行为，将提交评审委员会后拟否决投标处理。3.8.4疑似围、 串标具体情形如下：</w:t>
      </w:r>
    </w:p>
    <w:p w14:paraId="1DA1F84F">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工商注册信息（地址、邮箱、联系电话等）一致；</w:t>
      </w:r>
    </w:p>
    <w:p w14:paraId="414CBE0D">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法人、股东、监事等公司主要人员存在重复；</w:t>
      </w:r>
    </w:p>
    <w:p w14:paraId="2BEA105E">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不同投标人的投标文件格式、字体、排版、技术方案内容高度一致；</w:t>
      </w:r>
    </w:p>
    <w:p w14:paraId="76F85A77">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投标保证金采用保函缴纳时开具保函的机构相同且保函号码异常连续；</w:t>
      </w:r>
    </w:p>
    <w:p w14:paraId="499676F0">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不同投标人提供的信誉查询截图中显示网站登陆手机号一致；</w:t>
      </w:r>
    </w:p>
    <w:p w14:paraId="0D9F4EDA">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报价呈规律性差异；</w:t>
      </w:r>
    </w:p>
    <w:p w14:paraId="6FFDE25F">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投标文件为同一作者；</w:t>
      </w:r>
    </w:p>
    <w:p w14:paraId="78C18F41">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其他疑似围、串标情形。</w:t>
      </w:r>
    </w:p>
    <w:p w14:paraId="25C714C7">
      <w:pPr>
        <w:numPr>
          <w:ilvl w:val="0"/>
          <w:numId w:val="0"/>
        </w:numPr>
        <w:tabs>
          <w:tab w:val="left" w:pos="360"/>
          <w:tab w:val="left" w:pos="63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b/>
      </w:r>
      <w:r>
        <w:rPr>
          <w:rFonts w:hint="eastAsia" w:ascii="宋体" w:hAnsi="宋体" w:eastAsia="宋体" w:cs="宋体"/>
          <w:b w:val="0"/>
          <w:bCs/>
          <w:color w:val="auto"/>
          <w:sz w:val="24"/>
          <w:szCs w:val="24"/>
          <w:highlight w:val="none"/>
          <w:lang w:val="en-US" w:eastAsia="zh-CN"/>
        </w:rPr>
        <w:t>3.8.5依据《招标人主体责任履行指引》第十五条要求，招标人将在招标文件中对上述投标文件异常一致、投标活动异常关联的情形做具体要求，在评标过程中或评标结束后允许投标人向评标委员会、招标人作出解释说明。若评标委员会、招标人经核查发现投标人确实存在串通投标弄虚作假等违法行为的，将按照法律法规规定进行处理。</w:t>
      </w:r>
    </w:p>
    <w:p w14:paraId="0F1F04B8">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4.报名方式及采购文件的获取</w:t>
      </w:r>
    </w:p>
    <w:p w14:paraId="45B2A81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1、获取时间：202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04</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日至202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0</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日，上午9:00-12:00，下午2:00-5:00（北京时间）。</w:t>
      </w:r>
    </w:p>
    <w:p w14:paraId="3E0F889C">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2、获取方式：凡有意参与本项目的潜在供应商，请登录中招联合招标采购平台（www.365trade.com.cn）获取文件（已在该平台注册过的供应商请直接登录平台上传资料，未在该平台注册的供应商请先注册，平台注册为一次性免费注册,注册成功后，可以及时参与平台上所有发布的招标项目）。</w:t>
      </w:r>
    </w:p>
    <w:p w14:paraId="68DF3C1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3、平台</w:t>
      </w:r>
      <w:r>
        <w:rPr>
          <w:rFonts w:hint="eastAsia" w:ascii="宋体" w:hAnsi="宋体" w:cs="宋体"/>
          <w:color w:val="auto"/>
          <w:kern w:val="0"/>
          <w:sz w:val="24"/>
          <w:highlight w:val="none"/>
          <w:lang w:val="en-US" w:eastAsia="zh-CN"/>
        </w:rPr>
        <w:t>下载</w:t>
      </w:r>
      <w:r>
        <w:rPr>
          <w:rFonts w:hint="eastAsia" w:ascii="宋体" w:hAnsi="宋体" w:eastAsia="宋体" w:cs="宋体"/>
          <w:color w:val="auto"/>
          <w:kern w:val="0"/>
          <w:sz w:val="24"/>
          <w:highlight w:val="none"/>
        </w:rPr>
        <w:t>费</w:t>
      </w:r>
      <w:r>
        <w:rPr>
          <w:rFonts w:hint="eastAsia" w:ascii="宋体" w:hAnsi="宋体" w:eastAsia="宋体" w:cs="宋体"/>
          <w:color w:val="auto"/>
          <w:kern w:val="0"/>
          <w:sz w:val="24"/>
          <w:highlight w:val="none"/>
          <w:lang w:val="en-US" w:eastAsia="zh-CN"/>
        </w:rPr>
        <w:t>根据平台规定支付</w:t>
      </w:r>
      <w:r>
        <w:rPr>
          <w:rFonts w:hint="eastAsia" w:ascii="宋体" w:hAnsi="宋体" w:eastAsia="宋体" w:cs="宋体"/>
          <w:color w:val="auto"/>
          <w:kern w:val="0"/>
          <w:sz w:val="24"/>
          <w:highlight w:val="none"/>
        </w:rPr>
        <w:t>。</w:t>
      </w:r>
    </w:p>
    <w:p w14:paraId="793F561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4、潜在供应商须通过平台填写“购标申请”，并上传公告要求提供的资料，资料全部粘贴到一个word上并转成PDF格式上传，请务必在标书售卖截止时间前登录中招联合招标采购平台（www.365trade.com.cn），进入“我的购物车”界面，选择招标项目进行采购文件购买操作，否则将无法获取电子版采购文件。</w:t>
      </w:r>
    </w:p>
    <w:p w14:paraId="6BFC68B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5、平台服务费发票由平台公司出具，供应商需要发票的，可通过“发票管理”下载平台服务费电子发票。</w:t>
      </w:r>
    </w:p>
    <w:p w14:paraId="498D440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6、供应商完成费用支付后供应商即报名成功，获得下载采购文件的权限。未在报名截止前支付采购文件费用的供应商无法获得下载采购文件权限，且不具备参与本项目投标的资格。</w:t>
      </w:r>
    </w:p>
    <w:p w14:paraId="0051ACED">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7、供应商针对供应商注册、报名、CA证书办理、网上应答操作等相关业务的咨询，请直接拨打中招联合招标采购平台咨询电话为：</w:t>
      </w:r>
      <w:r>
        <w:rPr>
          <w:rFonts w:hint="eastAsia" w:ascii="宋体" w:hAnsi="宋体" w:eastAsia="宋体" w:cs="宋体"/>
          <w:color w:val="auto"/>
          <w:kern w:val="0"/>
          <w:sz w:val="24"/>
          <w:highlight w:val="none"/>
          <w:lang w:eastAsia="zh-CN"/>
        </w:rPr>
        <w:t>400-903-3175</w:t>
      </w:r>
      <w:r>
        <w:rPr>
          <w:rFonts w:hint="eastAsia" w:ascii="宋体" w:hAnsi="宋体" w:eastAsia="宋体" w:cs="宋体"/>
          <w:color w:val="auto"/>
          <w:kern w:val="0"/>
          <w:sz w:val="24"/>
          <w:highlight w:val="none"/>
        </w:rPr>
        <w:t>；平台将确保下载者的购买信息在开标前对平台公司有关工作人员保密；如下载者主动与平台公司工作人员联系咨询事宜，则视为下载者主动放弃信息保密的权利，平台公司将不承担任何责任。</w:t>
      </w:r>
    </w:p>
    <w:p w14:paraId="2F47F89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8、供应商必须在制作电子投标文件之前完成CA证书的办理，并使用CA证书进行加密后才能投标；否则将无法正常投标。CA证书具体办理流程参见中招联合招标采购平台账户中“北京CA申请”“CA申请帮助”“CA办理指南”查看，也可拨打中招联合招标采购平台统一服务热线</w:t>
      </w:r>
      <w:r>
        <w:rPr>
          <w:rFonts w:hint="eastAsia" w:ascii="宋体" w:hAnsi="宋体" w:eastAsia="宋体" w:cs="宋体"/>
          <w:color w:val="auto"/>
          <w:kern w:val="0"/>
          <w:sz w:val="24"/>
          <w:highlight w:val="none"/>
          <w:lang w:eastAsia="zh-CN"/>
        </w:rPr>
        <w:t>400-903-3175</w:t>
      </w:r>
      <w:r>
        <w:rPr>
          <w:rFonts w:hint="eastAsia" w:ascii="宋体" w:hAnsi="宋体" w:eastAsia="宋体" w:cs="宋体"/>
          <w:color w:val="auto"/>
          <w:kern w:val="0"/>
          <w:sz w:val="24"/>
          <w:highlight w:val="none"/>
        </w:rPr>
        <w:t>进行咨询。</w:t>
      </w:r>
    </w:p>
    <w:p w14:paraId="4D7EAE24">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企业信息如有变更须具有发证机构出具的有效企业信息变更说明。供应商应对所提供的真实性、有效性负责，并确保所提供的资料均在有效期内，采购人及采购代理机构不保证已购买采购文件的潜在供应商均通过资格审查。</w:t>
      </w:r>
    </w:p>
    <w:p w14:paraId="1052D12B">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5.响应文件的递交及相关事宜</w:t>
      </w:r>
    </w:p>
    <w:p w14:paraId="66DD3C3C">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5.1投标文件的上传/递交截止时间（投标截止时间，下同）2026年0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分（北京时间）。</w:t>
      </w:r>
    </w:p>
    <w:p w14:paraId="59D3E58A">
      <w:pPr>
        <w:keepNext w:val="0"/>
        <w:keepLines w:val="0"/>
        <w:pageBreakBefore w:val="0"/>
        <w:widowControl w:val="0"/>
        <w:kinsoku/>
        <w:wordWrap w:val="0"/>
        <w:overflowPunct/>
        <w:topLinePunct w:val="0"/>
        <w:autoSpaceDE/>
        <w:autoSpaceDN/>
        <w:bidi w:val="0"/>
        <w:adjustRightInd/>
        <w:snapToGrid/>
        <w:spacing w:line="360" w:lineRule="auto"/>
        <w:ind w:firstLine="477" w:firstLineChars="199"/>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加密电子响应文件为“中招联合招标采购平台(www.365trade.com.cn/)”网站提供的中招联合电子招投标平台投标文件制作工具制作生成的加密版响应文件。加密的电子响应文件（*.zfile格式）须在投标截止时间前通过“中招联合招标采购平台 (www.365trade.com.cn/）”上传递交。</w:t>
      </w:r>
      <w:r>
        <w:rPr>
          <w:rFonts w:hint="eastAsia" w:ascii="宋体" w:hAnsi="宋体" w:eastAsia="宋体" w:cs="宋体"/>
          <w:b/>
          <w:bCs/>
          <w:color w:val="auto"/>
          <w:sz w:val="24"/>
          <w:szCs w:val="24"/>
          <w:highlight w:val="none"/>
          <w:u w:val="single"/>
          <w:lang w:val="en-US" w:eastAsia="zh-CN"/>
        </w:rPr>
        <w:t>同时供应商在投标截止时间后向采购代理机构邮寄一份已装订纸质版响应文件（要求必须加盖公章及签字，内容与上传系统一致，密封包装，顺丰快递邮寄。邮寄地址：内蒙古自治区呼和浩特市赛罕区如意开发区讨号板北街吉美大厦8层811室；联系人及电话：孟先生、15326042127）</w:t>
      </w:r>
      <w:r>
        <w:rPr>
          <w:rFonts w:hint="eastAsia" w:ascii="宋体" w:hAnsi="宋体" w:eastAsia="宋体" w:cs="宋体"/>
          <w:b/>
          <w:bCs/>
          <w:color w:val="auto"/>
          <w:sz w:val="24"/>
          <w:szCs w:val="24"/>
          <w:highlight w:val="none"/>
          <w:u w:val="none"/>
          <w:lang w:val="en-US" w:eastAsia="zh-CN"/>
        </w:rPr>
        <w:t>。</w:t>
      </w:r>
    </w:p>
    <w:p w14:paraId="7B0C4E4E">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本项目采用“远程不见面”开标方式，远程开标大厅网址为www.365trade.com.cn，采购人无需到现场参加开标会议，无需到达现场提交原件资料。供应商应当在投标截止时间前，登录远程开标大厅，在线准时参加开标活动并使用CA证书进行投标文件解密等。</w:t>
      </w:r>
    </w:p>
    <w:p w14:paraId="015AD8EF">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5.4不见面服务的具体事宜向中招联合招标采购平台统一服务热线400-903-3175进行咨询。</w:t>
      </w:r>
    </w:p>
    <w:p w14:paraId="273AE1A6">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 逾期上传的或者未上传的响应文件，采购人不予受理。</w:t>
      </w:r>
    </w:p>
    <w:p w14:paraId="7A7E4DC0">
      <w:pPr>
        <w:keepNext w:val="0"/>
        <w:keepLines w:val="0"/>
        <w:pageBreakBefore w:val="0"/>
        <w:kinsoku/>
        <w:wordWrap/>
        <w:overflowPunct/>
        <w:topLinePunct w:val="0"/>
        <w:autoSpaceDE/>
        <w:autoSpaceDN/>
        <w:bidi w:val="0"/>
        <w:adjustRightInd w:val="0"/>
        <w:snapToGrid w:val="0"/>
        <w:spacing w:beforeAutospacing="0" w:afterAutospacing="0" w:line="34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5.6在【中招联合采购平台】开展的所有采购项目中，已开通该平台的「股权穿透」功能与「围标串标分析」功能。</w:t>
      </w:r>
    </w:p>
    <w:p w14:paraId="7AF31902">
      <w:pPr>
        <w:keepNext w:val="0"/>
        <w:keepLines w:val="0"/>
        <w:pageBreakBefore w:val="0"/>
        <w:kinsoku/>
        <w:wordWrap/>
        <w:overflowPunct/>
        <w:topLinePunct w:val="0"/>
        <w:autoSpaceDE/>
        <w:autoSpaceDN/>
        <w:bidi w:val="0"/>
        <w:adjustRightInd w:val="0"/>
        <w:snapToGrid w:val="0"/>
        <w:spacing w:beforeAutospacing="0" w:afterAutospacing="0" w:line="34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5.7依据中招联合平台出具的围串标分析结果，经评标委员会仔细甄别，若投标文件存在同一IP或同一硬件特征码或同一上传硬件信息等情形则视为围串标情形，招标人将存在围串标情形的单位否决其投标。</w:t>
      </w:r>
    </w:p>
    <w:p w14:paraId="041EA745">
      <w:pPr>
        <w:pStyle w:val="2"/>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第二个信封（报价文件）开标时，由代理机构集中解密，供应商在接到代理机构工作人员通知十分钟内登录中招联合招标采购平台（http://www.365trade.com.cn/）”进入开标会议大厅进行开标一览表的确认签字。</w:t>
      </w:r>
    </w:p>
    <w:p w14:paraId="53F3489A">
      <w:pPr>
        <w:bidi w:val="0"/>
        <w:rPr>
          <w:rFonts w:hint="eastAsia" w:ascii="宋体" w:hAnsi="宋体" w:eastAsia="宋体" w:cs="宋体"/>
          <w:b/>
          <w:bCs/>
          <w:color w:val="auto"/>
          <w:sz w:val="28"/>
          <w:szCs w:val="24"/>
          <w:highlight w:val="none"/>
          <w:lang w:val="en-US" w:eastAsia="zh-CN"/>
        </w:rPr>
      </w:pPr>
      <w:r>
        <w:rPr>
          <w:rFonts w:hint="eastAsia" w:ascii="宋体" w:hAnsi="宋体" w:eastAsia="宋体" w:cs="宋体"/>
          <w:b/>
          <w:bCs/>
          <w:color w:val="auto"/>
          <w:sz w:val="28"/>
          <w:szCs w:val="24"/>
          <w:highlight w:val="none"/>
          <w:lang w:val="en-US" w:eastAsia="zh-CN"/>
        </w:rPr>
        <w:t>6.开标时间及地点</w:t>
      </w:r>
    </w:p>
    <w:p w14:paraId="08741C9D">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auto"/>
          <w:sz w:val="24"/>
          <w:szCs w:val="24"/>
          <w:highlight w:val="none"/>
          <w:lang w:eastAsia="zh-CN"/>
        </w:rPr>
        <w:t>2026年0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0</w:t>
      </w:r>
      <w:bookmarkStart w:id="0" w:name="_GoBack"/>
      <w:bookmarkEnd w:id="0"/>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分（北京时间）</w:t>
      </w:r>
      <w:r>
        <w:rPr>
          <w:rFonts w:hint="eastAsia" w:ascii="宋体" w:hAnsi="宋体" w:eastAsia="宋体" w:cs="宋体"/>
          <w:color w:val="auto"/>
          <w:sz w:val="24"/>
          <w:szCs w:val="24"/>
          <w:highlight w:val="none"/>
          <w:lang w:val="en-US" w:eastAsia="zh-CN"/>
        </w:rPr>
        <w:t>。</w:t>
      </w:r>
    </w:p>
    <w:p w14:paraId="50E69ABA">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采用“远程不见面”开标方式，远程开标大厅网址为www.365trade.com.cn，供应商无需到现场参加开标会议，无需到达现场提交原件资料。供应商应当在投标截止时间前，登录远程开标大厅，在线准时参加开标活动并使用CA证书进行投标文件解密等。</w:t>
      </w:r>
    </w:p>
    <w:p w14:paraId="161A3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0" w:lineRule="atLeast"/>
        <w:ind w:right="0"/>
        <w:jc w:val="left"/>
        <w:textAlignment w:val="baseline"/>
        <w:rPr>
          <w:rFonts w:hint="default" w:ascii="宋体" w:hAnsi="宋体" w:eastAsia="宋体" w:cs="宋体"/>
          <w:b/>
          <w:bCs/>
          <w:color w:val="auto"/>
          <w:kern w:val="2"/>
          <w:sz w:val="28"/>
          <w:szCs w:val="24"/>
          <w:highlight w:val="none"/>
          <w:lang w:val="en-US" w:eastAsia="zh-CN" w:bidi="ar-SA"/>
        </w:rPr>
      </w:pPr>
      <w:r>
        <w:rPr>
          <w:rFonts w:hint="eastAsia" w:ascii="宋体" w:hAnsi="宋体" w:cs="宋体"/>
          <w:b/>
          <w:bCs/>
          <w:color w:val="auto"/>
          <w:kern w:val="2"/>
          <w:sz w:val="28"/>
          <w:szCs w:val="24"/>
          <w:highlight w:val="none"/>
          <w:lang w:val="en-US" w:eastAsia="zh-CN" w:bidi="ar-SA"/>
        </w:rPr>
        <w:t>7.</w:t>
      </w:r>
      <w:r>
        <w:rPr>
          <w:rFonts w:hint="eastAsia" w:ascii="宋体" w:hAnsi="宋体" w:eastAsia="宋体" w:cs="宋体"/>
          <w:b/>
          <w:bCs/>
          <w:color w:val="auto"/>
          <w:kern w:val="2"/>
          <w:sz w:val="28"/>
          <w:szCs w:val="24"/>
          <w:highlight w:val="none"/>
          <w:lang w:val="en-US" w:eastAsia="zh-CN" w:bidi="ar-SA"/>
        </w:rPr>
        <w:t>投标文件的制作</w:t>
      </w:r>
    </w:p>
    <w:p w14:paraId="02562FCF">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7.1、供应商通过“环境检测”下载并安装检测工具；</w:t>
      </w:r>
    </w:p>
    <w:p w14:paraId="210ADF32">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7.2、安装完成后启动检测工具，逐一安装检测工具中的插件；</w:t>
      </w:r>
    </w:p>
    <w:p w14:paraId="48C6B49B">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7.3、打开从中招联合招标采购平台上下载的后缀名为.zzlh的电子采购文件，按提示进行电子投标文件的制作；</w:t>
      </w:r>
    </w:p>
    <w:p w14:paraId="23BFD07E">
      <w:pPr>
        <w:spacing w:line="360" w:lineRule="auto"/>
        <w:ind w:firstLine="477" w:firstLineChars="19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7.4、使用CA对制作好的电子投标文件进行加密并导出加密电子采购文件。</w:t>
      </w:r>
    </w:p>
    <w:p w14:paraId="71FE1B87">
      <w:pPr>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8. 发布公告的媒介</w:t>
      </w:r>
    </w:p>
    <w:p w14:paraId="591BC6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本次询比采购公告同时在以下网站上发布：</w:t>
      </w:r>
    </w:p>
    <w:p w14:paraId="0322B0DE">
      <w:pPr>
        <w:spacing w:line="360" w:lineRule="auto"/>
        <w:ind w:firstLine="477" w:firstLineChars="1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中国招标投标公共服务平台（www.cebpubservice.com）；</w:t>
      </w:r>
    </w:p>
    <w:p w14:paraId="00D608A1">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内蒙古招标投标公共服务平台（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"http://www.nmgztb.com.cn"</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www.nmgztb.com.cn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44661FE6">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内蒙古自治区企业阳光采购服务平台</w:t>
      </w:r>
      <w:r>
        <w:rPr>
          <w:rFonts w:hint="eastAsia" w:ascii="宋体" w:hAnsi="宋体" w:eastAsia="宋体" w:cs="宋体"/>
          <w:color w:val="auto"/>
          <w:sz w:val="24"/>
          <w:szCs w:val="24"/>
          <w:highlight w:val="none"/>
        </w:rPr>
        <w:t>（https://nmgygcg.ejy365.com）</w:t>
      </w:r>
      <w:r>
        <w:rPr>
          <w:rFonts w:hint="eastAsia" w:ascii="宋体" w:hAnsi="宋体" w:cs="宋体"/>
          <w:color w:val="auto"/>
          <w:sz w:val="24"/>
          <w:szCs w:val="24"/>
          <w:highlight w:val="none"/>
          <w:lang w:eastAsia="zh-CN"/>
        </w:rPr>
        <w:t>；</w:t>
      </w:r>
    </w:p>
    <w:p w14:paraId="67FD2112">
      <w:pPr>
        <w:spacing w:line="360" w:lineRule="auto"/>
        <w:ind w:firstLine="477" w:firstLineChars="1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中招联合招标采购平台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www.365trade.com.cn</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7F24A85C">
      <w:pPr>
        <w:spacing w:line="48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9. 联系方式</w:t>
      </w:r>
    </w:p>
    <w:p w14:paraId="626EA5C2">
      <w:pPr>
        <w:spacing w:line="360" w:lineRule="auto"/>
        <w:ind w:firstLine="480" w:firstLineChars="200"/>
        <w:rPr>
          <w:rFonts w:hint="eastAsia" w:ascii="宋体" w:hAnsi="宋体" w:eastAsia="宋体" w:cs="宋体"/>
          <w:b/>
          <w:color w:val="auto"/>
          <w:sz w:val="24"/>
          <w:highlight w:val="none"/>
          <w:u w:val="single"/>
          <w:lang w:eastAsia="zh-CN"/>
        </w:rPr>
      </w:pPr>
      <w:r>
        <w:rPr>
          <w:rFonts w:hint="eastAsia" w:ascii="宋体" w:hAnsi="宋体" w:cs="宋体"/>
          <w:color w:val="auto"/>
          <w:sz w:val="24"/>
          <w:highlight w:val="none"/>
          <w:lang w:val="en-US" w:eastAsia="zh-CN"/>
        </w:rPr>
        <w:t>监督机构：</w:t>
      </w:r>
      <w:r>
        <w:rPr>
          <w:rFonts w:hint="eastAsia" w:ascii="宋体" w:hAnsi="宋体" w:eastAsia="宋体" w:cs="宋体"/>
          <w:b/>
          <w:color w:val="auto"/>
          <w:sz w:val="24"/>
          <w:highlight w:val="none"/>
          <w:u w:val="single"/>
          <w:lang w:eastAsia="zh-CN"/>
        </w:rPr>
        <w:t>内蒙古交通集团蒙通养护有限责任公司投资开发部</w:t>
      </w:r>
    </w:p>
    <w:p w14:paraId="32070B63">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电话：</w:t>
      </w:r>
      <w:r>
        <w:rPr>
          <w:rFonts w:hint="eastAsia" w:ascii="宋体" w:hAnsi="宋体" w:cs="宋体"/>
          <w:b/>
          <w:bCs/>
          <w:color w:val="auto"/>
          <w:sz w:val="24"/>
          <w:highlight w:val="none"/>
          <w:u w:val="single"/>
          <w:lang w:val="en-US" w:eastAsia="zh-CN"/>
        </w:rPr>
        <w:t>0471-3382970</w:t>
      </w:r>
    </w:p>
    <w:p w14:paraId="28DD6C0E">
      <w:pPr>
        <w:spacing w:line="360" w:lineRule="auto"/>
        <w:ind w:firstLine="480" w:firstLineChars="200"/>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u w:val="single"/>
          <w:lang w:eastAsia="zh-CN"/>
        </w:rPr>
        <w:t>内蒙古交通集团蒙通养护有限责任公司呼和浩特分公司</w:t>
      </w:r>
    </w:p>
    <w:p w14:paraId="1BE2C7F3">
      <w:pPr>
        <w:spacing w:line="360" w:lineRule="auto"/>
        <w:ind w:firstLine="480" w:firstLineChars="200"/>
        <w:rPr>
          <w:rFonts w:hint="eastAsia" w:ascii="宋体" w:hAnsi="宋体" w:eastAsia="宋体" w:cs="宋体"/>
          <w:b/>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eastAsia="宋体" w:cs="宋体"/>
          <w:b/>
          <w:color w:val="auto"/>
          <w:sz w:val="24"/>
          <w:highlight w:val="none"/>
          <w:u w:val="single"/>
        </w:rPr>
        <w:t xml:space="preserve">内蒙古呼和浩特市金川开发区旧110国道521处 </w:t>
      </w:r>
    </w:p>
    <w:p w14:paraId="6A8EA9DC">
      <w:pPr>
        <w:spacing w:line="360" w:lineRule="auto"/>
        <w:ind w:firstLine="477" w:firstLineChars="199"/>
        <w:rPr>
          <w:rFonts w:hint="eastAsia" w:ascii="宋体" w:hAnsi="宋体" w:eastAsia="宋体" w:cs="宋体"/>
          <w:b/>
          <w:color w:val="auto"/>
          <w:sz w:val="24"/>
          <w:highlight w:val="none"/>
          <w:u w:val="single"/>
          <w:lang w:val="en-US" w:eastAsia="zh-CN"/>
        </w:rPr>
      </w:pPr>
      <w:r>
        <w:rPr>
          <w:rFonts w:hint="eastAsia" w:ascii="宋体" w:hAnsi="宋体" w:eastAsia="宋体" w:cs="宋体"/>
          <w:color w:val="auto"/>
          <w:sz w:val="24"/>
          <w:highlight w:val="none"/>
        </w:rPr>
        <w:t>电话：</w:t>
      </w:r>
      <w:r>
        <w:rPr>
          <w:rFonts w:hint="eastAsia" w:ascii="宋体" w:hAnsi="宋体" w:eastAsia="宋体" w:cs="宋体"/>
          <w:b/>
          <w:color w:val="auto"/>
          <w:sz w:val="24"/>
          <w:highlight w:val="none"/>
          <w:u w:val="single"/>
          <w:lang w:eastAsia="zh-CN"/>
        </w:rPr>
        <w:t xml:space="preserve">13214063856 </w:t>
      </w:r>
    </w:p>
    <w:p w14:paraId="13D89557">
      <w:pPr>
        <w:spacing w:line="360" w:lineRule="auto"/>
        <w:ind w:firstLine="480" w:firstLineChars="200"/>
        <w:rPr>
          <w:rFonts w:hint="default" w:ascii="宋体" w:hAnsi="宋体" w:eastAsia="宋体" w:cs="宋体"/>
          <w:b/>
          <w:bCs/>
          <w:color w:val="auto"/>
          <w:highlight w:val="none"/>
          <w:u w:val="single"/>
          <w:lang w:val="en-US" w:eastAsia="zh-CN"/>
        </w:rPr>
      </w:pPr>
      <w:r>
        <w:rPr>
          <w:rFonts w:hint="eastAsia" w:ascii="宋体" w:hAnsi="宋体" w:eastAsia="宋体" w:cs="宋体"/>
          <w:color w:val="auto"/>
          <w:sz w:val="24"/>
          <w:highlight w:val="none"/>
        </w:rPr>
        <w:t>联系人：</w:t>
      </w:r>
      <w:r>
        <w:rPr>
          <w:rFonts w:hint="eastAsia" w:ascii="宋体" w:hAnsi="宋体" w:eastAsia="宋体" w:cs="宋体"/>
          <w:b/>
          <w:bCs/>
          <w:color w:val="auto"/>
          <w:sz w:val="24"/>
          <w:szCs w:val="24"/>
          <w:highlight w:val="none"/>
          <w:u w:val="single"/>
          <w:lang w:eastAsia="zh-CN"/>
        </w:rPr>
        <w:t>储先生</w:t>
      </w:r>
    </w:p>
    <w:p w14:paraId="1EE8D17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代理</w:t>
      </w:r>
      <w:r>
        <w:rPr>
          <w:rFonts w:hint="eastAsia" w:ascii="宋体" w:hAnsi="宋体" w:eastAsia="宋体" w:cs="宋体"/>
          <w:color w:val="auto"/>
          <w:sz w:val="24"/>
          <w:highlight w:val="none"/>
          <w:lang w:val="en-US" w:eastAsia="zh-CN"/>
        </w:rPr>
        <w:t>机构</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u w:val="single"/>
          <w:lang w:eastAsia="zh-CN"/>
        </w:rPr>
        <w:t>瑞和安惠项目管理集团有限公司</w:t>
      </w:r>
    </w:p>
    <w:p w14:paraId="2D8BA5A3">
      <w:pPr>
        <w:spacing w:line="360" w:lineRule="auto"/>
        <w:ind w:firstLine="480" w:firstLineChars="200"/>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eastAsia="宋体" w:cs="宋体"/>
          <w:b/>
          <w:bCs/>
          <w:color w:val="auto"/>
          <w:sz w:val="24"/>
          <w:szCs w:val="24"/>
          <w:highlight w:val="none"/>
          <w:u w:val="single"/>
          <w:lang w:val="en-US" w:eastAsia="zh-CN"/>
        </w:rPr>
        <w:t>石家庄市建设南大街269号河北师大科技园综合楼B座11层</w:t>
      </w:r>
    </w:p>
    <w:p w14:paraId="147F5F08">
      <w:pPr>
        <w:spacing w:line="360" w:lineRule="auto"/>
        <w:ind w:firstLine="480" w:firstLineChars="200"/>
        <w:rPr>
          <w:rFonts w:hint="default"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b/>
          <w:bCs/>
          <w:color w:val="auto"/>
          <w:sz w:val="24"/>
          <w:highlight w:val="none"/>
          <w:u w:val="none"/>
        </w:rPr>
        <w:t>：</w:t>
      </w:r>
      <w:r>
        <w:rPr>
          <w:rFonts w:hint="eastAsia" w:ascii="宋体" w:hAnsi="宋体" w:eastAsia="宋体" w:cs="宋体"/>
          <w:b/>
          <w:bCs/>
          <w:color w:val="auto"/>
          <w:sz w:val="24"/>
          <w:highlight w:val="none"/>
          <w:u w:val="single"/>
          <w:lang w:val="en-US" w:eastAsia="zh-CN"/>
        </w:rPr>
        <w:t>15326042127</w:t>
      </w:r>
    </w:p>
    <w:p w14:paraId="354C6C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联系人：</w:t>
      </w:r>
      <w:r>
        <w:rPr>
          <w:rFonts w:hint="eastAsia" w:ascii="宋体" w:hAnsi="宋体" w:eastAsia="宋体" w:cs="宋体"/>
          <w:b/>
          <w:bCs/>
          <w:color w:val="auto"/>
          <w:sz w:val="24"/>
          <w:highlight w:val="none"/>
          <w:u w:val="single"/>
          <w:lang w:val="en-US" w:eastAsia="zh-CN"/>
        </w:rPr>
        <w:t>孟先生</w:t>
      </w:r>
    </w:p>
    <w:p w14:paraId="02AAC1F3">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5A770"/>
    <w:multiLevelType w:val="singleLevel"/>
    <w:tmpl w:val="D945A770"/>
    <w:lvl w:ilvl="0" w:tentative="0">
      <w:start w:val="1"/>
      <w:numFmt w:val="chineseCounting"/>
      <w:suff w:val="nothing"/>
      <w:lvlText w:val="（%1）"/>
      <w:lvlJc w:val="left"/>
      <w:rPr>
        <w:rFonts w:hint="eastAsia"/>
      </w:rPr>
    </w:lvl>
  </w:abstractNum>
  <w:abstractNum w:abstractNumId="1">
    <w:nsid w:val="3FC07B27"/>
    <w:multiLevelType w:val="singleLevel"/>
    <w:tmpl w:val="3FC07B2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A25FE"/>
    <w:rsid w:val="67511693"/>
    <w:rsid w:val="794B5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Normal (Web)"/>
    <w:basedOn w:val="1"/>
    <w:uiPriority w:val="0"/>
    <w:pPr>
      <w:widowControl/>
      <w:spacing w:before="100" w:beforeAutospacing="1" w:after="100" w:afterAutospacing="1"/>
      <w:jc w:val="left"/>
    </w:pPr>
    <w:rPr>
      <w:rFonts w:ascii="Tahoma" w:hAnsi="Tahoma" w:cs="Tahoma"/>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3741</Words>
  <Characters>4331</Characters>
  <Lines>0</Lines>
  <Paragraphs>0</Paragraphs>
  <TotalTime>1</TotalTime>
  <ScaleCrop>false</ScaleCrop>
  <LinksUpToDate>false</LinksUpToDate>
  <CharactersWithSpaces>4346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2026-04-22T02:06:00Z</dcterms:created>
  <dc:creator>Administrator</dc:creator>
  <cp:lastModifiedBy>丁贝</cp:lastModifiedBy>
  <dcterms:modified xsi:type="dcterms:W3CDTF">2026-04-28T07:42:54Z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eyJoZGlkIjoiMDIwNTc2MzliODg3MzczMzU4ODlmOGI0MTI3NjRmNjYiLCJ1c2VySWQiOiIxMTIzNjg1OTEyIn0=</vt:lpwstr>
  </property>
  <property fmtid="{D5CDD505-2E9C-101B-9397-08002B2CF9AE}" pid="4" name="ICV">
    <vt:lpwstr>F35516DFACD7496999D925993EE12601_12</vt:lpwstr>
  </property>
</Properties>
</file>