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hint="eastAsia" w:ascii="宋体" w:hAnsi="宋体" w:eastAsia="宋体"/>
          <w:b/>
          <w:bCs/>
          <w:sz w:val="24"/>
          <w:szCs w:val="24"/>
          <w:lang w:eastAsia="zh-CN"/>
        </w:rPr>
      </w:pPr>
      <w:r>
        <w:rPr>
          <w:rFonts w:hint="eastAsia" w:ascii="宋体" w:hAnsi="宋体"/>
          <w:b/>
          <w:bCs/>
          <w:sz w:val="24"/>
          <w:szCs w:val="24"/>
          <w:lang w:eastAsia="zh-CN"/>
        </w:rPr>
        <w:t>中国石油天然气股份有限公司内蒙古阿拉善销售分公司职业病危害因素检测服务、防爆电气检测服务及防雷防静电检测服务项目（三标段：防雷防静电检测服务）竞争性谈判采购</w:t>
      </w:r>
      <w:r>
        <w:rPr>
          <w:rFonts w:hint="eastAsia" w:ascii="宋体" w:hAnsi="宋体"/>
          <w:b/>
          <w:bCs/>
          <w:sz w:val="24"/>
          <w:szCs w:val="24"/>
        </w:rPr>
        <w:t>公告</w:t>
      </w:r>
      <w:r>
        <w:rPr>
          <w:rFonts w:hint="eastAsia" w:ascii="宋体" w:hAnsi="宋体"/>
          <w:b/>
          <w:bCs/>
          <w:sz w:val="24"/>
          <w:szCs w:val="24"/>
          <w:lang w:eastAsia="zh-CN"/>
        </w:rPr>
        <w:t>（二次）</w:t>
      </w:r>
    </w:p>
    <w:p w14:paraId="3DFFF5E4">
      <w:pPr>
        <w:snapToGrid w:val="0"/>
        <w:spacing w:line="40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ZS-QCAM-H-2026-1004</w:t>
      </w:r>
      <w:r>
        <w:rPr>
          <w:rFonts w:hint="eastAsia" w:ascii="宋体" w:hAnsi="宋体"/>
          <w:b/>
          <w:bCs/>
          <w:sz w:val="21"/>
          <w:szCs w:val="21"/>
          <w:lang w:val="en-US" w:eastAsia="zh-CN"/>
        </w:rPr>
        <w:t>-03</w:t>
      </w:r>
      <w:bookmarkStart w:id="1" w:name="_GoBack"/>
      <w:bookmarkEnd w:id="1"/>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中国石油天然气股份有限公司内蒙古阿拉善销售分公司职业病危害因素检测服务、防爆电气检测服务及防雷防静电检测服务项目（三标段：防雷防静电检测服务）</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ZS-QCAM-H-2026-1004</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中国石油天然气股份有限公司内蒙古阿拉善销售分公司职业病危害因素检测服务、防爆电气检测服务及防雷防静电检测服务项目（三标段：防雷防静电检测服务）</w:t>
      </w:r>
      <w:r>
        <w:rPr>
          <w:rFonts w:hint="eastAsia" w:ascii="宋体" w:hAnsi="宋体" w:cs="宋体"/>
          <w:sz w:val="21"/>
          <w:szCs w:val="21"/>
        </w:rPr>
        <w:t>；</w:t>
      </w:r>
    </w:p>
    <w:p w14:paraId="33893AD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p>
    <w:p w14:paraId="3EA37028">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对40座加油站、7座加油加气合建站、8座LNG加气站、4座移动式撬装加油装置、1处本部机关办公楼、2处管理团队办公场所、3座化验室、25处光伏发电设施、10座站内站外充电站、8座全自动洗车房、2座非油库房的房屋建筑、工艺设备、充电桩等设施现场开展防雷防静电检测服务</w:t>
      </w:r>
      <w:r>
        <w:rPr>
          <w:rFonts w:hint="eastAsia" w:ascii="宋体" w:hAnsi="宋体"/>
          <w:color w:val="auto"/>
          <w:szCs w:val="21"/>
          <w:highlight w:val="none"/>
          <w:lang w:eastAsia="zh-CN"/>
        </w:rPr>
        <w:t>，同时对加油加气站内绝缘手套、绝缘靴、结缘胶垫进行检验，其中</w:t>
      </w:r>
      <w:r>
        <w:rPr>
          <w:rFonts w:hint="eastAsia" w:ascii="宋体" w:hAnsi="宋体" w:cs="宋体"/>
          <w:sz w:val="21"/>
          <w:szCs w:val="21"/>
          <w:highlight w:val="none"/>
          <w:lang w:eastAsia="zh-CN"/>
        </w:rPr>
        <w:t>加油加气站每半年需要开展一次防雷检测，其他设施场所需每年开展一次防雷检测，</w:t>
      </w:r>
      <w:r>
        <w:rPr>
          <w:rFonts w:hint="eastAsia" w:ascii="宋体" w:hAnsi="宋体"/>
          <w:color w:val="auto"/>
          <w:szCs w:val="21"/>
          <w:highlight w:val="none"/>
          <w:lang w:eastAsia="zh-CN"/>
        </w:rPr>
        <w:t>具体内容详见采购文件；</w:t>
      </w:r>
    </w:p>
    <w:p w14:paraId="4E74DE3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宋体"/>
          <w:bCs/>
          <w:sz w:val="21"/>
          <w:szCs w:val="21"/>
          <w:highlight w:val="none"/>
          <w:lang w:val="en-US" w:eastAsia="zh-CN"/>
        </w:rPr>
        <w:t>340000.00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14166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2CBD1E4">
      <w:pPr>
        <w:pStyle w:val="10"/>
        <w:ind w:firstLine="411" w:firstLineChars="196"/>
        <w:outlineLvl w:val="1"/>
        <w:rPr>
          <w:rFonts w:hint="eastAsia" w:ascii="宋体" w:hAnsi="宋体" w:cs="Times New Roman"/>
          <w:color w:val="auto"/>
          <w:szCs w:val="21"/>
          <w:lang w:val="en-US" w:eastAsia="zh-CN"/>
        </w:rPr>
      </w:pPr>
      <w:bookmarkStart w:id="0" w:name="_Toc1114"/>
      <w:r>
        <w:rPr>
          <w:rFonts w:hint="eastAsia" w:ascii="宋体" w:hAnsi="宋体" w:cs="宋体"/>
          <w:color w:val="auto"/>
          <w:sz w:val="21"/>
          <w:szCs w:val="21"/>
          <w:highlight w:val="none"/>
          <w:lang w:val="en-US" w:eastAsia="zh-CN"/>
        </w:rPr>
        <w:t>5、</w:t>
      </w:r>
      <w:r>
        <w:rPr>
          <w:rFonts w:hint="eastAsia" w:ascii="宋体" w:hAnsi="宋体" w:eastAsia="宋体" w:cs="宋体"/>
          <w:bCs/>
          <w:sz w:val="21"/>
          <w:szCs w:val="21"/>
          <w:highlight w:val="none"/>
          <w:lang w:val="zh-CN"/>
        </w:rPr>
        <w:t>服务期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bCs/>
          <w:sz w:val="21"/>
          <w:szCs w:val="21"/>
          <w:highlight w:val="none"/>
          <w:lang w:val="en-US" w:eastAsia="zh-CN"/>
        </w:rPr>
        <w:t>自合同签订之日起至</w:t>
      </w:r>
      <w:r>
        <w:rPr>
          <w:rFonts w:hint="eastAsia" w:ascii="宋体" w:hAnsi="宋体" w:eastAsia="宋体" w:cs="宋体"/>
          <w:bCs/>
          <w:sz w:val="21"/>
          <w:szCs w:val="21"/>
          <w:highlight w:val="none"/>
          <w:lang w:val="en-US" w:eastAsia="zh-CN"/>
        </w:rPr>
        <w:t>2026年11月15日前</w:t>
      </w:r>
      <w:bookmarkEnd w:id="0"/>
      <w:r>
        <w:rPr>
          <w:rFonts w:hint="eastAsia" w:ascii="宋体" w:hAnsi="宋体" w:cs="宋体"/>
          <w:bCs/>
          <w:sz w:val="21"/>
          <w:szCs w:val="21"/>
          <w:highlight w:val="none"/>
          <w:lang w:val="en-US" w:eastAsia="zh-CN"/>
        </w:rPr>
        <w:t>。</w:t>
      </w:r>
    </w:p>
    <w:p w14:paraId="7AC8FFF8">
      <w:pPr>
        <w:spacing w:line="360" w:lineRule="auto"/>
        <w:ind w:firstLine="422" w:firstLineChars="200"/>
        <w:jc w:val="left"/>
        <w:rPr>
          <w:rFonts w:hint="eastAsia" w:ascii="宋体" w:hAnsi="宋体" w:eastAsia="宋体" w:cs="宋体"/>
          <w:b/>
          <w:bCs/>
          <w:sz w:val="21"/>
          <w:szCs w:val="21"/>
          <w:lang w:eastAsia="zh-CN"/>
        </w:rPr>
      </w:pPr>
      <w:r>
        <w:rPr>
          <w:rFonts w:hint="eastAsia" w:ascii="宋体" w:hAnsi="宋体" w:cs="宋体"/>
          <w:b/>
          <w:bCs/>
          <w:sz w:val="21"/>
          <w:szCs w:val="21"/>
          <w:lang w:eastAsia="zh-CN"/>
        </w:rPr>
        <w:t>注：已中标本项目前两个标段的投标人不得参与本次投标活动。</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w:t>
      </w:r>
      <w:r>
        <w:rPr>
          <w:rFonts w:hint="eastAsia" w:ascii="宋体" w:hAnsi="宋体" w:cs="宋体"/>
          <w:sz w:val="21"/>
          <w:szCs w:val="21"/>
          <w:lang w:eastAsia="zh-CN"/>
        </w:rPr>
        <w:t>供应商</w:t>
      </w:r>
      <w:r>
        <w:rPr>
          <w:rFonts w:hint="eastAsia" w:ascii="宋体" w:hAnsi="宋体" w:cs="宋体"/>
          <w:sz w:val="21"/>
          <w:szCs w:val="21"/>
        </w:rPr>
        <w:t>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420F538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本项目不接受联合体投标。</w:t>
      </w:r>
    </w:p>
    <w:p w14:paraId="58DA0EC2">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lang w:eastAsia="zh-CN"/>
        </w:rPr>
        <w:t>供应商</w:t>
      </w:r>
      <w:r>
        <w:rPr>
          <w:rFonts w:hint="eastAsia" w:ascii="宋体" w:hAnsi="宋体" w:cs="宋体"/>
          <w:sz w:val="21"/>
          <w:szCs w:val="21"/>
        </w:rPr>
        <w:t>须具有行政主管气象部门颁发的有效的防雷装置检测甲级资质</w:t>
      </w:r>
      <w:r>
        <w:rPr>
          <w:rFonts w:hint="eastAsia" w:ascii="宋体" w:hAnsi="宋体" w:cs="宋体"/>
          <w:sz w:val="21"/>
          <w:szCs w:val="21"/>
          <w:lang w:eastAsia="zh-CN"/>
        </w:rPr>
        <w:t>，同时</w:t>
      </w:r>
      <w:r>
        <w:rPr>
          <w:rFonts w:hint="eastAsia" w:ascii="宋体" w:hAnsi="宋体" w:cs="宋体"/>
          <w:sz w:val="21"/>
          <w:szCs w:val="21"/>
        </w:rPr>
        <w:t>按照内蒙古自治区气象局内蒙古自治区安全生产监督管理局文件(内气74)，防雷检测单位投标前必须到当地气象局申请登记，并提供备案证明。</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2026年05月14日上午09:00（北京时间）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2026年05月14日上午09:00（北京时间）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576D049E">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cs="宋体"/>
          <w:lang w:eastAsia="zh-CN"/>
        </w:rPr>
      </w:pPr>
      <w:r>
        <w:rPr>
          <w:rFonts w:hint="eastAsia" w:ascii="宋体" w:hAnsi="宋体" w:eastAsia="宋体" w:cs="宋体"/>
        </w:rPr>
        <w:t>招标人：</w:t>
      </w:r>
      <w:r>
        <w:rPr>
          <w:rFonts w:hint="eastAsia" w:ascii="宋体" w:hAnsi="宋体" w:eastAsia="宋体" w:cs="宋体"/>
          <w:lang w:eastAsia="zh-CN"/>
        </w:rPr>
        <w:t>中国石油天然气股份有限公司内蒙古阿拉善销售分公司</w:t>
      </w:r>
    </w:p>
    <w:p w14:paraId="518ED9E7">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地址：</w:t>
      </w:r>
      <w:r>
        <w:rPr>
          <w:rFonts w:hint="eastAsia" w:ascii="宋体" w:hAnsi="宋体" w:eastAsia="宋体" w:cs="宋体"/>
          <w:lang w:val="en-US" w:eastAsia="zh-CN"/>
        </w:rPr>
        <w:t>内蒙古阿拉善左旗巴彦浩特镇南环东路，阿盟党校对面</w:t>
      </w:r>
    </w:p>
    <w:p w14:paraId="72DB2113">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联系人：</w:t>
      </w:r>
      <w:r>
        <w:rPr>
          <w:rFonts w:hint="eastAsia" w:ascii="宋体" w:hAnsi="宋体" w:eastAsia="宋体" w:cs="宋体"/>
          <w:lang w:val="en-US" w:eastAsia="zh-CN"/>
        </w:rPr>
        <w:t>庞小勇</w:t>
      </w:r>
    </w:p>
    <w:p w14:paraId="02E59AAA">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电话：</w:t>
      </w:r>
      <w:r>
        <w:rPr>
          <w:rFonts w:hint="eastAsia" w:ascii="宋体" w:hAnsi="宋体" w:eastAsia="宋体" w:cs="宋体"/>
          <w:lang w:val="en-US" w:eastAsia="zh-CN"/>
        </w:rPr>
        <w:t>13948053145</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刘红燕、刘伟</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05</w:t>
      </w:r>
      <w:r>
        <w:rPr>
          <w:rFonts w:hint="eastAsia" w:ascii="宋体" w:hAnsi="宋体" w:cs="宋体"/>
          <w:color w:val="auto"/>
        </w:rPr>
        <w:t>月</w:t>
      </w:r>
      <w:r>
        <w:rPr>
          <w:rFonts w:hint="eastAsia" w:ascii="宋体" w:hAnsi="宋体" w:cs="宋体"/>
          <w:color w:val="auto"/>
          <w:lang w:val="en-US" w:eastAsia="zh-CN"/>
        </w:rPr>
        <w:t>07</w:t>
      </w:r>
      <w:r>
        <w:rPr>
          <w:rFonts w:hint="eastAsia" w:ascii="宋体" w:hAnsi="宋体" w:cs="宋体"/>
          <w:color w:val="auto"/>
        </w:rPr>
        <w:t>日</w:t>
      </w:r>
    </w:p>
    <w:p w14:paraId="66F9D93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52F6F"/>
    <w:rsid w:val="223533BF"/>
    <w:rsid w:val="264D0AF2"/>
    <w:rsid w:val="3B9C4440"/>
    <w:rsid w:val="3C654D26"/>
    <w:rsid w:val="49717649"/>
    <w:rsid w:val="553B0DB9"/>
    <w:rsid w:val="6ACD40A6"/>
    <w:rsid w:val="7E15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2923</Words>
  <Characters>3463</Characters>
  <Lines>0</Lines>
  <Paragraphs>0</Paragraphs>
  <TotalTime>3</TotalTime>
  <ScaleCrop>false</ScaleCrop>
  <LinksUpToDate>false</LinksUpToDate>
  <CharactersWithSpaces>3591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2026-04-15T01:43:00Z</dcterms:created>
  <dc:creator>王凯</dc:creator>
  <cp:lastModifiedBy>王凯</cp:lastModifiedBy>
  <dcterms:modified xsi:type="dcterms:W3CDTF">2026-05-06T06:40:35Z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887320FC03A248E98EF7DEED6960CB4E_11</vt:lpwstr>
  </property>
  <property fmtid="{D5CDD505-2E9C-101B-9397-08002B2CF9AE}" pid="4" name="KSOTemplateDocerSaveRecord">
    <vt:lpwstr>eyJoZGlkIjoiZThhZDkxMzY5NGJkMjUyZjEwMTIyYjhiZGFkODkyMTMiLCJ1c2VySWQiOiI0MTE4NjYwNzIifQ==</vt:lpwstr>
  </property>
</Properties>
</file>