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974D">
      <w:pPr>
        <w:numPr>
          <w:ilvl w:val="0"/>
          <w:numId w:val="1"/>
        </w:numPr>
        <w:jc w:val="left"/>
        <w:rPr>
          <w:rFonts w:eastAsia="方正书宋简体"/>
          <w:b/>
          <w:szCs w:val="21"/>
          <w:highlight w:val="none"/>
        </w:rPr>
      </w:pPr>
      <w:bookmarkStart w:id="0" w:name="_GoBack"/>
      <w:bookmarkEnd w:id="0"/>
      <w:r>
        <w:rPr>
          <w:rFonts w:eastAsia="方正书宋简体"/>
          <w:b/>
          <w:szCs w:val="21"/>
          <w:highlight w:val="none"/>
        </w:rPr>
        <w:t>采购标的需实现的功能或者目标：</w:t>
      </w:r>
    </w:p>
    <w:p w14:paraId="1FDA8C43">
      <w:pPr>
        <w:pStyle w:val="21"/>
        <w:ind w:left="839" w:firstLine="0" w:firstLineChars="0"/>
        <w:rPr>
          <w:rFonts w:eastAsia="方正书宋简体"/>
          <w:b/>
          <w:szCs w:val="21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重载升降机构主要针对KUKA KR1000 Titan机器人，要求能够搭载机器人本体及其控制柜，保证机器人在不同姿态运行过程中可以稳定支撑，机器人底座距离地面高度覆盖1000~2500mm。</w:t>
      </w:r>
    </w:p>
    <w:p w14:paraId="1916EA42">
      <w:pPr>
        <w:numPr>
          <w:ilvl w:val="0"/>
          <w:numId w:val="1"/>
        </w:numPr>
        <w:jc w:val="left"/>
        <w:rPr>
          <w:rFonts w:eastAsia="方正书宋简体"/>
          <w:b/>
          <w:szCs w:val="21"/>
          <w:highlight w:val="none"/>
        </w:rPr>
      </w:pPr>
      <w:r>
        <w:rPr>
          <w:rFonts w:eastAsia="方正书宋简体"/>
          <w:b/>
          <w:szCs w:val="21"/>
          <w:highlight w:val="none"/>
        </w:rPr>
        <w:t>采购标的明细（名称、数量、单位）：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195"/>
        <w:gridCol w:w="2513"/>
      </w:tblGrid>
      <w:tr w14:paraId="633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2AB3B0B5">
            <w:pPr>
              <w:pStyle w:val="21"/>
              <w:ind w:firstLine="0" w:firstLineChars="0"/>
              <w:jc w:val="center"/>
              <w:rPr>
                <w:rFonts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eastAsia="华文仿宋"/>
                <w:b/>
                <w:sz w:val="18"/>
                <w:szCs w:val="18"/>
                <w:highlight w:val="none"/>
              </w:rPr>
              <w:t>标的名称</w:t>
            </w:r>
          </w:p>
        </w:tc>
        <w:tc>
          <w:tcPr>
            <w:tcW w:w="2195" w:type="dxa"/>
            <w:vAlign w:val="center"/>
          </w:tcPr>
          <w:p w14:paraId="53860676">
            <w:pPr>
              <w:pStyle w:val="21"/>
              <w:ind w:firstLine="0" w:firstLineChars="0"/>
              <w:jc w:val="center"/>
              <w:rPr>
                <w:rFonts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eastAsia="华文仿宋"/>
                <w:b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2513" w:type="dxa"/>
            <w:vAlign w:val="center"/>
          </w:tcPr>
          <w:p w14:paraId="1EF0F61B">
            <w:pPr>
              <w:pStyle w:val="21"/>
              <w:ind w:firstLine="0" w:firstLineChars="0"/>
              <w:jc w:val="center"/>
              <w:rPr>
                <w:rFonts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eastAsia="华文仿宋"/>
                <w:b/>
                <w:sz w:val="18"/>
                <w:szCs w:val="18"/>
                <w:highlight w:val="none"/>
              </w:rPr>
              <w:t>单位</w:t>
            </w:r>
          </w:p>
        </w:tc>
      </w:tr>
      <w:tr w14:paraId="0F67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73DCDE10">
            <w:pPr>
              <w:pStyle w:val="21"/>
              <w:ind w:firstLine="0" w:firstLineChars="0"/>
              <w:jc w:val="center"/>
              <w:rPr>
                <w:rFonts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hint="eastAsia" w:eastAsia="华文仿宋"/>
                <w:b/>
                <w:sz w:val="18"/>
                <w:szCs w:val="18"/>
                <w:highlight w:val="none"/>
              </w:rPr>
              <w:t>重载升降机构</w:t>
            </w:r>
          </w:p>
        </w:tc>
        <w:tc>
          <w:tcPr>
            <w:tcW w:w="2195" w:type="dxa"/>
            <w:vAlign w:val="center"/>
          </w:tcPr>
          <w:p w14:paraId="24D74F6C">
            <w:pPr>
              <w:pStyle w:val="21"/>
              <w:ind w:firstLine="0" w:firstLineChars="0"/>
              <w:jc w:val="center"/>
              <w:rPr>
                <w:rFonts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eastAsia="华文仿宋"/>
                <w:b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513" w:type="dxa"/>
            <w:vAlign w:val="center"/>
          </w:tcPr>
          <w:p w14:paraId="0A414DAD">
            <w:pPr>
              <w:pStyle w:val="21"/>
              <w:ind w:firstLine="0" w:firstLineChars="0"/>
              <w:jc w:val="center"/>
              <w:rPr>
                <w:rFonts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eastAsia="华文仿宋"/>
                <w:b/>
                <w:sz w:val="18"/>
                <w:szCs w:val="18"/>
                <w:highlight w:val="none"/>
              </w:rPr>
              <w:t>套</w:t>
            </w:r>
          </w:p>
        </w:tc>
      </w:tr>
      <w:tr w14:paraId="3676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 w14:paraId="42B6B4BF">
            <w:pPr>
              <w:pStyle w:val="21"/>
              <w:ind w:firstLine="0" w:firstLineChars="0"/>
              <w:jc w:val="center"/>
              <w:rPr>
                <w:rFonts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hint="eastAsia" w:eastAsia="华文仿宋"/>
                <w:b/>
                <w:sz w:val="18"/>
                <w:szCs w:val="18"/>
                <w:highlight w:val="none"/>
              </w:rPr>
              <w:t>重载升降机构安装、调试</w:t>
            </w:r>
          </w:p>
        </w:tc>
        <w:tc>
          <w:tcPr>
            <w:tcW w:w="2195" w:type="dxa"/>
          </w:tcPr>
          <w:p w14:paraId="7640E085">
            <w:pPr>
              <w:pStyle w:val="21"/>
              <w:ind w:firstLine="0" w:firstLineChars="0"/>
              <w:jc w:val="center"/>
              <w:rPr>
                <w:rFonts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eastAsia="华文仿宋"/>
                <w:b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513" w:type="dxa"/>
          </w:tcPr>
          <w:p w14:paraId="31F2460E">
            <w:pPr>
              <w:pStyle w:val="21"/>
              <w:ind w:firstLine="0" w:firstLineChars="0"/>
              <w:jc w:val="center"/>
              <w:rPr>
                <w:rFonts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hint="eastAsia" w:eastAsia="华文仿宋"/>
                <w:b/>
                <w:sz w:val="18"/>
                <w:szCs w:val="18"/>
                <w:highlight w:val="none"/>
              </w:rPr>
              <w:t>次</w:t>
            </w:r>
          </w:p>
        </w:tc>
      </w:tr>
    </w:tbl>
    <w:p w14:paraId="58BF47A8">
      <w:pPr>
        <w:ind w:left="420"/>
        <w:jc w:val="left"/>
        <w:rPr>
          <w:rFonts w:eastAsia="方正书宋简体"/>
          <w:b/>
          <w:szCs w:val="21"/>
          <w:highlight w:val="none"/>
        </w:rPr>
      </w:pPr>
      <w:r>
        <w:rPr>
          <w:rFonts w:eastAsia="方正书宋简体"/>
          <w:b/>
          <w:szCs w:val="21"/>
          <w:highlight w:val="none"/>
        </w:rPr>
        <w:t>3.需执行的相关政策合规要求、执行标准和规范要求：</w:t>
      </w:r>
    </w:p>
    <w:p w14:paraId="6F74590B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eastAsia="华文仿宋"/>
          <w:b/>
          <w:sz w:val="18"/>
          <w:szCs w:val="18"/>
          <w:highlight w:val="none"/>
        </w:rPr>
        <w:t>GB 30439.1-2013 工业自动化产品安全要求 第1部分: 总则</w:t>
      </w:r>
    </w:p>
    <w:p w14:paraId="1F7631F3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eastAsia="华文仿宋"/>
          <w:b/>
          <w:sz w:val="18"/>
          <w:szCs w:val="18"/>
          <w:highlight w:val="none"/>
        </w:rPr>
        <w:t>GB/T 41273-2022 生产过程质量控制 系统模型与架构 机械加工</w:t>
      </w:r>
    </w:p>
    <w:p w14:paraId="18F6B86D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eastAsia="华文仿宋"/>
          <w:b/>
          <w:sz w:val="18"/>
          <w:szCs w:val="18"/>
          <w:highlight w:val="none"/>
        </w:rPr>
        <w:t>CB/T 3606-1993 机电设备安装质量要求</w:t>
      </w:r>
    </w:p>
    <w:p w14:paraId="3578434B">
      <w:pPr>
        <w:ind w:firstLine="422" w:firstLineChars="200"/>
        <w:jc w:val="left"/>
        <w:rPr>
          <w:rFonts w:eastAsia="方正书宋简体"/>
          <w:b/>
          <w:szCs w:val="21"/>
          <w:highlight w:val="none"/>
        </w:rPr>
      </w:pPr>
      <w:r>
        <w:rPr>
          <w:rFonts w:eastAsia="方正书宋简体"/>
          <w:b/>
          <w:szCs w:val="21"/>
          <w:highlight w:val="none"/>
        </w:rPr>
        <w:t>4.供应商资格要求</w:t>
      </w:r>
    </w:p>
    <w:p w14:paraId="09E6DDED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eastAsia="华文仿宋"/>
          <w:b/>
          <w:sz w:val="18"/>
          <w:szCs w:val="18"/>
          <w:highlight w:val="none"/>
        </w:rPr>
        <w:t>需符合《政府采购法》第二十二条要求。（具有独立承担民事责任的能力（法人/组织/自然人）、良好商业信誉与健全财务制度、履行合同所需的设备与技术能力、有依法缴纳税收和社会保障资金的良好记录，前三年内在经营活动中没有重大违法记录。）；拟参加本项目的潜在供应商应在中华人民共和国境内注册的（不含香港、澳门、台湾地区）；单位负责人为同一人或者存在直接控股、管理关系的不同供应商，不得同时参加本项目的报价。采购人或采购代理机构将通过“中国政府采购网”、“信用中国”对拟参加本项目的潜在供应商企业信用记录进行查询，以报价当天网站查询结果截图为准，对列入失信记录名单的，报价文件无效。本项目不接受联合体。</w:t>
      </w:r>
    </w:p>
    <w:p w14:paraId="532B03F9">
      <w:pPr>
        <w:ind w:firstLine="422" w:firstLineChars="200"/>
        <w:jc w:val="left"/>
        <w:rPr>
          <w:rFonts w:eastAsia="方正书宋简体"/>
          <w:b/>
          <w:szCs w:val="21"/>
          <w:highlight w:val="none"/>
        </w:rPr>
      </w:pPr>
      <w:r>
        <w:rPr>
          <w:rFonts w:eastAsia="方正书宋简体"/>
          <w:b/>
          <w:szCs w:val="21"/>
          <w:highlight w:val="none"/>
        </w:rPr>
        <w:t>5.项目技术/服务要求</w:t>
      </w:r>
    </w:p>
    <w:p w14:paraId="318CB8DE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eastAsia="华文仿宋"/>
          <w:b/>
          <w:sz w:val="18"/>
          <w:szCs w:val="18"/>
          <w:highlight w:val="none"/>
        </w:rPr>
        <w:t>1</w:t>
      </w:r>
      <w:r>
        <w:rPr>
          <w:rFonts w:hint="eastAsia" w:eastAsia="华文仿宋"/>
          <w:b/>
          <w:sz w:val="18"/>
          <w:szCs w:val="18"/>
          <w:highlight w:val="none"/>
        </w:rPr>
        <w:t>）</w:t>
      </w:r>
      <w:r>
        <w:rPr>
          <w:rFonts w:ascii="华文仿宋" w:hAnsi="华文仿宋" w:eastAsia="华文仿宋" w:cs="Segoe UI Symbol"/>
          <w:b/>
          <w:sz w:val="18"/>
          <w:szCs w:val="18"/>
          <w:highlight w:val="none"/>
        </w:rPr>
        <w:t>★</w:t>
      </w:r>
      <w:r>
        <w:rPr>
          <w:rFonts w:hint="eastAsia" w:eastAsia="华文仿宋"/>
          <w:b/>
          <w:sz w:val="18"/>
          <w:szCs w:val="18"/>
          <w:highlight w:val="none"/>
        </w:rPr>
        <w:t>总重量不大于4t；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提供有效支撑材料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  <w:lang w:eastAsia="zh-CN"/>
        </w:rPr>
        <w:t>，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如：同类产品交付测试报告、方案设计报告及仿真结果等)</w:t>
      </w:r>
    </w:p>
    <w:p w14:paraId="43341F39">
      <w:pPr>
        <w:ind w:left="840"/>
        <w:rPr>
          <w:rFonts w:hint="eastAsia" w:ascii="华文仿宋" w:hAnsi="华文仿宋" w:eastAsia="华文仿宋" w:cs="Segoe UI Symbol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2）</w:t>
      </w:r>
      <w:r>
        <w:rPr>
          <w:rFonts w:ascii="华文仿宋" w:hAnsi="华文仿宋" w:eastAsia="华文仿宋" w:cs="Segoe UI Symbol"/>
          <w:b/>
          <w:sz w:val="18"/>
          <w:szCs w:val="18"/>
          <w:highlight w:val="none"/>
        </w:rPr>
        <w:t>★</w:t>
      </w:r>
      <w:r>
        <w:rPr>
          <w:rFonts w:hint="eastAsia" w:ascii="华文仿宋" w:hAnsi="华文仿宋" w:eastAsia="华文仿宋" w:cs="Segoe UI Symbol"/>
          <w:b/>
          <w:sz w:val="18"/>
          <w:szCs w:val="18"/>
          <w:highlight w:val="none"/>
        </w:rPr>
        <w:t>升降行程大于1500mm，满足机器人安装底座离地高度覆盖1000~2500mm；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提供有效支撑材料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  <w:lang w:eastAsia="zh-CN"/>
        </w:rPr>
        <w:t>，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如：同类产品交付测试报告、方案设计报告及仿真结果等)</w:t>
      </w:r>
    </w:p>
    <w:p w14:paraId="3119FA76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3）</w:t>
      </w:r>
      <w:r>
        <w:rPr>
          <w:rFonts w:ascii="华文仿宋" w:hAnsi="华文仿宋" w:eastAsia="华文仿宋" w:cs="Segoe UI Symbol"/>
          <w:b/>
          <w:sz w:val="18"/>
          <w:szCs w:val="18"/>
          <w:highlight w:val="none"/>
        </w:rPr>
        <w:t>★</w:t>
      </w:r>
      <w:r>
        <w:rPr>
          <w:rFonts w:hint="eastAsia" w:eastAsia="华文仿宋"/>
          <w:b/>
          <w:sz w:val="18"/>
          <w:szCs w:val="18"/>
          <w:highlight w:val="none"/>
        </w:rPr>
        <w:t>承载能力大于7t</w:t>
      </w:r>
      <w:r>
        <w:rPr>
          <w:rFonts w:eastAsia="华文仿宋"/>
          <w:b/>
          <w:sz w:val="18"/>
          <w:szCs w:val="18"/>
          <w:highlight w:val="none"/>
        </w:rPr>
        <w:t>，</w:t>
      </w:r>
      <w:r>
        <w:rPr>
          <w:rFonts w:hint="eastAsia" w:eastAsia="华文仿宋"/>
          <w:b/>
          <w:sz w:val="18"/>
          <w:szCs w:val="18"/>
          <w:highlight w:val="none"/>
        </w:rPr>
        <w:t>且</w:t>
      </w:r>
      <w:r>
        <w:rPr>
          <w:rFonts w:eastAsia="华文仿宋"/>
          <w:b/>
          <w:sz w:val="18"/>
          <w:szCs w:val="18"/>
          <w:highlight w:val="none"/>
        </w:rPr>
        <w:t>具备足够强度与刚度，在机器人工作状态不应发生抖动、弯曲、断裂等</w:t>
      </w:r>
      <w:r>
        <w:rPr>
          <w:rFonts w:hint="eastAsia" w:eastAsia="华文仿宋"/>
          <w:b/>
          <w:sz w:val="18"/>
          <w:szCs w:val="18"/>
          <w:highlight w:val="none"/>
        </w:rPr>
        <w:t>；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提供有效支撑材料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  <w:lang w:eastAsia="zh-CN"/>
        </w:rPr>
        <w:t>，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如：同类产品交付测试报告、方案设计报告及仿真结果等)</w:t>
      </w:r>
    </w:p>
    <w:p w14:paraId="34CEBF4F">
      <w:pPr>
        <w:ind w:left="840"/>
        <w:rPr>
          <w:rFonts w:hint="eastAsia" w:ascii="华文仿宋" w:hAnsi="华文仿宋"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4）</w:t>
      </w:r>
      <w:r>
        <w:rPr>
          <w:rFonts w:ascii="华文仿宋" w:hAnsi="华文仿宋" w:eastAsia="华文仿宋" w:cs="Segoe UI Symbol"/>
          <w:b/>
          <w:sz w:val="18"/>
          <w:szCs w:val="18"/>
          <w:highlight w:val="none"/>
        </w:rPr>
        <w:t>★</w:t>
      </w:r>
      <w:r>
        <w:rPr>
          <w:rFonts w:hint="eastAsia" w:ascii="华文仿宋" w:hAnsi="华文仿宋" w:eastAsia="华文仿宋" w:cs="Segoe UI Symbol"/>
          <w:b/>
          <w:sz w:val="18"/>
          <w:szCs w:val="18"/>
          <w:highlight w:val="none"/>
        </w:rPr>
        <w:t>提供与机器人本体及其控制柜的安装接口；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提供有效支撑材料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  <w:lang w:eastAsia="zh-CN"/>
        </w:rPr>
        <w:t>，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如：同类产品交付测试报告、方案设计报告及仿真结果等)</w:t>
      </w:r>
    </w:p>
    <w:p w14:paraId="0131D8BE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5）</w:t>
      </w:r>
      <w:r>
        <w:rPr>
          <w:rFonts w:ascii="华文仿宋" w:hAnsi="华文仿宋" w:eastAsia="华文仿宋" w:cs="Segoe UI Symbol"/>
          <w:b/>
          <w:sz w:val="18"/>
          <w:szCs w:val="18"/>
          <w:highlight w:val="none"/>
        </w:rPr>
        <w:t>★</w:t>
      </w:r>
      <w:r>
        <w:rPr>
          <w:rFonts w:hint="eastAsia" w:ascii="华文仿宋" w:hAnsi="华文仿宋" w:eastAsia="华文仿宋" w:cs="Segoe UI Symbol"/>
          <w:b/>
          <w:sz w:val="18"/>
          <w:szCs w:val="18"/>
          <w:highlight w:val="none"/>
        </w:rPr>
        <w:t>结构</w:t>
      </w:r>
      <w:r>
        <w:rPr>
          <w:rFonts w:hint="eastAsia" w:eastAsia="华文仿宋"/>
          <w:b/>
          <w:sz w:val="18"/>
          <w:szCs w:val="18"/>
          <w:highlight w:val="none"/>
        </w:rPr>
        <w:t>设计的安全系数大于1</w:t>
      </w:r>
      <w:r>
        <w:rPr>
          <w:rFonts w:eastAsia="华文仿宋"/>
          <w:b/>
          <w:sz w:val="18"/>
          <w:szCs w:val="18"/>
          <w:highlight w:val="none"/>
        </w:rPr>
        <w:t>.5</w:t>
      </w:r>
      <w:r>
        <w:rPr>
          <w:rFonts w:hint="eastAsia" w:eastAsia="华文仿宋"/>
          <w:b/>
          <w:sz w:val="18"/>
          <w:szCs w:val="18"/>
          <w:highlight w:val="none"/>
        </w:rPr>
        <w:t>；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提供有效支撑材料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  <w:lang w:eastAsia="zh-CN"/>
        </w:rPr>
        <w:t>，</w:t>
      </w:r>
      <w:r>
        <w:rPr>
          <w:rFonts w:hint="eastAsia" w:ascii="华文仿宋" w:hAnsi="华文仿宋" w:eastAsia="华文仿宋"/>
          <w:b/>
          <w:sz w:val="18"/>
          <w:szCs w:val="18"/>
          <w:highlight w:val="none"/>
        </w:rPr>
        <w:t>如：同类产品交付测试报告、方案设计报告及仿真结果等)</w:t>
      </w:r>
    </w:p>
    <w:p w14:paraId="180501FD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6</w:t>
      </w:r>
      <w:r>
        <w:rPr>
          <w:rFonts w:eastAsia="华文仿宋"/>
          <w:b/>
          <w:sz w:val="18"/>
          <w:szCs w:val="18"/>
          <w:highlight w:val="none"/>
        </w:rPr>
        <w:t>）</w:t>
      </w:r>
      <w:r>
        <w:rPr>
          <w:rFonts w:hint="eastAsia" w:eastAsia="华文仿宋"/>
          <w:b/>
          <w:sz w:val="18"/>
          <w:szCs w:val="18"/>
          <w:highlight w:val="none"/>
        </w:rPr>
        <w:t>不得与</w:t>
      </w:r>
      <w:r>
        <w:rPr>
          <w:rFonts w:eastAsia="华文仿宋"/>
          <w:b/>
          <w:sz w:val="18"/>
          <w:szCs w:val="18"/>
          <w:highlight w:val="none"/>
        </w:rPr>
        <w:t>机器人工作空间（前侧、左侧、右侧）发生干涉；</w:t>
      </w:r>
    </w:p>
    <w:p w14:paraId="1019F933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7</w:t>
      </w:r>
      <w:r>
        <w:rPr>
          <w:rFonts w:eastAsia="华文仿宋"/>
          <w:b/>
          <w:sz w:val="18"/>
          <w:szCs w:val="18"/>
          <w:highlight w:val="none"/>
        </w:rPr>
        <w:t>）预留机器人电缆走线槽；</w:t>
      </w:r>
    </w:p>
    <w:p w14:paraId="05B25DE6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8</w:t>
      </w:r>
      <w:r>
        <w:rPr>
          <w:rFonts w:eastAsia="华文仿宋"/>
          <w:b/>
          <w:sz w:val="18"/>
          <w:szCs w:val="18"/>
          <w:highlight w:val="none"/>
        </w:rPr>
        <w:t>）设置吊装接口，满足水平起吊要求</w:t>
      </w:r>
      <w:r>
        <w:rPr>
          <w:rFonts w:hint="eastAsia" w:eastAsia="华文仿宋"/>
          <w:b/>
          <w:sz w:val="18"/>
          <w:szCs w:val="18"/>
          <w:highlight w:val="none"/>
        </w:rPr>
        <w:t>；</w:t>
      </w:r>
    </w:p>
    <w:p w14:paraId="63BEBAE7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9</w:t>
      </w:r>
      <w:r>
        <w:rPr>
          <w:rFonts w:eastAsia="华文仿宋"/>
          <w:b/>
          <w:sz w:val="18"/>
          <w:szCs w:val="18"/>
          <w:highlight w:val="none"/>
        </w:rPr>
        <w:t>）设置机械限位，确保误操作下不超行程运行</w:t>
      </w:r>
      <w:r>
        <w:rPr>
          <w:rFonts w:hint="eastAsia" w:eastAsia="华文仿宋"/>
          <w:b/>
          <w:sz w:val="18"/>
          <w:szCs w:val="18"/>
          <w:highlight w:val="none"/>
        </w:rPr>
        <w:t>；</w:t>
      </w:r>
    </w:p>
    <w:p w14:paraId="503EBE71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eastAsia="华文仿宋"/>
          <w:b/>
          <w:sz w:val="18"/>
          <w:szCs w:val="18"/>
          <w:highlight w:val="none"/>
        </w:rPr>
        <w:t>1</w:t>
      </w:r>
      <w:r>
        <w:rPr>
          <w:rFonts w:hint="eastAsia" w:eastAsia="华文仿宋"/>
          <w:b/>
          <w:sz w:val="18"/>
          <w:szCs w:val="18"/>
          <w:highlight w:val="none"/>
        </w:rPr>
        <w:t>0</w:t>
      </w:r>
      <w:r>
        <w:rPr>
          <w:rFonts w:eastAsia="华文仿宋"/>
          <w:b/>
          <w:sz w:val="18"/>
          <w:szCs w:val="18"/>
          <w:highlight w:val="none"/>
        </w:rPr>
        <w:t>）</w:t>
      </w:r>
      <w:r>
        <w:rPr>
          <w:rFonts w:hint="eastAsia" w:eastAsia="华文仿宋"/>
          <w:b/>
          <w:sz w:val="18"/>
          <w:szCs w:val="18"/>
          <w:highlight w:val="none"/>
        </w:rPr>
        <w:t>配合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采购人</w:t>
      </w:r>
      <w:r>
        <w:rPr>
          <w:rFonts w:hint="eastAsia" w:eastAsia="华文仿宋"/>
          <w:b/>
          <w:sz w:val="18"/>
          <w:szCs w:val="18"/>
          <w:highlight w:val="none"/>
        </w:rPr>
        <w:t>完成传动机构和执行机构选型，升降速度应不小于20mm/s</w:t>
      </w:r>
      <w:r>
        <w:rPr>
          <w:rFonts w:eastAsia="华文仿宋"/>
          <w:b/>
          <w:sz w:val="18"/>
          <w:szCs w:val="18"/>
          <w:highlight w:val="none"/>
        </w:rPr>
        <w:t>；</w:t>
      </w:r>
    </w:p>
    <w:p w14:paraId="0E92E902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11）配合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采购人</w:t>
      </w:r>
      <w:r>
        <w:rPr>
          <w:rFonts w:hint="eastAsia" w:eastAsia="华文仿宋"/>
          <w:b/>
          <w:sz w:val="18"/>
          <w:szCs w:val="18"/>
          <w:highlight w:val="none"/>
        </w:rPr>
        <w:t>完成升降机构的电气系统集成和调试工作。</w:t>
      </w:r>
    </w:p>
    <w:p w14:paraId="6B6D50FB">
      <w:pPr>
        <w:ind w:firstLine="422" w:firstLineChars="200"/>
        <w:jc w:val="left"/>
        <w:rPr>
          <w:rFonts w:eastAsia="方正书宋简体"/>
          <w:b/>
          <w:szCs w:val="21"/>
          <w:highlight w:val="none"/>
        </w:rPr>
      </w:pPr>
      <w:r>
        <w:rPr>
          <w:rFonts w:eastAsia="方正书宋简体"/>
          <w:b/>
          <w:szCs w:val="21"/>
          <w:highlight w:val="none"/>
        </w:rPr>
        <w:t>6.项目实施要求</w:t>
      </w:r>
    </w:p>
    <w:p w14:paraId="1F887962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1）项目中标后</w:t>
      </w:r>
      <w:r>
        <w:rPr>
          <w:rFonts w:eastAsia="华文仿宋"/>
          <w:b/>
          <w:sz w:val="18"/>
          <w:szCs w:val="18"/>
          <w:highlight w:val="none"/>
        </w:rPr>
        <w:t>供应商</w:t>
      </w:r>
      <w:r>
        <w:rPr>
          <w:rFonts w:hint="eastAsia" w:eastAsia="华文仿宋"/>
          <w:b/>
          <w:sz w:val="18"/>
          <w:szCs w:val="18"/>
          <w:highlight w:val="none"/>
        </w:rPr>
        <w:t>应在7个工作日内提交项目实施计划，内容应包括</w:t>
      </w:r>
      <w:r>
        <w:rPr>
          <w:rFonts w:eastAsia="华文仿宋"/>
          <w:b/>
          <w:sz w:val="18"/>
          <w:szCs w:val="18"/>
          <w:highlight w:val="none"/>
        </w:rPr>
        <w:t>方案设计</w:t>
      </w:r>
      <w:r>
        <w:rPr>
          <w:rFonts w:hint="eastAsia" w:eastAsia="华文仿宋"/>
          <w:b/>
          <w:sz w:val="18"/>
          <w:szCs w:val="18"/>
          <w:highlight w:val="none"/>
        </w:rPr>
        <w:t>、</w:t>
      </w:r>
      <w:r>
        <w:rPr>
          <w:rFonts w:eastAsia="华文仿宋"/>
          <w:b/>
          <w:sz w:val="18"/>
          <w:szCs w:val="18"/>
          <w:highlight w:val="none"/>
        </w:rPr>
        <w:t>出图、投产、安装调试计划；</w:t>
      </w:r>
      <w:r>
        <w:rPr>
          <w:rFonts w:hint="eastAsia" w:eastAsia="华文仿宋"/>
          <w:b/>
          <w:sz w:val="18"/>
          <w:szCs w:val="18"/>
          <w:highlight w:val="none"/>
        </w:rPr>
        <w:t>合同签订1</w:t>
      </w:r>
      <w:r>
        <w:rPr>
          <w:rFonts w:eastAsia="华文仿宋"/>
          <w:b/>
          <w:sz w:val="18"/>
          <w:szCs w:val="18"/>
          <w:highlight w:val="none"/>
        </w:rPr>
        <w:t>5天内应完成方案设计评审</w:t>
      </w:r>
      <w:r>
        <w:rPr>
          <w:rFonts w:hint="eastAsia" w:eastAsia="华文仿宋"/>
          <w:b/>
          <w:sz w:val="18"/>
          <w:szCs w:val="18"/>
          <w:highlight w:val="none"/>
        </w:rPr>
        <w:t>；合同签订3</w:t>
      </w:r>
      <w:r>
        <w:rPr>
          <w:rFonts w:eastAsia="华文仿宋"/>
          <w:b/>
          <w:sz w:val="18"/>
          <w:szCs w:val="18"/>
          <w:highlight w:val="none"/>
        </w:rPr>
        <w:t>0天内完成详细方案设计；逾期未完成的，除地震、海啸、自然火灾等不可抗力导致的因素外，确由供应商造成的延误，每月应按照合同总金额的3%对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采购人</w:t>
      </w:r>
      <w:r>
        <w:rPr>
          <w:rFonts w:eastAsia="华文仿宋"/>
          <w:b/>
          <w:sz w:val="18"/>
          <w:szCs w:val="18"/>
          <w:highlight w:val="none"/>
        </w:rPr>
        <w:t>赔偿。</w:t>
      </w:r>
    </w:p>
    <w:p w14:paraId="7BFA9AE3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2）</w:t>
      </w:r>
      <w:r>
        <w:rPr>
          <w:rFonts w:eastAsia="华文仿宋"/>
          <w:b/>
          <w:sz w:val="18"/>
          <w:szCs w:val="18"/>
          <w:highlight w:val="none"/>
        </w:rPr>
        <w:t>升降</w:t>
      </w:r>
      <w:r>
        <w:rPr>
          <w:rFonts w:hint="eastAsia" w:eastAsia="华文仿宋"/>
          <w:b/>
          <w:sz w:val="18"/>
          <w:szCs w:val="18"/>
          <w:highlight w:val="none"/>
        </w:rPr>
        <w:t>机构</w:t>
      </w:r>
      <w:r>
        <w:rPr>
          <w:rFonts w:eastAsia="华文仿宋"/>
          <w:b/>
          <w:sz w:val="18"/>
          <w:szCs w:val="18"/>
          <w:highlight w:val="none"/>
        </w:rPr>
        <w:t>投产前，供应商应主动联系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采购人</w:t>
      </w:r>
      <w:r>
        <w:rPr>
          <w:rFonts w:eastAsia="华文仿宋"/>
          <w:b/>
          <w:sz w:val="18"/>
          <w:szCs w:val="18"/>
          <w:highlight w:val="none"/>
        </w:rPr>
        <w:t>相关技术管理人员确定最终实施方案。设备投产后，由供应商相关技术人员对加工实施进度、加工质量等进行全程跟踪</w:t>
      </w:r>
      <w:r>
        <w:rPr>
          <w:rFonts w:hint="eastAsia" w:eastAsia="华文仿宋"/>
          <w:b/>
          <w:sz w:val="18"/>
          <w:szCs w:val="18"/>
          <w:highlight w:val="none"/>
        </w:rPr>
        <w:t>。</w:t>
      </w:r>
    </w:p>
    <w:p w14:paraId="5814FA1D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3）</w:t>
      </w:r>
      <w:r>
        <w:rPr>
          <w:rFonts w:eastAsia="华文仿宋"/>
          <w:b/>
          <w:sz w:val="18"/>
          <w:szCs w:val="18"/>
          <w:highlight w:val="none"/>
        </w:rPr>
        <w:t>加工完成后由供应商完成</w:t>
      </w:r>
      <w:r>
        <w:rPr>
          <w:rFonts w:hint="eastAsia" w:eastAsia="华文仿宋"/>
          <w:b/>
          <w:sz w:val="18"/>
          <w:szCs w:val="18"/>
          <w:highlight w:val="none"/>
        </w:rPr>
        <w:t>升降机构</w:t>
      </w:r>
      <w:r>
        <w:rPr>
          <w:rFonts w:eastAsia="华文仿宋"/>
          <w:b/>
          <w:sz w:val="18"/>
          <w:szCs w:val="18"/>
          <w:highlight w:val="none"/>
        </w:rPr>
        <w:t>的安装、调试。</w:t>
      </w:r>
    </w:p>
    <w:p w14:paraId="37CC09EB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4）升降机构</w:t>
      </w:r>
      <w:r>
        <w:rPr>
          <w:rFonts w:eastAsia="华文仿宋"/>
          <w:b/>
          <w:sz w:val="18"/>
          <w:szCs w:val="18"/>
          <w:highlight w:val="none"/>
        </w:rPr>
        <w:t>安装结束后，供应商需参加调试工作，</w:t>
      </w:r>
      <w:r>
        <w:rPr>
          <w:rFonts w:hint="eastAsia" w:eastAsia="华文仿宋"/>
          <w:b/>
          <w:sz w:val="18"/>
          <w:szCs w:val="18"/>
          <w:highlight w:val="none"/>
        </w:rPr>
        <w:t>并</w:t>
      </w:r>
      <w:r>
        <w:rPr>
          <w:rFonts w:eastAsia="华文仿宋"/>
          <w:b/>
          <w:sz w:val="18"/>
          <w:szCs w:val="18"/>
          <w:highlight w:val="none"/>
        </w:rPr>
        <w:t>配合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采购人</w:t>
      </w:r>
      <w:r>
        <w:rPr>
          <w:rFonts w:hint="eastAsia" w:eastAsia="华文仿宋"/>
          <w:b/>
          <w:sz w:val="18"/>
          <w:szCs w:val="18"/>
          <w:highlight w:val="none"/>
        </w:rPr>
        <w:t>完成</w:t>
      </w:r>
      <w:r>
        <w:rPr>
          <w:rFonts w:eastAsia="华文仿宋"/>
          <w:b/>
          <w:sz w:val="18"/>
          <w:szCs w:val="18"/>
          <w:highlight w:val="none"/>
        </w:rPr>
        <w:t>验收工作。</w:t>
      </w:r>
    </w:p>
    <w:p w14:paraId="29A55EFA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5）升降机构</w:t>
      </w:r>
      <w:r>
        <w:rPr>
          <w:rFonts w:eastAsia="华文仿宋"/>
          <w:b/>
          <w:sz w:val="18"/>
          <w:szCs w:val="18"/>
          <w:highlight w:val="none"/>
        </w:rPr>
        <w:t>安装、调试过程中如确因设计问题造成损失，其直接、间接损失经确认后，均应由供应商承担。</w:t>
      </w:r>
    </w:p>
    <w:p w14:paraId="67A50D6C">
      <w:pPr>
        <w:ind w:left="84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6）</w:t>
      </w:r>
      <w:r>
        <w:rPr>
          <w:rFonts w:eastAsia="华文仿宋"/>
          <w:b/>
          <w:sz w:val="18"/>
          <w:szCs w:val="18"/>
          <w:highlight w:val="none"/>
        </w:rPr>
        <w:t>供应商针对硬件操作、运行维护等方面，提供必要的培训。培训内容包括</w:t>
      </w:r>
      <w:r>
        <w:rPr>
          <w:rFonts w:hint="eastAsia" w:eastAsia="华文仿宋"/>
          <w:b/>
          <w:sz w:val="18"/>
          <w:szCs w:val="18"/>
          <w:highlight w:val="none"/>
        </w:rPr>
        <w:t>升降机构</w:t>
      </w:r>
      <w:r>
        <w:rPr>
          <w:rFonts w:eastAsia="华文仿宋"/>
          <w:b/>
          <w:sz w:val="18"/>
          <w:szCs w:val="18"/>
          <w:highlight w:val="none"/>
        </w:rPr>
        <w:t>原理、功能介绍、以及</w:t>
      </w:r>
      <w:r>
        <w:rPr>
          <w:rFonts w:hint="eastAsia" w:eastAsia="华文仿宋"/>
          <w:b/>
          <w:sz w:val="18"/>
          <w:szCs w:val="18"/>
          <w:highlight w:val="none"/>
        </w:rPr>
        <w:t>升降机构</w:t>
      </w:r>
      <w:r>
        <w:rPr>
          <w:rFonts w:eastAsia="华文仿宋"/>
          <w:b/>
          <w:sz w:val="18"/>
          <w:szCs w:val="18"/>
          <w:highlight w:val="none"/>
        </w:rPr>
        <w:t>基本故障诊断排查、易损部件更换、</w:t>
      </w:r>
      <w:r>
        <w:rPr>
          <w:rFonts w:hint="eastAsia" w:eastAsia="华文仿宋"/>
          <w:b/>
          <w:sz w:val="18"/>
          <w:szCs w:val="18"/>
          <w:highlight w:val="none"/>
        </w:rPr>
        <w:t>机构</w:t>
      </w:r>
      <w:r>
        <w:rPr>
          <w:rFonts w:eastAsia="华文仿宋"/>
          <w:b/>
          <w:sz w:val="18"/>
          <w:szCs w:val="18"/>
          <w:highlight w:val="none"/>
        </w:rPr>
        <w:t>拆卸与搬运等内容，确保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采购人</w:t>
      </w:r>
      <w:r>
        <w:rPr>
          <w:rFonts w:eastAsia="华文仿宋"/>
          <w:b/>
          <w:sz w:val="18"/>
          <w:szCs w:val="18"/>
          <w:highlight w:val="none"/>
        </w:rPr>
        <w:t>操作人员能独立、熟练、正确操作使用、维护设备，培训方式及培训时长由双方协商确定。</w:t>
      </w:r>
    </w:p>
    <w:p w14:paraId="652CFAB1">
      <w:pPr>
        <w:ind w:firstLine="422" w:firstLineChars="200"/>
        <w:jc w:val="left"/>
        <w:rPr>
          <w:rFonts w:eastAsia="方正书宋简体"/>
          <w:b/>
          <w:szCs w:val="21"/>
          <w:highlight w:val="none"/>
        </w:rPr>
      </w:pPr>
      <w:r>
        <w:rPr>
          <w:rFonts w:eastAsia="方正书宋简体"/>
          <w:b/>
          <w:szCs w:val="21"/>
          <w:highlight w:val="none"/>
        </w:rPr>
        <w:t>7.验收方式</w:t>
      </w:r>
    </w:p>
    <w:p w14:paraId="222E78E1">
      <w:pPr>
        <w:ind w:left="42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eastAsia="华文仿宋"/>
          <w:b/>
          <w:sz w:val="18"/>
          <w:szCs w:val="18"/>
          <w:highlight w:val="none"/>
        </w:rPr>
        <w:t>1</w:t>
      </w:r>
      <w:r>
        <w:rPr>
          <w:rFonts w:hint="eastAsia" w:eastAsia="华文仿宋"/>
          <w:b/>
          <w:sz w:val="18"/>
          <w:szCs w:val="18"/>
          <w:highlight w:val="none"/>
        </w:rPr>
        <w:t>）对照测试报告逐项检查功能、指标，满足全部技术参数要求经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采购人</w:t>
      </w:r>
      <w:r>
        <w:rPr>
          <w:rFonts w:hint="eastAsia" w:eastAsia="华文仿宋"/>
          <w:b/>
          <w:sz w:val="18"/>
          <w:szCs w:val="18"/>
          <w:highlight w:val="none"/>
        </w:rPr>
        <w:t>审核通过为验收通过。</w:t>
      </w:r>
    </w:p>
    <w:p w14:paraId="1667FD84">
      <w:pPr>
        <w:ind w:left="42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eastAsia="华文仿宋"/>
          <w:b/>
          <w:sz w:val="18"/>
          <w:szCs w:val="18"/>
          <w:highlight w:val="none"/>
        </w:rPr>
        <w:t>2</w:t>
      </w:r>
      <w:r>
        <w:rPr>
          <w:rFonts w:hint="eastAsia" w:eastAsia="华文仿宋"/>
          <w:b/>
          <w:sz w:val="18"/>
          <w:szCs w:val="18"/>
          <w:highlight w:val="none"/>
        </w:rPr>
        <w:t>）如果发现设备存在设计缺陷，供应商应在2周内完成整改，相关费用由供应商承担。</w:t>
      </w:r>
    </w:p>
    <w:p w14:paraId="668EE802">
      <w:pPr>
        <w:ind w:left="42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eastAsia="华文仿宋"/>
          <w:b/>
          <w:sz w:val="18"/>
          <w:szCs w:val="18"/>
          <w:highlight w:val="none"/>
        </w:rPr>
        <w:t>3</w:t>
      </w:r>
      <w:r>
        <w:rPr>
          <w:rFonts w:hint="eastAsia" w:eastAsia="华文仿宋"/>
          <w:b/>
          <w:sz w:val="18"/>
          <w:szCs w:val="18"/>
          <w:highlight w:val="none"/>
        </w:rPr>
        <w:t>）供应商需配合</w:t>
      </w:r>
      <w:r>
        <w:rPr>
          <w:rFonts w:hint="eastAsia" w:eastAsia="华文仿宋"/>
          <w:b/>
          <w:sz w:val="18"/>
          <w:szCs w:val="18"/>
          <w:highlight w:val="none"/>
          <w:lang w:eastAsia="zh-CN"/>
        </w:rPr>
        <w:t>采购人</w:t>
      </w:r>
      <w:r>
        <w:rPr>
          <w:rFonts w:hint="eastAsia" w:eastAsia="华文仿宋"/>
          <w:b/>
          <w:sz w:val="18"/>
          <w:szCs w:val="18"/>
          <w:highlight w:val="none"/>
        </w:rPr>
        <w:t>开展以下测试：</w:t>
      </w:r>
    </w:p>
    <w:p w14:paraId="3D99075E">
      <w:pPr>
        <w:ind w:left="84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a）静载试验：安装机器人以及控制柜后由机器人抓取1</w:t>
      </w:r>
      <w:r>
        <w:rPr>
          <w:rFonts w:eastAsia="华文仿宋"/>
          <w:b/>
          <w:sz w:val="18"/>
          <w:szCs w:val="18"/>
          <w:highlight w:val="none"/>
        </w:rPr>
        <w:t>.5T载荷</w:t>
      </w:r>
      <w:r>
        <w:rPr>
          <w:rFonts w:hint="eastAsia" w:eastAsia="华文仿宋"/>
          <w:b/>
          <w:sz w:val="18"/>
          <w:szCs w:val="18"/>
          <w:highlight w:val="none"/>
        </w:rPr>
        <w:t>，控制机器人在前侧、左侧、右侧多个位置停留，观察升降机构无明显弯曲变形，扭转变形。</w:t>
      </w:r>
    </w:p>
    <w:p w14:paraId="7F02D80B">
      <w:pPr>
        <w:ind w:left="84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b）动态测试：安装机器人以及控制柜后由机器人抓取1</w:t>
      </w:r>
      <w:r>
        <w:rPr>
          <w:rFonts w:eastAsia="华文仿宋"/>
          <w:b/>
          <w:sz w:val="18"/>
          <w:szCs w:val="18"/>
          <w:highlight w:val="none"/>
        </w:rPr>
        <w:t>.5T载荷</w:t>
      </w:r>
      <w:r>
        <w:rPr>
          <w:rFonts w:hint="eastAsia" w:eastAsia="华文仿宋"/>
          <w:b/>
          <w:sz w:val="18"/>
          <w:szCs w:val="18"/>
          <w:highlight w:val="none"/>
        </w:rPr>
        <w:t>，控制机器人在前侧、左侧、右侧多个位置停留，并控制升降机构在行程内往复移动，观察升降运动是否有卡滞、异响、明显抖动。</w:t>
      </w:r>
    </w:p>
    <w:p w14:paraId="2F823DC4">
      <w:pPr>
        <w:ind w:left="84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严格按照以上测试条件对升降机构展开验收测试，如在验收过程中有不合格项，供应商需在15日内整改并申请复验，复验仍不合格，采购人有权拒收并要求供应商更换全新设备，产生的费用由供应商承担。</w:t>
      </w:r>
    </w:p>
    <w:p w14:paraId="51416439">
      <w:pPr>
        <w:ind w:firstLine="422" w:firstLineChars="200"/>
        <w:jc w:val="left"/>
        <w:rPr>
          <w:rFonts w:eastAsia="方正书宋简体"/>
          <w:b/>
          <w:szCs w:val="21"/>
          <w:highlight w:val="none"/>
        </w:rPr>
      </w:pPr>
      <w:r>
        <w:rPr>
          <w:rFonts w:eastAsia="方正书宋简体"/>
          <w:b/>
          <w:szCs w:val="21"/>
          <w:highlight w:val="none"/>
        </w:rPr>
        <w:t>8.其他技术、服务相关要求。</w:t>
      </w:r>
    </w:p>
    <w:p w14:paraId="1C8868D8">
      <w:pPr>
        <w:ind w:left="42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1）附件文件：测试报告、机械图纸、设备三维模型、操作说明书。</w:t>
      </w:r>
    </w:p>
    <w:p w14:paraId="04351FB1">
      <w:pPr>
        <w:ind w:left="42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2）质保要求：自验收合格后24个月，质保期内可要求供应商对非人为故障导致的配件损坏免费更换，质保期内免费维护1次。</w:t>
      </w:r>
    </w:p>
    <w:p w14:paraId="3B7F101D">
      <w:pPr>
        <w:ind w:left="42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3）</w:t>
      </w:r>
      <w:r>
        <w:rPr>
          <w:rFonts w:hint="eastAsia" w:eastAsia="华文仿宋"/>
          <w:b/>
          <w:sz w:val="18"/>
          <w:szCs w:val="18"/>
          <w:highlight w:val="none"/>
        </w:rPr>
        <w:t>培训要求：供应商提供1次现场培训，培训内容报告设备操作、维护等内容，人员(</w:t>
      </w:r>
      <w:r>
        <w:rPr>
          <w:rFonts w:eastAsia="华文仿宋"/>
          <w:b/>
          <w:sz w:val="18"/>
          <w:szCs w:val="18"/>
          <w:highlight w:val="none"/>
        </w:rPr>
        <w:t>≥</w:t>
      </w:r>
      <w:r>
        <w:rPr>
          <w:rFonts w:hint="eastAsia" w:eastAsia="华文仿宋"/>
          <w:b/>
          <w:sz w:val="18"/>
          <w:szCs w:val="18"/>
          <w:highlight w:val="none"/>
        </w:rPr>
        <w:t>2人)培训后能够独立完成设备的日常操作。</w:t>
      </w:r>
    </w:p>
    <w:p w14:paraId="579B3B15">
      <w:pPr>
        <w:ind w:left="420" w:firstLine="420"/>
        <w:rPr>
          <w:rFonts w:eastAsia="华文仿宋"/>
          <w:b/>
          <w:sz w:val="18"/>
          <w:szCs w:val="18"/>
          <w:highlight w:val="none"/>
        </w:rPr>
      </w:pPr>
      <w:r>
        <w:rPr>
          <w:rFonts w:hint="eastAsia" w:eastAsia="华文仿宋"/>
          <w:b/>
          <w:sz w:val="18"/>
          <w:szCs w:val="18"/>
          <w:highlight w:val="none"/>
        </w:rPr>
        <w:t>4）供应商需承诺所提供的设备设计方案、核心部件无知识产权纠纷，若引发第三方追责，应有供应商承担全部责任；项目相关的技术图纸、测试数据未经采购人书面许可不得向第三方泄露，期限为合同终止后10年。</w:t>
      </w:r>
    </w:p>
    <w:p w14:paraId="28395CC3">
      <w:pPr>
        <w:jc w:val="left"/>
        <w:rPr>
          <w:rFonts w:eastAsia="方正书宋简体"/>
          <w:b/>
          <w:szCs w:val="21"/>
          <w:highlight w:val="none"/>
        </w:rPr>
      </w:pPr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87722"/>
    <w:multiLevelType w:val="multilevel"/>
    <w:tmpl w:val="6758772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1NzBhMzQ0NjllNjg5ZDg1NWMxOWQwMWJkNDdjNzcifQ=="/>
  </w:docVars>
  <w:rsids>
    <w:rsidRoot w:val="00172A27"/>
    <w:rsid w:val="00000C51"/>
    <w:rsid w:val="000108CA"/>
    <w:rsid w:val="00014BE7"/>
    <w:rsid w:val="0001676F"/>
    <w:rsid w:val="00027E06"/>
    <w:rsid w:val="00030591"/>
    <w:rsid w:val="00030BA1"/>
    <w:rsid w:val="00032BB5"/>
    <w:rsid w:val="00036451"/>
    <w:rsid w:val="00046784"/>
    <w:rsid w:val="000509D6"/>
    <w:rsid w:val="00053646"/>
    <w:rsid w:val="000634A1"/>
    <w:rsid w:val="00064AB7"/>
    <w:rsid w:val="00066E94"/>
    <w:rsid w:val="00075E39"/>
    <w:rsid w:val="00083886"/>
    <w:rsid w:val="00086A94"/>
    <w:rsid w:val="0009129F"/>
    <w:rsid w:val="00093C77"/>
    <w:rsid w:val="000950C8"/>
    <w:rsid w:val="000A1967"/>
    <w:rsid w:val="000A1E31"/>
    <w:rsid w:val="000B4507"/>
    <w:rsid w:val="000B4B54"/>
    <w:rsid w:val="000B7FA1"/>
    <w:rsid w:val="000C7B1A"/>
    <w:rsid w:val="000D0BBB"/>
    <w:rsid w:val="000D1B60"/>
    <w:rsid w:val="000D3FF7"/>
    <w:rsid w:val="000E00FF"/>
    <w:rsid w:val="000E5A84"/>
    <w:rsid w:val="000E6EAF"/>
    <w:rsid w:val="000E7218"/>
    <w:rsid w:val="000E72CF"/>
    <w:rsid w:val="000F43E7"/>
    <w:rsid w:val="000F4B2D"/>
    <w:rsid w:val="00110B0C"/>
    <w:rsid w:val="00112B73"/>
    <w:rsid w:val="001141F1"/>
    <w:rsid w:val="0011610C"/>
    <w:rsid w:val="001170DA"/>
    <w:rsid w:val="0012207E"/>
    <w:rsid w:val="00122535"/>
    <w:rsid w:val="001245B3"/>
    <w:rsid w:val="001246F2"/>
    <w:rsid w:val="00124A02"/>
    <w:rsid w:val="00131E0F"/>
    <w:rsid w:val="00140269"/>
    <w:rsid w:val="00141C74"/>
    <w:rsid w:val="0014200B"/>
    <w:rsid w:val="00142FA8"/>
    <w:rsid w:val="00172A27"/>
    <w:rsid w:val="00174C47"/>
    <w:rsid w:val="00176ABF"/>
    <w:rsid w:val="00177A73"/>
    <w:rsid w:val="0018052E"/>
    <w:rsid w:val="0019010C"/>
    <w:rsid w:val="001910B6"/>
    <w:rsid w:val="001A0E8A"/>
    <w:rsid w:val="001A2B0B"/>
    <w:rsid w:val="001A2E03"/>
    <w:rsid w:val="001B4236"/>
    <w:rsid w:val="001C01D2"/>
    <w:rsid w:val="001C1775"/>
    <w:rsid w:val="001D0CC5"/>
    <w:rsid w:val="001D4936"/>
    <w:rsid w:val="001D595B"/>
    <w:rsid w:val="001E1098"/>
    <w:rsid w:val="001E3019"/>
    <w:rsid w:val="001E512D"/>
    <w:rsid w:val="001F10FE"/>
    <w:rsid w:val="001F1B36"/>
    <w:rsid w:val="001F24E3"/>
    <w:rsid w:val="001F25E1"/>
    <w:rsid w:val="001F3C78"/>
    <w:rsid w:val="001F598D"/>
    <w:rsid w:val="00200DE6"/>
    <w:rsid w:val="00202B63"/>
    <w:rsid w:val="00216AC7"/>
    <w:rsid w:val="00230F5B"/>
    <w:rsid w:val="0023162A"/>
    <w:rsid w:val="0023478A"/>
    <w:rsid w:val="0023623D"/>
    <w:rsid w:val="002407FC"/>
    <w:rsid w:val="00244F9B"/>
    <w:rsid w:val="00245C74"/>
    <w:rsid w:val="00250B00"/>
    <w:rsid w:val="0025250D"/>
    <w:rsid w:val="002654E2"/>
    <w:rsid w:val="00267C45"/>
    <w:rsid w:val="00270AF8"/>
    <w:rsid w:val="00270F32"/>
    <w:rsid w:val="00274FC2"/>
    <w:rsid w:val="00296C13"/>
    <w:rsid w:val="002B0C7B"/>
    <w:rsid w:val="002B3382"/>
    <w:rsid w:val="002B5EBC"/>
    <w:rsid w:val="002C2876"/>
    <w:rsid w:val="002D514B"/>
    <w:rsid w:val="002F0154"/>
    <w:rsid w:val="002F2D28"/>
    <w:rsid w:val="002F3391"/>
    <w:rsid w:val="002F5A77"/>
    <w:rsid w:val="00303509"/>
    <w:rsid w:val="00304465"/>
    <w:rsid w:val="0030537A"/>
    <w:rsid w:val="0031188D"/>
    <w:rsid w:val="00314380"/>
    <w:rsid w:val="00314921"/>
    <w:rsid w:val="00317326"/>
    <w:rsid w:val="00317BAB"/>
    <w:rsid w:val="00320DCA"/>
    <w:rsid w:val="00323BF4"/>
    <w:rsid w:val="003240BE"/>
    <w:rsid w:val="00326740"/>
    <w:rsid w:val="00334020"/>
    <w:rsid w:val="00335098"/>
    <w:rsid w:val="00336DEA"/>
    <w:rsid w:val="00342AE1"/>
    <w:rsid w:val="00343677"/>
    <w:rsid w:val="0034545A"/>
    <w:rsid w:val="0035152B"/>
    <w:rsid w:val="00357A1F"/>
    <w:rsid w:val="00365D86"/>
    <w:rsid w:val="00371C2D"/>
    <w:rsid w:val="003815E8"/>
    <w:rsid w:val="00383B87"/>
    <w:rsid w:val="00387BA9"/>
    <w:rsid w:val="00396A65"/>
    <w:rsid w:val="003A1239"/>
    <w:rsid w:val="003A1DAC"/>
    <w:rsid w:val="003A2CCF"/>
    <w:rsid w:val="003B01C8"/>
    <w:rsid w:val="003C5007"/>
    <w:rsid w:val="003C7050"/>
    <w:rsid w:val="003D25D3"/>
    <w:rsid w:val="003D422A"/>
    <w:rsid w:val="003D70D3"/>
    <w:rsid w:val="003E113E"/>
    <w:rsid w:val="003E6437"/>
    <w:rsid w:val="003F142D"/>
    <w:rsid w:val="003F2B14"/>
    <w:rsid w:val="003F6285"/>
    <w:rsid w:val="00404583"/>
    <w:rsid w:val="0041040D"/>
    <w:rsid w:val="00411658"/>
    <w:rsid w:val="0041744B"/>
    <w:rsid w:val="004202F3"/>
    <w:rsid w:val="004219AB"/>
    <w:rsid w:val="00425A12"/>
    <w:rsid w:val="00425D1D"/>
    <w:rsid w:val="00427483"/>
    <w:rsid w:val="00430F2C"/>
    <w:rsid w:val="00432F27"/>
    <w:rsid w:val="004407D9"/>
    <w:rsid w:val="00441077"/>
    <w:rsid w:val="0045292E"/>
    <w:rsid w:val="00454104"/>
    <w:rsid w:val="004555CC"/>
    <w:rsid w:val="00461FCC"/>
    <w:rsid w:val="004625D7"/>
    <w:rsid w:val="00466042"/>
    <w:rsid w:val="00467804"/>
    <w:rsid w:val="004819EB"/>
    <w:rsid w:val="004918DE"/>
    <w:rsid w:val="00492AAE"/>
    <w:rsid w:val="00497C5A"/>
    <w:rsid w:val="004A1D9E"/>
    <w:rsid w:val="004A6B6E"/>
    <w:rsid w:val="004A7B5F"/>
    <w:rsid w:val="004B70F9"/>
    <w:rsid w:val="004C1A1A"/>
    <w:rsid w:val="004D0840"/>
    <w:rsid w:val="004D7B8E"/>
    <w:rsid w:val="004E1EDD"/>
    <w:rsid w:val="004E3D63"/>
    <w:rsid w:val="004E4AFF"/>
    <w:rsid w:val="004F1C33"/>
    <w:rsid w:val="004F507F"/>
    <w:rsid w:val="00500508"/>
    <w:rsid w:val="00502DC3"/>
    <w:rsid w:val="00507DFD"/>
    <w:rsid w:val="00513142"/>
    <w:rsid w:val="00515AFB"/>
    <w:rsid w:val="005236AF"/>
    <w:rsid w:val="00535428"/>
    <w:rsid w:val="00546A9F"/>
    <w:rsid w:val="00550099"/>
    <w:rsid w:val="005546AD"/>
    <w:rsid w:val="00564491"/>
    <w:rsid w:val="00566FBA"/>
    <w:rsid w:val="00571965"/>
    <w:rsid w:val="00580869"/>
    <w:rsid w:val="00580CEF"/>
    <w:rsid w:val="00582929"/>
    <w:rsid w:val="0058513C"/>
    <w:rsid w:val="0059399C"/>
    <w:rsid w:val="005B5851"/>
    <w:rsid w:val="005B7754"/>
    <w:rsid w:val="005B7BAC"/>
    <w:rsid w:val="005C1B38"/>
    <w:rsid w:val="005D1037"/>
    <w:rsid w:val="005E230E"/>
    <w:rsid w:val="005E314D"/>
    <w:rsid w:val="005E387F"/>
    <w:rsid w:val="005E4B57"/>
    <w:rsid w:val="005E7D5A"/>
    <w:rsid w:val="005F1D66"/>
    <w:rsid w:val="0060271E"/>
    <w:rsid w:val="00602E4A"/>
    <w:rsid w:val="00605C22"/>
    <w:rsid w:val="00605D12"/>
    <w:rsid w:val="00612337"/>
    <w:rsid w:val="00614A21"/>
    <w:rsid w:val="00630C37"/>
    <w:rsid w:val="00634DEC"/>
    <w:rsid w:val="00640846"/>
    <w:rsid w:val="00643E25"/>
    <w:rsid w:val="00644FED"/>
    <w:rsid w:val="0065253E"/>
    <w:rsid w:val="006549F6"/>
    <w:rsid w:val="00666DE3"/>
    <w:rsid w:val="006673A4"/>
    <w:rsid w:val="00672C9C"/>
    <w:rsid w:val="00675D20"/>
    <w:rsid w:val="00683874"/>
    <w:rsid w:val="006845C0"/>
    <w:rsid w:val="006877FF"/>
    <w:rsid w:val="00692483"/>
    <w:rsid w:val="006A2B4B"/>
    <w:rsid w:val="006A6B9F"/>
    <w:rsid w:val="006B5287"/>
    <w:rsid w:val="006C301B"/>
    <w:rsid w:val="006C435F"/>
    <w:rsid w:val="006C6A7C"/>
    <w:rsid w:val="006D085F"/>
    <w:rsid w:val="006D71B0"/>
    <w:rsid w:val="006E33B5"/>
    <w:rsid w:val="006E73CE"/>
    <w:rsid w:val="00704493"/>
    <w:rsid w:val="00705D7F"/>
    <w:rsid w:val="0070661D"/>
    <w:rsid w:val="007067AC"/>
    <w:rsid w:val="00706995"/>
    <w:rsid w:val="007131E7"/>
    <w:rsid w:val="00723DDD"/>
    <w:rsid w:val="00726905"/>
    <w:rsid w:val="0073152B"/>
    <w:rsid w:val="00742D07"/>
    <w:rsid w:val="0074416B"/>
    <w:rsid w:val="00753D9D"/>
    <w:rsid w:val="007736AC"/>
    <w:rsid w:val="00774D03"/>
    <w:rsid w:val="00777740"/>
    <w:rsid w:val="00780A04"/>
    <w:rsid w:val="007820ED"/>
    <w:rsid w:val="007876CB"/>
    <w:rsid w:val="00796B84"/>
    <w:rsid w:val="007A4892"/>
    <w:rsid w:val="007C0D4B"/>
    <w:rsid w:val="007C4A7B"/>
    <w:rsid w:val="007C5F54"/>
    <w:rsid w:val="007D0C0C"/>
    <w:rsid w:val="007D2FEF"/>
    <w:rsid w:val="007D3CA2"/>
    <w:rsid w:val="007D3FA3"/>
    <w:rsid w:val="007E5E04"/>
    <w:rsid w:val="007F1BEF"/>
    <w:rsid w:val="007F3CCC"/>
    <w:rsid w:val="008020D5"/>
    <w:rsid w:val="00813CD3"/>
    <w:rsid w:val="0081634D"/>
    <w:rsid w:val="00816D98"/>
    <w:rsid w:val="008321EB"/>
    <w:rsid w:val="00834635"/>
    <w:rsid w:val="00840B10"/>
    <w:rsid w:val="00842BFA"/>
    <w:rsid w:val="008454DF"/>
    <w:rsid w:val="00852DA6"/>
    <w:rsid w:val="008539FC"/>
    <w:rsid w:val="00863B58"/>
    <w:rsid w:val="008645AE"/>
    <w:rsid w:val="008725E9"/>
    <w:rsid w:val="00876530"/>
    <w:rsid w:val="008775E6"/>
    <w:rsid w:val="008A33ED"/>
    <w:rsid w:val="008A5027"/>
    <w:rsid w:val="008B1E76"/>
    <w:rsid w:val="008B6AB6"/>
    <w:rsid w:val="008C2879"/>
    <w:rsid w:val="008C3605"/>
    <w:rsid w:val="008C63D0"/>
    <w:rsid w:val="008D28FD"/>
    <w:rsid w:val="008D2CE0"/>
    <w:rsid w:val="008D4DF3"/>
    <w:rsid w:val="008D731E"/>
    <w:rsid w:val="008F1F4F"/>
    <w:rsid w:val="008F4352"/>
    <w:rsid w:val="00902EA9"/>
    <w:rsid w:val="00902F82"/>
    <w:rsid w:val="00903590"/>
    <w:rsid w:val="009060C8"/>
    <w:rsid w:val="009105A0"/>
    <w:rsid w:val="00910DC5"/>
    <w:rsid w:val="009137BB"/>
    <w:rsid w:val="00914A48"/>
    <w:rsid w:val="009167F4"/>
    <w:rsid w:val="00925B4F"/>
    <w:rsid w:val="0093040D"/>
    <w:rsid w:val="0093475B"/>
    <w:rsid w:val="00946B65"/>
    <w:rsid w:val="00946E76"/>
    <w:rsid w:val="00952A55"/>
    <w:rsid w:val="00960286"/>
    <w:rsid w:val="00961D5A"/>
    <w:rsid w:val="0097222F"/>
    <w:rsid w:val="00975595"/>
    <w:rsid w:val="009813EB"/>
    <w:rsid w:val="0098391B"/>
    <w:rsid w:val="00985F61"/>
    <w:rsid w:val="00993408"/>
    <w:rsid w:val="009958AB"/>
    <w:rsid w:val="009A5DA7"/>
    <w:rsid w:val="009A6FE3"/>
    <w:rsid w:val="009A7E53"/>
    <w:rsid w:val="009B0B8E"/>
    <w:rsid w:val="009B3397"/>
    <w:rsid w:val="009B385F"/>
    <w:rsid w:val="009C28A2"/>
    <w:rsid w:val="009C4A63"/>
    <w:rsid w:val="009C657C"/>
    <w:rsid w:val="009C7936"/>
    <w:rsid w:val="009D684F"/>
    <w:rsid w:val="009D754F"/>
    <w:rsid w:val="009F229B"/>
    <w:rsid w:val="00A02A62"/>
    <w:rsid w:val="00A03997"/>
    <w:rsid w:val="00A068D0"/>
    <w:rsid w:val="00A14FC0"/>
    <w:rsid w:val="00A21FB1"/>
    <w:rsid w:val="00A32E0E"/>
    <w:rsid w:val="00A40B1A"/>
    <w:rsid w:val="00A416FF"/>
    <w:rsid w:val="00A47782"/>
    <w:rsid w:val="00A50083"/>
    <w:rsid w:val="00A53687"/>
    <w:rsid w:val="00A61EC4"/>
    <w:rsid w:val="00A6292B"/>
    <w:rsid w:val="00A64FD1"/>
    <w:rsid w:val="00A65569"/>
    <w:rsid w:val="00A72897"/>
    <w:rsid w:val="00A775E3"/>
    <w:rsid w:val="00A804EC"/>
    <w:rsid w:val="00A823AD"/>
    <w:rsid w:val="00A84468"/>
    <w:rsid w:val="00A84F20"/>
    <w:rsid w:val="00A8789E"/>
    <w:rsid w:val="00A915BC"/>
    <w:rsid w:val="00A91770"/>
    <w:rsid w:val="00A965A1"/>
    <w:rsid w:val="00A9701D"/>
    <w:rsid w:val="00AA3010"/>
    <w:rsid w:val="00AA4515"/>
    <w:rsid w:val="00AA6D55"/>
    <w:rsid w:val="00AB05F6"/>
    <w:rsid w:val="00AB09D5"/>
    <w:rsid w:val="00AB19EA"/>
    <w:rsid w:val="00AB3356"/>
    <w:rsid w:val="00AD2D71"/>
    <w:rsid w:val="00AD2DC5"/>
    <w:rsid w:val="00AE089F"/>
    <w:rsid w:val="00AE4533"/>
    <w:rsid w:val="00AE5AB8"/>
    <w:rsid w:val="00AE7A9E"/>
    <w:rsid w:val="00AF3AE5"/>
    <w:rsid w:val="00AF6A2F"/>
    <w:rsid w:val="00AF7B70"/>
    <w:rsid w:val="00B05252"/>
    <w:rsid w:val="00B12152"/>
    <w:rsid w:val="00B14F7B"/>
    <w:rsid w:val="00B15989"/>
    <w:rsid w:val="00B17802"/>
    <w:rsid w:val="00B17A98"/>
    <w:rsid w:val="00B20FF0"/>
    <w:rsid w:val="00B222EF"/>
    <w:rsid w:val="00B224C0"/>
    <w:rsid w:val="00B230B0"/>
    <w:rsid w:val="00B264EA"/>
    <w:rsid w:val="00B3422B"/>
    <w:rsid w:val="00B351BE"/>
    <w:rsid w:val="00B351FD"/>
    <w:rsid w:val="00B35F76"/>
    <w:rsid w:val="00B36936"/>
    <w:rsid w:val="00B412B4"/>
    <w:rsid w:val="00B4289E"/>
    <w:rsid w:val="00B44078"/>
    <w:rsid w:val="00B451A8"/>
    <w:rsid w:val="00B47FD0"/>
    <w:rsid w:val="00B508F7"/>
    <w:rsid w:val="00B53B18"/>
    <w:rsid w:val="00B61BCE"/>
    <w:rsid w:val="00B61ED4"/>
    <w:rsid w:val="00B638CF"/>
    <w:rsid w:val="00B6592B"/>
    <w:rsid w:val="00B77BB2"/>
    <w:rsid w:val="00B929BC"/>
    <w:rsid w:val="00B94EF1"/>
    <w:rsid w:val="00BA0D0A"/>
    <w:rsid w:val="00BA1216"/>
    <w:rsid w:val="00BA53F9"/>
    <w:rsid w:val="00BB4743"/>
    <w:rsid w:val="00BB4CC4"/>
    <w:rsid w:val="00BC3A92"/>
    <w:rsid w:val="00BC7171"/>
    <w:rsid w:val="00BC748C"/>
    <w:rsid w:val="00BD1DBF"/>
    <w:rsid w:val="00BD50D4"/>
    <w:rsid w:val="00BD6102"/>
    <w:rsid w:val="00BD6EA7"/>
    <w:rsid w:val="00BE0C0C"/>
    <w:rsid w:val="00BE3A54"/>
    <w:rsid w:val="00BE6129"/>
    <w:rsid w:val="00BE72FB"/>
    <w:rsid w:val="00BF7061"/>
    <w:rsid w:val="00C002F1"/>
    <w:rsid w:val="00C16D29"/>
    <w:rsid w:val="00C237C2"/>
    <w:rsid w:val="00C26387"/>
    <w:rsid w:val="00C31587"/>
    <w:rsid w:val="00C44C18"/>
    <w:rsid w:val="00C504CA"/>
    <w:rsid w:val="00C53B4B"/>
    <w:rsid w:val="00C546F9"/>
    <w:rsid w:val="00C5767E"/>
    <w:rsid w:val="00C57FF9"/>
    <w:rsid w:val="00C6517D"/>
    <w:rsid w:val="00C71474"/>
    <w:rsid w:val="00C75686"/>
    <w:rsid w:val="00C76C61"/>
    <w:rsid w:val="00C77CEE"/>
    <w:rsid w:val="00C802C8"/>
    <w:rsid w:val="00C811D6"/>
    <w:rsid w:val="00C83355"/>
    <w:rsid w:val="00C8375D"/>
    <w:rsid w:val="00C84424"/>
    <w:rsid w:val="00C84CE0"/>
    <w:rsid w:val="00C8733B"/>
    <w:rsid w:val="00C877A0"/>
    <w:rsid w:val="00C97ABC"/>
    <w:rsid w:val="00CA0269"/>
    <w:rsid w:val="00CA73BE"/>
    <w:rsid w:val="00CB4B35"/>
    <w:rsid w:val="00CD3B15"/>
    <w:rsid w:val="00CE0FC8"/>
    <w:rsid w:val="00CE2F55"/>
    <w:rsid w:val="00CE5CDD"/>
    <w:rsid w:val="00CF12A1"/>
    <w:rsid w:val="00CF4A1A"/>
    <w:rsid w:val="00CF650B"/>
    <w:rsid w:val="00CF7107"/>
    <w:rsid w:val="00D017C4"/>
    <w:rsid w:val="00D02435"/>
    <w:rsid w:val="00D02915"/>
    <w:rsid w:val="00D04F99"/>
    <w:rsid w:val="00D065BF"/>
    <w:rsid w:val="00D075A8"/>
    <w:rsid w:val="00D108D6"/>
    <w:rsid w:val="00D167DF"/>
    <w:rsid w:val="00D21D7B"/>
    <w:rsid w:val="00D24928"/>
    <w:rsid w:val="00D3104F"/>
    <w:rsid w:val="00D32725"/>
    <w:rsid w:val="00D32C1E"/>
    <w:rsid w:val="00D32FBB"/>
    <w:rsid w:val="00D35DF5"/>
    <w:rsid w:val="00D4012F"/>
    <w:rsid w:val="00D450B2"/>
    <w:rsid w:val="00D511E6"/>
    <w:rsid w:val="00D5388B"/>
    <w:rsid w:val="00D64006"/>
    <w:rsid w:val="00D667F3"/>
    <w:rsid w:val="00D67F04"/>
    <w:rsid w:val="00D705ED"/>
    <w:rsid w:val="00D8072D"/>
    <w:rsid w:val="00D81838"/>
    <w:rsid w:val="00D82AEE"/>
    <w:rsid w:val="00D90833"/>
    <w:rsid w:val="00DA32C0"/>
    <w:rsid w:val="00DB09F3"/>
    <w:rsid w:val="00DB0EB8"/>
    <w:rsid w:val="00DB1C8A"/>
    <w:rsid w:val="00DB3BF6"/>
    <w:rsid w:val="00DB4693"/>
    <w:rsid w:val="00DC1AFD"/>
    <w:rsid w:val="00DC4622"/>
    <w:rsid w:val="00DC4B23"/>
    <w:rsid w:val="00DC5EA8"/>
    <w:rsid w:val="00DD0B0B"/>
    <w:rsid w:val="00DD149B"/>
    <w:rsid w:val="00DD1803"/>
    <w:rsid w:val="00DD3E2E"/>
    <w:rsid w:val="00DD633A"/>
    <w:rsid w:val="00DE1FD6"/>
    <w:rsid w:val="00DE3EB8"/>
    <w:rsid w:val="00DE7414"/>
    <w:rsid w:val="00DF55FB"/>
    <w:rsid w:val="00E03A6D"/>
    <w:rsid w:val="00E24FBF"/>
    <w:rsid w:val="00E31C6B"/>
    <w:rsid w:val="00E338FD"/>
    <w:rsid w:val="00E340BD"/>
    <w:rsid w:val="00E373C5"/>
    <w:rsid w:val="00E4232D"/>
    <w:rsid w:val="00E42BAE"/>
    <w:rsid w:val="00E440D1"/>
    <w:rsid w:val="00E460BB"/>
    <w:rsid w:val="00E57730"/>
    <w:rsid w:val="00E612CD"/>
    <w:rsid w:val="00E623E3"/>
    <w:rsid w:val="00E63015"/>
    <w:rsid w:val="00E63932"/>
    <w:rsid w:val="00E71AC8"/>
    <w:rsid w:val="00E816B8"/>
    <w:rsid w:val="00E83F18"/>
    <w:rsid w:val="00E9060B"/>
    <w:rsid w:val="00E93CAA"/>
    <w:rsid w:val="00E961CE"/>
    <w:rsid w:val="00E9706A"/>
    <w:rsid w:val="00EA77D0"/>
    <w:rsid w:val="00EA7844"/>
    <w:rsid w:val="00EB2E7D"/>
    <w:rsid w:val="00EB334B"/>
    <w:rsid w:val="00EB7531"/>
    <w:rsid w:val="00ED0302"/>
    <w:rsid w:val="00ED6B4F"/>
    <w:rsid w:val="00EE7DBB"/>
    <w:rsid w:val="00EF273F"/>
    <w:rsid w:val="00EF7766"/>
    <w:rsid w:val="00F012EE"/>
    <w:rsid w:val="00F02ACD"/>
    <w:rsid w:val="00F05A53"/>
    <w:rsid w:val="00F1343F"/>
    <w:rsid w:val="00F14B1F"/>
    <w:rsid w:val="00F20F7E"/>
    <w:rsid w:val="00F25A8B"/>
    <w:rsid w:val="00F25F5E"/>
    <w:rsid w:val="00F265BC"/>
    <w:rsid w:val="00F357E6"/>
    <w:rsid w:val="00F371E3"/>
    <w:rsid w:val="00F40859"/>
    <w:rsid w:val="00F47D35"/>
    <w:rsid w:val="00F502F2"/>
    <w:rsid w:val="00F5140B"/>
    <w:rsid w:val="00F55D34"/>
    <w:rsid w:val="00F56C19"/>
    <w:rsid w:val="00F571C6"/>
    <w:rsid w:val="00F62B16"/>
    <w:rsid w:val="00F726CE"/>
    <w:rsid w:val="00F72BA4"/>
    <w:rsid w:val="00F73F8F"/>
    <w:rsid w:val="00F74019"/>
    <w:rsid w:val="00F74630"/>
    <w:rsid w:val="00F74658"/>
    <w:rsid w:val="00F75437"/>
    <w:rsid w:val="00F765F4"/>
    <w:rsid w:val="00F8289B"/>
    <w:rsid w:val="00F8399F"/>
    <w:rsid w:val="00F86175"/>
    <w:rsid w:val="00F97E8B"/>
    <w:rsid w:val="00FA27AF"/>
    <w:rsid w:val="00FA6E05"/>
    <w:rsid w:val="00FC1448"/>
    <w:rsid w:val="00FC1A45"/>
    <w:rsid w:val="00FC474E"/>
    <w:rsid w:val="00FD0D7A"/>
    <w:rsid w:val="00FD7BAB"/>
    <w:rsid w:val="00FE2A03"/>
    <w:rsid w:val="00FF5967"/>
    <w:rsid w:val="00FF7F1D"/>
    <w:rsid w:val="02BA4D88"/>
    <w:rsid w:val="0534614D"/>
    <w:rsid w:val="086D5ABE"/>
    <w:rsid w:val="08C63653"/>
    <w:rsid w:val="0E5A499A"/>
    <w:rsid w:val="1F856229"/>
    <w:rsid w:val="23414C40"/>
    <w:rsid w:val="289D4D41"/>
    <w:rsid w:val="2F2E2905"/>
    <w:rsid w:val="3F3513DB"/>
    <w:rsid w:val="41A05B22"/>
    <w:rsid w:val="41B03F53"/>
    <w:rsid w:val="49117305"/>
    <w:rsid w:val="4B713F58"/>
    <w:rsid w:val="5340527A"/>
    <w:rsid w:val="57F86260"/>
    <w:rsid w:val="59023C0E"/>
    <w:rsid w:val="62951E3F"/>
    <w:rsid w:val="63D3192F"/>
    <w:rsid w:val="77E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fnxuls44um2"/>
    <w:qFormat/>
    <w:uiPriority w:val="0"/>
  </w:style>
  <w:style w:type="character" w:customStyle="1" w:styleId="16">
    <w:name w:val="su4uxpcl717"/>
    <w:qFormat/>
    <w:uiPriority w:val="0"/>
  </w:style>
  <w:style w:type="character" w:customStyle="1" w:styleId="17">
    <w:name w:val="l6zjm5yei97"/>
    <w:qFormat/>
    <w:uiPriority w:val="0"/>
  </w:style>
  <w:style w:type="character" w:customStyle="1" w:styleId="18">
    <w:name w:val="zm6olrabive"/>
    <w:qFormat/>
    <w:uiPriority w:val="0"/>
  </w:style>
  <w:style w:type="character" w:customStyle="1" w:styleId="19">
    <w:name w:val="eldr9rc29f2"/>
    <w:qFormat/>
    <w:uiPriority w:val="0"/>
  </w:style>
  <w:style w:type="character" w:customStyle="1" w:styleId="20">
    <w:name w:val="efhma5eze1q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2</Pages>
  <Words>2364</Words>
  <Characters>2486</Characters>
  <Lines>76</Lines>
  <Paragraphs>99</Paragraphs>
  <TotalTime>2</TotalTime>
  <ScaleCrop>false</ScaleCrop>
  <LinksUpToDate>false</LinksUpToDate>
  <CharactersWithSpaces>2502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2026-04-16T02:12:00Z</dcterms:created>
  <dc:creator>*</dc:creator>
  <cp:lastModifiedBy>陈旭楠</cp:lastModifiedBy>
  <cp:lastPrinted>2015-05-20T01:50:00Z</cp:lastPrinted>
  <dcterms:modified xsi:type="dcterms:W3CDTF">2026-05-07T06:29:14Z</dcterms:modified>
  <dc:title> 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ContentTypeId">
    <vt:lpwstr>0x010100ACE7DBE525A3E443AA3B4E3ACD60823A</vt:lpwstr>
  </property>
  <property fmtid="{D5CDD505-2E9C-101B-9397-08002B2CF9AE}" pid="4" name="ICV">
    <vt:lpwstr>29499DF32AFC425ABD033E17FAA6C9FB_13</vt:lpwstr>
  </property>
  <property fmtid="{D5CDD505-2E9C-101B-9397-08002B2CF9AE}" pid="5" name="KSOTemplateDocerSaveRecord">
    <vt:lpwstr>eyJoZGlkIjoiMDZiOWQ2MTJiMjEwOTZiNWM5OTQzNjZlNzRhZWNkNDYiLCJ1c2VySWQiOiIyNTU0NDAwMzEifQ==</vt:lpwstr>
  </property>
</Properties>
</file>