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22F37">
      <w:pPr>
        <w:keepNext w:val="0"/>
        <w:keepLines w:val="0"/>
        <w:pageBreakBefore w:val="0"/>
        <w:widowControl w:val="0"/>
        <w:kinsoku/>
        <w:wordWrap/>
        <w:overflowPunct/>
        <w:topLinePunct w:val="0"/>
        <w:autoSpaceDE/>
        <w:autoSpaceDN/>
        <w:bidi w:val="0"/>
        <w:adjustRightInd/>
        <w:snapToGrid/>
        <w:spacing w:line="360" w:lineRule="auto"/>
        <w:ind w:right="-227" w:rightChars="-108"/>
        <w:jc w:val="center"/>
        <w:textAlignment w:val="auto"/>
        <w:outlineLvl w:val="9"/>
        <w:rPr>
          <w:rFonts w:hint="eastAsia" w:ascii="黑体" w:hAnsi="黑体" w:eastAsia="黑体" w:cs="黑体"/>
          <w:b w:val="0"/>
          <w:bCs w:val="0"/>
          <w:color w:val="000000" w:themeColor="text1"/>
          <w:sz w:val="36"/>
          <w:szCs w:val="36"/>
          <w:lang w:val="en-US"/>
          <w14:textFill>
            <w14:solidFill>
              <w14:schemeClr w14:val="tx1"/>
            </w14:solidFill>
          </w14:textFill>
        </w:rPr>
      </w:pPr>
      <w:r>
        <w:rPr>
          <w:rFonts w:hint="eastAsia" w:ascii="黑体" w:hAnsi="黑体" w:eastAsia="黑体" w:cs="黑体"/>
          <w:b w:val="0"/>
          <w:bCs w:val="0"/>
          <w:i w:val="0"/>
          <w:iCs w:val="0"/>
          <w:color w:val="000000"/>
          <w:kern w:val="0"/>
          <w:sz w:val="36"/>
          <w:szCs w:val="36"/>
          <w:u w:val="none"/>
          <w:lang w:val="en-US" w:eastAsia="zh-CN" w:bidi="ar"/>
        </w:rPr>
        <w:t>消防设备维保、</w:t>
      </w:r>
      <w:r>
        <w:rPr>
          <w:rFonts w:hint="eastAsia" w:ascii="黑体" w:hAnsi="黑体" w:eastAsia="黑体" w:cs="黑体"/>
          <w:b w:val="0"/>
          <w:color w:val="auto"/>
          <w:sz w:val="36"/>
          <w:szCs w:val="36"/>
          <w:lang w:val="en-US" w:eastAsia="zh-CN"/>
        </w:rPr>
        <w:t>消防电气检测</w:t>
      </w:r>
      <w:r>
        <w:rPr>
          <w:rFonts w:hint="eastAsia" w:ascii="黑体" w:hAnsi="黑体" w:eastAsia="黑体" w:cs="黑体"/>
          <w:b w:val="0"/>
          <w:bCs w:val="0"/>
          <w:i w:val="0"/>
          <w:iCs w:val="0"/>
          <w:color w:val="000000"/>
          <w:kern w:val="0"/>
          <w:sz w:val="36"/>
          <w:szCs w:val="36"/>
          <w:u w:val="none"/>
          <w:lang w:val="en-US" w:eastAsia="zh-CN" w:bidi="ar"/>
        </w:rPr>
        <w:t>服务需求（第二包）</w:t>
      </w:r>
    </w:p>
    <w:p w14:paraId="72020630">
      <w:pPr>
        <w:spacing w:line="360" w:lineRule="auto"/>
        <w:jc w:val="center"/>
        <w:rPr>
          <w:rFonts w:hint="eastAsia" w:ascii="仿宋" w:hAnsi="仿宋" w:eastAsia="仿宋" w:cs="仿宋"/>
          <w:b/>
          <w:bCs/>
          <w:color w:val="000000" w:themeColor="text1"/>
          <w:sz w:val="20"/>
          <w:szCs w:val="20"/>
          <w14:textFill>
            <w14:solidFill>
              <w14:schemeClr w14:val="tx1"/>
            </w14:solidFill>
          </w14:textFill>
        </w:rPr>
      </w:pPr>
    </w:p>
    <w:p w14:paraId="4F9876D1">
      <w:pPr>
        <w:widowControl/>
        <w:spacing w:line="360" w:lineRule="auto"/>
        <w:ind w:firstLine="602" w:firstLineChars="200"/>
        <w:jc w:val="left"/>
        <w:rPr>
          <w:rFonts w:hint="eastAsia" w:ascii="仿宋" w:hAnsi="仿宋" w:eastAsia="仿宋" w:cs="仿宋"/>
          <w:b/>
          <w:bCs/>
          <w:sz w:val="30"/>
          <w:szCs w:val="30"/>
        </w:rPr>
      </w:pPr>
      <w:r>
        <w:rPr>
          <w:rFonts w:hint="eastAsia" w:ascii="仿宋" w:hAnsi="仿宋" w:eastAsia="仿宋" w:cs="仿宋"/>
          <w:b/>
          <w:bCs/>
          <w:sz w:val="30"/>
          <w:szCs w:val="30"/>
        </w:rPr>
        <w:t>一、项目</w:t>
      </w:r>
      <w:r>
        <w:rPr>
          <w:rFonts w:hint="eastAsia" w:ascii="仿宋" w:hAnsi="仿宋" w:eastAsia="仿宋" w:cs="仿宋"/>
          <w:b/>
          <w:bCs/>
          <w:sz w:val="30"/>
          <w:szCs w:val="30"/>
          <w:lang w:val="en-US" w:eastAsia="zh-CN"/>
        </w:rPr>
        <w:t>及基本情况</w:t>
      </w:r>
    </w:p>
    <w:p w14:paraId="663EC82E">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农银大厦南楼</w:t>
      </w:r>
    </w:p>
    <w:p w14:paraId="1E337294">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1.农银大厦南</w:t>
      </w:r>
      <w:r>
        <w:rPr>
          <w:rFonts w:hint="eastAsia" w:ascii="仿宋" w:hAnsi="仿宋" w:eastAsia="仿宋" w:cs="仿宋"/>
          <w:sz w:val="30"/>
          <w:szCs w:val="30"/>
        </w:rPr>
        <w:t>楼位于北京市</w:t>
      </w:r>
      <w:r>
        <w:rPr>
          <w:rFonts w:hint="eastAsia" w:ascii="仿宋" w:hAnsi="仿宋" w:eastAsia="仿宋" w:cs="仿宋"/>
          <w:sz w:val="30"/>
          <w:szCs w:val="30"/>
          <w:lang w:val="en-US" w:eastAsia="zh-CN"/>
        </w:rPr>
        <w:t>东城区建国门内大街乙18号院2号楼</w:t>
      </w:r>
      <w:r>
        <w:rPr>
          <w:rFonts w:hint="eastAsia" w:ascii="仿宋" w:hAnsi="仿宋" w:eastAsia="仿宋" w:cs="仿宋"/>
          <w:sz w:val="30"/>
          <w:szCs w:val="30"/>
        </w:rPr>
        <w:t>，</w:t>
      </w:r>
      <w:r>
        <w:rPr>
          <w:rFonts w:hint="eastAsia" w:ascii="仿宋" w:hAnsi="仿宋" w:eastAsia="仿宋" w:cs="仿宋"/>
          <w:sz w:val="30"/>
          <w:szCs w:val="30"/>
          <w:lang w:val="en-US" w:eastAsia="zh-CN"/>
        </w:rPr>
        <w:t>整体建筑面积62489.12平方米。</w:t>
      </w:r>
    </w:p>
    <w:p w14:paraId="3BEEB715">
      <w:pPr>
        <w:spacing w:line="360" w:lineRule="auto"/>
        <w:ind w:firstLine="600" w:firstLineChars="200"/>
        <w:rPr>
          <w:rFonts w:hint="eastAsia" w:ascii="仿宋" w:hAnsi="仿宋" w:eastAsia="仿宋" w:cs="仿宋"/>
          <w:color w:val="auto"/>
          <w:sz w:val="30"/>
          <w:szCs w:val="30"/>
        </w:rPr>
      </w:pPr>
      <w:r>
        <w:rPr>
          <w:rFonts w:hint="eastAsia" w:ascii="仿宋" w:hAnsi="仿宋" w:eastAsia="仿宋" w:cs="仿宋"/>
          <w:sz w:val="30"/>
          <w:szCs w:val="30"/>
          <w:lang w:val="en-US" w:eastAsia="zh-CN"/>
        </w:rPr>
        <w:t>2.物业服务内容：农银大厦南楼配置有完善的消防设备设施，于2011年投入使用。根据农银大厦南楼物业服务项目合同约定，</w:t>
      </w:r>
      <w:r>
        <w:rPr>
          <w:rFonts w:hint="eastAsia" w:ascii="仿宋" w:hAnsi="仿宋" w:eastAsia="仿宋" w:cs="仿宋"/>
          <w:color w:val="auto"/>
          <w:sz w:val="30"/>
          <w:szCs w:val="30"/>
          <w:lang w:val="en-US" w:eastAsia="zh-CN"/>
        </w:rPr>
        <w:t>每月对消</w:t>
      </w:r>
      <w:r>
        <w:rPr>
          <w:rFonts w:hint="eastAsia" w:ascii="仿宋" w:hAnsi="仿宋" w:eastAsia="仿宋" w:cs="仿宋"/>
          <w:sz w:val="30"/>
          <w:szCs w:val="30"/>
          <w:lang w:val="en-US" w:eastAsia="zh-CN"/>
        </w:rPr>
        <w:t>防系统中消防配电设施、消防供水设施、消火栓灭火系统、自动喷水灭火系统、防烟排烟系统、应急照明和疏散指示、防火分隔设施、消防电梯等进行维护保养。</w:t>
      </w:r>
      <w:r>
        <w:rPr>
          <w:rFonts w:hint="eastAsia" w:ascii="仿宋" w:hAnsi="仿宋" w:eastAsia="仿宋" w:cs="仿宋"/>
          <w:b w:val="0"/>
          <w:bCs w:val="0"/>
          <w:color w:val="auto"/>
          <w:spacing w:val="-3"/>
          <w:sz w:val="30"/>
          <w:szCs w:val="30"/>
        </w:rPr>
        <w:t>并根据</w:t>
      </w:r>
      <w:r>
        <w:rPr>
          <w:rFonts w:hint="eastAsia" w:ascii="仿宋" w:hAnsi="仿宋" w:eastAsia="仿宋" w:cs="仿宋"/>
          <w:b w:val="0"/>
          <w:bCs w:val="0"/>
          <w:color w:val="auto"/>
          <w:spacing w:val="-3"/>
          <w:sz w:val="30"/>
          <w:szCs w:val="30"/>
          <w:lang w:eastAsia="zh-CN"/>
        </w:rPr>
        <w:t>《</w:t>
      </w:r>
      <w:r>
        <w:rPr>
          <w:rFonts w:hint="eastAsia" w:ascii="仿宋" w:hAnsi="仿宋" w:eastAsia="仿宋" w:cs="仿宋"/>
          <w:b w:val="0"/>
          <w:bCs w:val="0"/>
          <w:color w:val="auto"/>
          <w:spacing w:val="-3"/>
          <w:sz w:val="30"/>
          <w:szCs w:val="30"/>
        </w:rPr>
        <w:t>北京市建筑消防设施维修保养规程》DB11/T1620-2019及属地消防管理部门对维护保养信息报送等要求，每月进行维护保养工作，并出具设备运行保养报告。</w:t>
      </w:r>
    </w:p>
    <w:p w14:paraId="16B22A1E">
      <w:pPr>
        <w:spacing w:line="360" w:lineRule="auto"/>
        <w:ind w:firstLine="600" w:firstLineChars="200"/>
        <w:rPr>
          <w:rFonts w:hint="eastAsia" w:ascii="仿宋" w:hAnsi="仿宋" w:eastAsia="仿宋" w:cs="仿宋"/>
          <w:b/>
          <w:bCs/>
          <w:spacing w:val="-3"/>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内保服务内容：大楼内配置有完善的消</w:t>
      </w:r>
      <w:r>
        <w:rPr>
          <w:rFonts w:hint="eastAsia" w:ascii="仿宋" w:hAnsi="仿宋" w:eastAsia="仿宋" w:cs="仿宋"/>
          <w:b w:val="0"/>
          <w:bCs w:val="0"/>
          <w:spacing w:val="-3"/>
          <w:sz w:val="30"/>
          <w:szCs w:val="30"/>
        </w:rPr>
        <w:t>防设备设施，于2011年投入使用。根据农银大厦南楼内保服务项目合同约定，对消防系统中自动报警系统，气体灭火系统、消防应急广播、消防专用电话等</w:t>
      </w:r>
      <w:r>
        <w:rPr>
          <w:rFonts w:hint="eastAsia" w:ascii="仿宋" w:hAnsi="仿宋" w:eastAsia="仿宋" w:cs="仿宋"/>
          <w:sz w:val="30"/>
          <w:szCs w:val="30"/>
        </w:rPr>
        <w:t>设备定期进行维护保</w:t>
      </w:r>
      <w:r>
        <w:rPr>
          <w:rFonts w:hint="eastAsia" w:ascii="仿宋" w:hAnsi="仿宋" w:eastAsia="仿宋" w:cs="仿宋"/>
          <w:b w:val="0"/>
          <w:bCs w:val="0"/>
          <w:spacing w:val="-3"/>
          <w:sz w:val="30"/>
          <w:szCs w:val="30"/>
        </w:rPr>
        <w:t>养</w:t>
      </w:r>
      <w:r>
        <w:rPr>
          <w:rFonts w:hint="eastAsia" w:ascii="仿宋" w:hAnsi="仿宋" w:eastAsia="仿宋" w:cs="仿宋"/>
          <w:b w:val="0"/>
          <w:bCs w:val="0"/>
          <w:spacing w:val="-3"/>
          <w:sz w:val="30"/>
          <w:szCs w:val="30"/>
          <w:lang w:eastAsia="zh-CN"/>
        </w:rPr>
        <w:t>。</w:t>
      </w:r>
      <w:r>
        <w:rPr>
          <w:rFonts w:hint="eastAsia" w:ascii="仿宋" w:hAnsi="仿宋" w:eastAsia="仿宋" w:cs="仿宋"/>
          <w:b w:val="0"/>
          <w:bCs w:val="0"/>
          <w:spacing w:val="-3"/>
          <w:sz w:val="30"/>
          <w:szCs w:val="30"/>
        </w:rPr>
        <w:t>并根据</w:t>
      </w:r>
      <w:r>
        <w:rPr>
          <w:rFonts w:hint="eastAsia" w:ascii="仿宋" w:hAnsi="仿宋" w:eastAsia="仿宋" w:cs="仿宋"/>
          <w:b w:val="0"/>
          <w:bCs w:val="0"/>
          <w:spacing w:val="-3"/>
          <w:sz w:val="30"/>
          <w:szCs w:val="30"/>
          <w:lang w:eastAsia="zh-CN"/>
        </w:rPr>
        <w:t>《</w:t>
      </w:r>
      <w:r>
        <w:rPr>
          <w:rFonts w:hint="eastAsia" w:ascii="仿宋" w:hAnsi="仿宋" w:eastAsia="仿宋" w:cs="仿宋"/>
          <w:b w:val="0"/>
          <w:bCs w:val="0"/>
          <w:spacing w:val="-3"/>
          <w:sz w:val="30"/>
          <w:szCs w:val="30"/>
        </w:rPr>
        <w:t>北京市建筑消防设施维修保养规程》DB11/T1620-2019及属地消防管理部门对维护保养信息报送等要求，每月进行维护保养工作，并出具设备运行保养报告。</w:t>
      </w:r>
    </w:p>
    <w:p w14:paraId="4AF59F4F">
      <w:pPr>
        <w:tabs>
          <w:tab w:val="left" w:pos="1125"/>
        </w:tabs>
        <w:spacing w:line="360" w:lineRule="auto"/>
        <w:ind w:firstLine="588" w:firstLineChars="200"/>
        <w:rPr>
          <w:rFonts w:hint="default"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highlight w:val="none"/>
          <w:lang w:val="en-US" w:eastAsia="zh-CN"/>
        </w:rPr>
        <w:t>4.</w:t>
      </w:r>
      <w:r>
        <w:rPr>
          <w:rFonts w:hint="eastAsia" w:ascii="仿宋" w:hAnsi="仿宋" w:eastAsia="仿宋" w:cs="仿宋"/>
          <w:b w:val="0"/>
          <w:bCs w:val="0"/>
          <w:spacing w:val="-3"/>
          <w:sz w:val="30"/>
          <w:szCs w:val="30"/>
          <w:lang w:val="en-US" w:eastAsia="zh-CN"/>
        </w:rPr>
        <w:t>检测服务内容：每年定期对</w:t>
      </w:r>
      <w:r>
        <w:rPr>
          <w:rFonts w:hint="eastAsia" w:ascii="仿宋" w:hAnsi="仿宋" w:eastAsia="仿宋" w:cs="仿宋"/>
          <w:b w:val="0"/>
          <w:bCs w:val="0"/>
          <w:spacing w:val="-3"/>
          <w:sz w:val="30"/>
          <w:szCs w:val="30"/>
        </w:rPr>
        <w:t>农银大厦南楼内消防系统、用电设备进行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w:t>
      </w:r>
      <w:r>
        <w:rPr>
          <w:rFonts w:hint="eastAsia" w:ascii="仿宋" w:hAnsi="仿宋" w:eastAsia="仿宋" w:cs="仿宋"/>
          <w:b w:val="0"/>
          <w:bCs w:val="0"/>
          <w:color w:val="auto"/>
          <w:sz w:val="30"/>
          <w:szCs w:val="30"/>
          <w:highlight w:val="none"/>
          <w:lang w:eastAsia="zh-CN"/>
        </w:rPr>
        <w:t>火灾自动报警系统、自动喷水灭火系统、消火栓系统、消防广播系统、消防电话系统、防排烟系统、</w:t>
      </w:r>
      <w:r>
        <w:rPr>
          <w:rFonts w:hint="eastAsia" w:ascii="仿宋" w:hAnsi="仿宋" w:eastAsia="仿宋" w:cs="仿宋"/>
          <w:b w:val="0"/>
          <w:bCs w:val="0"/>
          <w:color w:val="auto"/>
          <w:sz w:val="30"/>
          <w:szCs w:val="30"/>
          <w:highlight w:val="none"/>
          <w:lang w:val="en-US" w:eastAsia="zh-CN"/>
        </w:rPr>
        <w:t>应急疏散安全指示牌等</w:t>
      </w:r>
      <w:r>
        <w:rPr>
          <w:rFonts w:hint="eastAsia" w:ascii="仿宋" w:hAnsi="仿宋" w:eastAsia="仿宋" w:cs="仿宋"/>
          <w:b w:val="0"/>
          <w:bCs w:val="0"/>
          <w:spacing w:val="-3"/>
          <w:sz w:val="30"/>
          <w:szCs w:val="30"/>
        </w:rPr>
        <w:t>）、电气安全检测（变、配电设备、线路敷设、照明灯具、开关、插座的安装等）。</w:t>
      </w:r>
    </w:p>
    <w:p w14:paraId="468D9B5D">
      <w:pPr>
        <w:spacing w:line="360" w:lineRule="auto"/>
        <w:ind w:firstLine="590" w:firstLineChars="200"/>
        <w:rPr>
          <w:rFonts w:hint="eastAsia" w:ascii="仿宋" w:hAnsi="仿宋" w:eastAsia="仿宋" w:cs="仿宋"/>
          <w:b/>
          <w:bCs/>
          <w:spacing w:val="-3"/>
          <w:sz w:val="30"/>
          <w:szCs w:val="30"/>
          <w:lang w:val="en-US" w:eastAsia="zh-CN"/>
        </w:rPr>
      </w:pPr>
      <w:r>
        <w:rPr>
          <w:rFonts w:hint="eastAsia" w:ascii="仿宋" w:hAnsi="仿宋" w:eastAsia="仿宋" w:cs="仿宋"/>
          <w:b/>
          <w:bCs/>
          <w:spacing w:val="-3"/>
          <w:sz w:val="30"/>
          <w:szCs w:val="30"/>
          <w:highlight w:val="none"/>
          <w:lang w:val="en-US" w:eastAsia="zh-CN"/>
        </w:rPr>
        <w:t>（二）</w:t>
      </w:r>
      <w:r>
        <w:rPr>
          <w:rFonts w:hint="eastAsia" w:ascii="仿宋" w:hAnsi="仿宋" w:eastAsia="仿宋" w:cs="仿宋"/>
          <w:b/>
          <w:bCs/>
          <w:spacing w:val="-3"/>
          <w:sz w:val="30"/>
          <w:szCs w:val="30"/>
          <w:lang w:val="en-US" w:eastAsia="zh-CN"/>
        </w:rPr>
        <w:t>丰台科技大厦</w:t>
      </w:r>
    </w:p>
    <w:p w14:paraId="095A33F0">
      <w:pPr>
        <w:spacing w:line="360" w:lineRule="auto"/>
        <w:ind w:firstLine="596" w:firstLineChars="200"/>
        <w:rPr>
          <w:rFonts w:hint="eastAsia" w:ascii="仿宋" w:hAnsi="仿宋" w:eastAsia="仿宋" w:cs="仿宋"/>
          <w:b/>
          <w:bCs/>
          <w:spacing w:val="-3"/>
          <w:sz w:val="30"/>
          <w:szCs w:val="30"/>
          <w:lang w:val="en-US" w:eastAsia="zh-CN"/>
        </w:rPr>
      </w:pPr>
      <w:r>
        <w:rPr>
          <w:rFonts w:hint="eastAsia" w:ascii="仿宋" w:hAnsi="仿宋" w:eastAsia="仿宋" w:cs="仿宋"/>
          <w:spacing w:val="-1"/>
          <w:sz w:val="30"/>
          <w:szCs w:val="30"/>
          <w:lang w:val="en-US" w:eastAsia="zh-CN"/>
        </w:rPr>
        <w:t>1.丰台科技大厦</w:t>
      </w:r>
      <w:r>
        <w:rPr>
          <w:rFonts w:hint="eastAsia" w:ascii="仿宋" w:hAnsi="仿宋" w:eastAsia="仿宋" w:cs="仿宋"/>
          <w:spacing w:val="-1"/>
          <w:sz w:val="30"/>
          <w:szCs w:val="30"/>
        </w:rPr>
        <w:t>位于北京市</w:t>
      </w:r>
      <w:r>
        <w:rPr>
          <w:rFonts w:hint="eastAsia" w:ascii="仿宋" w:hAnsi="仿宋" w:eastAsia="仿宋" w:cs="仿宋"/>
          <w:spacing w:val="-1"/>
          <w:sz w:val="30"/>
          <w:szCs w:val="30"/>
          <w:lang w:val="en-US" w:eastAsia="zh-CN"/>
        </w:rPr>
        <w:t>丰台</w:t>
      </w:r>
      <w:r>
        <w:rPr>
          <w:rFonts w:hint="eastAsia" w:ascii="仿宋" w:hAnsi="仿宋" w:eastAsia="仿宋" w:cs="仿宋"/>
          <w:spacing w:val="-1"/>
          <w:sz w:val="30"/>
          <w:szCs w:val="30"/>
        </w:rPr>
        <w:t>区</w:t>
      </w:r>
      <w:r>
        <w:rPr>
          <w:rFonts w:hint="eastAsia" w:ascii="仿宋" w:hAnsi="仿宋" w:eastAsia="仿宋" w:cs="仿宋"/>
          <w:spacing w:val="-1"/>
          <w:sz w:val="30"/>
          <w:szCs w:val="30"/>
          <w:lang w:val="en-US" w:eastAsia="zh-CN"/>
        </w:rPr>
        <w:t>丰台北路123号，</w:t>
      </w:r>
      <w:r>
        <w:rPr>
          <w:rFonts w:hint="eastAsia" w:ascii="仿宋" w:hAnsi="仿宋" w:eastAsia="仿宋" w:cs="仿宋"/>
          <w:sz w:val="30"/>
          <w:szCs w:val="30"/>
        </w:rPr>
        <w:t>总建筑面积为</w:t>
      </w:r>
      <w:r>
        <w:rPr>
          <w:rFonts w:hint="eastAsia" w:ascii="仿宋" w:hAnsi="仿宋" w:eastAsia="仿宋" w:cs="仿宋"/>
          <w:sz w:val="30"/>
          <w:szCs w:val="30"/>
          <w:lang w:val="en-US" w:eastAsia="zh-CN"/>
        </w:rPr>
        <w:t>18156.88</w:t>
      </w:r>
      <w:r>
        <w:rPr>
          <w:rFonts w:hint="eastAsia" w:ascii="仿宋" w:hAnsi="仿宋" w:eastAsia="仿宋" w:cs="仿宋"/>
          <w:sz w:val="30"/>
          <w:szCs w:val="30"/>
        </w:rPr>
        <w:t>平方米，</w:t>
      </w:r>
      <w:r>
        <w:rPr>
          <w:rFonts w:hint="eastAsia" w:ascii="仿宋" w:hAnsi="仿宋" w:eastAsia="仿宋" w:cs="仿宋"/>
          <w:sz w:val="30"/>
          <w:szCs w:val="30"/>
          <w:lang w:eastAsia="zh-CN"/>
        </w:rPr>
        <w:t>其中：地上面积</w:t>
      </w:r>
      <w:r>
        <w:rPr>
          <w:rFonts w:hint="eastAsia" w:ascii="仿宋" w:hAnsi="仿宋" w:eastAsia="仿宋" w:cs="仿宋"/>
          <w:sz w:val="30"/>
          <w:szCs w:val="30"/>
          <w:lang w:val="en-US" w:eastAsia="zh-CN"/>
        </w:rPr>
        <w:t>16701.88平方米，地下面积1455平方米。</w:t>
      </w:r>
    </w:p>
    <w:p w14:paraId="598B7090">
      <w:pPr>
        <w:spacing w:line="360" w:lineRule="auto"/>
        <w:ind w:firstLine="588" w:firstLineChars="200"/>
        <w:rPr>
          <w:rFonts w:hint="eastAsia" w:ascii="仿宋" w:hAnsi="仿宋" w:eastAsia="仿宋" w:cs="仿宋"/>
          <w:b/>
          <w:bCs/>
          <w:spacing w:val="-3"/>
          <w:sz w:val="30"/>
          <w:szCs w:val="30"/>
          <w:lang w:val="en-US" w:eastAsia="zh-CN"/>
        </w:rPr>
      </w:pPr>
      <w:r>
        <w:rPr>
          <w:rFonts w:hint="eastAsia" w:ascii="仿宋" w:hAnsi="仿宋" w:eastAsia="仿宋" w:cs="仿宋"/>
          <w:b w:val="0"/>
          <w:bCs w:val="0"/>
          <w:spacing w:val="-3"/>
          <w:sz w:val="30"/>
          <w:szCs w:val="30"/>
          <w:lang w:val="en-US" w:eastAsia="zh-CN"/>
        </w:rPr>
        <w:t>2.维保服务内容：</w:t>
      </w:r>
      <w:r>
        <w:rPr>
          <w:rFonts w:hint="eastAsia" w:ascii="仿宋" w:hAnsi="仿宋" w:eastAsia="仿宋" w:cs="仿宋"/>
          <w:sz w:val="30"/>
          <w:szCs w:val="30"/>
          <w:lang w:val="en-US" w:eastAsia="zh-CN"/>
        </w:rPr>
        <w:t>大厦</w:t>
      </w:r>
      <w:r>
        <w:rPr>
          <w:rFonts w:hint="eastAsia" w:ascii="仿宋" w:hAnsi="仿宋" w:eastAsia="仿宋" w:cs="仿宋"/>
          <w:sz w:val="30"/>
          <w:szCs w:val="30"/>
        </w:rPr>
        <w:t>内设有消防供配电设施（包括：火灾自动报警、消防控制联动、消防广播及电话系统）、消防供水设施、消火栓灭火系统、自动喷水灭火系统、防排烟系统、应急照明和疏散指示系统、防火分隔设施及附属管线等7个子系统</w:t>
      </w:r>
      <w:r>
        <w:rPr>
          <w:rFonts w:hint="eastAsia" w:ascii="仿宋" w:hAnsi="仿宋" w:eastAsia="仿宋" w:cs="仿宋"/>
          <w:sz w:val="30"/>
          <w:szCs w:val="30"/>
          <w:lang w:val="en-US" w:eastAsia="zh-CN"/>
        </w:rPr>
        <w:t>消防设备设施</w:t>
      </w:r>
      <w:r>
        <w:rPr>
          <w:rFonts w:hint="eastAsia" w:ascii="仿宋" w:hAnsi="仿宋" w:eastAsia="仿宋" w:cs="仿宋"/>
          <w:sz w:val="30"/>
          <w:szCs w:val="30"/>
        </w:rPr>
        <w:t>。根据物业服务合同约定，定期进行维护保养。并根据《北京市建筑消防设施维修保养规程》</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"http://www.jianbiaoku.com/webarbs/book/151842/4389739.shtml" \o "北京市建筑消防设施维修保养规程DB11/T 1620-2019" \t "http://s.jianbiaoku.com/sou/_blank" </w:instrText>
      </w:r>
      <w:r>
        <w:rPr>
          <w:rFonts w:hint="eastAsia" w:ascii="仿宋" w:hAnsi="仿宋" w:eastAsia="仿宋" w:cs="仿宋"/>
          <w:sz w:val="30"/>
          <w:szCs w:val="30"/>
        </w:rPr>
        <w:fldChar w:fldCharType="separate"/>
      </w:r>
      <w:r>
        <w:rPr>
          <w:rFonts w:hint="eastAsia" w:ascii="仿宋" w:hAnsi="仿宋" w:eastAsia="仿宋" w:cs="仿宋"/>
          <w:sz w:val="30"/>
          <w:szCs w:val="30"/>
        </w:rPr>
        <w:t>DB11/T1620-2019</w:t>
      </w:r>
      <w:r>
        <w:rPr>
          <w:rFonts w:hint="eastAsia" w:ascii="仿宋" w:hAnsi="仿宋" w:eastAsia="仿宋" w:cs="仿宋"/>
          <w:sz w:val="30"/>
          <w:szCs w:val="30"/>
        </w:rPr>
        <w:fldChar w:fldCharType="end"/>
      </w:r>
      <w:r>
        <w:rPr>
          <w:rFonts w:hint="eastAsia" w:ascii="仿宋" w:hAnsi="仿宋" w:eastAsia="仿宋" w:cs="仿宋"/>
          <w:sz w:val="30"/>
          <w:szCs w:val="30"/>
        </w:rPr>
        <w:t>及属地消防管理部门对维护保养信息报送等要求，每月进行维护保养工作，并出具设备运行保养报告。</w:t>
      </w:r>
    </w:p>
    <w:p w14:paraId="291C41D4">
      <w:pPr>
        <w:tabs>
          <w:tab w:val="left" w:pos="1125"/>
        </w:tabs>
        <w:spacing w:line="360" w:lineRule="auto"/>
        <w:ind w:firstLine="588" w:firstLineChars="200"/>
        <w:rPr>
          <w:rFonts w:hint="default"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highlight w:val="none"/>
          <w:lang w:val="en-US" w:eastAsia="zh-CN"/>
        </w:rPr>
        <w:t>3.</w:t>
      </w:r>
      <w:r>
        <w:rPr>
          <w:rFonts w:hint="eastAsia" w:ascii="仿宋" w:hAnsi="仿宋" w:eastAsia="仿宋" w:cs="仿宋"/>
          <w:b w:val="0"/>
          <w:bCs w:val="0"/>
          <w:spacing w:val="-3"/>
          <w:sz w:val="30"/>
          <w:szCs w:val="30"/>
          <w:lang w:val="en-US" w:eastAsia="zh-CN"/>
        </w:rPr>
        <w:t>检测服务内容：每年定期对</w:t>
      </w:r>
      <w:r>
        <w:rPr>
          <w:rFonts w:hint="eastAsia" w:ascii="仿宋" w:hAnsi="仿宋" w:eastAsia="仿宋" w:cs="仿宋"/>
          <w:spacing w:val="-1"/>
          <w:sz w:val="30"/>
          <w:szCs w:val="30"/>
          <w:lang w:val="en-US" w:eastAsia="zh-CN"/>
        </w:rPr>
        <w:t>丰台科技大厦</w:t>
      </w:r>
      <w:r>
        <w:rPr>
          <w:rFonts w:hint="eastAsia" w:ascii="仿宋" w:hAnsi="仿宋" w:eastAsia="仿宋" w:cs="仿宋"/>
          <w:b w:val="0"/>
          <w:bCs w:val="0"/>
          <w:spacing w:val="-3"/>
          <w:sz w:val="30"/>
          <w:szCs w:val="30"/>
        </w:rPr>
        <w:t>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w:t>
      </w:r>
      <w:r>
        <w:rPr>
          <w:rFonts w:hint="eastAsia" w:ascii="仿宋" w:hAnsi="仿宋" w:eastAsia="仿宋" w:cs="仿宋"/>
          <w:b w:val="0"/>
          <w:bCs w:val="0"/>
          <w:color w:val="auto"/>
          <w:sz w:val="30"/>
          <w:szCs w:val="30"/>
          <w:highlight w:val="none"/>
          <w:lang w:eastAsia="zh-CN"/>
        </w:rPr>
        <w:t>火灾自动报警系统、自动喷水灭火系统、消火栓系统、消防广播系统、消防电话系统、防排烟系统、</w:t>
      </w:r>
      <w:r>
        <w:rPr>
          <w:rFonts w:hint="eastAsia" w:ascii="仿宋" w:hAnsi="仿宋" w:eastAsia="仿宋" w:cs="仿宋"/>
          <w:b w:val="0"/>
          <w:bCs w:val="0"/>
          <w:color w:val="auto"/>
          <w:sz w:val="30"/>
          <w:szCs w:val="30"/>
          <w:highlight w:val="none"/>
          <w:lang w:val="en-US" w:eastAsia="zh-CN"/>
        </w:rPr>
        <w:t>应急疏散安全指示牌等</w:t>
      </w:r>
      <w:r>
        <w:rPr>
          <w:rFonts w:hint="eastAsia" w:ascii="仿宋" w:hAnsi="仿宋" w:eastAsia="仿宋" w:cs="仿宋"/>
          <w:b w:val="0"/>
          <w:bCs w:val="0"/>
          <w:spacing w:val="-3"/>
          <w:sz w:val="30"/>
          <w:szCs w:val="30"/>
        </w:rPr>
        <w:t>）、电气安全检测（变、配电设备、线路敷设、照明灯具、开关、插座的安装等）。</w:t>
      </w:r>
    </w:p>
    <w:p w14:paraId="49C9F231">
      <w:pPr>
        <w:spacing w:line="360" w:lineRule="auto"/>
        <w:ind w:firstLine="590" w:firstLineChars="200"/>
        <w:rPr>
          <w:rFonts w:hint="eastAsia" w:ascii="仿宋" w:hAnsi="仿宋" w:eastAsia="仿宋" w:cs="仿宋"/>
          <w:b/>
          <w:bCs/>
          <w:spacing w:val="-3"/>
          <w:sz w:val="30"/>
          <w:szCs w:val="30"/>
          <w:lang w:val="en-US" w:eastAsia="zh-CN"/>
        </w:rPr>
      </w:pPr>
      <w:r>
        <w:rPr>
          <w:rFonts w:hint="eastAsia" w:ascii="仿宋" w:hAnsi="仿宋" w:eastAsia="仿宋" w:cs="仿宋"/>
          <w:b/>
          <w:bCs/>
          <w:spacing w:val="-3"/>
          <w:sz w:val="30"/>
          <w:szCs w:val="30"/>
          <w:highlight w:val="none"/>
          <w:lang w:val="en-US" w:eastAsia="zh-CN"/>
        </w:rPr>
        <w:t>（三）</w:t>
      </w:r>
      <w:r>
        <w:rPr>
          <w:rFonts w:hint="eastAsia" w:ascii="仿宋" w:hAnsi="仿宋" w:eastAsia="仿宋" w:cs="仿宋"/>
          <w:b/>
          <w:bCs/>
          <w:spacing w:val="-3"/>
          <w:sz w:val="30"/>
          <w:szCs w:val="30"/>
          <w:lang w:val="en-US" w:eastAsia="zh-CN"/>
        </w:rPr>
        <w:t>宿舍楼</w:t>
      </w:r>
    </w:p>
    <w:p w14:paraId="2DCFCF55">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lang w:val="en-US" w:eastAsia="zh-CN"/>
        </w:rPr>
        <w:t>1.宿舍楼分别位于北京市丰台区太平桥东里1号楼；西交民巷位于北京市西城区西交民巷27号院。</w:t>
      </w:r>
    </w:p>
    <w:p w14:paraId="4C29F651">
      <w:pPr>
        <w:spacing w:line="360" w:lineRule="auto"/>
        <w:ind w:firstLine="588" w:firstLineChars="200"/>
        <w:rPr>
          <w:rFonts w:hint="eastAsia" w:ascii="仿宋" w:hAnsi="仿宋" w:eastAsia="仿宋" w:cs="仿宋"/>
          <w:sz w:val="30"/>
          <w:szCs w:val="30"/>
        </w:rPr>
      </w:pPr>
      <w:r>
        <w:rPr>
          <w:rFonts w:hint="eastAsia" w:ascii="仿宋" w:hAnsi="仿宋" w:eastAsia="仿宋" w:cs="仿宋"/>
          <w:b w:val="0"/>
          <w:bCs w:val="0"/>
          <w:spacing w:val="-3"/>
          <w:sz w:val="30"/>
          <w:szCs w:val="30"/>
          <w:lang w:val="en-US" w:eastAsia="zh-CN"/>
        </w:rPr>
        <w:t>2.维保服务内容：北京市丰台区太平桥东里1号楼楼内设置</w:t>
      </w:r>
      <w:r>
        <w:rPr>
          <w:rFonts w:hint="eastAsia" w:ascii="仿宋" w:hAnsi="仿宋" w:eastAsia="仿宋" w:cs="仿宋"/>
          <w:color w:val="000000" w:themeColor="text1"/>
          <w:sz w:val="30"/>
          <w:szCs w:val="30"/>
          <w14:textFill>
            <w14:solidFill>
              <w14:schemeClr w14:val="tx1"/>
            </w14:solidFill>
          </w14:textFill>
        </w:rPr>
        <w:t>消防泵房1间，主要包括：消防泵2台、消防控制柜1台、消防水箱1个</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sz w:val="30"/>
          <w:szCs w:val="30"/>
        </w:rPr>
        <w:t>西交民巷</w:t>
      </w:r>
      <w:r>
        <w:rPr>
          <w:rFonts w:hint="eastAsia" w:ascii="仿宋" w:hAnsi="仿宋" w:eastAsia="仿宋" w:cs="仿宋"/>
          <w:b w:val="0"/>
          <w:bCs w:val="0"/>
          <w:spacing w:val="-3"/>
          <w:sz w:val="30"/>
          <w:szCs w:val="30"/>
          <w:lang w:val="en-US" w:eastAsia="zh-CN"/>
        </w:rPr>
        <w:t>27号院内设置</w:t>
      </w:r>
      <w:r>
        <w:rPr>
          <w:rFonts w:hint="eastAsia" w:ascii="仿宋" w:hAnsi="仿宋" w:eastAsia="仿宋" w:cs="仿宋"/>
          <w:sz w:val="30"/>
          <w:szCs w:val="30"/>
        </w:rPr>
        <w:t>消防水泵接合器</w:t>
      </w:r>
      <w:r>
        <w:rPr>
          <w:rFonts w:hint="eastAsia" w:ascii="仿宋" w:hAnsi="仿宋" w:eastAsia="仿宋" w:cs="仿宋"/>
          <w:sz w:val="30"/>
          <w:szCs w:val="30"/>
          <w:lang w:val="en-US" w:eastAsia="zh-CN"/>
        </w:rPr>
        <w:t>1个</w:t>
      </w:r>
      <w:r>
        <w:rPr>
          <w:rFonts w:hint="eastAsia" w:ascii="仿宋" w:hAnsi="仿宋" w:eastAsia="仿宋" w:cs="仿宋"/>
          <w:sz w:val="30"/>
          <w:szCs w:val="30"/>
        </w:rPr>
        <w:t>（含地上/地下式接口、配套阀门、止回阀、安全阀、闷盖、井盖及标识）</w:t>
      </w:r>
      <w:r>
        <w:rPr>
          <w:rFonts w:hint="eastAsia" w:ascii="仿宋" w:hAnsi="仿宋" w:eastAsia="仿宋" w:cs="仿宋"/>
          <w:sz w:val="30"/>
          <w:szCs w:val="30"/>
          <w:lang w:eastAsia="zh-CN"/>
        </w:rPr>
        <w:t>，</w:t>
      </w:r>
      <w:r>
        <w:rPr>
          <w:rFonts w:hint="eastAsia" w:ascii="仿宋" w:hAnsi="仿宋" w:eastAsia="仿宋" w:cs="仿宋"/>
          <w:color w:val="000000" w:themeColor="text1"/>
          <w:sz w:val="30"/>
          <w:szCs w:val="30"/>
          <w14:textFill>
            <w14:solidFill>
              <w14:schemeClr w14:val="tx1"/>
            </w14:solidFill>
          </w14:textFill>
        </w:rPr>
        <w:t>消防设施于1986年投入使用。</w:t>
      </w:r>
      <w:r>
        <w:rPr>
          <w:rFonts w:hint="eastAsia" w:ascii="仿宋" w:hAnsi="仿宋" w:eastAsia="仿宋" w:cs="仿宋"/>
          <w:sz w:val="30"/>
          <w:szCs w:val="30"/>
        </w:rPr>
        <w:t>根据物业服务</w:t>
      </w:r>
      <w:r>
        <w:rPr>
          <w:rFonts w:hint="eastAsia" w:ascii="仿宋" w:hAnsi="仿宋" w:eastAsia="仿宋" w:cs="仿宋"/>
          <w:sz w:val="30"/>
          <w:szCs w:val="30"/>
          <w:lang w:val="en-US" w:eastAsia="zh-CN"/>
        </w:rPr>
        <w:t>要求</w:t>
      </w:r>
      <w:r>
        <w:rPr>
          <w:rFonts w:hint="eastAsia" w:ascii="仿宋" w:hAnsi="仿宋" w:eastAsia="仿宋" w:cs="仿宋"/>
          <w:sz w:val="30"/>
          <w:szCs w:val="30"/>
        </w:rPr>
        <w:t>，定期进行维护保养。并根据《北京市建筑消防设施维修保养规程》</w:t>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"http://www.jianbiaoku.com/webarbs/book/151842/4389739.shtml" \o "北京市建筑消防设施维修保养规程DB11/T 1620-2019" \t "http://s.jianbiaoku.com/sou/_blank" </w:instrText>
      </w:r>
      <w:r>
        <w:rPr>
          <w:rFonts w:hint="eastAsia" w:ascii="仿宋" w:hAnsi="仿宋" w:eastAsia="仿宋" w:cs="仿宋"/>
          <w:sz w:val="30"/>
          <w:szCs w:val="30"/>
        </w:rPr>
        <w:fldChar w:fldCharType="separate"/>
      </w:r>
      <w:r>
        <w:rPr>
          <w:rFonts w:hint="eastAsia" w:ascii="仿宋" w:hAnsi="仿宋" w:eastAsia="仿宋" w:cs="仿宋"/>
          <w:sz w:val="30"/>
          <w:szCs w:val="30"/>
        </w:rPr>
        <w:t>DB11/T1620-2019</w:t>
      </w:r>
      <w:r>
        <w:rPr>
          <w:rFonts w:hint="eastAsia" w:ascii="仿宋" w:hAnsi="仿宋" w:eastAsia="仿宋" w:cs="仿宋"/>
          <w:sz w:val="30"/>
          <w:szCs w:val="30"/>
        </w:rPr>
        <w:fldChar w:fldCharType="end"/>
      </w:r>
      <w:r>
        <w:rPr>
          <w:rFonts w:hint="eastAsia" w:ascii="仿宋" w:hAnsi="仿宋" w:eastAsia="仿宋" w:cs="仿宋"/>
          <w:sz w:val="30"/>
          <w:szCs w:val="30"/>
        </w:rPr>
        <w:t>及属地消防管理部门对维护保养信息报送等要求，每月进行维护保养工作，并出具设备运行保养报告。</w:t>
      </w:r>
    </w:p>
    <w:p w14:paraId="5A6A75CA">
      <w:pPr>
        <w:spacing w:line="360" w:lineRule="auto"/>
        <w:ind w:firstLine="590" w:firstLineChars="200"/>
        <w:rPr>
          <w:rFonts w:hint="eastAsia" w:ascii="仿宋" w:hAnsi="仿宋" w:eastAsia="仿宋" w:cs="仿宋"/>
          <w:b/>
          <w:bCs/>
          <w:spacing w:val="-3"/>
          <w:sz w:val="30"/>
          <w:szCs w:val="30"/>
          <w:highlight w:val="none"/>
          <w:lang w:val="en-US" w:eastAsia="zh-CN"/>
        </w:rPr>
      </w:pPr>
      <w:r>
        <w:rPr>
          <w:rFonts w:hint="eastAsia" w:ascii="仿宋" w:hAnsi="仿宋" w:eastAsia="仿宋" w:cs="仿宋"/>
          <w:b/>
          <w:bCs/>
          <w:spacing w:val="-3"/>
          <w:sz w:val="30"/>
          <w:szCs w:val="30"/>
          <w:highlight w:val="none"/>
          <w:lang w:val="en-US" w:eastAsia="zh-CN"/>
        </w:rPr>
        <w:t>（四）八宝庄办公楼</w:t>
      </w:r>
    </w:p>
    <w:p w14:paraId="6EB21066">
      <w:pPr>
        <w:spacing w:line="360" w:lineRule="auto"/>
        <w:ind w:firstLine="588" w:firstLineChars="200"/>
        <w:rPr>
          <w:rFonts w:hint="eastAsia"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highlight w:val="none"/>
          <w:lang w:val="en-US" w:eastAsia="zh-CN"/>
        </w:rPr>
        <w:t>1.</w:t>
      </w:r>
      <w:r>
        <w:rPr>
          <w:rFonts w:hint="eastAsia" w:ascii="仿宋" w:hAnsi="仿宋" w:eastAsia="仿宋" w:cs="仿宋"/>
          <w:sz w:val="30"/>
          <w:szCs w:val="30"/>
          <w:lang w:val="en-US" w:eastAsia="zh-CN"/>
        </w:rPr>
        <w:t>八宝庄</w:t>
      </w:r>
      <w:r>
        <w:rPr>
          <w:rFonts w:hint="eastAsia" w:ascii="仿宋" w:hAnsi="仿宋" w:eastAsia="仿宋" w:cs="仿宋"/>
          <w:sz w:val="30"/>
          <w:szCs w:val="30"/>
        </w:rPr>
        <w:t>办公楼</w:t>
      </w:r>
      <w:r>
        <w:rPr>
          <w:rFonts w:hint="eastAsia" w:ascii="仿宋" w:hAnsi="仿宋" w:eastAsia="仿宋" w:cs="仿宋"/>
          <w:sz w:val="30"/>
          <w:szCs w:val="30"/>
          <w:lang w:val="en-US" w:eastAsia="zh-CN"/>
        </w:rPr>
        <w:t>位于</w:t>
      </w:r>
      <w:r>
        <w:rPr>
          <w:rFonts w:hint="eastAsia" w:ascii="仿宋" w:hAnsi="仿宋" w:eastAsia="仿宋" w:cs="仿宋"/>
          <w:sz w:val="30"/>
          <w:szCs w:val="30"/>
        </w:rPr>
        <w:t>北京市</w:t>
      </w:r>
      <w:r>
        <w:rPr>
          <w:rFonts w:hint="eastAsia" w:ascii="仿宋" w:hAnsi="仿宋" w:eastAsia="仿宋" w:cs="仿宋"/>
          <w:sz w:val="30"/>
          <w:szCs w:val="30"/>
          <w:lang w:val="en-US" w:eastAsia="zh-CN"/>
        </w:rPr>
        <w:t>海淀区八宝庄32号楼</w:t>
      </w:r>
      <w:r>
        <w:rPr>
          <w:rFonts w:hint="eastAsia" w:ascii="仿宋" w:hAnsi="仿宋" w:eastAsia="仿宋" w:cs="仿宋"/>
          <w:sz w:val="30"/>
          <w:szCs w:val="30"/>
        </w:rPr>
        <w:t>，建筑面积为</w:t>
      </w:r>
      <w:r>
        <w:rPr>
          <w:rFonts w:hint="eastAsia" w:ascii="仿宋" w:hAnsi="仿宋" w:eastAsia="仿宋" w:cs="仿宋"/>
          <w:sz w:val="30"/>
          <w:szCs w:val="30"/>
          <w:lang w:val="en-US" w:eastAsia="zh-CN"/>
        </w:rPr>
        <w:t>2262</w:t>
      </w:r>
      <w:r>
        <w:rPr>
          <w:rFonts w:hint="eastAsia" w:ascii="仿宋" w:hAnsi="仿宋" w:eastAsia="仿宋" w:cs="仿宋"/>
          <w:sz w:val="30"/>
          <w:szCs w:val="30"/>
        </w:rPr>
        <w:t>平方米</w:t>
      </w:r>
      <w:r>
        <w:rPr>
          <w:rFonts w:hint="eastAsia" w:ascii="仿宋" w:hAnsi="仿宋" w:eastAsia="仿宋" w:cs="仿宋"/>
          <w:sz w:val="30"/>
          <w:szCs w:val="30"/>
          <w:lang w:eastAsia="zh-CN"/>
        </w:rPr>
        <w:t>。</w:t>
      </w:r>
    </w:p>
    <w:p w14:paraId="11A6849F">
      <w:pPr>
        <w:spacing w:line="360" w:lineRule="auto"/>
        <w:ind w:firstLine="588" w:firstLineChars="200"/>
        <w:rPr>
          <w:rFonts w:hint="eastAsia" w:ascii="仿宋" w:hAnsi="仿宋" w:eastAsia="仿宋" w:cs="仿宋"/>
          <w:b w:val="0"/>
          <w:bCs w:val="0"/>
          <w:spacing w:val="-3"/>
          <w:sz w:val="30"/>
          <w:szCs w:val="30"/>
          <w:lang w:val="en-US" w:eastAsia="zh-CN"/>
        </w:rPr>
      </w:pPr>
      <w:r>
        <w:rPr>
          <w:rFonts w:hint="eastAsia" w:ascii="仿宋" w:hAnsi="仿宋" w:eastAsia="仿宋" w:cs="仿宋"/>
          <w:b w:val="0"/>
          <w:bCs w:val="0"/>
          <w:spacing w:val="-3"/>
          <w:sz w:val="30"/>
          <w:szCs w:val="30"/>
          <w:highlight w:val="none"/>
          <w:lang w:val="en-US" w:eastAsia="zh-CN"/>
        </w:rPr>
        <w:t>2.维保</w:t>
      </w:r>
      <w:r>
        <w:rPr>
          <w:rFonts w:hint="eastAsia" w:ascii="仿宋" w:hAnsi="仿宋" w:eastAsia="仿宋" w:cs="仿宋"/>
          <w:b w:val="0"/>
          <w:bCs w:val="0"/>
          <w:spacing w:val="-3"/>
          <w:sz w:val="30"/>
          <w:szCs w:val="30"/>
          <w:lang w:val="en-US" w:eastAsia="zh-CN"/>
        </w:rPr>
        <w:t>服务内容：</w:t>
      </w:r>
      <w:r>
        <w:rPr>
          <w:rFonts w:hint="eastAsia" w:ascii="仿宋" w:hAnsi="仿宋" w:eastAsia="仿宋" w:cs="仿宋"/>
          <w:sz w:val="30"/>
          <w:szCs w:val="30"/>
        </w:rPr>
        <w:t>楼内</w:t>
      </w:r>
      <w:r>
        <w:rPr>
          <w:rFonts w:hint="eastAsia" w:ascii="仿宋" w:hAnsi="仿宋" w:eastAsia="仿宋" w:cs="仿宋"/>
          <w:sz w:val="30"/>
          <w:szCs w:val="30"/>
          <w:lang w:val="en-US" w:eastAsia="zh-CN"/>
        </w:rPr>
        <w:t>配备</w:t>
      </w:r>
      <w:r>
        <w:rPr>
          <w:rFonts w:hint="eastAsia" w:ascii="仿宋" w:hAnsi="仿宋" w:eastAsia="仿宋" w:cs="仿宋"/>
          <w:sz w:val="30"/>
          <w:szCs w:val="30"/>
        </w:rPr>
        <w:t>消防供配电设施</w:t>
      </w:r>
      <w:r>
        <w:rPr>
          <w:rFonts w:hint="eastAsia" w:ascii="仿宋" w:hAnsi="仿宋" w:eastAsia="仿宋" w:cs="仿宋"/>
          <w:sz w:val="30"/>
          <w:szCs w:val="30"/>
          <w:lang w:eastAsia="zh-CN"/>
        </w:rPr>
        <w:t>（</w:t>
      </w:r>
      <w:r>
        <w:rPr>
          <w:rFonts w:hint="eastAsia" w:ascii="仿宋" w:hAnsi="仿宋" w:eastAsia="仿宋" w:cs="仿宋"/>
          <w:sz w:val="30"/>
          <w:szCs w:val="30"/>
        </w:rPr>
        <w:t>包括：</w:t>
      </w:r>
      <w:r>
        <w:rPr>
          <w:rFonts w:hint="eastAsia" w:ascii="仿宋" w:hAnsi="仿宋" w:eastAsia="仿宋" w:cs="仿宋"/>
          <w:sz w:val="30"/>
          <w:szCs w:val="30"/>
          <w:lang w:eastAsia="zh-CN"/>
        </w:rPr>
        <w:t>消防控制联动</w:t>
      </w:r>
      <w:r>
        <w:rPr>
          <w:rFonts w:hint="eastAsia" w:ascii="仿宋" w:hAnsi="仿宋" w:eastAsia="仿宋" w:cs="仿宋"/>
          <w:sz w:val="30"/>
          <w:szCs w:val="30"/>
        </w:rPr>
        <w:t>系统、消防供水设施、消火栓灭火系统、应急照明和疏散指示系统</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自动报警系统、</w:t>
      </w:r>
      <w:r>
        <w:rPr>
          <w:rFonts w:hint="eastAsia" w:ascii="仿宋" w:hAnsi="仿宋" w:eastAsia="仿宋" w:cs="仿宋"/>
          <w:b w:val="0"/>
          <w:bCs w:val="0"/>
          <w:sz w:val="30"/>
          <w:szCs w:val="30"/>
          <w:lang w:val="en-US" w:eastAsia="zh-CN"/>
        </w:rPr>
        <w:t>消防应急广播系统、消防专用电话）等</w:t>
      </w:r>
      <w:r>
        <w:rPr>
          <w:rFonts w:hint="eastAsia" w:ascii="仿宋" w:hAnsi="仿宋" w:eastAsia="仿宋" w:cs="仿宋"/>
          <w:sz w:val="30"/>
          <w:szCs w:val="30"/>
          <w:lang w:val="en-US" w:eastAsia="zh-CN"/>
        </w:rPr>
        <w:t>8项</w:t>
      </w:r>
      <w:r>
        <w:rPr>
          <w:rFonts w:hint="eastAsia" w:ascii="仿宋" w:hAnsi="仿宋" w:eastAsia="仿宋" w:cs="仿宋"/>
          <w:sz w:val="30"/>
          <w:szCs w:val="30"/>
        </w:rPr>
        <w:t>系统</w:t>
      </w:r>
      <w:r>
        <w:rPr>
          <w:rFonts w:hint="eastAsia" w:ascii="仿宋" w:hAnsi="仿宋" w:eastAsia="仿宋" w:cs="仿宋"/>
          <w:sz w:val="30"/>
          <w:szCs w:val="30"/>
          <w:lang w:val="en-US" w:eastAsia="zh-CN"/>
        </w:rPr>
        <w:t>设备设施，保障八宝庄办公楼消防安全。</w:t>
      </w:r>
      <w:r>
        <w:rPr>
          <w:rFonts w:hint="eastAsia" w:ascii="仿宋" w:hAnsi="仿宋" w:eastAsia="仿宋" w:cs="仿宋"/>
          <w:sz w:val="30"/>
          <w:szCs w:val="30"/>
        </w:rPr>
        <w:t>根据物业服务合同约定，定期进行</w:t>
      </w:r>
      <w:r>
        <w:rPr>
          <w:rFonts w:hint="eastAsia" w:ascii="仿宋" w:hAnsi="仿宋" w:eastAsia="仿宋" w:cs="仿宋"/>
          <w:sz w:val="30"/>
          <w:szCs w:val="30"/>
          <w:lang w:val="en-US" w:eastAsia="zh-CN"/>
        </w:rPr>
        <w:t>检测及</w:t>
      </w:r>
      <w:r>
        <w:rPr>
          <w:rFonts w:hint="eastAsia" w:ascii="仿宋" w:hAnsi="仿宋" w:eastAsia="仿宋" w:cs="仿宋"/>
          <w:sz w:val="30"/>
          <w:szCs w:val="30"/>
        </w:rPr>
        <w:t>维护保养。并根据《北京市建筑消防设施维修保养规程》DB11/T1620-2019及属地消防管理部门对维护保养信息报送等要求，每月进行维护保养工作，并出具设备运行保养报告。</w:t>
      </w:r>
    </w:p>
    <w:p w14:paraId="5E5A4D92">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二、项目资质要求</w:t>
      </w:r>
    </w:p>
    <w:p w14:paraId="7B9718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sz w:val="30"/>
          <w:szCs w:val="30"/>
          <w:lang w:eastAsia="zh-CN"/>
        </w:rPr>
      </w:pPr>
      <w:r>
        <w:rPr>
          <w:rFonts w:hint="eastAsia" w:ascii="仿宋" w:hAnsi="仿宋" w:eastAsia="仿宋" w:cs="仿宋"/>
          <w:b w:val="0"/>
          <w:bCs w:val="0"/>
          <w:sz w:val="30"/>
          <w:szCs w:val="30"/>
          <w:lang w:eastAsia="zh-CN"/>
        </w:rPr>
        <w:t>（一）在中华人民共和国境内合法注册的、具有项目相应经营范围的服务企业。</w:t>
      </w:r>
    </w:p>
    <w:p w14:paraId="51C05D47">
      <w:pPr>
        <w:numPr>
          <w:ilvl w:val="-1"/>
          <w:numId w:val="0"/>
        </w:numPr>
        <w:spacing w:line="360" w:lineRule="auto"/>
        <w:ind w:firstLine="600" w:firstLineChars="200"/>
        <w:rPr>
          <w:rFonts w:hint="eastAsia" w:ascii="仿宋" w:hAnsi="仿宋" w:eastAsia="仿宋" w:cs="仿宋"/>
          <w:spacing w:val="2"/>
          <w:sz w:val="30"/>
          <w:szCs w:val="30"/>
        </w:rPr>
      </w:pPr>
      <w:r>
        <w:rPr>
          <w:rFonts w:hint="eastAsia" w:ascii="仿宋" w:hAnsi="仿宋" w:eastAsia="仿宋" w:cs="仿宋"/>
          <w:kern w:val="0"/>
          <w:sz w:val="30"/>
          <w:szCs w:val="30"/>
          <w:lang w:eastAsia="zh-CN"/>
        </w:rPr>
        <w:t>（</w:t>
      </w:r>
      <w:r>
        <w:rPr>
          <w:rFonts w:hint="eastAsia" w:ascii="仿宋" w:hAnsi="仿宋" w:eastAsia="仿宋" w:cs="仿宋"/>
          <w:kern w:val="0"/>
          <w:sz w:val="30"/>
          <w:szCs w:val="30"/>
          <w:lang w:val="en-US" w:eastAsia="zh-CN"/>
        </w:rPr>
        <w:t>二</w:t>
      </w:r>
      <w:r>
        <w:rPr>
          <w:rFonts w:hint="eastAsia" w:ascii="仿宋" w:hAnsi="仿宋" w:eastAsia="仿宋" w:cs="仿宋"/>
          <w:kern w:val="0"/>
          <w:sz w:val="30"/>
          <w:szCs w:val="30"/>
          <w:lang w:eastAsia="zh-CN"/>
        </w:rPr>
        <w:t>）</w:t>
      </w:r>
      <w:r>
        <w:rPr>
          <w:rFonts w:hint="eastAsia" w:ascii="仿宋" w:hAnsi="仿宋" w:eastAsia="仿宋" w:cs="仿宋"/>
          <w:b w:val="0"/>
          <w:bCs w:val="0"/>
          <w:color w:val="auto"/>
          <w:sz w:val="30"/>
          <w:szCs w:val="30"/>
          <w:lang w:val="en-US" w:eastAsia="zh-CN"/>
        </w:rPr>
        <w:t>在社会消防技术服务信息系统中备案，服务类型含</w:t>
      </w:r>
      <w:r>
        <w:rPr>
          <w:rFonts w:hint="eastAsia" w:ascii="仿宋" w:hAnsi="仿宋" w:eastAsia="仿宋" w:cs="仿宋"/>
          <w:color w:val="auto"/>
          <w:sz w:val="30"/>
          <w:szCs w:val="30"/>
        </w:rPr>
        <w:t>消防设施维护保养检测</w:t>
      </w:r>
      <w:r>
        <w:rPr>
          <w:rFonts w:hint="eastAsia" w:ascii="仿宋" w:hAnsi="仿宋" w:eastAsia="仿宋" w:cs="仿宋"/>
          <w:b w:val="0"/>
          <w:bCs w:val="0"/>
          <w:color w:val="auto"/>
          <w:sz w:val="30"/>
          <w:szCs w:val="30"/>
          <w:lang w:val="en-US" w:eastAsia="zh-CN"/>
        </w:rPr>
        <w:t>。</w:t>
      </w:r>
    </w:p>
    <w:p w14:paraId="6402A886">
      <w:pPr>
        <w:keepNext w:val="0"/>
        <w:keepLines w:val="0"/>
        <w:numPr>
          <w:ilvl w:val="-1"/>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（三）近三年内未被“信用中国”网站（http://www.creditchina.gov.cn）列入失信被执行人、重大税收违法失信主体、政府采购严重违法失信行为记录名单。</w:t>
      </w:r>
    </w:p>
    <w:p w14:paraId="76FA32E1">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（四）响应人法定代表人、控股股东或实际控制人与招标人高管人员及使用需求部门、采购部门关键岗位人员无夫妻、直系血亲、三代以内旁系血亲或者近姻亲关系。</w:t>
      </w:r>
    </w:p>
    <w:p w14:paraId="1A614668">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五）禁止存在下列关联关系的响应人同时参与本项目采购：（1）存在控股、管理关系；（2）一方直接持有另一方股权，比例超过20%；（3）法定代表人或单位负责人为同一人（以“国家企业信用信息公示系统”显示的“主要人员信息”名单为准）。</w:t>
      </w:r>
    </w:p>
    <w:p w14:paraId="52DBBF2E">
      <w:pPr>
        <w:keepNext w:val="0"/>
        <w:keepLines w:val="0"/>
        <w:numPr>
          <w:ilvl w:val="0"/>
          <w:numId w:val="0"/>
        </w:numPr>
        <w:spacing w:line="360" w:lineRule="auto"/>
        <w:ind w:firstLine="600" w:firstLineChars="200"/>
        <w:rPr>
          <w:rFonts w:hint="eastAsia" w:ascii="仿宋" w:hAnsi="仿宋" w:eastAsia="仿宋" w:cs="仿宋"/>
          <w:color w:val="auto"/>
          <w:sz w:val="30"/>
          <w:szCs w:val="30"/>
          <w:u w:val="none"/>
          <w:lang w:val="en-US" w:eastAsia="zh-CN"/>
        </w:rPr>
      </w:pPr>
      <w:r>
        <w:rPr>
          <w:rFonts w:hint="eastAsia" w:ascii="仿宋" w:hAnsi="仿宋" w:eastAsia="仿宋" w:cs="仿宋"/>
          <w:color w:val="auto"/>
          <w:sz w:val="30"/>
          <w:szCs w:val="30"/>
          <w:u w:val="none"/>
        </w:rPr>
        <w:t>（</w:t>
      </w:r>
      <w:r>
        <w:rPr>
          <w:rFonts w:hint="eastAsia" w:ascii="仿宋" w:hAnsi="仿宋" w:eastAsia="仿宋" w:cs="仿宋"/>
          <w:color w:val="auto"/>
          <w:sz w:val="30"/>
          <w:szCs w:val="30"/>
          <w:u w:val="none"/>
          <w:lang w:val="en-US" w:eastAsia="zh-CN"/>
        </w:rPr>
        <w:t>六</w:t>
      </w:r>
      <w:r>
        <w:rPr>
          <w:rFonts w:hint="eastAsia" w:ascii="仿宋" w:hAnsi="仿宋" w:eastAsia="仿宋" w:cs="仿宋"/>
          <w:color w:val="auto"/>
          <w:sz w:val="30"/>
          <w:szCs w:val="30"/>
          <w:u w:val="none"/>
        </w:rPr>
        <w:t>）未</w:t>
      </w:r>
      <w:r>
        <w:rPr>
          <w:rFonts w:hint="eastAsia" w:ascii="仿宋" w:hAnsi="仿宋" w:eastAsia="仿宋" w:cs="仿宋"/>
          <w:color w:val="auto"/>
          <w:sz w:val="30"/>
          <w:szCs w:val="30"/>
          <w:u w:val="none"/>
          <w:lang w:val="en-US" w:eastAsia="zh-CN"/>
        </w:rPr>
        <w:t>被中国农业银行及兴银龙</w:t>
      </w:r>
      <w:r>
        <w:rPr>
          <w:rFonts w:hint="eastAsia" w:ascii="仿宋" w:hAnsi="仿宋" w:eastAsia="仿宋" w:cs="仿宋"/>
          <w:color w:val="auto"/>
          <w:sz w:val="30"/>
          <w:szCs w:val="30"/>
          <w:u w:val="none"/>
        </w:rPr>
        <w:t>列入禁用供应商名录范围（禁用供应商不得通过代理、更名等方式参与本次采购活动）。</w:t>
      </w:r>
    </w:p>
    <w:p w14:paraId="75B89D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 、</w:t>
      </w:r>
      <w:r>
        <w:rPr>
          <w:rFonts w:hint="eastAsia" w:ascii="仿宋" w:hAnsi="仿宋" w:eastAsia="仿宋" w:cs="仿宋"/>
          <w:b/>
          <w:bCs/>
          <w:sz w:val="30"/>
          <w:szCs w:val="30"/>
        </w:rPr>
        <w:t>服务内容、标准</w:t>
      </w:r>
      <w:r>
        <w:rPr>
          <w:rFonts w:hint="eastAsia" w:ascii="仿宋" w:hAnsi="仿宋" w:eastAsia="仿宋" w:cs="仿宋"/>
          <w:b/>
          <w:bCs/>
          <w:sz w:val="30"/>
          <w:szCs w:val="30"/>
          <w:lang w:val="en-US" w:eastAsia="zh-CN"/>
        </w:rPr>
        <w:t>及</w:t>
      </w:r>
      <w:r>
        <w:rPr>
          <w:rFonts w:hint="eastAsia" w:ascii="仿宋" w:hAnsi="仿宋" w:eastAsia="仿宋" w:cs="仿宋"/>
          <w:b/>
          <w:bCs/>
          <w:sz w:val="30"/>
          <w:szCs w:val="30"/>
        </w:rPr>
        <w:t>所需提交的成果</w:t>
      </w:r>
    </w:p>
    <w:p w14:paraId="2A426003">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（一）消防维保服务内容</w:t>
      </w:r>
    </w:p>
    <w:p w14:paraId="12160006">
      <w:pPr>
        <w:spacing w:line="360" w:lineRule="auto"/>
        <w:ind w:firstLine="602" w:firstLineChars="200"/>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1.农银大厦南楼物业服务项目</w:t>
      </w:r>
    </w:p>
    <w:p w14:paraId="07A011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（1）日常维护保养：每月对消防系统中消防配电设施、消防供水设施、消火栓灭火系统、自动喷水灭火系统、防烟排烟系统、应急照明和疏散指示、防火分隔设施、消防电梯等设备进行 维护保养，运行测试等工作。</w:t>
      </w:r>
    </w:p>
    <w:p w14:paraId="15D28D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（2）驻场服务：乙方整体提供物业驻场服务，驻场服务人 员1-2名，并持有消防维保操作中级(含)以上专业证书，工作日驻场时间不低于8小时。如遇重大活动或大型会议、消防和电气设备设施检测等工作中，全程做好服务保障。</w:t>
      </w:r>
    </w:p>
    <w:p w14:paraId="7D7D9632">
      <w:pPr>
        <w:spacing w:line="360" w:lineRule="auto"/>
        <w:ind w:firstLine="602" w:firstLineChars="200"/>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2.农银大厦南楼内保服务项目</w:t>
      </w:r>
    </w:p>
    <w:p w14:paraId="0440A62B">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（1）日常维护保养：每月度对消防系统中自动报警系统，气体灭火系统、消防应急广播、消防专用电话等设备进行维护保养，运行测试等工作。</w:t>
      </w:r>
    </w:p>
    <w:p w14:paraId="797C6F37">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定期全面测试服务：每半年完成一次测试大厦所有感烟、感温探测器报警功能，采用标准试验装置触发报警，记录探测器编号、安装位置、触发方式、报警响应时间、控制器接收信号准确性，确保响应时间符合规范要求，无漏报、迟报。测试完成后汇总数据，填写专项测试记录表，注明测试日期、测试人员、合格数量、不合格设备详情，对故障设备标注整改措施及完成时限，测试结果经双方签字确认后纳入消防维保档案。</w:t>
      </w:r>
    </w:p>
    <w:p w14:paraId="37043A22">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（3）探测器清洗服务：合同签订第二年完成大厦所有感烟探测器清洗一次（清洗造成感烟探测器故障、损坏，由乙方进行免费更换）。</w:t>
      </w:r>
    </w:p>
    <w:p w14:paraId="7EB8160C">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4）驻场服务:乙方整体提供内保驻场服务，驻场服务人员1-2名，驻场服务人员须持有消防维保操作中级(含)以上专业证书，工作日驻场时间不低于8小时。如遇重大活动或大型会议、消防和电气设备设施检测等工作中，全程做好服务保障。</w:t>
      </w:r>
    </w:p>
    <w:p w14:paraId="7D63EF5E">
      <w:pPr>
        <w:spacing w:line="360" w:lineRule="auto"/>
        <w:ind w:firstLine="602" w:firstLineChars="200"/>
        <w:rPr>
          <w:rFonts w:hint="eastAsia" w:ascii="仿宋" w:hAnsi="仿宋" w:eastAsia="仿宋" w:cs="仿宋"/>
          <w:b/>
          <w:bCs/>
          <w:sz w:val="30"/>
          <w:szCs w:val="30"/>
          <w:highlight w:val="yellow"/>
          <w:lang w:val="en-US" w:eastAsia="zh-CN"/>
        </w:rPr>
      </w:pPr>
      <w:r>
        <w:rPr>
          <w:rFonts w:hint="eastAsia" w:ascii="仿宋" w:hAnsi="仿宋" w:eastAsia="仿宋" w:cs="仿宋"/>
          <w:b/>
          <w:bCs/>
          <w:sz w:val="30"/>
          <w:szCs w:val="30"/>
          <w:highlight w:val="none"/>
          <w:lang w:val="en-US" w:eastAsia="zh-CN"/>
        </w:rPr>
        <w:t>3.</w:t>
      </w:r>
      <w:r>
        <w:rPr>
          <w:rFonts w:hint="eastAsia" w:ascii="仿宋" w:hAnsi="仿宋" w:eastAsia="仿宋" w:cs="仿宋"/>
          <w:b/>
          <w:bCs/>
          <w:spacing w:val="-3"/>
          <w:sz w:val="30"/>
          <w:szCs w:val="30"/>
          <w:highlight w:val="none"/>
          <w:lang w:val="en-US" w:eastAsia="zh-CN"/>
        </w:rPr>
        <w:t>丰台科</w:t>
      </w:r>
      <w:r>
        <w:rPr>
          <w:rFonts w:hint="eastAsia" w:ascii="仿宋" w:hAnsi="仿宋" w:eastAsia="仿宋" w:cs="仿宋"/>
          <w:b/>
          <w:bCs/>
          <w:spacing w:val="-3"/>
          <w:sz w:val="30"/>
          <w:szCs w:val="30"/>
          <w:lang w:val="en-US" w:eastAsia="zh-CN"/>
        </w:rPr>
        <w:t>技大厦服务项目</w:t>
      </w:r>
    </w:p>
    <w:p w14:paraId="5E51EB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日常维护保养：按月对消防系统进行检查、测试、维修及调试等维护保养工作，其中包括对消防供配电设施、消防供水设施、消火栓灭火系统、自动喷水灭火系统、防排烟系统、应急照明和疏散指示系统、防火分隔设施及附属管线的检查、测试、维修及调试。</w:t>
      </w:r>
    </w:p>
    <w:p w14:paraId="775EE53C">
      <w:pPr>
        <w:spacing w:line="360" w:lineRule="auto"/>
        <w:ind w:firstLine="602" w:firstLineChars="200"/>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4.宿舍楼服务项目</w:t>
      </w:r>
    </w:p>
    <w:p w14:paraId="0B16E5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日常维护服务：按月对消防泵、消防控制柜、消防水箱（太平桥）、水泵接合器（西交民巷）进行检查、测试、维修及调试等维护保养工作，其中包括对消防供水设施、消火栓灭火系统附属管线的检查、测试、维修及调试。</w:t>
      </w:r>
    </w:p>
    <w:p w14:paraId="698629DC">
      <w:pPr>
        <w:spacing w:line="360" w:lineRule="auto"/>
        <w:ind w:firstLine="602" w:firstLineChars="200"/>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5.八宝庄物业服务项目</w:t>
      </w:r>
    </w:p>
    <w:p w14:paraId="754476FE">
      <w:pPr>
        <w:numPr>
          <w:ilvl w:val="0"/>
          <w:numId w:val="0"/>
        </w:numPr>
        <w:spacing w:line="360" w:lineRule="auto"/>
        <w:ind w:firstLine="600" w:firstLineChars="200"/>
        <w:jc w:val="left"/>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日常维护服务：每月对消防系统中消防配电设施、消防供水设施、消火栓灭火系统、应急照明和疏散指示、消防报警主机、声光报警、手动报警器、联动台、消防广播等设备进行维护保养，运行测试等工作。</w:t>
      </w:r>
    </w:p>
    <w:p w14:paraId="5EB89902">
      <w:pPr>
        <w:spacing w:line="360" w:lineRule="auto"/>
        <w:ind w:firstLine="602" w:firstLineChars="200"/>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(二)消防电气检测服务内容</w:t>
      </w:r>
    </w:p>
    <w:p w14:paraId="7713CA85">
      <w:pPr>
        <w:tabs>
          <w:tab w:val="left" w:pos="1125"/>
        </w:tabs>
        <w:spacing w:line="360" w:lineRule="auto"/>
        <w:ind w:firstLine="588" w:firstLineChars="200"/>
        <w:rPr>
          <w:rFonts w:hint="default" w:ascii="仿宋" w:hAnsi="仿宋" w:eastAsia="仿宋" w:cs="仿宋"/>
          <w:b/>
          <w:bCs/>
          <w:spacing w:val="-3"/>
          <w:sz w:val="30"/>
          <w:szCs w:val="30"/>
          <w:highlight w:val="none"/>
          <w:lang w:val="en-US" w:eastAsia="zh-CN"/>
        </w:rPr>
      </w:pPr>
      <w:r>
        <w:rPr>
          <w:rFonts w:hint="eastAsia" w:ascii="仿宋" w:hAnsi="仿宋" w:eastAsia="仿宋" w:cs="仿宋"/>
          <w:b w:val="0"/>
          <w:bCs w:val="0"/>
          <w:spacing w:val="-3"/>
          <w:sz w:val="30"/>
          <w:szCs w:val="30"/>
          <w:lang w:val="en-US" w:eastAsia="zh-CN"/>
        </w:rPr>
        <w:t>每年定期对农银大厦南楼、</w:t>
      </w:r>
      <w:r>
        <w:rPr>
          <w:rFonts w:hint="eastAsia" w:ascii="仿宋" w:hAnsi="仿宋" w:eastAsia="仿宋" w:cs="仿宋"/>
          <w:spacing w:val="-1"/>
          <w:sz w:val="30"/>
          <w:szCs w:val="30"/>
          <w:lang w:val="en-US" w:eastAsia="zh-CN"/>
        </w:rPr>
        <w:t>丰台科技大厦</w:t>
      </w:r>
      <w:r>
        <w:rPr>
          <w:rFonts w:hint="eastAsia" w:ascii="仿宋" w:hAnsi="仿宋" w:eastAsia="仿宋" w:cs="仿宋"/>
          <w:b w:val="0"/>
          <w:bCs w:val="0"/>
          <w:spacing w:val="-3"/>
          <w:sz w:val="30"/>
          <w:szCs w:val="30"/>
        </w:rPr>
        <w:t>内消防系统、用电设备进行</w:t>
      </w:r>
      <w:r>
        <w:rPr>
          <w:rFonts w:hint="eastAsia" w:ascii="仿宋" w:hAnsi="仿宋" w:eastAsia="仿宋" w:cs="仿宋"/>
          <w:b w:val="0"/>
          <w:bCs w:val="0"/>
          <w:spacing w:val="-3"/>
          <w:sz w:val="30"/>
          <w:szCs w:val="30"/>
          <w:lang w:val="en-US" w:eastAsia="zh-CN"/>
        </w:rPr>
        <w:t>1次</w:t>
      </w:r>
      <w:r>
        <w:rPr>
          <w:rFonts w:hint="eastAsia" w:ascii="仿宋" w:hAnsi="仿宋" w:eastAsia="仿宋" w:cs="仿宋"/>
          <w:b w:val="0"/>
          <w:bCs w:val="0"/>
          <w:spacing w:val="-3"/>
          <w:sz w:val="30"/>
          <w:szCs w:val="30"/>
        </w:rPr>
        <w:t>必要的检测工作，检测完成后检测公司出具检测报告。消防设备检测（</w:t>
      </w:r>
      <w:r>
        <w:rPr>
          <w:rFonts w:hint="eastAsia" w:ascii="仿宋" w:hAnsi="仿宋" w:eastAsia="仿宋" w:cs="仿宋"/>
          <w:b w:val="0"/>
          <w:bCs w:val="0"/>
          <w:color w:val="auto"/>
          <w:sz w:val="30"/>
          <w:szCs w:val="30"/>
          <w:highlight w:val="none"/>
          <w:lang w:eastAsia="zh-CN"/>
        </w:rPr>
        <w:t>火灾自动报警系统、自动喷水灭火系统、消火栓系统、消防广播系统、消防电话系统、防排烟系统、</w:t>
      </w:r>
      <w:r>
        <w:rPr>
          <w:rFonts w:hint="eastAsia" w:ascii="仿宋" w:hAnsi="仿宋" w:eastAsia="仿宋" w:cs="仿宋"/>
          <w:b w:val="0"/>
          <w:bCs w:val="0"/>
          <w:color w:val="auto"/>
          <w:sz w:val="30"/>
          <w:szCs w:val="30"/>
          <w:highlight w:val="none"/>
          <w:lang w:val="en-US" w:eastAsia="zh-CN"/>
        </w:rPr>
        <w:t>应急疏散安全指示牌等</w:t>
      </w:r>
      <w:r>
        <w:rPr>
          <w:rFonts w:hint="eastAsia" w:ascii="仿宋" w:hAnsi="仿宋" w:eastAsia="仿宋" w:cs="仿宋"/>
          <w:b w:val="0"/>
          <w:bCs w:val="0"/>
          <w:spacing w:val="-3"/>
          <w:sz w:val="30"/>
          <w:szCs w:val="30"/>
        </w:rPr>
        <w:t>）、电气安全检测（变、配电设备、线路敷设、照明灯具、开关、插座的安装等）。</w:t>
      </w:r>
    </w:p>
    <w:p w14:paraId="6C16A0C0">
      <w:pPr>
        <w:keepNext w:val="0"/>
        <w:keepLines w:val="0"/>
        <w:pageBreakBefore w:val="0"/>
        <w:numPr>
          <w:ilvl w:val="0"/>
          <w:numId w:val="0"/>
        </w:numPr>
        <w:kinsoku/>
        <w:wordWrap/>
        <w:overflowPunct/>
        <w:topLinePunct w:val="0"/>
        <w:autoSpaceDE/>
        <w:autoSpaceDN/>
        <w:bidi w:val="0"/>
        <w:adjustRightIn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1.消防系统检测项目服务内容</w:t>
      </w:r>
    </w:p>
    <w:p w14:paraId="33E5AF78">
      <w:pPr>
        <w:pStyle w:val="13"/>
        <w:keepNext w:val="0"/>
        <w:keepLines w:val="0"/>
        <w:pageBreakBefore w:val="0"/>
        <w:widowControl/>
        <w:numPr>
          <w:ilvl w:val="0"/>
          <w:numId w:val="0"/>
        </w:numPr>
        <w:kinsoku/>
        <w:wordWrap/>
        <w:overflowPunct/>
        <w:topLinePunct w:val="0"/>
        <w:autoSpaceDE/>
        <w:autoSpaceDN/>
        <w:bidi w:val="0"/>
        <w:adjustRightInd/>
        <w:snapToGrid w:val="0"/>
        <w:spacing w:before="120" w:after="120" w:line="360" w:lineRule="auto"/>
        <w:ind w:firstLine="600" w:firstLineChars="200"/>
        <w:jc w:val="both"/>
        <w:textAlignment w:val="auto"/>
        <w:outlineLvl w:val="9"/>
        <w:rPr>
          <w:rFonts w:hint="eastAsia" w:ascii="仿宋" w:hAnsi="仿宋" w:eastAsia="仿宋" w:cs="仿宋"/>
          <w:bCs/>
          <w:kern w:val="0"/>
          <w:sz w:val="30"/>
          <w:szCs w:val="30"/>
        </w:rPr>
      </w:pPr>
      <w:r>
        <w:rPr>
          <w:rFonts w:hint="eastAsia" w:ascii="仿宋" w:hAnsi="仿宋" w:eastAsia="仿宋" w:cs="仿宋"/>
          <w:bCs/>
          <w:kern w:val="0"/>
          <w:sz w:val="30"/>
          <w:szCs w:val="30"/>
          <w:lang w:val="en-US" w:eastAsia="zh-CN"/>
        </w:rPr>
        <w:t>（1）</w:t>
      </w:r>
      <w:r>
        <w:rPr>
          <w:rFonts w:hint="eastAsia" w:ascii="仿宋" w:hAnsi="仿宋" w:eastAsia="仿宋" w:cs="仿宋"/>
          <w:bCs/>
          <w:kern w:val="0"/>
          <w:sz w:val="30"/>
          <w:szCs w:val="30"/>
        </w:rPr>
        <w:t>火灾自动报警系统</w:t>
      </w:r>
    </w:p>
    <w:p w14:paraId="31E46B7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采用检测仪器分期分批试验</w:t>
      </w:r>
      <w:r>
        <w:rPr>
          <w:rFonts w:hint="eastAsia" w:ascii="仿宋" w:hAnsi="仿宋" w:eastAsia="仿宋" w:cs="仿宋"/>
          <w:sz w:val="30"/>
          <w:szCs w:val="30"/>
          <w:lang w:eastAsia="zh-CN"/>
        </w:rPr>
        <w:t>温、烟</w:t>
      </w:r>
      <w:r>
        <w:rPr>
          <w:rFonts w:hint="eastAsia" w:ascii="仿宋" w:hAnsi="仿宋" w:eastAsia="仿宋" w:cs="仿宋"/>
          <w:sz w:val="30"/>
          <w:szCs w:val="30"/>
        </w:rPr>
        <w:t>探测器动作及确认显示是否正常</w:t>
      </w:r>
      <w:r>
        <w:rPr>
          <w:rFonts w:hint="eastAsia" w:ascii="仿宋" w:hAnsi="仿宋" w:eastAsia="仿宋" w:cs="仿宋"/>
          <w:sz w:val="30"/>
          <w:szCs w:val="30"/>
          <w:lang w:eastAsia="zh-CN"/>
        </w:rPr>
        <w:t>，年检测率达到</w:t>
      </w:r>
      <w:r>
        <w:rPr>
          <w:rFonts w:hint="eastAsia" w:ascii="仿宋" w:hAnsi="仿宋" w:eastAsia="仿宋" w:cs="仿宋"/>
          <w:sz w:val="30"/>
          <w:szCs w:val="30"/>
          <w:lang w:val="en-US" w:eastAsia="zh-CN"/>
        </w:rPr>
        <w:t>100%</w:t>
      </w:r>
      <w:r>
        <w:rPr>
          <w:rFonts w:hint="eastAsia" w:ascii="仿宋" w:hAnsi="仿宋" w:eastAsia="仿宋" w:cs="仿宋"/>
          <w:sz w:val="30"/>
          <w:szCs w:val="30"/>
          <w:lang w:eastAsia="zh-CN"/>
        </w:rPr>
        <w:t>；</w:t>
      </w:r>
    </w:p>
    <w:p w14:paraId="70AD7C5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征得甲方同意</w:t>
      </w:r>
      <w:r>
        <w:rPr>
          <w:rFonts w:hint="eastAsia" w:ascii="仿宋" w:hAnsi="仿宋" w:eastAsia="仿宋" w:cs="仿宋"/>
          <w:sz w:val="30"/>
          <w:szCs w:val="30"/>
          <w:lang w:eastAsia="zh-CN"/>
        </w:rPr>
        <w:t>后</w:t>
      </w:r>
      <w:r>
        <w:rPr>
          <w:rFonts w:hint="eastAsia" w:ascii="仿宋" w:hAnsi="仿宋" w:eastAsia="仿宋" w:cs="仿宋"/>
          <w:sz w:val="30"/>
          <w:szCs w:val="30"/>
        </w:rPr>
        <w:t>，</w:t>
      </w:r>
      <w:r>
        <w:rPr>
          <w:rFonts w:hint="eastAsia" w:ascii="仿宋" w:hAnsi="仿宋" w:eastAsia="仿宋" w:cs="仿宋"/>
          <w:sz w:val="30"/>
          <w:szCs w:val="30"/>
          <w:lang w:eastAsia="zh-CN"/>
        </w:rPr>
        <w:t>分批</w:t>
      </w:r>
      <w:r>
        <w:rPr>
          <w:rFonts w:hint="eastAsia" w:ascii="仿宋" w:hAnsi="仿宋" w:eastAsia="仿宋" w:cs="仿宋"/>
          <w:sz w:val="30"/>
          <w:szCs w:val="30"/>
        </w:rPr>
        <w:t>试验火灾报警装置的声光工作是否正常</w:t>
      </w:r>
      <w:r>
        <w:rPr>
          <w:rFonts w:hint="eastAsia" w:ascii="仿宋" w:hAnsi="仿宋" w:eastAsia="仿宋" w:cs="仿宋"/>
          <w:sz w:val="30"/>
          <w:szCs w:val="30"/>
          <w:lang w:eastAsia="zh-CN"/>
        </w:rPr>
        <w:t>；</w:t>
      </w:r>
    </w:p>
    <w:p w14:paraId="3180EEB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试验水流指示器、压力开关，等报警功能、信号显示</w:t>
      </w:r>
      <w:r>
        <w:rPr>
          <w:rFonts w:hint="eastAsia" w:ascii="仿宋" w:hAnsi="仿宋" w:eastAsia="仿宋" w:cs="仿宋"/>
          <w:sz w:val="30"/>
          <w:szCs w:val="30"/>
          <w:lang w:eastAsia="zh-CN"/>
        </w:rPr>
        <w:t>；</w:t>
      </w:r>
    </w:p>
    <w:p w14:paraId="3491025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对备用电源进行充放电试验，主电源和备用电源切换试验</w:t>
      </w:r>
      <w:r>
        <w:rPr>
          <w:rFonts w:hint="eastAsia" w:ascii="仿宋" w:hAnsi="仿宋" w:eastAsia="仿宋" w:cs="仿宋"/>
          <w:sz w:val="30"/>
          <w:szCs w:val="30"/>
          <w:lang w:eastAsia="zh-CN"/>
        </w:rPr>
        <w:t>；</w:t>
      </w:r>
    </w:p>
    <w:p w14:paraId="30BA492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kern w:val="0"/>
          <w:sz w:val="30"/>
          <w:szCs w:val="30"/>
          <w:lang w:val="en-US" w:eastAsia="zh-CN"/>
        </w:rPr>
        <w:t>（2）</w:t>
      </w:r>
      <w:r>
        <w:rPr>
          <w:rFonts w:hint="eastAsia" w:ascii="仿宋" w:hAnsi="仿宋" w:eastAsia="仿宋" w:cs="仿宋"/>
          <w:kern w:val="0"/>
          <w:sz w:val="30"/>
          <w:szCs w:val="30"/>
        </w:rPr>
        <w:t>自动喷水灭火系统</w:t>
      </w:r>
    </w:p>
    <w:p w14:paraId="4CE45A95">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对控制阀门上的铅封或锁链检查，确认阀门是否处于开启状态</w:t>
      </w:r>
      <w:r>
        <w:rPr>
          <w:rFonts w:hint="eastAsia" w:ascii="仿宋" w:hAnsi="仿宋" w:eastAsia="仿宋" w:cs="仿宋"/>
          <w:sz w:val="30"/>
          <w:szCs w:val="30"/>
          <w:lang w:eastAsia="zh-CN"/>
        </w:rPr>
        <w:t>；</w:t>
      </w:r>
    </w:p>
    <w:p w14:paraId="1762CDAE">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检查喷头，清除障碍物，发现不正常的喷头及时更换</w:t>
      </w:r>
      <w:r>
        <w:rPr>
          <w:rFonts w:hint="eastAsia" w:ascii="仿宋" w:hAnsi="仿宋" w:eastAsia="仿宋" w:cs="仿宋"/>
          <w:sz w:val="30"/>
          <w:szCs w:val="30"/>
          <w:lang w:eastAsia="zh-CN"/>
        </w:rPr>
        <w:t>；</w:t>
      </w:r>
    </w:p>
    <w:p w14:paraId="68DFD4D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对湿式报警阀旁的供水阀进行一次供水试验，确认报警正常</w:t>
      </w:r>
      <w:r>
        <w:rPr>
          <w:rFonts w:hint="eastAsia" w:ascii="仿宋" w:hAnsi="仿宋" w:eastAsia="仿宋" w:cs="仿宋"/>
          <w:sz w:val="30"/>
          <w:szCs w:val="30"/>
          <w:lang w:eastAsia="zh-CN"/>
        </w:rPr>
        <w:t>；</w:t>
      </w:r>
    </w:p>
    <w:p w14:paraId="21971EC3">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sz w:val="30"/>
          <w:szCs w:val="30"/>
        </w:rPr>
        <w:t>对室外阀门、进水控制阀门检查确保处于开启状态</w:t>
      </w:r>
      <w:r>
        <w:rPr>
          <w:rFonts w:hint="eastAsia" w:ascii="仿宋" w:hAnsi="仿宋" w:eastAsia="仿宋" w:cs="仿宋"/>
          <w:kern w:val="0"/>
          <w:sz w:val="30"/>
          <w:szCs w:val="30"/>
        </w:rPr>
        <w:t>。</w:t>
      </w:r>
    </w:p>
    <w:p w14:paraId="2843E98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（3）</w:t>
      </w:r>
      <w:r>
        <w:rPr>
          <w:rFonts w:hint="eastAsia" w:ascii="仿宋" w:hAnsi="仿宋" w:eastAsia="仿宋" w:cs="仿宋"/>
          <w:kern w:val="0"/>
          <w:sz w:val="30"/>
          <w:szCs w:val="30"/>
        </w:rPr>
        <w:t>消防控制联动系统</w:t>
      </w:r>
    </w:p>
    <w:p w14:paraId="68360763">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检查各消防设施的切换开关是否正常</w:t>
      </w:r>
      <w:r>
        <w:rPr>
          <w:rFonts w:hint="eastAsia" w:ascii="仿宋" w:hAnsi="仿宋" w:eastAsia="仿宋" w:cs="仿宋"/>
          <w:sz w:val="30"/>
          <w:szCs w:val="30"/>
          <w:lang w:eastAsia="zh-CN"/>
        </w:rPr>
        <w:t>；</w:t>
      </w:r>
    </w:p>
    <w:p w14:paraId="70BEB71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检查消防广播的联动工作情况</w:t>
      </w:r>
      <w:r>
        <w:rPr>
          <w:rFonts w:hint="eastAsia" w:ascii="仿宋" w:hAnsi="仿宋" w:eastAsia="仿宋" w:cs="仿宋"/>
          <w:sz w:val="30"/>
          <w:szCs w:val="30"/>
          <w:lang w:eastAsia="zh-CN"/>
        </w:rPr>
        <w:t>；</w:t>
      </w:r>
    </w:p>
    <w:p w14:paraId="79290E4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检查应急照明、疏散指示的联动工作情况</w:t>
      </w:r>
      <w:r>
        <w:rPr>
          <w:rFonts w:hint="eastAsia" w:ascii="仿宋" w:hAnsi="仿宋" w:eastAsia="仿宋" w:cs="仿宋"/>
          <w:sz w:val="30"/>
          <w:szCs w:val="30"/>
          <w:lang w:eastAsia="zh-CN"/>
        </w:rPr>
        <w:t>；</w:t>
      </w:r>
    </w:p>
    <w:p w14:paraId="5169FAF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检查防火卷帘门的联动工作情况</w:t>
      </w:r>
      <w:r>
        <w:rPr>
          <w:rFonts w:hint="eastAsia" w:ascii="仿宋" w:hAnsi="仿宋" w:eastAsia="仿宋" w:cs="仿宋"/>
          <w:sz w:val="30"/>
          <w:szCs w:val="30"/>
          <w:lang w:eastAsia="zh-CN"/>
        </w:rPr>
        <w:t>；</w:t>
      </w:r>
    </w:p>
    <w:p w14:paraId="3E0FAB29">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检查防排烟系统的联动工作情况</w:t>
      </w:r>
      <w:r>
        <w:rPr>
          <w:rFonts w:hint="eastAsia" w:ascii="仿宋" w:hAnsi="仿宋" w:eastAsia="仿宋" w:cs="仿宋"/>
          <w:sz w:val="30"/>
          <w:szCs w:val="30"/>
          <w:lang w:eastAsia="zh-CN"/>
        </w:rPr>
        <w:t>；</w:t>
      </w:r>
    </w:p>
    <w:p w14:paraId="254F68C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检查常闭防火门</w:t>
      </w:r>
      <w:r>
        <w:rPr>
          <w:rFonts w:hint="eastAsia" w:ascii="仿宋" w:hAnsi="仿宋" w:eastAsia="仿宋" w:cs="仿宋"/>
          <w:sz w:val="30"/>
          <w:szCs w:val="30"/>
          <w:lang w:eastAsia="zh-CN"/>
        </w:rPr>
        <w:t>关闭情况。</w:t>
      </w:r>
    </w:p>
    <w:p w14:paraId="6DC893E1">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（4）</w:t>
      </w:r>
      <w:r>
        <w:rPr>
          <w:rFonts w:hint="eastAsia" w:ascii="仿宋" w:hAnsi="仿宋" w:eastAsia="仿宋" w:cs="仿宋"/>
          <w:kern w:val="0"/>
          <w:sz w:val="30"/>
          <w:szCs w:val="30"/>
        </w:rPr>
        <w:t>消火栓系统</w:t>
      </w:r>
    </w:p>
    <w:p w14:paraId="5C26149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检查室内消火栓栓头是否漏水，开关是否灵活，组件是否完整</w:t>
      </w:r>
      <w:r>
        <w:rPr>
          <w:rFonts w:hint="eastAsia" w:ascii="仿宋" w:hAnsi="仿宋" w:eastAsia="仿宋" w:cs="仿宋"/>
          <w:sz w:val="30"/>
          <w:szCs w:val="30"/>
          <w:lang w:eastAsia="zh-CN"/>
        </w:rPr>
        <w:t>；</w:t>
      </w:r>
    </w:p>
    <w:p w14:paraId="141CD26A">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对试验栓进行放水试验，启动消防泵，实验供水系统的水量、水压</w:t>
      </w:r>
      <w:r>
        <w:rPr>
          <w:rFonts w:hint="eastAsia" w:ascii="仿宋" w:hAnsi="仿宋" w:eastAsia="仿宋" w:cs="仿宋"/>
          <w:sz w:val="30"/>
          <w:szCs w:val="30"/>
          <w:lang w:eastAsia="zh-CN"/>
        </w:rPr>
        <w:t>；</w:t>
      </w:r>
    </w:p>
    <w:p w14:paraId="573F1C5B">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对电动阀及其控制箱进行维护检查</w:t>
      </w:r>
      <w:r>
        <w:rPr>
          <w:rFonts w:hint="eastAsia" w:ascii="仿宋" w:hAnsi="仿宋" w:eastAsia="仿宋" w:cs="仿宋"/>
          <w:sz w:val="30"/>
          <w:szCs w:val="30"/>
          <w:lang w:eastAsia="zh-CN"/>
        </w:rPr>
        <w:t>；</w:t>
      </w:r>
    </w:p>
    <w:p w14:paraId="2BA758D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对控制柜进行手动、自动功能检测</w:t>
      </w:r>
      <w:r>
        <w:rPr>
          <w:rFonts w:hint="eastAsia" w:ascii="仿宋" w:hAnsi="仿宋" w:eastAsia="仿宋" w:cs="仿宋"/>
          <w:sz w:val="30"/>
          <w:szCs w:val="30"/>
          <w:lang w:eastAsia="zh-CN"/>
        </w:rPr>
        <w:t>；</w:t>
      </w:r>
    </w:p>
    <w:p w14:paraId="5528760D">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rPr>
      </w:pPr>
      <w:r>
        <w:rPr>
          <w:rFonts w:hint="eastAsia" w:ascii="仿宋" w:hAnsi="仿宋" w:eastAsia="仿宋" w:cs="仿宋"/>
          <w:sz w:val="30"/>
          <w:szCs w:val="30"/>
        </w:rPr>
        <w:t>检查室外栓、水泵接合器开启是否灵活、漏水。</w:t>
      </w:r>
    </w:p>
    <w:p w14:paraId="4EA9A64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（5）</w:t>
      </w:r>
      <w:r>
        <w:rPr>
          <w:rFonts w:hint="eastAsia" w:ascii="仿宋" w:hAnsi="仿宋" w:eastAsia="仿宋" w:cs="仿宋"/>
          <w:kern w:val="0"/>
          <w:sz w:val="30"/>
          <w:szCs w:val="30"/>
          <w:lang w:eastAsia="zh-CN"/>
        </w:rPr>
        <w:t>消</w:t>
      </w:r>
      <w:r>
        <w:rPr>
          <w:rFonts w:hint="eastAsia" w:ascii="仿宋" w:hAnsi="仿宋" w:eastAsia="仿宋" w:cs="仿宋"/>
          <w:kern w:val="0"/>
          <w:sz w:val="30"/>
          <w:szCs w:val="30"/>
        </w:rPr>
        <w:t>防排烟系统</w:t>
      </w:r>
    </w:p>
    <w:p w14:paraId="23810A1B">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lang w:eastAsia="zh-CN"/>
        </w:rPr>
      </w:pPr>
      <w:r>
        <w:rPr>
          <w:rFonts w:hint="eastAsia" w:ascii="仿宋" w:hAnsi="仿宋" w:eastAsia="仿宋" w:cs="仿宋"/>
          <w:kern w:val="0"/>
          <w:sz w:val="30"/>
          <w:szCs w:val="30"/>
        </w:rPr>
        <w:t>检查送风、排烟机房工作环境以及送风机、排烟机、电源控制柜、送风阀、排烟阀等是否处于正常完好状态</w:t>
      </w:r>
      <w:r>
        <w:rPr>
          <w:rFonts w:hint="eastAsia" w:ascii="仿宋" w:hAnsi="仿宋" w:eastAsia="仿宋" w:cs="仿宋"/>
          <w:kern w:val="0"/>
          <w:sz w:val="30"/>
          <w:szCs w:val="30"/>
          <w:lang w:eastAsia="zh-CN"/>
        </w:rPr>
        <w:t>；</w:t>
      </w:r>
    </w:p>
    <w:p w14:paraId="57E37C18">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lang w:eastAsia="zh-CN"/>
        </w:rPr>
      </w:pPr>
      <w:r>
        <w:rPr>
          <w:rFonts w:hint="eastAsia" w:ascii="仿宋" w:hAnsi="仿宋" w:eastAsia="仿宋" w:cs="仿宋"/>
          <w:kern w:val="0"/>
          <w:sz w:val="30"/>
          <w:szCs w:val="30"/>
        </w:rPr>
        <w:t>手动或自动打开排烟阀、启/停送风机、排烟机查看其性能</w:t>
      </w:r>
      <w:r>
        <w:rPr>
          <w:rFonts w:hint="eastAsia" w:ascii="仿宋" w:hAnsi="仿宋" w:eastAsia="仿宋" w:cs="仿宋"/>
          <w:kern w:val="0"/>
          <w:sz w:val="30"/>
          <w:szCs w:val="30"/>
          <w:lang w:eastAsia="zh-CN"/>
        </w:rPr>
        <w:t>；</w:t>
      </w:r>
    </w:p>
    <w:p w14:paraId="7A3CDA68">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rPr>
        <w:t>手动或自动方式关闭空调通风系统、电动防火阀试验，检查其性能。</w:t>
      </w:r>
    </w:p>
    <w:p w14:paraId="0B13A384">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kern w:val="0"/>
          <w:sz w:val="30"/>
          <w:szCs w:val="30"/>
        </w:rPr>
      </w:pPr>
      <w:r>
        <w:rPr>
          <w:rFonts w:hint="eastAsia" w:ascii="仿宋" w:hAnsi="仿宋" w:eastAsia="仿宋" w:cs="仿宋"/>
          <w:kern w:val="0"/>
          <w:sz w:val="30"/>
          <w:szCs w:val="30"/>
          <w:lang w:val="en-US" w:eastAsia="zh-CN"/>
        </w:rPr>
        <w:t>（6）</w:t>
      </w:r>
      <w:r>
        <w:rPr>
          <w:rFonts w:hint="eastAsia" w:ascii="仿宋" w:hAnsi="仿宋" w:eastAsia="仿宋" w:cs="仿宋"/>
          <w:kern w:val="0"/>
          <w:sz w:val="30"/>
          <w:szCs w:val="30"/>
        </w:rPr>
        <w:t>消防广播及电话系统</w:t>
      </w:r>
    </w:p>
    <w:p w14:paraId="4DABC35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eastAsia="zh-CN"/>
        </w:rPr>
      </w:pPr>
      <w:r>
        <w:rPr>
          <w:rFonts w:hint="eastAsia" w:ascii="仿宋" w:hAnsi="仿宋" w:eastAsia="仿宋" w:cs="仿宋"/>
          <w:sz w:val="30"/>
          <w:szCs w:val="30"/>
        </w:rPr>
        <w:t>抽查</w:t>
      </w:r>
      <w:r>
        <w:rPr>
          <w:rFonts w:hint="eastAsia" w:ascii="仿宋" w:hAnsi="仿宋" w:eastAsia="仿宋" w:cs="仿宋"/>
          <w:sz w:val="30"/>
          <w:szCs w:val="30"/>
          <w:lang w:eastAsia="zh-CN"/>
        </w:rPr>
        <w:t>各</w:t>
      </w:r>
      <w:r>
        <w:rPr>
          <w:rFonts w:hint="eastAsia" w:ascii="仿宋" w:hAnsi="仿宋" w:eastAsia="仿宋" w:cs="仿宋"/>
          <w:sz w:val="30"/>
          <w:szCs w:val="30"/>
        </w:rPr>
        <w:t>楼层的消防广播及消防电话，保证两个系统工作正常</w:t>
      </w:r>
      <w:r>
        <w:rPr>
          <w:rFonts w:hint="eastAsia" w:ascii="仿宋" w:hAnsi="仿宋" w:eastAsia="仿宋" w:cs="仿宋"/>
          <w:sz w:val="30"/>
          <w:szCs w:val="30"/>
          <w:lang w:eastAsia="zh-CN"/>
        </w:rPr>
        <w:t>。</w:t>
      </w:r>
    </w:p>
    <w:p w14:paraId="4054294F">
      <w:pPr>
        <w:keepNext w:val="0"/>
        <w:keepLines w:val="0"/>
        <w:pageBreakBefore w:val="0"/>
        <w:numPr>
          <w:ilvl w:val="0"/>
          <w:numId w:val="0"/>
        </w:numPr>
        <w:kinsoku/>
        <w:wordWrap/>
        <w:overflowPunct/>
        <w:topLinePunct w:val="0"/>
        <w:autoSpaceDE/>
        <w:autoSpaceDN/>
        <w:bidi w:val="0"/>
        <w:adjustRightIn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2.电气设备检测项目</w:t>
      </w:r>
    </w:p>
    <w:p w14:paraId="7FE9A500">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bCs/>
          <w:kern w:val="0"/>
          <w:sz w:val="30"/>
          <w:szCs w:val="30"/>
          <w:lang w:val="en-US" w:eastAsia="zh-CN"/>
        </w:rPr>
        <w:t>（1）</w:t>
      </w:r>
      <w:r>
        <w:rPr>
          <w:rFonts w:hint="eastAsia" w:ascii="仿宋" w:hAnsi="仿宋" w:eastAsia="仿宋" w:cs="仿宋"/>
          <w:sz w:val="30"/>
          <w:szCs w:val="30"/>
          <w:lang w:val="en-US" w:eastAsia="zh-CN"/>
        </w:rPr>
        <w:t>变配电装置</w:t>
      </w:r>
    </w:p>
    <w:p w14:paraId="6BCE54A2">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绝缘导线穿越金属构件时，是否具有防损伤的保护措施，同一端子上导线连接不多于2根，防松垫圈等零件齐全，金属外壳、框架应接零（PEN）或接地（P</w:t>
      </w:r>
      <w:r>
        <w:rPr>
          <w:rFonts w:hint="eastAsia" w:ascii="仿宋" w:hAnsi="仿宋" w:eastAsia="仿宋" w:cs="仿宋"/>
          <w:color w:val="auto"/>
          <w:sz w:val="30"/>
          <w:szCs w:val="30"/>
          <w:lang w:val="en-US" w:eastAsia="zh-CN"/>
        </w:rPr>
        <w:t>E）</w:t>
      </w:r>
      <w:r>
        <w:rPr>
          <w:rFonts w:hint="eastAsia" w:ascii="仿宋" w:hAnsi="仿宋" w:eastAsia="仿宋" w:cs="仿宋"/>
          <w:sz w:val="30"/>
          <w:szCs w:val="30"/>
          <w:lang w:val="en-US" w:eastAsia="zh-CN"/>
        </w:rPr>
        <w:t>,连接应牢固，要有放松动装置。</w:t>
      </w:r>
    </w:p>
    <w:p w14:paraId="696D987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（2）低压配电线路</w:t>
      </w:r>
    </w:p>
    <w:p w14:paraId="6770D92E">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柜、屏、台、箱（盘）的固定支架、金属框架和箱体外壳必须接地（PE）或接零（PEN）装有电器的可开门和金属框架接地端子间，连接的编制铜线不应断裂松脱。</w:t>
      </w:r>
    </w:p>
    <w:p w14:paraId="4B7C4067">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电缆沟内应无杂物，无积水、渗水现象。变懒穿越防火分区、竖井、墙壁、楼板或进入电气盘、柜的孔洞处，应用防火堵料密实封堵。</w:t>
      </w:r>
    </w:p>
    <w:p w14:paraId="6D017046">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灯具、开关、插座、吊扇、壁扇等电器安装处应设置接线盒，导线的接头应在盒内压接。</w:t>
      </w:r>
    </w:p>
    <w:p w14:paraId="4445EAFC">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（3）照明装置和一般低压用电设备</w:t>
      </w:r>
    </w:p>
    <w:p w14:paraId="586A9DBF">
      <w:pPr>
        <w:keepNext w:val="0"/>
        <w:keepLines w:val="0"/>
        <w:pageBreakBefore w:val="0"/>
        <w:widowControl/>
        <w:numPr>
          <w:ilvl w:val="0"/>
          <w:numId w:val="0"/>
        </w:numPr>
        <w:kinsoku/>
        <w:wordWrap/>
        <w:overflowPunct/>
        <w:topLinePunct w:val="0"/>
        <w:autoSpaceDE/>
        <w:autoSpaceDN/>
        <w:bidi w:val="0"/>
        <w:adjustRightInd/>
        <w:spacing w:line="360" w:lineRule="auto"/>
        <w:ind w:firstLine="600" w:firstLineChars="200"/>
        <w:textAlignment w:val="auto"/>
        <w:outlineLvl w:val="9"/>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开关、插座安在可燃物上或靠近可燃物的插座（开关）均采取隔热、散热等保护措施。</w:t>
      </w:r>
    </w:p>
    <w:p w14:paraId="45C9AB10">
      <w:pPr>
        <w:widowControl/>
        <w:numPr>
          <w:ilvl w:val="0"/>
          <w:numId w:val="0"/>
        </w:numPr>
        <w:spacing w:line="360" w:lineRule="auto"/>
        <w:ind w:firstLine="600" w:firstLineChars="200"/>
        <w:outlineLvl w:val="9"/>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多功能移动插座是否具有保护接地线（PE）线，照明装置和一般低压配电线路/插座开关是否正常。多能能移动插座是否串接使用、是否超负荷使用。</w:t>
      </w:r>
    </w:p>
    <w:p w14:paraId="1ECAE94B">
      <w:pPr>
        <w:spacing w:line="360" w:lineRule="auto"/>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（三）维保服务标准</w:t>
      </w:r>
    </w:p>
    <w:p w14:paraId="4A4104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1.《建筑设计防火规范》GB 50016-2014（2018年版）；</w:t>
      </w:r>
    </w:p>
    <w:p w14:paraId="5A9340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2.《火灾自动报警系统施工及验收标准》GB 50166-2019；</w:t>
      </w:r>
    </w:p>
    <w:p w14:paraId="5C977C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3.《自动喷水灭火系统设计规范》GB 50084-2017；</w:t>
      </w:r>
    </w:p>
    <w:p w14:paraId="26F50D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4.《自动喷水灭火系统施工及验收规范》 GB 50261-2017；</w:t>
      </w:r>
    </w:p>
    <w:p w14:paraId="0AE954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5.《消防给水及消火栓系统技术规范》 GB 50974-2014；</w:t>
      </w:r>
    </w:p>
    <w:p w14:paraId="10B34A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6.《防火卷帘、防火门、防火窗施工及验收规范》GB 50877-2014；</w:t>
      </w:r>
    </w:p>
    <w:p w14:paraId="53DCC8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7.《气体灭火系统施工及验收规范》 GB 50263-2007 ；</w:t>
      </w:r>
    </w:p>
    <w:p w14:paraId="2EE6EB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8.《建筑消防设施的维护管理》GB 25201-2010；</w:t>
      </w:r>
    </w:p>
    <w:p w14:paraId="168277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9.《建筑消防设施检测评定规程》DB 11/1354-2016；</w:t>
      </w:r>
    </w:p>
    <w:p w14:paraId="648169C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600" w:firstLineChars="200"/>
        <w:jc w:val="left"/>
        <w:textAlignment w:val="auto"/>
        <w:outlineLvl w:val="9"/>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10.《气瓶安全技术监察规程》TSG 23-2021；</w:t>
      </w:r>
    </w:p>
    <w:p w14:paraId="2DFF408D">
      <w:pPr>
        <w:keepNext w:val="0"/>
        <w:keepLines w:val="0"/>
        <w:numPr>
          <w:ilvl w:val="0"/>
          <w:numId w:val="0"/>
        </w:numPr>
        <w:spacing w:line="360" w:lineRule="auto"/>
        <w:ind w:firstLine="600" w:firstLineChars="200"/>
        <w:rPr>
          <w:rFonts w:hint="eastAsia" w:ascii="仿宋" w:hAnsi="仿宋" w:eastAsia="仿宋" w:cs="仿宋"/>
          <w:b w:val="0"/>
          <w:bCs w:val="0"/>
          <w:color w:val="auto"/>
          <w:sz w:val="30"/>
          <w:szCs w:val="30"/>
          <w:highlight w:val="none"/>
          <w:lang w:eastAsia="zh-CN"/>
        </w:rPr>
      </w:pPr>
      <w:r>
        <w:rPr>
          <w:rFonts w:hint="eastAsia" w:ascii="仿宋" w:hAnsi="仿宋" w:eastAsia="仿宋" w:cs="仿宋"/>
          <w:b w:val="0"/>
          <w:bCs w:val="0"/>
          <w:color w:val="auto"/>
          <w:sz w:val="30"/>
          <w:szCs w:val="30"/>
          <w:lang w:val="en-US" w:eastAsia="zh-CN"/>
        </w:rPr>
        <w:t>11.</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b w:val="0"/>
          <w:bCs w:val="0"/>
          <w:color w:val="auto"/>
          <w:sz w:val="30"/>
          <w:szCs w:val="30"/>
          <w:highlight w:val="none"/>
        </w:rPr>
        <w:t>气体灭火系统设计要求规范</w:t>
      </w:r>
      <w:r>
        <w:rPr>
          <w:rFonts w:hint="eastAsia" w:ascii="仿宋" w:hAnsi="仿宋" w:eastAsia="仿宋" w:cs="仿宋"/>
          <w:b w:val="0"/>
          <w:bCs w:val="0"/>
          <w:color w:val="auto"/>
          <w:sz w:val="30"/>
          <w:szCs w:val="30"/>
          <w:highlight w:val="none"/>
          <w:lang w:val="en-US" w:eastAsia="zh-CN"/>
        </w:rPr>
        <w:t xml:space="preserve">》GB </w:t>
      </w:r>
      <w:r>
        <w:rPr>
          <w:rFonts w:hint="eastAsia" w:ascii="仿宋" w:hAnsi="仿宋" w:eastAsia="仿宋" w:cs="仿宋"/>
          <w:b w:val="0"/>
          <w:bCs w:val="0"/>
          <w:color w:val="auto"/>
          <w:sz w:val="30"/>
          <w:szCs w:val="30"/>
          <w:highlight w:val="none"/>
        </w:rPr>
        <w:t>50370</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b w:val="0"/>
          <w:bCs w:val="0"/>
          <w:color w:val="auto"/>
          <w:sz w:val="30"/>
          <w:szCs w:val="30"/>
          <w:highlight w:val="none"/>
        </w:rPr>
        <w:t>2005</w:t>
      </w:r>
      <w:r>
        <w:rPr>
          <w:rFonts w:hint="eastAsia" w:ascii="仿宋" w:hAnsi="仿宋" w:eastAsia="仿宋" w:cs="仿宋"/>
          <w:b w:val="0"/>
          <w:bCs w:val="0"/>
          <w:color w:val="auto"/>
          <w:sz w:val="30"/>
          <w:szCs w:val="30"/>
          <w:highlight w:val="none"/>
          <w:lang w:eastAsia="zh-CN"/>
        </w:rPr>
        <w:t>；</w:t>
      </w:r>
    </w:p>
    <w:p w14:paraId="509F6E56">
      <w:pPr>
        <w:keepNext w:val="0"/>
        <w:keepLines w:val="0"/>
        <w:numPr>
          <w:ilvl w:val="0"/>
          <w:numId w:val="0"/>
        </w:numPr>
        <w:spacing w:line="360" w:lineRule="auto"/>
        <w:ind w:firstLine="600" w:firstLineChars="200"/>
        <w:rPr>
          <w:rFonts w:hint="eastAsia" w:ascii="仿宋" w:hAnsi="仿宋" w:eastAsia="仿宋" w:cs="仿宋"/>
          <w:b/>
          <w:bCs/>
          <w:color w:val="auto"/>
          <w:sz w:val="30"/>
          <w:szCs w:val="30"/>
          <w:lang w:val="en-US" w:eastAsia="zh-CN"/>
        </w:rPr>
      </w:pPr>
      <w:r>
        <w:rPr>
          <w:rFonts w:hint="eastAsia" w:ascii="仿宋" w:hAnsi="仿宋" w:eastAsia="仿宋" w:cs="仿宋"/>
          <w:b w:val="0"/>
          <w:bCs w:val="0"/>
          <w:color w:val="auto"/>
          <w:sz w:val="30"/>
          <w:szCs w:val="30"/>
          <w:highlight w:val="none"/>
          <w:lang w:val="en-US" w:eastAsia="zh-CN"/>
        </w:rPr>
        <w:t>12.《</w:t>
      </w:r>
      <w:r>
        <w:rPr>
          <w:rFonts w:hint="eastAsia" w:ascii="仿宋" w:hAnsi="仿宋" w:eastAsia="仿宋" w:cs="仿宋"/>
          <w:color w:val="auto"/>
          <w:sz w:val="30"/>
          <w:szCs w:val="30"/>
          <w:highlight w:val="none"/>
        </w:rPr>
        <w:t>火灾报警控制器</w:t>
      </w:r>
      <w:r>
        <w:rPr>
          <w:rFonts w:hint="eastAsia" w:ascii="仿宋" w:hAnsi="仿宋" w:eastAsia="仿宋" w:cs="仿宋"/>
          <w:b w:val="0"/>
          <w:bCs w:val="0"/>
          <w:color w:val="auto"/>
          <w:sz w:val="30"/>
          <w:szCs w:val="30"/>
          <w:highlight w:val="none"/>
          <w:lang w:val="en-US" w:eastAsia="zh-CN"/>
        </w:rPr>
        <w:t>》</w:t>
      </w:r>
      <w:r>
        <w:rPr>
          <w:rFonts w:hint="eastAsia" w:ascii="仿宋" w:hAnsi="仿宋" w:eastAsia="仿宋" w:cs="仿宋"/>
          <w:color w:val="auto"/>
          <w:sz w:val="30"/>
          <w:szCs w:val="30"/>
          <w:highlight w:val="none"/>
        </w:rPr>
        <w:t xml:space="preserve"> GB4717-2024</w:t>
      </w:r>
      <w:r>
        <w:rPr>
          <w:rFonts w:hint="eastAsia" w:ascii="仿宋" w:hAnsi="仿宋" w:eastAsia="仿宋" w:cs="仿宋"/>
          <w:color w:val="auto"/>
          <w:sz w:val="30"/>
          <w:szCs w:val="30"/>
          <w:highlight w:val="none"/>
          <w:lang w:eastAsia="zh-CN"/>
        </w:rPr>
        <w:t>。</w:t>
      </w:r>
    </w:p>
    <w:p w14:paraId="16F384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default"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（四）消防电气检测服务标准</w:t>
      </w:r>
    </w:p>
    <w:p w14:paraId="392E2E2B">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1.DB 11/1354-2016《建筑消防设施检测评定规程》</w:t>
      </w:r>
    </w:p>
    <w:p w14:paraId="3B746AB4">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2.GB 50016-2014 《建筑设计防火规范》</w:t>
      </w:r>
    </w:p>
    <w:p w14:paraId="5EFD6E63">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3.GB 50261-2005《自动喷水灭火系统施工及验收规范》</w:t>
      </w:r>
    </w:p>
    <w:p w14:paraId="38349E92">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4.GB 50974-2014《消防给水及消火栓系统技术规范》</w:t>
      </w:r>
    </w:p>
    <w:p w14:paraId="2B20C2E5">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5.GB 50444-2008《建筑灭火器配置验收及检查规范》</w:t>
      </w:r>
    </w:p>
    <w:p w14:paraId="6E1A5BF7">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6.GB 50877-2014《防火卷帘、防火门、防火窗施工及验收规范》</w:t>
      </w:r>
    </w:p>
    <w:p w14:paraId="4DD2DAF7">
      <w:pPr>
        <w:pStyle w:val="13"/>
        <w:keepNext w:val="0"/>
        <w:keepLines w:val="0"/>
        <w:pageBreakBefore w:val="0"/>
        <w:widowControl/>
        <w:numPr>
          <w:ilvl w:val="0"/>
          <w:numId w:val="0"/>
        </w:numPr>
        <w:tabs>
          <w:tab w:val="left" w:pos="555"/>
        </w:tabs>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7.GB 50166-2007《火灾自动报警系统施工及验收规范》</w:t>
      </w:r>
    </w:p>
    <w:p w14:paraId="27C0AE82">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8.DB11/065-2010《电气防火检测技术规程》</w:t>
      </w:r>
    </w:p>
    <w:p w14:paraId="6EAB3E03">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9.GB/T13869-2017《用电安全导则》</w:t>
      </w:r>
    </w:p>
    <w:p w14:paraId="3903576D">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firstLine="600" w:firstLineChars="200"/>
        <w:jc w:val="both"/>
        <w:textAlignment w:val="auto"/>
        <w:outlineLvl w:val="9"/>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10.DB11/065-2010《电气防火检测技术规程》</w:t>
      </w:r>
    </w:p>
    <w:p w14:paraId="35D4E664">
      <w:pPr>
        <w:pStyle w:val="13"/>
        <w:keepNext w:val="0"/>
        <w:keepLines w:val="0"/>
        <w:pageBreakBefore w:val="0"/>
        <w:widowControl/>
        <w:numPr>
          <w:ilvl w:val="0"/>
          <w:numId w:val="0"/>
        </w:numPr>
        <w:kinsoku/>
        <w:wordWrap/>
        <w:overflowPunct/>
        <w:topLinePunct w:val="0"/>
        <w:autoSpaceDE/>
        <w:autoSpaceDN/>
        <w:bidi w:val="0"/>
        <w:adjustRightInd/>
        <w:snapToGrid w:val="0"/>
        <w:spacing w:after="0" w:line="360" w:lineRule="auto"/>
        <w:ind w:left="0" w:firstLine="600" w:firstLineChars="200"/>
        <w:jc w:val="both"/>
        <w:textAlignment w:val="auto"/>
        <w:outlineLvl w:val="9"/>
        <w:rPr>
          <w:rFonts w:hint="eastAsia" w:ascii="仿宋" w:hAnsi="仿宋" w:eastAsia="仿宋" w:cs="仿宋"/>
          <w:b w:val="0"/>
          <w:bCs w:val="0"/>
          <w:i w:val="0"/>
          <w:caps w:val="0"/>
          <w:color w:val="FF0000"/>
          <w:spacing w:val="8"/>
          <w:sz w:val="30"/>
          <w:szCs w:val="30"/>
          <w:shd w:val="clear" w:color="auto" w:fill="auto"/>
          <w:lang w:val="en-US" w:eastAsia="zh-CN"/>
        </w:rPr>
      </w:pPr>
      <w:r>
        <w:rPr>
          <w:rFonts w:hint="eastAsia" w:ascii="仿宋" w:hAnsi="仿宋" w:eastAsia="仿宋" w:cs="仿宋"/>
          <w:color w:val="auto"/>
          <w:sz w:val="30"/>
          <w:szCs w:val="30"/>
          <w:lang w:val="en-US" w:eastAsia="zh-CN"/>
        </w:rPr>
        <w:t>11.BJXF.TB002-2015《建筑电气防火检测评定规则》</w:t>
      </w:r>
    </w:p>
    <w:p w14:paraId="410AC9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（五）所需提交的成果</w:t>
      </w:r>
    </w:p>
    <w:p w14:paraId="2DEBCA1D">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1.维保服务</w:t>
      </w:r>
    </w:p>
    <w:p w14:paraId="76F68763">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乙方需</w:t>
      </w:r>
      <w:r>
        <w:rPr>
          <w:rFonts w:hint="eastAsia" w:ascii="仿宋" w:hAnsi="仿宋" w:eastAsia="仿宋" w:cs="仿宋"/>
          <w:sz w:val="30"/>
          <w:szCs w:val="30"/>
          <w:lang w:val="en-US" w:eastAsia="zh-CN"/>
        </w:rPr>
        <w:t>提前制定年度维保计划，确保各项工作有序开展，并符合属地消防管理要求。</w:t>
      </w:r>
      <w:r>
        <w:rPr>
          <w:rFonts w:hint="eastAsia" w:ascii="仿宋" w:hAnsi="仿宋" w:eastAsia="仿宋" w:cs="仿宋"/>
          <w:sz w:val="30"/>
          <w:szCs w:val="30"/>
        </w:rPr>
        <w:t>维修保养工作完成后，向甲方提供维护保养记录表，该记录表由甲方存档保管。</w:t>
      </w:r>
    </w:p>
    <w:p w14:paraId="603C73C0">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2.消防电气检测服务</w:t>
      </w:r>
    </w:p>
    <w:p w14:paraId="540BC23D">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rPr>
        <w:t>乙方需</w:t>
      </w:r>
      <w:r>
        <w:rPr>
          <w:rFonts w:hint="eastAsia" w:ascii="仿宋" w:hAnsi="仿宋" w:eastAsia="仿宋" w:cs="仿宋"/>
          <w:sz w:val="30"/>
          <w:szCs w:val="30"/>
          <w:lang w:val="en-US" w:eastAsia="zh-CN"/>
        </w:rPr>
        <w:t>提前为各办公楼宇制定年度消防电气检测计划，</w:t>
      </w:r>
      <w:r>
        <w:rPr>
          <w:rFonts w:hint="eastAsia" w:ascii="仿宋" w:hAnsi="仿宋" w:eastAsia="仿宋" w:cs="仿宋"/>
          <w:sz w:val="30"/>
          <w:szCs w:val="30"/>
        </w:rPr>
        <w:t>提供合格规范的消防</w:t>
      </w:r>
      <w:r>
        <w:rPr>
          <w:rFonts w:hint="eastAsia" w:ascii="仿宋" w:hAnsi="仿宋" w:eastAsia="仿宋" w:cs="仿宋"/>
          <w:sz w:val="30"/>
          <w:szCs w:val="30"/>
          <w:lang w:eastAsia="zh-CN"/>
        </w:rPr>
        <w:t>系统、电气设备检测</w:t>
      </w:r>
      <w:r>
        <w:rPr>
          <w:rFonts w:hint="eastAsia" w:ascii="仿宋" w:hAnsi="仿宋" w:eastAsia="仿宋" w:cs="仿宋"/>
          <w:sz w:val="30"/>
          <w:szCs w:val="30"/>
        </w:rPr>
        <w:t>服务，确保</w:t>
      </w:r>
      <w:r>
        <w:rPr>
          <w:rFonts w:hint="eastAsia" w:ascii="仿宋" w:hAnsi="仿宋" w:eastAsia="仿宋" w:cs="仿宋"/>
          <w:sz w:val="30"/>
          <w:szCs w:val="30"/>
          <w:lang w:eastAsia="zh-CN"/>
        </w:rPr>
        <w:t>经检测后的</w:t>
      </w:r>
      <w:r>
        <w:rPr>
          <w:rFonts w:hint="eastAsia" w:ascii="仿宋" w:hAnsi="仿宋" w:eastAsia="仿宋" w:cs="仿宋"/>
          <w:sz w:val="30"/>
          <w:szCs w:val="30"/>
        </w:rPr>
        <w:t>消防系统</w:t>
      </w:r>
      <w:r>
        <w:rPr>
          <w:rFonts w:hint="eastAsia" w:ascii="仿宋" w:hAnsi="仿宋" w:eastAsia="仿宋" w:cs="仿宋"/>
          <w:sz w:val="30"/>
          <w:szCs w:val="30"/>
          <w:lang w:eastAsia="zh-CN"/>
        </w:rPr>
        <w:t>、电气设备符合国家规范，</w:t>
      </w:r>
      <w:r>
        <w:rPr>
          <w:rFonts w:hint="eastAsia" w:ascii="仿宋" w:hAnsi="仿宋" w:eastAsia="仿宋" w:cs="仿宋"/>
          <w:sz w:val="30"/>
          <w:szCs w:val="30"/>
          <w:lang w:val="en-US" w:eastAsia="zh-CN"/>
        </w:rPr>
        <w:t>按计划对各办公楼</w:t>
      </w:r>
      <w:r>
        <w:rPr>
          <w:rFonts w:hint="default" w:ascii="仿宋" w:hAnsi="仿宋" w:eastAsia="仿宋" w:cs="仿宋"/>
          <w:sz w:val="30"/>
          <w:szCs w:val="30"/>
          <w:lang w:val="en-US" w:eastAsia="zh-CN"/>
        </w:rPr>
        <w:t>的各项消防设施和电气防火技术进行检测评定，其中包括对火灾自动报警系统、自动喷水灭火系统、消火栓系统、消防广播系统、消防电话系统、防排烟系统、供配电系统等及应急疏散安全指示牌等消防附属设施及办公楼用电设备整体进行检查和测试</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根据国家及北京市消防、电气检测的相关规定，出具详细、客观、科学、公正、真实的检测报告（书），作为消防监督机关检查验收的依据。确保甲方顺利通过年度的消防检测工作，负责与属地消防监督管理部门联系和沟通。</w:t>
      </w:r>
    </w:p>
    <w:p w14:paraId="47C55687">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四、</w:t>
      </w:r>
      <w:r>
        <w:rPr>
          <w:rFonts w:hint="eastAsia" w:ascii="仿宋" w:hAnsi="仿宋" w:eastAsia="仿宋" w:cs="仿宋"/>
          <w:b/>
          <w:bCs/>
          <w:sz w:val="30"/>
          <w:szCs w:val="30"/>
        </w:rPr>
        <w:t>报价要求</w:t>
      </w:r>
    </w:p>
    <w:p w14:paraId="4F77465C">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color w:val="000000"/>
          <w:sz w:val="30"/>
          <w:szCs w:val="30"/>
          <w:lang w:val="en-US"/>
        </w:rPr>
      </w:pPr>
      <w:r>
        <w:rPr>
          <w:rFonts w:hint="eastAsia" w:ascii="仿宋" w:hAnsi="仿宋" w:eastAsia="仿宋" w:cs="仿宋"/>
          <w:color w:val="000000"/>
          <w:sz w:val="30"/>
          <w:szCs w:val="30"/>
          <w:lang w:val="en-US" w:eastAsia="zh-CN"/>
        </w:rPr>
        <w:t>（一）维保服务报价：按消防设备设施每年维护保养服务费用计算，其中包含：单价、数量、合计及税费等，最终支付费用以合同报价为准，不另行支付合同最终报价外产生的其他费用。消防设备设施维保费用含单品单件不含税2000元（含）以下配件，保证更换的配件与原品牌型号保持一致。</w:t>
      </w:r>
    </w:p>
    <w:p w14:paraId="4482DF9D">
      <w:pPr>
        <w:pStyle w:val="13"/>
        <w:numPr>
          <w:ilvl w:val="0"/>
          <w:numId w:val="0"/>
        </w:numPr>
        <w:spacing w:line="360" w:lineRule="auto"/>
        <w:ind w:firstLine="600" w:firstLineChars="200"/>
        <w:rPr>
          <w:rFonts w:hint="eastAsia" w:ascii="仿宋" w:hAnsi="仿宋" w:eastAsia="仿宋" w:cs="仿宋"/>
          <w:color w:val="000000"/>
          <w:sz w:val="30"/>
          <w:szCs w:val="30"/>
          <w:lang w:val="en-US" w:eastAsia="zh-CN"/>
        </w:rPr>
      </w:pPr>
      <w:r>
        <w:rPr>
          <w:rFonts w:hint="eastAsia" w:ascii="仿宋" w:hAnsi="仿宋" w:eastAsia="仿宋" w:cs="仿宋"/>
          <w:b w:val="0"/>
          <w:bCs w:val="0"/>
          <w:color w:val="000000"/>
          <w:sz w:val="30"/>
          <w:szCs w:val="30"/>
          <w:lang w:val="en-US" w:eastAsia="zh-CN"/>
        </w:rPr>
        <w:t>（二）</w:t>
      </w:r>
      <w:r>
        <w:rPr>
          <w:rFonts w:hint="eastAsia" w:ascii="仿宋" w:hAnsi="仿宋" w:eastAsia="仿宋" w:cs="仿宋"/>
          <w:color w:val="000000"/>
          <w:sz w:val="30"/>
          <w:szCs w:val="30"/>
          <w:lang w:val="en-US" w:eastAsia="zh-CN"/>
        </w:rPr>
        <w:t>消防电气检测服务报价</w:t>
      </w:r>
    </w:p>
    <w:p w14:paraId="3D910A50">
      <w:pPr>
        <w:pStyle w:val="13"/>
        <w:numPr>
          <w:ilvl w:val="0"/>
          <w:numId w:val="0"/>
        </w:numPr>
        <w:spacing w:line="360" w:lineRule="auto"/>
        <w:ind w:firstLine="600" w:firstLineChars="200"/>
        <w:rPr>
          <w:rFonts w:hint="default" w:ascii="仿宋" w:hAnsi="仿宋" w:eastAsia="仿宋" w:cs="仿宋"/>
          <w:b/>
          <w:bCs/>
          <w:sz w:val="30"/>
          <w:szCs w:val="30"/>
          <w:lang w:val="en-US" w:eastAsia="zh-CN"/>
        </w:rPr>
      </w:pPr>
      <w:r>
        <w:rPr>
          <w:rFonts w:hint="eastAsia" w:ascii="仿宋" w:hAnsi="仿宋" w:eastAsia="仿宋" w:cs="仿宋"/>
          <w:color w:val="000000"/>
          <w:sz w:val="30"/>
          <w:szCs w:val="30"/>
          <w:lang w:val="en-US" w:eastAsia="zh-CN"/>
        </w:rPr>
        <w:t>1.按检测平米数分别计算建筑消防设施检测及电气防火安全技术检测费用。费用支付采取包干形式，包括：服务</w:t>
      </w:r>
      <w:r>
        <w:rPr>
          <w:rFonts w:hint="eastAsia" w:ascii="仿宋" w:hAnsi="仿宋" w:eastAsia="仿宋" w:cs="仿宋"/>
          <w:color w:val="000000"/>
          <w:sz w:val="30"/>
          <w:szCs w:val="30"/>
          <w:lang w:eastAsia="zh-CN"/>
        </w:rPr>
        <w:t>费、</w:t>
      </w:r>
      <w:r>
        <w:rPr>
          <w:rFonts w:hint="eastAsia" w:ascii="仿宋" w:hAnsi="仿宋" w:eastAsia="仿宋" w:cs="仿宋"/>
          <w:color w:val="000000"/>
          <w:sz w:val="30"/>
          <w:szCs w:val="30"/>
          <w:lang w:val="en-US" w:eastAsia="zh-CN"/>
        </w:rPr>
        <w:t>管理费、意外伤害险等</w:t>
      </w:r>
      <w:r>
        <w:rPr>
          <w:rFonts w:hint="eastAsia" w:ascii="仿宋" w:hAnsi="仿宋" w:eastAsia="仿宋" w:cs="仿宋"/>
          <w:color w:val="000000"/>
          <w:sz w:val="30"/>
          <w:szCs w:val="30"/>
          <w:lang w:eastAsia="zh-CN"/>
        </w:rPr>
        <w:t>保证完成本项目的所有费用</w:t>
      </w:r>
      <w:r>
        <w:rPr>
          <w:rFonts w:hint="eastAsia" w:ascii="仿宋" w:hAnsi="仿宋" w:eastAsia="仿宋" w:cs="仿宋"/>
          <w:color w:val="000000"/>
          <w:sz w:val="30"/>
          <w:szCs w:val="30"/>
          <w:lang w:val="en-US" w:eastAsia="zh-CN"/>
        </w:rPr>
        <w:t>，甲方不再承担任何费用。</w:t>
      </w:r>
    </w:p>
    <w:p w14:paraId="19C5A00F">
      <w:pPr>
        <w:keepNext w:val="0"/>
        <w:keepLines w:val="0"/>
        <w:pageBreakBefore w:val="0"/>
        <w:numPr>
          <w:ilvl w:val="0"/>
          <w:numId w:val="0"/>
        </w:numPr>
        <w:tabs>
          <w:tab w:val="center" w:pos="4153"/>
        </w:tabs>
        <w:kinsoku/>
        <w:wordWrap/>
        <w:overflowPunct/>
        <w:topLinePunct w:val="0"/>
        <w:autoSpaceDE/>
        <w:autoSpaceDN/>
        <w:bidi w:val="0"/>
        <w:adjustRightInd/>
        <w:spacing w:line="360" w:lineRule="auto"/>
        <w:ind w:firstLine="0" w:firstLineChars="0"/>
        <w:textAlignment w:val="auto"/>
        <w:rPr>
          <w:rFonts w:hint="eastAsia" w:ascii="仿宋" w:hAnsi="仿宋" w:eastAsia="仿宋" w:cs="仿宋"/>
          <w:b/>
          <w:bCs/>
          <w:color w:val="000000"/>
          <w:sz w:val="30"/>
          <w:szCs w:val="30"/>
          <w:lang w:val="en-US" w:eastAsia="zh-CN"/>
        </w:rPr>
      </w:pPr>
      <w:r>
        <w:rPr>
          <w:rFonts w:hint="eastAsia" w:ascii="仿宋" w:hAnsi="仿宋" w:eastAsia="仿宋" w:cs="仿宋"/>
          <w:b/>
          <w:bCs/>
          <w:color w:val="000000"/>
          <w:sz w:val="30"/>
          <w:szCs w:val="30"/>
          <w:lang w:val="en-US" w:eastAsia="zh-CN"/>
        </w:rPr>
        <w:t>2.</w:t>
      </w:r>
      <w:r>
        <w:rPr>
          <w:rFonts w:hint="eastAsia" w:ascii="仿宋" w:hAnsi="仿宋" w:eastAsia="仿宋" w:cs="仿宋"/>
          <w:b/>
          <w:bCs/>
          <w:color w:val="000000"/>
          <w:sz w:val="30"/>
          <w:szCs w:val="30"/>
          <w:lang w:eastAsia="zh-CN"/>
        </w:rPr>
        <w:t>服务</w:t>
      </w:r>
      <w:r>
        <w:rPr>
          <w:rFonts w:hint="eastAsia" w:ascii="仿宋" w:hAnsi="仿宋" w:eastAsia="仿宋" w:cs="仿宋"/>
          <w:b/>
          <w:bCs/>
          <w:color w:val="000000"/>
          <w:sz w:val="30"/>
          <w:szCs w:val="30"/>
          <w:lang w:val="en-US" w:eastAsia="zh-CN"/>
        </w:rPr>
        <w:t>项目</w:t>
      </w:r>
      <w:r>
        <w:rPr>
          <w:rFonts w:hint="eastAsia" w:ascii="仿宋" w:hAnsi="仿宋" w:eastAsia="仿宋" w:cs="仿宋"/>
          <w:b/>
          <w:bCs/>
          <w:color w:val="000000"/>
          <w:sz w:val="30"/>
          <w:szCs w:val="30"/>
          <w:lang w:eastAsia="zh-CN"/>
        </w:rPr>
        <w:t>所在地、</w:t>
      </w:r>
      <w:r>
        <w:rPr>
          <w:rFonts w:hint="eastAsia" w:ascii="仿宋" w:hAnsi="仿宋" w:eastAsia="仿宋" w:cs="仿宋"/>
          <w:b/>
          <w:bCs/>
          <w:color w:val="000000"/>
          <w:sz w:val="30"/>
          <w:szCs w:val="30"/>
          <w:lang w:val="en-US" w:eastAsia="zh-CN"/>
        </w:rPr>
        <w:t>检测面积及频次</w:t>
      </w:r>
    </w:p>
    <w:tbl>
      <w:tblPr>
        <w:tblStyle w:val="10"/>
        <w:tblW w:w="50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204"/>
        <w:gridCol w:w="3106"/>
        <w:gridCol w:w="1318"/>
        <w:gridCol w:w="1245"/>
      </w:tblGrid>
      <w:tr w14:paraId="4B23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8" w:type="pct"/>
          </w:tcPr>
          <w:p w14:paraId="30D9785A">
            <w:pPr>
              <w:keepNext w:val="0"/>
              <w:keepLines w:val="0"/>
              <w:pageBreakBefore w:val="0"/>
              <w:numPr>
                <w:ilvl w:val="0"/>
                <w:numId w:val="0"/>
              </w:numPr>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序号</w:t>
            </w:r>
          </w:p>
        </w:tc>
        <w:tc>
          <w:tcPr>
            <w:tcW w:w="1271" w:type="pct"/>
          </w:tcPr>
          <w:p w14:paraId="0A026EBD">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项目名称</w:t>
            </w:r>
          </w:p>
        </w:tc>
        <w:tc>
          <w:tcPr>
            <w:tcW w:w="1791" w:type="pct"/>
          </w:tcPr>
          <w:p w14:paraId="3DA09DFE">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地  址</w:t>
            </w:r>
          </w:p>
        </w:tc>
        <w:tc>
          <w:tcPr>
            <w:tcW w:w="760" w:type="pct"/>
          </w:tcPr>
          <w:p w14:paraId="071EAA05">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eastAsia"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检测面积</w:t>
            </w:r>
          </w:p>
          <w:p w14:paraId="58ED004C">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（平方米）</w:t>
            </w:r>
          </w:p>
        </w:tc>
        <w:tc>
          <w:tcPr>
            <w:tcW w:w="718" w:type="pct"/>
          </w:tcPr>
          <w:p w14:paraId="771F99BE">
            <w:pPr>
              <w:keepNext w:val="0"/>
              <w:keepLines w:val="0"/>
              <w:pageBreakBefore w:val="0"/>
              <w:numPr>
                <w:ilvl w:val="0"/>
                <w:numId w:val="0"/>
              </w:numPr>
              <w:tabs>
                <w:tab w:val="center" w:pos="4153"/>
              </w:tabs>
              <w:kinsoku/>
              <w:wordWrap/>
              <w:overflowPunct/>
              <w:topLinePunct w:val="0"/>
              <w:autoSpaceDE/>
              <w:autoSpaceDN/>
              <w:bidi w:val="0"/>
              <w:adjustRightInd/>
              <w:spacing w:line="720" w:lineRule="auto"/>
              <w:jc w:val="center"/>
              <w:textAlignment w:val="auto"/>
              <w:rPr>
                <w:rFonts w:hint="default" w:ascii="仿宋" w:hAnsi="仿宋" w:eastAsia="仿宋" w:cs="仿宋"/>
                <w:b/>
                <w:bCs/>
                <w:color w:val="000000"/>
                <w:sz w:val="24"/>
                <w:szCs w:val="24"/>
                <w:vertAlign w:val="baseline"/>
                <w:lang w:val="en-US" w:eastAsia="zh-CN"/>
              </w:rPr>
            </w:pPr>
            <w:r>
              <w:rPr>
                <w:rFonts w:hint="eastAsia" w:ascii="仿宋" w:hAnsi="仿宋" w:eastAsia="仿宋" w:cs="仿宋"/>
                <w:b/>
                <w:bCs/>
                <w:color w:val="000000"/>
                <w:sz w:val="24"/>
                <w:szCs w:val="24"/>
                <w:vertAlign w:val="baseline"/>
                <w:lang w:val="en-US" w:eastAsia="zh-CN"/>
              </w:rPr>
              <w:t>检测频次</w:t>
            </w:r>
          </w:p>
        </w:tc>
      </w:tr>
      <w:tr w14:paraId="0801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jc w:val="center"/>
        </w:trPr>
        <w:tc>
          <w:tcPr>
            <w:tcW w:w="458" w:type="pct"/>
            <w:vAlign w:val="center"/>
          </w:tcPr>
          <w:p w14:paraId="4A39E76F">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1</w:t>
            </w:r>
          </w:p>
        </w:tc>
        <w:tc>
          <w:tcPr>
            <w:tcW w:w="1271" w:type="pct"/>
            <w:vAlign w:val="center"/>
          </w:tcPr>
          <w:p w14:paraId="6384B61A">
            <w:pPr>
              <w:spacing w:line="360" w:lineRule="auto"/>
              <w:jc w:val="center"/>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bCs w:val="0"/>
                <w:color w:val="auto"/>
                <w:sz w:val="24"/>
                <w:szCs w:val="24"/>
                <w:vertAlign w:val="baseline"/>
                <w:lang w:val="en-US" w:eastAsia="zh-CN"/>
              </w:rPr>
              <w:t>农银大厦南楼项目</w:t>
            </w:r>
          </w:p>
        </w:tc>
        <w:tc>
          <w:tcPr>
            <w:tcW w:w="1791" w:type="pct"/>
            <w:vAlign w:val="center"/>
          </w:tcPr>
          <w:p w14:paraId="08734FD8">
            <w:pPr>
              <w:spacing w:line="360" w:lineRule="auto"/>
              <w:jc w:val="center"/>
              <w:rPr>
                <w:rFonts w:hint="eastAsia" w:ascii="仿宋" w:hAnsi="仿宋" w:eastAsia="仿宋" w:cs="仿宋"/>
                <w:b w:val="0"/>
                <w:bCs w:val="0"/>
                <w:color w:val="auto"/>
                <w:sz w:val="24"/>
                <w:szCs w:val="24"/>
                <w:vertAlign w:val="baseline"/>
                <w:lang w:val="en-US" w:eastAsia="zh-CN"/>
              </w:rPr>
            </w:pPr>
            <w:r>
              <w:rPr>
                <w:rFonts w:hint="eastAsia" w:ascii="仿宋" w:hAnsi="仿宋" w:eastAsia="仿宋" w:cs="仿宋"/>
                <w:color w:val="auto"/>
                <w:sz w:val="24"/>
                <w:szCs w:val="24"/>
                <w:highlight w:val="none"/>
                <w:lang w:val="en-US" w:eastAsia="zh-CN"/>
              </w:rPr>
              <w:t>北京东城区建国门内大街乙18号院2号楼</w:t>
            </w:r>
          </w:p>
        </w:tc>
        <w:tc>
          <w:tcPr>
            <w:tcW w:w="760" w:type="pct"/>
            <w:vAlign w:val="center"/>
          </w:tcPr>
          <w:p w14:paraId="28A914AF">
            <w:pPr>
              <w:spacing w:line="360" w:lineRule="auto"/>
              <w:jc w:val="center"/>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Cs w:val="0"/>
                <w:color w:val="auto"/>
                <w:sz w:val="24"/>
                <w:szCs w:val="24"/>
                <w:vertAlign w:val="baseline"/>
                <w:lang w:val="en-US" w:eastAsia="zh-CN"/>
              </w:rPr>
              <w:t>62489.16</w:t>
            </w:r>
          </w:p>
        </w:tc>
        <w:tc>
          <w:tcPr>
            <w:tcW w:w="718" w:type="pct"/>
            <w:vAlign w:val="center"/>
          </w:tcPr>
          <w:p w14:paraId="1713D48A">
            <w:pPr>
              <w:spacing w:line="360" w:lineRule="auto"/>
              <w:jc w:val="center"/>
              <w:rPr>
                <w:rFonts w:hint="default" w:ascii="仿宋" w:hAnsi="仿宋" w:eastAsia="仿宋" w:cs="仿宋"/>
                <w:bCs w:val="0"/>
                <w:color w:val="auto"/>
                <w:sz w:val="24"/>
                <w:szCs w:val="24"/>
                <w:vertAlign w:val="baseline"/>
                <w:lang w:val="en-US" w:eastAsia="zh-CN"/>
              </w:rPr>
            </w:pPr>
            <w:r>
              <w:rPr>
                <w:rFonts w:hint="eastAsia" w:ascii="仿宋" w:hAnsi="仿宋" w:eastAsia="仿宋" w:cs="仿宋"/>
                <w:bCs w:val="0"/>
                <w:color w:val="auto"/>
                <w:sz w:val="24"/>
                <w:szCs w:val="24"/>
                <w:vertAlign w:val="baseline"/>
                <w:lang w:val="en-US" w:eastAsia="zh-CN"/>
              </w:rPr>
              <w:t>1次/年</w:t>
            </w:r>
          </w:p>
        </w:tc>
      </w:tr>
      <w:tr w14:paraId="64C1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58" w:type="pct"/>
            <w:vAlign w:val="bottom"/>
          </w:tcPr>
          <w:p w14:paraId="38829E20">
            <w:pPr>
              <w:keepNext w:val="0"/>
              <w:keepLines w:val="0"/>
              <w:pageBreakBefore w:val="0"/>
              <w:numPr>
                <w:ilvl w:val="0"/>
                <w:numId w:val="0"/>
              </w:numPr>
              <w:tabs>
                <w:tab w:val="center" w:pos="4153"/>
              </w:tabs>
              <w:kinsoku/>
              <w:wordWrap/>
              <w:overflowPunct/>
              <w:topLinePunct w:val="0"/>
              <w:autoSpaceDE/>
              <w:autoSpaceDN/>
              <w:bidi w:val="0"/>
              <w:adjustRightInd/>
              <w:spacing w:line="360" w:lineRule="auto"/>
              <w:jc w:val="center"/>
              <w:textAlignment w:val="auto"/>
              <w:rPr>
                <w:rFonts w:hint="default" w:ascii="仿宋" w:hAnsi="仿宋" w:eastAsia="仿宋" w:cs="仿宋"/>
                <w:b w:val="0"/>
                <w:bCs w:val="0"/>
                <w:color w:val="auto"/>
                <w:sz w:val="24"/>
                <w:szCs w:val="24"/>
                <w:vertAlign w:val="baseline"/>
                <w:lang w:val="en-US" w:eastAsia="zh-CN"/>
              </w:rPr>
            </w:pPr>
            <w:r>
              <w:rPr>
                <w:rFonts w:hint="eastAsia" w:ascii="仿宋" w:hAnsi="仿宋" w:eastAsia="仿宋" w:cs="仿宋"/>
                <w:b w:val="0"/>
                <w:bCs w:val="0"/>
                <w:color w:val="auto"/>
                <w:sz w:val="24"/>
                <w:szCs w:val="24"/>
                <w:vertAlign w:val="baseline"/>
                <w:lang w:val="en-US" w:eastAsia="zh-CN"/>
              </w:rPr>
              <w:t>2</w:t>
            </w:r>
          </w:p>
        </w:tc>
        <w:tc>
          <w:tcPr>
            <w:tcW w:w="1271" w:type="pct"/>
            <w:shd w:val="clear" w:color="auto" w:fill="auto"/>
            <w:vAlign w:val="center"/>
          </w:tcPr>
          <w:p w14:paraId="631B09FC">
            <w:pPr>
              <w:spacing w:line="360" w:lineRule="auto"/>
              <w:jc w:val="center"/>
              <w:rPr>
                <w:rFonts w:hint="eastAsia" w:ascii="仿宋" w:hAnsi="仿宋" w:eastAsia="仿宋" w:cs="仿宋"/>
                <w:bCs w:val="0"/>
                <w:color w:val="auto"/>
                <w:kern w:val="2"/>
                <w:sz w:val="24"/>
                <w:szCs w:val="24"/>
                <w:vertAlign w:val="baseline"/>
                <w:lang w:val="en-US" w:eastAsia="zh-CN" w:bidi="ar-SA"/>
              </w:rPr>
            </w:pPr>
            <w:r>
              <w:rPr>
                <w:rFonts w:hint="eastAsia" w:ascii="仿宋" w:hAnsi="仿宋" w:eastAsia="仿宋" w:cs="仿宋"/>
                <w:bCs w:val="0"/>
                <w:color w:val="auto"/>
                <w:sz w:val="24"/>
                <w:szCs w:val="24"/>
                <w:vertAlign w:val="baseline"/>
                <w:lang w:val="en-US" w:eastAsia="zh-CN"/>
              </w:rPr>
              <w:t>丰台科技大厦项目</w:t>
            </w:r>
          </w:p>
        </w:tc>
        <w:tc>
          <w:tcPr>
            <w:tcW w:w="1791" w:type="pct"/>
            <w:shd w:val="clear" w:color="auto" w:fill="auto"/>
            <w:vAlign w:val="center"/>
          </w:tcPr>
          <w:p w14:paraId="20D2E244">
            <w:pPr>
              <w:spacing w:line="360" w:lineRule="auto"/>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北京丰台区丰台北路123号</w:t>
            </w:r>
          </w:p>
        </w:tc>
        <w:tc>
          <w:tcPr>
            <w:tcW w:w="760" w:type="pct"/>
            <w:shd w:val="clear" w:color="auto" w:fill="auto"/>
            <w:vAlign w:val="center"/>
          </w:tcPr>
          <w:p w14:paraId="2269254F">
            <w:pPr>
              <w:spacing w:line="360" w:lineRule="auto"/>
              <w:jc w:val="center"/>
              <w:rPr>
                <w:rFonts w:hint="eastAsia" w:ascii="仿宋" w:hAnsi="仿宋" w:eastAsia="仿宋" w:cs="仿宋"/>
                <w:bCs w:val="0"/>
                <w:color w:val="auto"/>
                <w:kern w:val="2"/>
                <w:sz w:val="24"/>
                <w:szCs w:val="24"/>
                <w:vertAlign w:val="baseline"/>
                <w:lang w:val="en-US" w:eastAsia="zh-CN" w:bidi="ar-SA"/>
              </w:rPr>
            </w:pPr>
            <w:r>
              <w:rPr>
                <w:rFonts w:hint="eastAsia" w:ascii="仿宋" w:hAnsi="仿宋" w:eastAsia="仿宋" w:cs="仿宋"/>
                <w:bCs w:val="0"/>
                <w:color w:val="auto"/>
                <w:sz w:val="24"/>
                <w:szCs w:val="24"/>
                <w:vertAlign w:val="baseline"/>
                <w:lang w:val="en-US" w:eastAsia="zh-CN"/>
              </w:rPr>
              <w:t>18156.88</w:t>
            </w:r>
          </w:p>
        </w:tc>
        <w:tc>
          <w:tcPr>
            <w:tcW w:w="718" w:type="pct"/>
            <w:shd w:val="clear" w:color="auto" w:fill="auto"/>
            <w:vAlign w:val="center"/>
          </w:tcPr>
          <w:p w14:paraId="51B8E770">
            <w:pPr>
              <w:spacing w:line="360" w:lineRule="auto"/>
              <w:jc w:val="center"/>
              <w:rPr>
                <w:rFonts w:hint="eastAsia" w:ascii="仿宋" w:hAnsi="仿宋" w:eastAsia="仿宋" w:cs="仿宋"/>
                <w:color w:val="auto"/>
                <w:sz w:val="24"/>
                <w:szCs w:val="24"/>
                <w:highlight w:val="none"/>
                <w:u w:val="none"/>
              </w:rPr>
            </w:pPr>
            <w:r>
              <w:rPr>
                <w:rFonts w:hint="eastAsia" w:ascii="仿宋" w:hAnsi="仿宋" w:eastAsia="仿宋" w:cs="仿宋"/>
                <w:bCs w:val="0"/>
                <w:color w:val="auto"/>
                <w:sz w:val="24"/>
                <w:szCs w:val="24"/>
                <w:vertAlign w:val="baseline"/>
                <w:lang w:val="en-US" w:eastAsia="zh-CN"/>
              </w:rPr>
              <w:t>1次/年</w:t>
            </w:r>
          </w:p>
        </w:tc>
      </w:tr>
    </w:tbl>
    <w:p w14:paraId="5041C4CD">
      <w:pPr>
        <w:keepNext w:val="0"/>
        <w:keepLines w:val="0"/>
        <w:pageBreakBefore w:val="0"/>
        <w:widowControl w:val="0"/>
        <w:tabs>
          <w:tab w:val="left" w:pos="375"/>
        </w:tabs>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五、</w:t>
      </w:r>
      <w:r>
        <w:rPr>
          <w:rFonts w:hint="eastAsia" w:ascii="仿宋" w:hAnsi="仿宋" w:eastAsia="仿宋" w:cs="仿宋"/>
          <w:b/>
          <w:bCs/>
          <w:sz w:val="30"/>
          <w:szCs w:val="30"/>
        </w:rPr>
        <w:t>技术响应及售后服务等</w:t>
      </w:r>
    </w:p>
    <w:p w14:paraId="2CAF9D97">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（一）在合同履行期间，乙方始终具有合格的用工主体资格，乙方与派出的项目人员建立合法的雇佣关系并履行相关职责，甲方与乙方及乙方人员不构成劳务派遣关系。</w:t>
      </w:r>
    </w:p>
    <w:p w14:paraId="55480A0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auto"/>
        <w:ind w:left="0" w:firstLine="600" w:firstLineChars="200"/>
        <w:textAlignment w:val="auto"/>
        <w:rPr>
          <w:rFonts w:hint="eastAsia"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（二）</w:t>
      </w:r>
      <w:r>
        <w:rPr>
          <w:rFonts w:hint="eastAsia" w:ascii="仿宋" w:hAnsi="仿宋" w:eastAsia="仿宋" w:cs="仿宋"/>
          <w:b w:val="0"/>
          <w:bCs w:val="0"/>
          <w:color w:val="000000" w:themeColor="text1"/>
          <w:sz w:val="30"/>
          <w:szCs w:val="30"/>
          <w:lang w:val="en-US" w:eastAsia="zh-CN"/>
          <w14:textFill>
            <w14:solidFill>
              <w14:schemeClr w14:val="tx1"/>
            </w14:solidFill>
          </w14:textFill>
        </w:rPr>
        <w:t>提供24小时应急维修服务，对于消防系统突发设备设施故障、安全隐患等，接到通知后，2小时内到达维修现场进行应急维修，如现场无法第一时间完成维修，需采取临时安全管控措施，确保消防系统整体安全稳定运行。24小时内制定维修计划，待批准后，按计划有序实施。</w:t>
      </w:r>
    </w:p>
    <w:p w14:paraId="1C8B7EE2">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sz w:val="30"/>
          <w:szCs w:val="30"/>
          <w:lang w:val="en-US" w:eastAsia="zh-CN"/>
        </w:rPr>
        <w:t>（三）</w:t>
      </w:r>
      <w:r>
        <w:rPr>
          <w:rFonts w:hint="eastAsia" w:ascii="仿宋" w:hAnsi="仿宋" w:eastAsia="仿宋" w:cs="仿宋"/>
          <w:b w:val="0"/>
          <w:bCs w:val="0"/>
          <w:color w:val="auto"/>
          <w:kern w:val="2"/>
          <w:sz w:val="30"/>
          <w:szCs w:val="30"/>
          <w:highlight w:val="none"/>
          <w:lang w:val="en-US" w:eastAsia="zh-CN" w:bidi="ar-SA"/>
        </w:rPr>
        <w:t>辅助性维保服务：结合维保、消防电气检测过程中发现的问题，为老旧消防设施提供合理升级改造建议，如更换过时设备、优化系统联动逻辑、增加智能监控模块等，提升消防系统整体安全性与智能化水平。协助甲方对接专业施工单位，提供技术交底及升级后的验收支持。</w:t>
      </w:r>
    </w:p>
    <w:p w14:paraId="2EECBCE6">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四）行政对接服务:与消防管理部门建立良好沟通机制，做好管理区域的消防安全综合治理，落实消防工作责任，坚决预防火灾事故发生，坚决消除可能潜在的消防安全隐患，与消防管理部门建立紧急联动，提高消防风险抵抗力，高效解决问题。因乙方在维护保养期间造成失误、遗漏等原因，导致一切损失和处罚，均由乙方承担责任。</w:t>
      </w:r>
    </w:p>
    <w:p w14:paraId="643A6603">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（五）信息维护服务：每月维护“北京市消防技术服务监管系统”内消防维保信息。</w:t>
      </w:r>
    </w:p>
    <w:p w14:paraId="76563FFB">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六）重大活动服务保障：需配合甲方年度消防演习及重大活动保障工作，活动完成后对消防系统进行评估并向甲方出具报告。确保甲方顺利通过年度的消防、电气安全检测工作，并负责与属地消防监督管理部门联系和沟通。</w:t>
      </w:r>
    </w:p>
    <w:p w14:paraId="5EC6E746">
      <w:pPr>
        <w:spacing w:line="360" w:lineRule="auto"/>
        <w:ind w:firstLine="600" w:firstLineChars="200"/>
        <w:rPr>
          <w:rFonts w:hint="eastAsia" w:ascii="仿宋" w:hAnsi="仿宋" w:eastAsia="仿宋" w:cs="仿宋"/>
          <w:b w:val="0"/>
          <w:bCs w:val="0"/>
          <w:color w:val="auto"/>
          <w:kern w:val="2"/>
          <w:sz w:val="30"/>
          <w:szCs w:val="30"/>
          <w:highlight w:val="none"/>
          <w:lang w:val="en-US" w:eastAsia="zh-CN" w:bidi="ar-SA"/>
        </w:rPr>
      </w:pPr>
      <w:r>
        <w:rPr>
          <w:rFonts w:hint="eastAsia" w:ascii="仿宋" w:hAnsi="仿宋" w:eastAsia="仿宋" w:cs="仿宋"/>
          <w:b w:val="0"/>
          <w:bCs w:val="0"/>
          <w:color w:val="auto"/>
          <w:kern w:val="2"/>
          <w:sz w:val="30"/>
          <w:szCs w:val="30"/>
          <w:highlight w:val="none"/>
          <w:lang w:val="en-US" w:eastAsia="zh-CN" w:bidi="ar-SA"/>
        </w:rPr>
        <w:t>（七）驻场服务:乙方整体提供（农银大厦南楼内保）驻场服务，驻场服务人员1-2名，驻场服务人员须持有消防维保操作中级(含)以上专业证书，工作日驻场时间不低于8小时。如遇重大活动或大型会议、消防和电气设备设施检测等工作中，全程做好服务保障。</w:t>
      </w:r>
    </w:p>
    <w:p w14:paraId="478D0DE1">
      <w:pPr>
        <w:spacing w:line="360" w:lineRule="auto"/>
        <w:ind w:firstLine="602" w:firstLineChars="200"/>
        <w:rPr>
          <w:rFonts w:hint="eastAsia" w:ascii="仿宋" w:hAnsi="仿宋" w:eastAsia="仿宋" w:cs="仿宋"/>
          <w:b/>
          <w:bCs/>
          <w:sz w:val="30"/>
          <w:szCs w:val="30"/>
        </w:rPr>
      </w:pPr>
      <w:r>
        <w:rPr>
          <w:rFonts w:hint="eastAsia" w:ascii="仿宋" w:hAnsi="仿宋" w:eastAsia="仿宋" w:cs="仿宋"/>
          <w:b/>
          <w:bCs/>
          <w:sz w:val="30"/>
          <w:szCs w:val="30"/>
          <w:lang w:eastAsia="zh-CN"/>
        </w:rPr>
        <w:t>六、</w:t>
      </w:r>
      <w:r>
        <w:rPr>
          <w:rFonts w:hint="eastAsia" w:ascii="仿宋" w:hAnsi="仿宋" w:eastAsia="仿宋" w:cs="仿宋"/>
          <w:b/>
          <w:bCs/>
          <w:sz w:val="30"/>
          <w:szCs w:val="30"/>
        </w:rPr>
        <w:t>维修费用、验收及付款方式</w:t>
      </w:r>
    </w:p>
    <w:p w14:paraId="119F286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b/>
          <w:bCs/>
          <w:sz w:val="30"/>
          <w:szCs w:val="30"/>
          <w:highlight w:val="none"/>
          <w:lang w:val="en-US" w:eastAsia="zh-CN"/>
        </w:rPr>
      </w:pPr>
      <w:r>
        <w:rPr>
          <w:rFonts w:hint="eastAsia" w:ascii="仿宋" w:hAnsi="仿宋" w:eastAsia="仿宋" w:cs="仿宋"/>
          <w:sz w:val="30"/>
          <w:szCs w:val="30"/>
          <w:highlight w:val="none"/>
        </w:rPr>
        <w:t>（一）</w:t>
      </w:r>
      <w:r>
        <w:rPr>
          <w:rFonts w:hint="eastAsia" w:ascii="仿宋" w:hAnsi="仿宋" w:eastAsia="仿宋" w:cs="仿宋"/>
          <w:sz w:val="30"/>
          <w:szCs w:val="30"/>
          <w:highlight w:val="none"/>
          <w:lang w:val="en-US" w:eastAsia="zh-CN"/>
        </w:rPr>
        <w:t>维修费用</w:t>
      </w:r>
    </w:p>
    <w:p w14:paraId="5AB48F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1.维修服务所</w:t>
      </w:r>
      <w:r>
        <w:rPr>
          <w:rFonts w:hint="eastAsia" w:ascii="仿宋" w:hAnsi="仿宋" w:eastAsia="仿宋" w:cs="仿宋"/>
          <w:sz w:val="30"/>
          <w:szCs w:val="30"/>
          <w:highlight w:val="none"/>
        </w:rPr>
        <w:t>提供的零配件价格不高过第三方提供的同种类零配件的价格。</w:t>
      </w:r>
    </w:p>
    <w:p w14:paraId="339490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rPr>
        <w:t>2.更换及维修零部件金额范围：</w:t>
      </w:r>
      <w:r>
        <w:rPr>
          <w:rFonts w:hint="eastAsia" w:ascii="仿宋" w:hAnsi="仿宋" w:eastAsia="仿宋" w:cs="仿宋"/>
          <w:b w:val="0"/>
          <w:bCs w:val="0"/>
          <w:sz w:val="30"/>
          <w:szCs w:val="30"/>
          <w:highlight w:val="none"/>
          <w:lang w:val="en-US" w:eastAsia="zh-CN"/>
        </w:rPr>
        <w:t>乙方在维保过程中发现有零部件损坏的情况，单品单价在不含税2000元（含）以下的由乙方负责免费进行更换，单品单价在不含税2000元以上的另行报价，经甲方批准后方可更换，</w:t>
      </w:r>
      <w:r>
        <w:rPr>
          <w:rFonts w:hint="eastAsia" w:ascii="仿宋" w:hAnsi="仿宋" w:eastAsia="仿宋" w:cs="仿宋"/>
          <w:sz w:val="30"/>
          <w:szCs w:val="30"/>
          <w:highlight w:val="none"/>
        </w:rPr>
        <w:t>不再</w:t>
      </w:r>
      <w:r>
        <w:rPr>
          <w:rFonts w:hint="eastAsia" w:ascii="仿宋" w:hAnsi="仿宋" w:eastAsia="仿宋" w:cs="仿宋"/>
          <w:sz w:val="30"/>
          <w:szCs w:val="30"/>
          <w:highlight w:val="none"/>
          <w:lang w:val="en-US" w:eastAsia="zh-CN"/>
        </w:rPr>
        <w:t>额外</w:t>
      </w:r>
      <w:r>
        <w:rPr>
          <w:rFonts w:hint="eastAsia" w:ascii="仿宋" w:hAnsi="仿宋" w:eastAsia="仿宋" w:cs="仿宋"/>
          <w:sz w:val="30"/>
          <w:szCs w:val="30"/>
          <w:highlight w:val="none"/>
        </w:rPr>
        <w:t>收取人工费用，一般故障配件需三天内恢复，特殊配件一周内恢复。</w:t>
      </w:r>
    </w:p>
    <w:p w14:paraId="769301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0" w:firstLineChars="200"/>
        <w:textAlignment w:val="auto"/>
        <w:outlineLvl w:val="9"/>
        <w:rPr>
          <w:rFonts w:hint="eastAsia" w:ascii="仿宋" w:hAnsi="仿宋" w:eastAsia="仿宋" w:cs="仿宋"/>
          <w:sz w:val="30"/>
          <w:szCs w:val="30"/>
          <w:highlight w:val="none"/>
        </w:rPr>
      </w:pPr>
      <w:r>
        <w:rPr>
          <w:rFonts w:hint="eastAsia" w:ascii="仿宋" w:hAnsi="仿宋" w:eastAsia="仿宋" w:cs="仿宋"/>
          <w:sz w:val="30"/>
          <w:szCs w:val="30"/>
          <w:highlight w:val="none"/>
        </w:rPr>
        <w:t>（二）验收方式为现场监督验收。乙方在每次维保工作结束后需填写工作记录表，并由甲方监管人员签字确认，工作记录一式两份，甲、乙双方各保留一份。工作记录需如实填写，可作为</w:t>
      </w:r>
      <w:r>
        <w:rPr>
          <w:rFonts w:hint="eastAsia" w:ascii="仿宋" w:hAnsi="仿宋" w:eastAsia="仿宋" w:cs="仿宋"/>
          <w:sz w:val="30"/>
          <w:szCs w:val="30"/>
          <w:highlight w:val="none"/>
          <w:lang w:val="en-US" w:eastAsia="zh-CN"/>
        </w:rPr>
        <w:t>本项目</w:t>
      </w:r>
      <w:r>
        <w:rPr>
          <w:rFonts w:hint="eastAsia" w:ascii="仿宋" w:hAnsi="仿宋" w:eastAsia="仿宋" w:cs="仿宋"/>
          <w:kern w:val="0"/>
          <w:sz w:val="30"/>
          <w:szCs w:val="30"/>
          <w:highlight w:val="none"/>
        </w:rPr>
        <w:t>支付依据。</w:t>
      </w:r>
    </w:p>
    <w:p w14:paraId="1870808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02" w:firstLineChars="200"/>
        <w:textAlignment w:val="auto"/>
        <w:outlineLvl w:val="9"/>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t>（</w:t>
      </w:r>
      <w:r>
        <w:rPr>
          <w:rFonts w:hint="eastAsia" w:ascii="仿宋" w:hAnsi="仿宋" w:eastAsia="仿宋" w:cs="仿宋"/>
          <w:b/>
          <w:bCs/>
          <w:color w:val="auto"/>
          <w:sz w:val="30"/>
          <w:szCs w:val="30"/>
          <w:highlight w:val="none"/>
          <w:lang w:val="en-US" w:eastAsia="zh-CN"/>
        </w:rPr>
        <w:t>三</w:t>
      </w:r>
      <w:r>
        <w:rPr>
          <w:rFonts w:hint="eastAsia" w:ascii="仿宋" w:hAnsi="仿宋" w:eastAsia="仿宋" w:cs="仿宋"/>
          <w:b/>
          <w:bCs/>
          <w:color w:val="auto"/>
          <w:sz w:val="30"/>
          <w:szCs w:val="30"/>
          <w:highlight w:val="none"/>
        </w:rPr>
        <w:t>）付款方式</w:t>
      </w:r>
    </w:p>
    <w:p w14:paraId="155EC75C">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color w:val="000000" w:themeColor="text1"/>
          <w:sz w:val="30"/>
          <w:szCs w:val="30"/>
          <w:lang w:val="en-US" w:eastAsia="zh-CN"/>
          <w14:textFill>
            <w14:solidFill>
              <w14:schemeClr w14:val="tx1"/>
            </w14:solidFill>
          </w14:textFill>
        </w:rPr>
      </w:pPr>
      <w:r>
        <w:rPr>
          <w:rFonts w:hint="eastAsia" w:ascii="仿宋" w:hAnsi="仿宋" w:eastAsia="仿宋" w:cs="仿宋"/>
          <w:b/>
          <w:bCs/>
          <w:color w:val="000000" w:themeColor="text1"/>
          <w:sz w:val="30"/>
          <w:szCs w:val="30"/>
          <w:lang w:val="en-US" w:eastAsia="zh-CN"/>
          <w14:textFill>
            <w14:solidFill>
              <w14:schemeClr w14:val="tx1"/>
            </w14:solidFill>
          </w14:textFill>
        </w:rPr>
        <w:t>1.维保服务付款方式</w:t>
      </w:r>
    </w:p>
    <w:p w14:paraId="3B315FB8">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bCs/>
          <w:sz w:val="30"/>
          <w:szCs w:val="30"/>
          <w:lang w:eastAsia="zh-CN"/>
        </w:rPr>
      </w:pP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lang w:val="en-US" w:eastAsia="zh-CN"/>
          <w14:textFill>
            <w14:solidFill>
              <w14:schemeClr w14:val="tx1"/>
            </w14:solidFill>
          </w14:textFill>
        </w:rPr>
        <w:t>1</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color w:val="000000" w:themeColor="text1"/>
          <w:sz w:val="30"/>
          <w:szCs w:val="30"/>
          <w14:textFill>
            <w14:solidFill>
              <w14:schemeClr w14:val="tx1"/>
            </w14:solidFill>
          </w14:textFill>
        </w:rPr>
        <w:t>结算采用后付费方式，</w:t>
      </w:r>
      <w:r>
        <w:rPr>
          <w:rFonts w:hint="eastAsia" w:ascii="仿宋" w:hAnsi="仿宋" w:eastAsia="仿宋" w:cs="仿宋"/>
          <w:color w:val="000000" w:themeColor="text1"/>
          <w:sz w:val="30"/>
          <w:szCs w:val="30"/>
          <w:lang w:val="en-US" w:eastAsia="zh-CN"/>
          <w14:textFill>
            <w14:solidFill>
              <w14:schemeClr w14:val="tx1"/>
            </w14:solidFill>
          </w14:textFill>
        </w:rPr>
        <w:t>乙方必须按照甲方要求完成相应的维保工作内容，每6个月结算一次维保费用,并出具完整的维保工作记录单，提出书面请款函作为付款申请条件。甲方接到乙方请款函后，根据服务质量、维保次数等据实结算费用。</w:t>
      </w:r>
    </w:p>
    <w:p w14:paraId="6BA3A195">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val="0"/>
          <w:bCs w:val="0"/>
          <w:sz w:val="30"/>
          <w:szCs w:val="30"/>
          <w:highlight w:val="none"/>
          <w:lang w:val="en-US" w:eastAsia="zh-CN"/>
        </w:rPr>
        <w:t>（2）</w:t>
      </w:r>
      <w:r>
        <w:rPr>
          <w:rFonts w:hint="eastAsia" w:ascii="仿宋" w:hAnsi="仿宋" w:eastAsia="仿宋" w:cs="仿宋"/>
          <w:b w:val="0"/>
          <w:bCs w:val="0"/>
          <w:color w:val="auto"/>
          <w:sz w:val="30"/>
          <w:szCs w:val="30"/>
          <w:highlight w:val="none"/>
        </w:rPr>
        <w:t>甲方有权单方随时终止某一项目服务，不视为甲方违约，甲方不再支付该项目未执行期间的合同款项。</w:t>
      </w:r>
    </w:p>
    <w:p w14:paraId="2C7574D0">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highlight w:val="none"/>
          <w:lang w:val="en-US" w:eastAsia="zh-CN"/>
        </w:rPr>
      </w:pPr>
      <w:r>
        <w:rPr>
          <w:rFonts w:hint="eastAsia" w:ascii="仿宋" w:hAnsi="仿宋" w:eastAsia="仿宋" w:cs="仿宋"/>
          <w:b/>
          <w:bCs/>
          <w:sz w:val="30"/>
          <w:szCs w:val="30"/>
          <w:highlight w:val="none"/>
          <w:lang w:val="en-US" w:eastAsia="zh-CN"/>
        </w:rPr>
        <w:t>2.</w:t>
      </w:r>
      <w:r>
        <w:rPr>
          <w:rFonts w:hint="eastAsia" w:ascii="仿宋" w:hAnsi="仿宋" w:eastAsia="仿宋" w:cs="仿宋"/>
          <w:b/>
          <w:bCs/>
          <w:color w:val="auto"/>
          <w:kern w:val="2"/>
          <w:sz w:val="30"/>
          <w:szCs w:val="30"/>
          <w:highlight w:val="none"/>
          <w:lang w:val="en-US" w:eastAsia="zh-CN" w:bidi="ar-SA"/>
        </w:rPr>
        <w:t>消防电气检测</w:t>
      </w:r>
      <w:r>
        <w:rPr>
          <w:rFonts w:hint="eastAsia" w:ascii="仿宋" w:hAnsi="仿宋" w:eastAsia="仿宋" w:cs="仿宋"/>
          <w:b/>
          <w:bCs/>
          <w:color w:val="000000" w:themeColor="text1"/>
          <w:sz w:val="30"/>
          <w:szCs w:val="30"/>
          <w:lang w:val="en-US" w:eastAsia="zh-CN"/>
          <w14:textFill>
            <w14:solidFill>
              <w14:schemeClr w14:val="tx1"/>
            </w14:solidFill>
          </w14:textFill>
        </w:rPr>
        <w:t>付款方式</w:t>
      </w:r>
    </w:p>
    <w:p w14:paraId="2AAB562F">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1</w:t>
      </w:r>
      <w:r>
        <w:rPr>
          <w:rFonts w:hint="eastAsia" w:ascii="仿宋" w:hAnsi="仿宋" w:eastAsia="仿宋" w:cs="仿宋"/>
          <w:b w:val="0"/>
          <w:bCs w:val="0"/>
          <w:color w:val="auto"/>
          <w:sz w:val="30"/>
          <w:szCs w:val="30"/>
          <w:highlight w:val="none"/>
        </w:rPr>
        <w:t>）乙方根据甲方各项目具体要求，在规定时间内完成消防系统、电气设备整体检测工作，并出具相关检测报告，确保设备设施符合国家相关要求。</w:t>
      </w:r>
    </w:p>
    <w:p w14:paraId="013BFFA3">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eastAsia" w:ascii="仿宋" w:hAnsi="仿宋" w:eastAsia="仿宋" w:cs="仿宋"/>
          <w:b w:val="0"/>
          <w:bCs w:val="0"/>
          <w:color w:val="auto"/>
          <w:sz w:val="30"/>
          <w:szCs w:val="30"/>
          <w:highlight w:val="none"/>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2</w:t>
      </w:r>
      <w:r>
        <w:rPr>
          <w:rFonts w:hint="eastAsia" w:ascii="仿宋" w:hAnsi="仿宋" w:eastAsia="仿宋" w:cs="仿宋"/>
          <w:b w:val="0"/>
          <w:bCs w:val="0"/>
          <w:color w:val="auto"/>
          <w:sz w:val="30"/>
          <w:szCs w:val="30"/>
          <w:highlight w:val="none"/>
        </w:rPr>
        <w:t>）结算采用后付费方式，乙方完成甲方某一项目的全部服务内容，经甲方验收合格后，甲方按次支付乙方该项目服务费用。乙方需在付款前向甲方提供相应的增值税专用发票。</w:t>
      </w:r>
    </w:p>
    <w:p w14:paraId="24A5AA60">
      <w:pPr>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textAlignment w:val="auto"/>
        <w:rPr>
          <w:rFonts w:hint="default" w:ascii="仿宋" w:hAnsi="仿宋" w:eastAsia="仿宋" w:cs="仿宋"/>
          <w:b/>
          <w:bCs/>
          <w:sz w:val="30"/>
          <w:szCs w:val="30"/>
          <w:highlight w:val="none"/>
          <w:lang w:val="en-US" w:eastAsia="zh-CN"/>
        </w:rPr>
      </w:pPr>
      <w:r>
        <w:rPr>
          <w:rFonts w:hint="eastAsia" w:ascii="仿宋" w:hAnsi="仿宋" w:eastAsia="仿宋" w:cs="仿宋"/>
          <w:b w:val="0"/>
          <w:bCs w:val="0"/>
          <w:color w:val="auto"/>
          <w:sz w:val="30"/>
          <w:szCs w:val="30"/>
          <w:highlight w:val="none"/>
        </w:rPr>
        <w:t>（</w:t>
      </w:r>
      <w:r>
        <w:rPr>
          <w:rFonts w:hint="eastAsia" w:ascii="仿宋" w:hAnsi="仿宋" w:eastAsia="仿宋" w:cs="仿宋"/>
          <w:b w:val="0"/>
          <w:bCs w:val="0"/>
          <w:color w:val="auto"/>
          <w:sz w:val="30"/>
          <w:szCs w:val="30"/>
          <w:highlight w:val="none"/>
          <w:lang w:eastAsia="zh-CN"/>
        </w:rPr>
        <w:t>3</w:t>
      </w:r>
      <w:r>
        <w:rPr>
          <w:rFonts w:hint="eastAsia" w:ascii="仿宋" w:hAnsi="仿宋" w:eastAsia="仿宋" w:cs="仿宋"/>
          <w:b w:val="0"/>
          <w:bCs w:val="0"/>
          <w:color w:val="auto"/>
          <w:sz w:val="30"/>
          <w:szCs w:val="30"/>
          <w:highlight w:val="none"/>
        </w:rPr>
        <w:t>）甲方有权单方随时终止某一项目服务，不视为甲方违约，甲方不再支付该项目未执行期间的合同款项。</w:t>
      </w:r>
    </w:p>
    <w:p w14:paraId="02DBFC0D">
      <w:pPr>
        <w:keepNext w:val="0"/>
        <w:keepLines w:val="0"/>
        <w:pageBreakBefore w:val="0"/>
        <w:widowControl w:val="0"/>
        <w:kinsoku/>
        <w:wordWrap/>
        <w:overflowPunct/>
        <w:topLinePunct w:val="0"/>
        <w:autoSpaceDE/>
        <w:autoSpaceDN/>
        <w:bidi w:val="0"/>
        <w:adjustRightInd/>
        <w:snapToGrid/>
        <w:spacing w:line="360" w:lineRule="auto"/>
        <w:ind w:left="0" w:leftChars="0" w:firstLine="602" w:firstLineChars="200"/>
        <w:textAlignment w:val="auto"/>
        <w:rPr>
          <w:rFonts w:hint="eastAsia" w:ascii="仿宋" w:hAnsi="仿宋" w:eastAsia="仿宋" w:cs="仿宋"/>
          <w:b/>
          <w:bCs/>
          <w:sz w:val="30"/>
          <w:szCs w:val="30"/>
          <w:highlight w:val="yellow"/>
          <w:lang w:eastAsia="zh-CN"/>
        </w:rPr>
      </w:pPr>
      <w:r>
        <w:rPr>
          <w:rFonts w:hint="eastAsia" w:ascii="仿宋" w:hAnsi="仿宋" w:eastAsia="仿宋" w:cs="仿宋"/>
          <w:b/>
          <w:bCs/>
          <w:sz w:val="30"/>
          <w:szCs w:val="30"/>
          <w:highlight w:val="none"/>
          <w:lang w:eastAsia="zh-CN"/>
        </w:rPr>
        <w:t>七、服务期限</w:t>
      </w:r>
    </w:p>
    <w:tbl>
      <w:tblPr>
        <w:tblStyle w:val="10"/>
        <w:tblpPr w:leftFromText="180" w:rightFromText="180" w:vertAnchor="text" w:horzAnchor="page" w:tblpX="2027" w:tblpY="288"/>
        <w:tblOverlap w:val="never"/>
        <w:tblW w:w="79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
        <w:gridCol w:w="2505"/>
        <w:gridCol w:w="2715"/>
        <w:gridCol w:w="1800"/>
      </w:tblGrid>
      <w:tr w14:paraId="3B72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955" w:type="dxa"/>
            <w:vAlign w:val="center"/>
          </w:tcPr>
          <w:p w14:paraId="4B2BC54F">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序号</w:t>
            </w:r>
          </w:p>
        </w:tc>
        <w:tc>
          <w:tcPr>
            <w:tcW w:w="2505" w:type="dxa"/>
            <w:vAlign w:val="center"/>
          </w:tcPr>
          <w:p w14:paraId="2EA9D45D">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所属项目</w:t>
            </w:r>
          </w:p>
        </w:tc>
        <w:tc>
          <w:tcPr>
            <w:tcW w:w="2715" w:type="dxa"/>
            <w:vAlign w:val="center"/>
          </w:tcPr>
          <w:p w14:paraId="60836EBA">
            <w:pPr>
              <w:snapToGrid w:val="0"/>
              <w:spacing w:line="360" w:lineRule="auto"/>
              <w:jc w:val="center"/>
              <w:rPr>
                <w:rFonts w:hint="default" w:ascii="仿宋" w:hAnsi="仿宋" w:eastAsia="仿宋" w:cs="仿宋"/>
                <w:b/>
                <w:bCs/>
                <w:kern w:val="2"/>
                <w:sz w:val="30"/>
                <w:szCs w:val="30"/>
                <w:vertAlign w:val="baseline"/>
                <w:lang w:val="en-US" w:eastAsia="zh-CN" w:bidi="ar-SA"/>
              </w:rPr>
            </w:pPr>
            <w:r>
              <w:rPr>
                <w:rFonts w:hint="eastAsia" w:ascii="仿宋" w:hAnsi="仿宋" w:eastAsia="仿宋" w:cs="仿宋"/>
                <w:b/>
                <w:bCs/>
                <w:kern w:val="2"/>
                <w:sz w:val="30"/>
                <w:szCs w:val="30"/>
                <w:vertAlign w:val="baseline"/>
                <w:lang w:val="en-US" w:eastAsia="zh-CN" w:bidi="ar-SA"/>
              </w:rPr>
              <w:t>服务周期</w:t>
            </w:r>
          </w:p>
        </w:tc>
        <w:tc>
          <w:tcPr>
            <w:tcW w:w="1800" w:type="dxa"/>
            <w:vAlign w:val="center"/>
          </w:tcPr>
          <w:p w14:paraId="238AAA6F">
            <w:pPr>
              <w:snapToGrid w:val="0"/>
              <w:spacing w:line="360" w:lineRule="auto"/>
              <w:jc w:val="center"/>
              <w:rPr>
                <w:rFonts w:hint="default" w:ascii="仿宋" w:hAnsi="仿宋" w:eastAsia="仿宋" w:cs="仿宋"/>
                <w:b/>
                <w:bCs/>
                <w:kern w:val="2"/>
                <w:sz w:val="30"/>
                <w:szCs w:val="30"/>
                <w:highlight w:val="yellow"/>
                <w:vertAlign w:val="baseline"/>
                <w:lang w:val="en-US" w:eastAsia="zh-CN" w:bidi="ar-SA"/>
              </w:rPr>
            </w:pPr>
            <w:r>
              <w:rPr>
                <w:rFonts w:hint="eastAsia" w:ascii="仿宋" w:hAnsi="仿宋" w:eastAsia="仿宋" w:cs="仿宋"/>
                <w:b/>
                <w:bCs/>
                <w:kern w:val="2"/>
                <w:sz w:val="30"/>
                <w:szCs w:val="30"/>
                <w:highlight w:val="none"/>
                <w:vertAlign w:val="baseline"/>
                <w:lang w:val="en-US" w:eastAsia="zh-CN" w:bidi="ar-SA"/>
              </w:rPr>
              <w:t>服务期限</w:t>
            </w:r>
          </w:p>
        </w:tc>
      </w:tr>
      <w:tr w14:paraId="3F20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3E68F6A6">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1</w:t>
            </w:r>
          </w:p>
        </w:tc>
        <w:tc>
          <w:tcPr>
            <w:tcW w:w="2505" w:type="dxa"/>
            <w:shd w:val="clear" w:color="auto" w:fill="auto"/>
            <w:vAlign w:val="center"/>
          </w:tcPr>
          <w:p w14:paraId="5DE46686">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农银大厦南楼（物业）</w:t>
            </w:r>
          </w:p>
        </w:tc>
        <w:tc>
          <w:tcPr>
            <w:tcW w:w="2715" w:type="dxa"/>
            <w:shd w:val="clear" w:color="auto" w:fill="auto"/>
            <w:vAlign w:val="center"/>
          </w:tcPr>
          <w:p w14:paraId="11D96A1C">
            <w:pPr>
              <w:snapToGrid w:val="0"/>
              <w:spacing w:line="360" w:lineRule="auto"/>
              <w:jc w:val="center"/>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64C4A688">
            <w:pPr>
              <w:snapToGrid w:val="0"/>
              <w:spacing w:line="360" w:lineRule="auto"/>
              <w:jc w:val="center"/>
              <w:rPr>
                <w:rFonts w:hint="default"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21FC0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vAlign w:val="center"/>
          </w:tcPr>
          <w:p w14:paraId="6A686619">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2</w:t>
            </w:r>
          </w:p>
        </w:tc>
        <w:tc>
          <w:tcPr>
            <w:tcW w:w="2505" w:type="dxa"/>
            <w:shd w:val="clear" w:color="auto" w:fill="auto"/>
            <w:vAlign w:val="center"/>
          </w:tcPr>
          <w:p w14:paraId="00091CFA">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农银大厦南楼（内保）</w:t>
            </w:r>
          </w:p>
        </w:tc>
        <w:tc>
          <w:tcPr>
            <w:tcW w:w="2715" w:type="dxa"/>
            <w:shd w:val="clear" w:color="auto" w:fill="auto"/>
            <w:vAlign w:val="center"/>
          </w:tcPr>
          <w:p w14:paraId="29B31376">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1D3D38BE">
            <w:pPr>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582D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shd w:val="clear" w:color="auto" w:fill="auto"/>
            <w:vAlign w:val="center"/>
          </w:tcPr>
          <w:p w14:paraId="5430A210">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3</w:t>
            </w:r>
          </w:p>
        </w:tc>
        <w:tc>
          <w:tcPr>
            <w:tcW w:w="2505" w:type="dxa"/>
            <w:shd w:val="clear" w:color="auto" w:fill="auto"/>
            <w:vAlign w:val="center"/>
          </w:tcPr>
          <w:p w14:paraId="62FE8FFF">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丰台科技大厦</w:t>
            </w:r>
          </w:p>
        </w:tc>
        <w:tc>
          <w:tcPr>
            <w:tcW w:w="2715" w:type="dxa"/>
            <w:shd w:val="clear" w:color="auto" w:fill="auto"/>
            <w:vAlign w:val="center"/>
          </w:tcPr>
          <w:p w14:paraId="7C7BB4E7">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2027.1.1-2029.5.31</w:t>
            </w:r>
          </w:p>
        </w:tc>
        <w:tc>
          <w:tcPr>
            <w:tcW w:w="1800" w:type="dxa"/>
            <w:shd w:val="clear" w:color="auto" w:fill="auto"/>
            <w:vAlign w:val="center"/>
          </w:tcPr>
          <w:p w14:paraId="65DFCF26">
            <w:pPr>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29</w:t>
            </w:r>
          </w:p>
        </w:tc>
      </w:tr>
      <w:tr w14:paraId="1D14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955" w:type="dxa"/>
            <w:shd w:val="clear" w:color="auto" w:fill="auto"/>
            <w:vAlign w:val="center"/>
          </w:tcPr>
          <w:p w14:paraId="08910198">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4</w:t>
            </w:r>
          </w:p>
        </w:tc>
        <w:tc>
          <w:tcPr>
            <w:tcW w:w="2505" w:type="dxa"/>
            <w:shd w:val="clear" w:color="auto" w:fill="auto"/>
            <w:vAlign w:val="center"/>
          </w:tcPr>
          <w:p w14:paraId="70CECD70">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宿舍楼</w:t>
            </w:r>
          </w:p>
        </w:tc>
        <w:tc>
          <w:tcPr>
            <w:tcW w:w="2715" w:type="dxa"/>
            <w:shd w:val="clear" w:color="auto" w:fill="auto"/>
            <w:vAlign w:val="center"/>
          </w:tcPr>
          <w:p w14:paraId="0E2250C3">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4DC2551F">
            <w:pPr>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r w14:paraId="6D3BF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55" w:type="dxa"/>
            <w:shd w:val="clear" w:color="auto" w:fill="auto"/>
            <w:vAlign w:val="center"/>
          </w:tcPr>
          <w:p w14:paraId="16E3A8F8">
            <w:pPr>
              <w:snapToGrid w:val="0"/>
              <w:spacing w:line="360" w:lineRule="auto"/>
              <w:jc w:val="center"/>
              <w:rPr>
                <w:rFonts w:hint="default" w:ascii="仿宋" w:hAnsi="仿宋" w:eastAsia="仿宋" w:cs="仿宋"/>
                <w:b w:val="0"/>
                <w:bCs w:val="0"/>
                <w:kern w:val="2"/>
                <w:sz w:val="24"/>
                <w:szCs w:val="24"/>
                <w:vertAlign w:val="baseline"/>
                <w:lang w:val="en-US" w:eastAsia="zh-CN" w:bidi="ar-SA"/>
              </w:rPr>
            </w:pPr>
            <w:r>
              <w:rPr>
                <w:rFonts w:hint="eastAsia" w:ascii="仿宋" w:hAnsi="仿宋" w:eastAsia="仿宋" w:cs="仿宋"/>
                <w:b w:val="0"/>
                <w:bCs w:val="0"/>
                <w:kern w:val="2"/>
                <w:sz w:val="24"/>
                <w:szCs w:val="24"/>
                <w:vertAlign w:val="baseline"/>
                <w:lang w:val="en-US" w:eastAsia="zh-CN" w:bidi="ar-SA"/>
              </w:rPr>
              <w:t>5</w:t>
            </w:r>
          </w:p>
        </w:tc>
        <w:tc>
          <w:tcPr>
            <w:tcW w:w="2505" w:type="dxa"/>
            <w:shd w:val="clear" w:color="auto" w:fill="auto"/>
            <w:vAlign w:val="center"/>
          </w:tcPr>
          <w:p w14:paraId="6DB81693">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color w:val="auto"/>
                <w:sz w:val="24"/>
                <w:szCs w:val="24"/>
                <w:lang w:val="en-US" w:eastAsia="zh-CN"/>
              </w:rPr>
              <w:t>八宝庄</w:t>
            </w:r>
          </w:p>
        </w:tc>
        <w:tc>
          <w:tcPr>
            <w:tcW w:w="2715" w:type="dxa"/>
            <w:shd w:val="clear" w:color="auto" w:fill="auto"/>
            <w:vAlign w:val="center"/>
          </w:tcPr>
          <w:p w14:paraId="1CA10E6E">
            <w:pPr>
              <w:snapToGrid w:val="0"/>
              <w:spacing w:line="360" w:lineRule="auto"/>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2026.6.1-2029.5.31</w:t>
            </w:r>
          </w:p>
        </w:tc>
        <w:tc>
          <w:tcPr>
            <w:tcW w:w="1800" w:type="dxa"/>
            <w:shd w:val="clear" w:color="auto" w:fill="auto"/>
            <w:vAlign w:val="center"/>
          </w:tcPr>
          <w:p w14:paraId="332A0EDE">
            <w:pPr>
              <w:snapToGrid w:val="0"/>
              <w:spacing w:line="360" w:lineRule="auto"/>
              <w:jc w:val="center"/>
              <w:rPr>
                <w:rFonts w:hint="eastAsia" w:ascii="仿宋" w:hAnsi="仿宋" w:eastAsia="仿宋" w:cs="仿宋"/>
                <w:kern w:val="2"/>
                <w:sz w:val="24"/>
                <w:szCs w:val="24"/>
                <w:vertAlign w:val="baseline"/>
                <w:lang w:val="en-US" w:eastAsia="zh-CN" w:bidi="ar-SA"/>
              </w:rPr>
            </w:pPr>
            <w:r>
              <w:rPr>
                <w:rFonts w:hint="eastAsia" w:ascii="仿宋" w:hAnsi="仿宋" w:eastAsia="仿宋" w:cs="仿宋"/>
                <w:kern w:val="2"/>
                <w:sz w:val="24"/>
                <w:szCs w:val="24"/>
                <w:vertAlign w:val="baseline"/>
                <w:lang w:val="en-US" w:eastAsia="zh-CN" w:bidi="ar-SA"/>
              </w:rPr>
              <w:t>36</w:t>
            </w:r>
          </w:p>
        </w:tc>
      </w:tr>
    </w:tbl>
    <w:p w14:paraId="33D2B2B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合同履约保证金</w:t>
      </w:r>
    </w:p>
    <w:p w14:paraId="58CA20AD">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lang w:eastAsia="zh-CN"/>
        </w:rPr>
        <w:t>）</w:t>
      </w:r>
      <w:r>
        <w:rPr>
          <w:rFonts w:hint="eastAsia" w:ascii="仿宋" w:hAnsi="仿宋" w:eastAsia="仿宋" w:cs="仿宋"/>
          <w:sz w:val="30"/>
          <w:szCs w:val="30"/>
        </w:rPr>
        <w:t>履约保证金金额及</w:t>
      </w:r>
      <w:r>
        <w:rPr>
          <w:rFonts w:hint="eastAsia" w:ascii="仿宋" w:hAnsi="仿宋" w:eastAsia="仿宋" w:cs="仿宋"/>
          <w:sz w:val="30"/>
          <w:szCs w:val="30"/>
          <w:lang w:val="en-US" w:eastAsia="zh-CN"/>
        </w:rPr>
        <w:t>缴纳</w:t>
      </w:r>
      <w:r>
        <w:rPr>
          <w:rFonts w:hint="eastAsia" w:ascii="仿宋" w:hAnsi="仿宋" w:eastAsia="仿宋" w:cs="仿宋"/>
          <w:sz w:val="30"/>
          <w:szCs w:val="30"/>
        </w:rPr>
        <w:t>期限</w:t>
      </w:r>
    </w:p>
    <w:p w14:paraId="0CD88AA5">
      <w:pPr>
        <w:spacing w:line="560" w:lineRule="exact"/>
        <w:ind w:firstLine="600" w:firstLineChars="200"/>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1.</w:t>
      </w:r>
      <w:r>
        <w:rPr>
          <w:rFonts w:hint="eastAsia" w:ascii="仿宋" w:hAnsi="仿宋" w:eastAsia="仿宋" w:cs="仿宋"/>
          <w:color w:val="000000" w:themeColor="text1"/>
          <w:sz w:val="30"/>
          <w:szCs w:val="30"/>
          <w14:textFill>
            <w14:solidFill>
              <w14:schemeClr w14:val="tx1"/>
            </w14:solidFill>
          </w14:textFill>
        </w:rPr>
        <w:t>甲方与乙方签订本合同5个工作日内，乙方应向甲方支付服务保证金</w:t>
      </w:r>
      <w:r>
        <w:rPr>
          <w:rFonts w:hint="eastAsia" w:ascii="仿宋" w:hAnsi="仿宋" w:eastAsia="仿宋" w:cs="仿宋"/>
          <w:color w:val="000000" w:themeColor="text1"/>
          <w:sz w:val="30"/>
          <w:szCs w:val="30"/>
          <w:lang w:val="en-US" w:eastAsia="zh-CN"/>
          <w14:textFill>
            <w14:solidFill>
              <w14:schemeClr w14:val="tx1"/>
            </w14:solidFill>
          </w14:textFill>
        </w:rPr>
        <w:t>叁</w:t>
      </w:r>
      <w:r>
        <w:rPr>
          <w:rFonts w:hint="eastAsia" w:ascii="仿宋" w:hAnsi="仿宋" w:eastAsia="仿宋" w:cs="仿宋"/>
          <w:color w:val="000000" w:themeColor="text1"/>
          <w:sz w:val="30"/>
          <w:szCs w:val="30"/>
          <w14:textFill>
            <w14:solidFill>
              <w14:schemeClr w14:val="tx1"/>
            </w14:solidFill>
          </w14:textFill>
        </w:rPr>
        <w:t>万元整</w:t>
      </w:r>
      <w:r>
        <w:rPr>
          <w:rFonts w:hint="eastAsia" w:ascii="仿宋" w:hAnsi="仿宋" w:eastAsia="仿宋" w:cs="仿宋"/>
          <w:b/>
          <w:bCs/>
          <w:color w:val="000000" w:themeColor="text1"/>
          <w:sz w:val="30"/>
          <w:szCs w:val="30"/>
          <w14:textFill>
            <w14:solidFill>
              <w14:schemeClr w14:val="tx1"/>
            </w14:solidFill>
          </w14:textFill>
        </w:rPr>
        <w:t>（¥</w:t>
      </w:r>
      <w:r>
        <w:rPr>
          <w:rFonts w:hint="eastAsia" w:ascii="仿宋" w:hAnsi="仿宋" w:eastAsia="仿宋" w:cs="仿宋"/>
          <w:b/>
          <w:bCs/>
          <w:color w:val="000000" w:themeColor="text1"/>
          <w:sz w:val="30"/>
          <w:szCs w:val="30"/>
          <w:lang w:val="en-US" w:eastAsia="zh-CN"/>
          <w14:textFill>
            <w14:solidFill>
              <w14:schemeClr w14:val="tx1"/>
            </w14:solidFill>
          </w14:textFill>
        </w:rPr>
        <w:t>3</w:t>
      </w:r>
      <w:r>
        <w:rPr>
          <w:rFonts w:hint="eastAsia" w:ascii="仿宋" w:hAnsi="仿宋" w:eastAsia="仿宋" w:cs="仿宋"/>
          <w:b/>
          <w:bCs/>
          <w:color w:val="000000" w:themeColor="text1"/>
          <w:sz w:val="30"/>
          <w:szCs w:val="30"/>
          <w14:textFill>
            <w14:solidFill>
              <w14:schemeClr w14:val="tx1"/>
            </w14:solidFill>
          </w14:textFill>
        </w:rPr>
        <w:t>0,000.00）</w:t>
      </w:r>
      <w:r>
        <w:rPr>
          <w:rFonts w:hint="eastAsia" w:ascii="仿宋" w:hAnsi="仿宋" w:eastAsia="仿宋" w:cs="仿宋"/>
          <w:color w:val="000000" w:themeColor="text1"/>
          <w:sz w:val="30"/>
          <w:szCs w:val="30"/>
          <w:lang w:eastAsia="zh-CN"/>
          <w14:textFill>
            <w14:solidFill>
              <w14:schemeClr w14:val="tx1"/>
            </w14:solidFill>
          </w14:textFill>
        </w:rPr>
        <w:t>，</w:t>
      </w:r>
      <w:r>
        <w:rPr>
          <w:rFonts w:hint="eastAsia" w:ascii="仿宋" w:hAnsi="仿宋" w:eastAsia="仿宋" w:cs="仿宋"/>
          <w:sz w:val="30"/>
          <w:szCs w:val="30"/>
        </w:rPr>
        <w:t>用于确保</w:t>
      </w:r>
      <w:r>
        <w:rPr>
          <w:rFonts w:hint="eastAsia" w:ascii="仿宋" w:hAnsi="仿宋" w:eastAsia="仿宋" w:cs="仿宋"/>
          <w:sz w:val="30"/>
          <w:szCs w:val="30"/>
          <w:lang w:val="en-US" w:eastAsia="zh-CN"/>
        </w:rPr>
        <w:t>乙方</w:t>
      </w:r>
      <w:r>
        <w:rPr>
          <w:rFonts w:hint="eastAsia" w:ascii="仿宋" w:hAnsi="仿宋" w:eastAsia="仿宋" w:cs="仿宋"/>
          <w:sz w:val="30"/>
          <w:szCs w:val="30"/>
        </w:rPr>
        <w:t>按合同约定提供</w:t>
      </w:r>
      <w:r>
        <w:rPr>
          <w:rFonts w:hint="eastAsia" w:ascii="仿宋" w:hAnsi="仿宋" w:eastAsia="仿宋" w:cs="仿宋"/>
          <w:sz w:val="30"/>
          <w:szCs w:val="30"/>
          <w:lang w:val="en-US" w:eastAsia="zh-CN"/>
        </w:rPr>
        <w:t>消防</w:t>
      </w:r>
      <w:r>
        <w:rPr>
          <w:rFonts w:hint="eastAsia" w:ascii="仿宋" w:hAnsi="仿宋" w:eastAsia="仿宋" w:cs="仿宋"/>
          <w:sz w:val="30"/>
          <w:szCs w:val="30"/>
        </w:rPr>
        <w:t>维保</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消防电气检测</w:t>
      </w:r>
      <w:r>
        <w:rPr>
          <w:rFonts w:hint="eastAsia" w:ascii="仿宋" w:hAnsi="仿宋" w:eastAsia="仿宋" w:cs="仿宋"/>
          <w:sz w:val="30"/>
          <w:szCs w:val="30"/>
        </w:rPr>
        <w:t>服务、达标履约</w:t>
      </w:r>
      <w:r>
        <w:rPr>
          <w:rFonts w:hint="eastAsia" w:ascii="仿宋" w:hAnsi="仿宋" w:eastAsia="仿宋" w:cs="仿宋"/>
          <w:sz w:val="30"/>
          <w:szCs w:val="30"/>
          <w:lang w:eastAsia="zh-CN"/>
        </w:rPr>
        <w:t>。</w:t>
      </w:r>
    </w:p>
    <w:p w14:paraId="0003B013">
      <w:pPr>
        <w:spacing w:line="560" w:lineRule="exact"/>
        <w:ind w:firstLine="600" w:firstLineChars="200"/>
        <w:rPr>
          <w:rFonts w:hint="eastAsia"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2.</w:t>
      </w:r>
      <w:r>
        <w:rPr>
          <w:rFonts w:hint="eastAsia" w:ascii="仿宋" w:hAnsi="仿宋" w:eastAsia="仿宋" w:cs="仿宋"/>
          <w:color w:val="000000" w:themeColor="text1"/>
          <w:sz w:val="30"/>
          <w:szCs w:val="30"/>
          <w14:textFill>
            <w14:solidFill>
              <w14:schemeClr w14:val="tx1"/>
            </w14:solidFill>
          </w14:textFill>
        </w:rPr>
        <w:t>乙方应通过银行转账方式预存至甲方指定账户。</w:t>
      </w:r>
    </w:p>
    <w:p w14:paraId="7C27C2C4">
      <w:pPr>
        <w:spacing w:line="560" w:lineRule="exact"/>
        <w:ind w:firstLine="600" w:firstLineChars="200"/>
        <w:rPr>
          <w:rFonts w:hint="eastAsia" w:ascii="仿宋" w:hAnsi="仿宋" w:eastAsia="仿宋" w:cs="仿宋"/>
          <w:color w:val="000000" w:themeColor="text1"/>
          <w:sz w:val="30"/>
          <w:szCs w:val="30"/>
          <w:lang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3.</w:t>
      </w:r>
      <w:r>
        <w:rPr>
          <w:rFonts w:hint="eastAsia" w:ascii="仿宋" w:hAnsi="仿宋" w:eastAsia="仿宋" w:cs="仿宋"/>
          <w:color w:val="000000" w:themeColor="text1"/>
          <w:sz w:val="30"/>
          <w:szCs w:val="30"/>
          <w14:textFill>
            <w14:solidFill>
              <w14:schemeClr w14:val="tx1"/>
            </w14:solidFill>
          </w14:textFill>
        </w:rPr>
        <w:t>乙方承诺若履约保证金不足30%时，应在一个月内向甲方补足</w:t>
      </w:r>
      <w:r>
        <w:rPr>
          <w:rFonts w:hint="eastAsia" w:ascii="仿宋" w:hAnsi="仿宋" w:eastAsia="仿宋" w:cs="仿宋"/>
          <w:color w:val="000000" w:themeColor="text1"/>
          <w:sz w:val="30"/>
          <w:szCs w:val="30"/>
          <w:lang w:val="en-US" w:eastAsia="zh-CN"/>
          <w14:textFill>
            <w14:solidFill>
              <w14:schemeClr w14:val="tx1"/>
            </w14:solidFill>
          </w14:textFill>
        </w:rPr>
        <w:t>履约</w:t>
      </w:r>
      <w:r>
        <w:rPr>
          <w:rFonts w:hint="eastAsia" w:ascii="仿宋" w:hAnsi="仿宋" w:eastAsia="仿宋" w:cs="仿宋"/>
          <w:color w:val="000000" w:themeColor="text1"/>
          <w:sz w:val="30"/>
          <w:szCs w:val="30"/>
          <w14:textFill>
            <w14:solidFill>
              <w14:schemeClr w14:val="tx1"/>
            </w14:solidFill>
          </w14:textFill>
        </w:rPr>
        <w:t>保证金</w:t>
      </w:r>
      <w:r>
        <w:rPr>
          <w:rFonts w:hint="eastAsia" w:ascii="仿宋" w:hAnsi="仿宋" w:eastAsia="仿宋" w:cs="仿宋"/>
          <w:color w:val="000000" w:themeColor="text1"/>
          <w:sz w:val="30"/>
          <w:szCs w:val="30"/>
          <w:lang w:eastAsia="zh-CN"/>
          <w14:textFill>
            <w14:solidFill>
              <w14:schemeClr w14:val="tx1"/>
            </w14:solidFill>
          </w14:textFill>
        </w:rPr>
        <w:t>。</w:t>
      </w:r>
    </w:p>
    <w:p w14:paraId="09648614">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二</w:t>
      </w:r>
      <w:r>
        <w:rPr>
          <w:rFonts w:hint="eastAsia" w:ascii="仿宋" w:hAnsi="仿宋" w:eastAsia="仿宋" w:cs="仿宋"/>
          <w:sz w:val="30"/>
          <w:szCs w:val="30"/>
          <w:lang w:eastAsia="zh-CN"/>
        </w:rPr>
        <w:t>）</w:t>
      </w:r>
      <w:r>
        <w:rPr>
          <w:rFonts w:hint="eastAsia" w:ascii="仿宋" w:hAnsi="仿宋" w:eastAsia="仿宋" w:cs="仿宋"/>
          <w:sz w:val="30"/>
          <w:szCs w:val="30"/>
        </w:rPr>
        <w:t>履约保证金用途与退还</w:t>
      </w:r>
    </w:p>
    <w:p w14:paraId="70786E87">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履约保证金用于保证乙方及时响应甲方服务需求，并根据甲方需求提供符合标准和要求的</w:t>
      </w:r>
      <w:r>
        <w:rPr>
          <w:rFonts w:hint="eastAsia" w:ascii="仿宋" w:hAnsi="仿宋" w:eastAsia="仿宋" w:cs="仿宋"/>
          <w:sz w:val="30"/>
          <w:szCs w:val="30"/>
          <w:lang w:val="en-US" w:eastAsia="zh-CN"/>
        </w:rPr>
        <w:t>消防维保、消电气检测等服务</w:t>
      </w:r>
      <w:r>
        <w:rPr>
          <w:rFonts w:hint="eastAsia" w:ascii="仿宋" w:hAnsi="仿宋" w:eastAsia="仿宋" w:cs="仿宋"/>
          <w:sz w:val="30"/>
          <w:szCs w:val="30"/>
        </w:rPr>
        <w:t>。</w:t>
      </w:r>
    </w:p>
    <w:p w14:paraId="573512E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在本合同履约期间，若乙方无法及时响应及满足甲方服务需求</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违反</w:t>
      </w:r>
      <w:r>
        <w:rPr>
          <w:rFonts w:hint="eastAsia" w:ascii="仿宋" w:hAnsi="仿宋" w:eastAsia="仿宋" w:cs="仿宋"/>
          <w:sz w:val="30"/>
          <w:szCs w:val="30"/>
        </w:rPr>
        <w:t>甲方相关</w:t>
      </w:r>
      <w:r>
        <w:rPr>
          <w:rFonts w:hint="eastAsia" w:ascii="仿宋" w:hAnsi="仿宋" w:eastAsia="仿宋" w:cs="仿宋"/>
          <w:sz w:val="30"/>
          <w:szCs w:val="30"/>
          <w:lang w:val="en-US" w:eastAsia="zh-CN"/>
        </w:rPr>
        <w:t>安全管理</w:t>
      </w:r>
      <w:r>
        <w:rPr>
          <w:rFonts w:hint="eastAsia" w:ascii="仿宋" w:hAnsi="仿宋" w:eastAsia="仿宋" w:cs="仿宋"/>
          <w:sz w:val="30"/>
          <w:szCs w:val="30"/>
        </w:rPr>
        <w:t>制度等情形，甲方有权扣除相应金额的履约保证金。</w:t>
      </w:r>
    </w:p>
    <w:p w14:paraId="2A22E416">
      <w:pPr>
        <w:spacing w:line="560" w:lineRule="exact"/>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服务期满且双方结算全部服务费后，甲方应在15个工作日内向乙方无息退还剩余履约保证金。</w:t>
      </w:r>
    </w:p>
    <w:p w14:paraId="4D431D41">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三</w:t>
      </w:r>
      <w:r>
        <w:rPr>
          <w:rFonts w:hint="eastAsia" w:ascii="仿宋" w:hAnsi="仿宋" w:eastAsia="仿宋" w:cs="仿宋"/>
          <w:sz w:val="30"/>
          <w:szCs w:val="30"/>
          <w:lang w:eastAsia="zh-CN"/>
        </w:rPr>
        <w:t>）</w:t>
      </w:r>
      <w:r>
        <w:rPr>
          <w:rFonts w:hint="eastAsia" w:ascii="仿宋" w:hAnsi="仿宋" w:eastAsia="仿宋" w:cs="仿宋"/>
          <w:sz w:val="30"/>
          <w:szCs w:val="30"/>
        </w:rPr>
        <w:t>扣罚原则</w:t>
      </w:r>
    </w:p>
    <w:p w14:paraId="491787F2">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乙方未按合同</w:t>
      </w:r>
      <w:r>
        <w:rPr>
          <w:rFonts w:hint="eastAsia" w:ascii="仿宋" w:hAnsi="仿宋" w:eastAsia="仿宋" w:cs="仿宋"/>
          <w:sz w:val="30"/>
          <w:szCs w:val="30"/>
          <w:lang w:val="en-US" w:eastAsia="zh-CN"/>
        </w:rPr>
        <w:t>约定</w:t>
      </w:r>
      <w:r>
        <w:rPr>
          <w:rFonts w:hint="eastAsia" w:ascii="仿宋" w:hAnsi="仿宋" w:eastAsia="仿宋" w:cs="仿宋"/>
          <w:sz w:val="30"/>
          <w:szCs w:val="30"/>
        </w:rPr>
        <w:t>履约、服务不达标、造成</w:t>
      </w:r>
      <w:r>
        <w:rPr>
          <w:rFonts w:hint="eastAsia" w:ascii="仿宋" w:hAnsi="仿宋" w:eastAsia="仿宋" w:cs="仿宋"/>
          <w:sz w:val="30"/>
          <w:szCs w:val="30"/>
          <w:lang w:val="en-US" w:eastAsia="zh-CN"/>
        </w:rPr>
        <w:t>甲方</w:t>
      </w:r>
      <w:r>
        <w:rPr>
          <w:rFonts w:hint="eastAsia" w:ascii="仿宋" w:hAnsi="仿宋" w:eastAsia="仿宋" w:cs="仿宋"/>
          <w:sz w:val="30"/>
          <w:szCs w:val="30"/>
        </w:rPr>
        <w:t>损失的，甲方有权从保证金中扣罚，扣罚不免除乙方继续履行、整改、赔偿损失的责任。</w:t>
      </w:r>
    </w:p>
    <w:p w14:paraId="7ABBE26C">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2.每项目同一付款周期内</w:t>
      </w:r>
      <w:r>
        <w:rPr>
          <w:rFonts w:hint="eastAsia" w:ascii="仿宋" w:hAnsi="仿宋" w:eastAsia="仿宋" w:cs="仿宋"/>
          <w:sz w:val="30"/>
          <w:szCs w:val="30"/>
        </w:rPr>
        <w:t>同一违约行为不重复扣罚。</w:t>
      </w:r>
    </w:p>
    <w:p w14:paraId="73B16FAF">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四</w:t>
      </w:r>
      <w:r>
        <w:rPr>
          <w:rFonts w:hint="eastAsia" w:ascii="仿宋" w:hAnsi="仿宋" w:eastAsia="仿宋" w:cs="仿宋"/>
          <w:sz w:val="30"/>
          <w:szCs w:val="30"/>
          <w:lang w:eastAsia="zh-CN"/>
        </w:rPr>
        <w:t>）</w:t>
      </w:r>
      <w:r>
        <w:rPr>
          <w:rFonts w:hint="eastAsia" w:ascii="仿宋" w:hAnsi="仿宋" w:eastAsia="仿宋" w:cs="仿宋"/>
          <w:sz w:val="30"/>
          <w:szCs w:val="30"/>
        </w:rPr>
        <w:t xml:space="preserve">扣罚情形及标准 </w:t>
      </w:r>
    </w:p>
    <w:p w14:paraId="465E91B1">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人员与响应违约</w:t>
      </w:r>
    </w:p>
    <w:p w14:paraId="6984B226">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维保</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检测</w:t>
      </w:r>
      <w:r>
        <w:rPr>
          <w:rFonts w:hint="eastAsia" w:ascii="仿宋" w:hAnsi="仿宋" w:eastAsia="仿宋" w:cs="仿宋"/>
          <w:sz w:val="30"/>
          <w:szCs w:val="30"/>
        </w:rPr>
        <w:t>人员未按</w:t>
      </w:r>
      <w:r>
        <w:rPr>
          <w:rFonts w:hint="eastAsia" w:ascii="仿宋" w:hAnsi="仿宋" w:eastAsia="仿宋" w:cs="仿宋"/>
          <w:sz w:val="30"/>
          <w:szCs w:val="30"/>
          <w:lang w:val="en-US" w:eastAsia="zh-CN"/>
        </w:rPr>
        <w:t>规定持证上岗</w:t>
      </w:r>
      <w:r>
        <w:rPr>
          <w:rFonts w:hint="eastAsia" w:ascii="仿宋" w:hAnsi="仿宋" w:eastAsia="仿宋" w:cs="仿宋"/>
          <w:sz w:val="30"/>
          <w:szCs w:val="30"/>
        </w:rPr>
        <w:t>：扣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/人/次，6个月内</w:t>
      </w:r>
      <w:r>
        <w:rPr>
          <w:rFonts w:hint="eastAsia" w:ascii="仿宋" w:hAnsi="仿宋" w:eastAsia="仿宋" w:cs="仿宋"/>
          <w:sz w:val="30"/>
          <w:szCs w:val="30"/>
        </w:rPr>
        <w:t>累计</w:t>
      </w:r>
      <w:r>
        <w:rPr>
          <w:rFonts w:hint="eastAsia" w:ascii="仿宋" w:hAnsi="仿宋" w:eastAsia="仿宋" w:cs="仿宋"/>
          <w:sz w:val="30"/>
          <w:szCs w:val="30"/>
          <w:lang w:val="en-US" w:eastAsia="zh-CN"/>
        </w:rPr>
        <w:t>2</w:t>
      </w:r>
      <w:r>
        <w:rPr>
          <w:rFonts w:hint="eastAsia" w:ascii="仿宋" w:hAnsi="仿宋" w:eastAsia="仿宋" w:cs="仿宋"/>
          <w:sz w:val="30"/>
          <w:szCs w:val="30"/>
        </w:rPr>
        <w:t>次及以上，</w:t>
      </w:r>
      <w:r>
        <w:rPr>
          <w:rFonts w:hint="eastAsia" w:ascii="仿宋" w:hAnsi="仿宋" w:eastAsia="仿宋" w:cs="仿宋"/>
          <w:sz w:val="30"/>
          <w:szCs w:val="30"/>
          <w:lang w:val="en-US" w:eastAsia="zh-CN"/>
        </w:rPr>
        <w:t>扣罚10000元/次</w:t>
      </w:r>
      <w:r>
        <w:rPr>
          <w:rFonts w:hint="eastAsia" w:ascii="仿宋" w:hAnsi="仿宋" w:eastAsia="仿宋" w:cs="仿宋"/>
          <w:sz w:val="30"/>
          <w:szCs w:val="30"/>
        </w:rPr>
        <w:t>。</w:t>
      </w:r>
    </w:p>
    <w:p w14:paraId="04C3F844">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（2）一般</w:t>
      </w:r>
      <w:r>
        <w:rPr>
          <w:rFonts w:hint="eastAsia" w:ascii="仿宋" w:hAnsi="仿宋" w:eastAsia="仿宋" w:cs="仿宋"/>
          <w:sz w:val="30"/>
          <w:szCs w:val="30"/>
        </w:rPr>
        <w:t>故障2小时</w:t>
      </w:r>
      <w:r>
        <w:rPr>
          <w:rFonts w:hint="eastAsia" w:ascii="仿宋" w:hAnsi="仿宋" w:eastAsia="仿宋" w:cs="仿宋"/>
          <w:sz w:val="30"/>
          <w:szCs w:val="30"/>
          <w:lang w:val="en-US" w:eastAsia="zh-CN"/>
        </w:rPr>
        <w:t>内未到场应急</w:t>
      </w:r>
      <w:r>
        <w:rPr>
          <w:rFonts w:hint="eastAsia" w:ascii="仿宋" w:hAnsi="仿宋" w:eastAsia="仿宋" w:cs="仿宋"/>
          <w:sz w:val="30"/>
          <w:szCs w:val="30"/>
        </w:rPr>
        <w:t>响应：扣</w:t>
      </w:r>
      <w:r>
        <w:rPr>
          <w:rFonts w:hint="eastAsia" w:ascii="仿宋" w:hAnsi="仿宋" w:eastAsia="仿宋" w:cs="仿宋"/>
          <w:sz w:val="30"/>
          <w:szCs w:val="30"/>
          <w:lang w:val="en-US" w:eastAsia="zh-CN"/>
        </w:rPr>
        <w:t>罚5</w:t>
      </w:r>
      <w:r>
        <w:rPr>
          <w:rFonts w:hint="eastAsia" w:ascii="仿宋" w:hAnsi="仿宋" w:eastAsia="仿宋" w:cs="仿宋"/>
          <w:sz w:val="30"/>
          <w:szCs w:val="30"/>
        </w:rPr>
        <w:t>00元</w:t>
      </w:r>
      <w:r>
        <w:rPr>
          <w:rFonts w:hint="eastAsia" w:ascii="仿宋" w:hAnsi="仿宋" w:eastAsia="仿宋" w:cs="仿宋"/>
          <w:sz w:val="30"/>
          <w:szCs w:val="30"/>
          <w:lang w:val="en-US" w:eastAsia="zh-CN"/>
        </w:rPr>
        <w:t>/次</w:t>
      </w:r>
      <w:r>
        <w:rPr>
          <w:rFonts w:hint="eastAsia" w:ascii="仿宋" w:hAnsi="仿宋" w:eastAsia="仿宋" w:cs="仿宋"/>
          <w:sz w:val="30"/>
          <w:szCs w:val="30"/>
          <w:lang w:eastAsia="zh-CN"/>
        </w:rPr>
        <w:t>。</w:t>
      </w:r>
    </w:p>
    <w:p w14:paraId="57EDACD3">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（3）重大故障</w:t>
      </w:r>
      <w:r>
        <w:rPr>
          <w:rFonts w:hint="eastAsia" w:ascii="仿宋" w:hAnsi="仿宋" w:eastAsia="仿宋" w:cs="仿宋"/>
          <w:b w:val="0"/>
          <w:bCs w:val="0"/>
          <w:sz w:val="30"/>
          <w:szCs w:val="30"/>
          <w:lang w:val="en-US" w:eastAsia="zh-CN"/>
        </w:rPr>
        <w:t>如无法第一时间完成维修，未采取临时安全管控措施，</w:t>
      </w:r>
      <w:r>
        <w:rPr>
          <w:rFonts w:hint="eastAsia" w:ascii="仿宋" w:hAnsi="仿宋" w:eastAsia="仿宋" w:cs="仿宋"/>
          <w:sz w:val="30"/>
          <w:szCs w:val="30"/>
        </w:rPr>
        <w:t>24小时</w:t>
      </w:r>
      <w:r>
        <w:rPr>
          <w:rFonts w:hint="eastAsia" w:ascii="仿宋" w:hAnsi="仿宋" w:eastAsia="仿宋" w:cs="仿宋"/>
          <w:sz w:val="30"/>
          <w:szCs w:val="30"/>
          <w:lang w:val="en-US" w:eastAsia="zh-CN"/>
        </w:rPr>
        <w:t>内未向甲方提交维修计划</w:t>
      </w:r>
      <w:r>
        <w:rPr>
          <w:rFonts w:hint="eastAsia" w:ascii="仿宋" w:hAnsi="仿宋" w:eastAsia="仿宋" w:cs="仿宋"/>
          <w:sz w:val="30"/>
          <w:szCs w:val="30"/>
        </w:rPr>
        <w:t>：扣</w:t>
      </w:r>
      <w:r>
        <w:rPr>
          <w:rFonts w:hint="eastAsia" w:ascii="仿宋" w:hAnsi="仿宋" w:eastAsia="仿宋" w:cs="仿宋"/>
          <w:sz w:val="30"/>
          <w:szCs w:val="30"/>
          <w:lang w:val="en-US" w:eastAsia="zh-CN"/>
        </w:rPr>
        <w:t>罚2</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1E897F82">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4</w:t>
      </w:r>
      <w:r>
        <w:rPr>
          <w:rFonts w:hint="eastAsia" w:ascii="仿宋" w:hAnsi="仿宋" w:eastAsia="仿宋" w:cs="仿宋"/>
          <w:sz w:val="30"/>
          <w:szCs w:val="30"/>
          <w:lang w:eastAsia="zh-CN"/>
        </w:rPr>
        <w:t>）</w:t>
      </w:r>
      <w:r>
        <w:rPr>
          <w:rFonts w:hint="eastAsia" w:ascii="仿宋" w:hAnsi="仿宋" w:eastAsia="仿宋" w:cs="仿宋"/>
          <w:sz w:val="30"/>
          <w:szCs w:val="30"/>
        </w:rPr>
        <w:t>接到整改通知逾期未整改：扣</w:t>
      </w:r>
      <w:r>
        <w:rPr>
          <w:rFonts w:hint="eastAsia" w:ascii="仿宋" w:hAnsi="仿宋" w:eastAsia="仿宋" w:cs="仿宋"/>
          <w:sz w:val="30"/>
          <w:szCs w:val="30"/>
          <w:lang w:val="en-US" w:eastAsia="zh-CN"/>
        </w:rPr>
        <w:t>罚2</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逾期超过7日，扣</w:t>
      </w:r>
      <w:r>
        <w:rPr>
          <w:rFonts w:hint="eastAsia" w:ascii="仿宋" w:hAnsi="仿宋" w:eastAsia="仿宋" w:cs="仿宋"/>
          <w:sz w:val="30"/>
          <w:szCs w:val="30"/>
          <w:lang w:val="en-US" w:eastAsia="zh-CN"/>
        </w:rPr>
        <w:t>罚</w:t>
      </w:r>
      <w:r>
        <w:rPr>
          <w:rFonts w:hint="eastAsia" w:ascii="仿宋" w:hAnsi="仿宋" w:eastAsia="仿宋" w:cs="仿宋"/>
          <w:sz w:val="30"/>
          <w:szCs w:val="30"/>
        </w:rPr>
        <w:t>1000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6FD8AE31">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维保质量违约</w:t>
      </w:r>
    </w:p>
    <w:p w14:paraId="2EB39EB3">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未按合同约定定期巡检、测试、保养（漏项/缺项/频次不足）：扣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p>
    <w:p w14:paraId="096CC032">
      <w:pPr>
        <w:ind w:firstLine="600" w:firstLineChars="200"/>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维保记录缺失、不规范（无签字、无日期、内容不实）：扣</w:t>
      </w:r>
      <w:r>
        <w:rPr>
          <w:rFonts w:hint="eastAsia" w:ascii="仿宋" w:hAnsi="仿宋" w:eastAsia="仿宋" w:cs="仿宋"/>
          <w:sz w:val="30"/>
          <w:szCs w:val="30"/>
          <w:lang w:val="en-US" w:eastAsia="zh-CN"/>
        </w:rPr>
        <w:t>罚1</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w:t>
      </w:r>
    </w:p>
    <w:p w14:paraId="3984D5B4">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因乙方维保责任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造成</w:t>
      </w:r>
      <w:r>
        <w:rPr>
          <w:rFonts w:hint="eastAsia" w:ascii="仿宋" w:hAnsi="仿宋" w:eastAsia="仿宋" w:cs="仿宋"/>
          <w:sz w:val="30"/>
          <w:szCs w:val="30"/>
        </w:rPr>
        <w:t>年度消防</w:t>
      </w:r>
      <w:r>
        <w:rPr>
          <w:rFonts w:hint="eastAsia" w:ascii="仿宋" w:hAnsi="仿宋" w:eastAsia="仿宋" w:cs="仿宋"/>
          <w:sz w:val="30"/>
          <w:szCs w:val="30"/>
          <w:lang w:val="en-US" w:eastAsia="zh-CN"/>
        </w:rPr>
        <w:t>电气</w:t>
      </w:r>
      <w:r>
        <w:rPr>
          <w:rFonts w:hint="eastAsia" w:ascii="仿宋" w:hAnsi="仿宋" w:eastAsia="仿宋" w:cs="仿宋"/>
          <w:sz w:val="30"/>
          <w:szCs w:val="30"/>
        </w:rPr>
        <w:t>检测未通过</w:t>
      </w:r>
      <w:r>
        <w:rPr>
          <w:rFonts w:hint="eastAsia" w:ascii="仿宋" w:hAnsi="仿宋" w:eastAsia="仿宋" w:cs="仿宋"/>
          <w:sz w:val="30"/>
          <w:szCs w:val="30"/>
          <w:lang w:eastAsia="zh-CN"/>
        </w:rPr>
        <w:t>：</w:t>
      </w:r>
      <w:r>
        <w:rPr>
          <w:rFonts w:hint="eastAsia" w:ascii="仿宋" w:hAnsi="仿宋" w:eastAsia="仿宋" w:cs="仿宋"/>
          <w:sz w:val="30"/>
          <w:szCs w:val="30"/>
        </w:rPr>
        <w:t>扣</w:t>
      </w:r>
      <w:r>
        <w:rPr>
          <w:rFonts w:hint="eastAsia" w:ascii="仿宋" w:hAnsi="仿宋" w:eastAsia="仿宋" w:cs="仿宋"/>
          <w:sz w:val="30"/>
          <w:szCs w:val="30"/>
          <w:lang w:val="en-US" w:eastAsia="zh-CN"/>
        </w:rPr>
        <w:t>罚5</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p>
    <w:p w14:paraId="21B0EBA2">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其他严重违约</w:t>
      </w:r>
    </w:p>
    <w:p w14:paraId="6F43210D">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维保期间擅自撤场、拒绝服务：扣</w:t>
      </w:r>
      <w:r>
        <w:rPr>
          <w:rFonts w:hint="eastAsia" w:ascii="仿宋" w:hAnsi="仿宋" w:eastAsia="仿宋" w:cs="仿宋"/>
          <w:sz w:val="30"/>
          <w:szCs w:val="30"/>
          <w:lang w:val="en-US" w:eastAsia="zh-CN"/>
        </w:rPr>
        <w:t>罚10</w:t>
      </w:r>
      <w:r>
        <w:rPr>
          <w:rFonts w:hint="eastAsia" w:ascii="仿宋" w:hAnsi="仿宋" w:eastAsia="仿宋" w:cs="仿宋"/>
          <w:sz w:val="30"/>
          <w:szCs w:val="30"/>
        </w:rPr>
        <w:t>000元</w:t>
      </w:r>
      <w:r>
        <w:rPr>
          <w:rFonts w:hint="eastAsia" w:ascii="仿宋" w:hAnsi="仿宋" w:eastAsia="仿宋" w:cs="仿宋"/>
          <w:sz w:val="30"/>
          <w:szCs w:val="30"/>
          <w:lang w:val="en-US" w:eastAsia="zh-CN"/>
        </w:rPr>
        <w:t>/次，</w:t>
      </w:r>
      <w:r>
        <w:rPr>
          <w:rFonts w:hint="eastAsia" w:ascii="仿宋" w:hAnsi="仿宋" w:eastAsia="仿宋" w:cs="仿宋"/>
          <w:sz w:val="30"/>
          <w:szCs w:val="30"/>
        </w:rPr>
        <w:t>情节严重（影响消防</w:t>
      </w:r>
      <w:r>
        <w:rPr>
          <w:rFonts w:hint="eastAsia" w:ascii="仿宋" w:hAnsi="仿宋" w:eastAsia="仿宋" w:cs="仿宋"/>
          <w:sz w:val="30"/>
          <w:szCs w:val="30"/>
          <w:lang w:val="en-US" w:eastAsia="zh-CN"/>
        </w:rPr>
        <w:t>设备</w:t>
      </w:r>
      <w:r>
        <w:rPr>
          <w:rFonts w:hint="eastAsia" w:ascii="仿宋" w:hAnsi="仿宋" w:eastAsia="仿宋" w:cs="仿宋"/>
          <w:sz w:val="30"/>
          <w:szCs w:val="30"/>
        </w:rPr>
        <w:t>安全</w:t>
      </w:r>
      <w:r>
        <w:rPr>
          <w:rFonts w:hint="eastAsia" w:ascii="仿宋" w:hAnsi="仿宋" w:eastAsia="仿宋" w:cs="仿宋"/>
          <w:sz w:val="30"/>
          <w:szCs w:val="30"/>
          <w:lang w:val="en-US" w:eastAsia="zh-CN"/>
        </w:rPr>
        <w:t>运行</w:t>
      </w:r>
      <w:r>
        <w:rPr>
          <w:rFonts w:hint="eastAsia" w:ascii="仿宋" w:hAnsi="仿宋" w:eastAsia="仿宋" w:cs="仿宋"/>
          <w:sz w:val="30"/>
          <w:szCs w:val="30"/>
        </w:rPr>
        <w:t>），全额扣罚保证金</w:t>
      </w:r>
      <w:r>
        <w:rPr>
          <w:rFonts w:hint="eastAsia" w:ascii="仿宋" w:hAnsi="仿宋" w:eastAsia="仿宋" w:cs="仿宋"/>
          <w:sz w:val="30"/>
          <w:szCs w:val="30"/>
          <w:lang w:eastAsia="zh-CN"/>
        </w:rPr>
        <w:t>。</w:t>
      </w:r>
    </w:p>
    <w:p w14:paraId="321B1227">
      <w:pPr>
        <w:keepNext w:val="0"/>
        <w:keepLines w:val="0"/>
        <w:pageBreakBefore w:val="0"/>
        <w:widowControl/>
        <w:kinsoku/>
        <w:wordWrap/>
        <w:overflowPunct/>
        <w:topLinePunct w:val="0"/>
        <w:autoSpaceDE/>
        <w:autoSpaceDN/>
        <w:bidi w:val="0"/>
        <w:adjustRightInd/>
        <w:snapToGrid/>
        <w:spacing w:after="0" w:line="24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因乙方原因造成消防</w:t>
      </w:r>
      <w:r>
        <w:rPr>
          <w:rFonts w:hint="eastAsia" w:ascii="仿宋" w:hAnsi="仿宋" w:eastAsia="仿宋" w:cs="仿宋"/>
          <w:sz w:val="30"/>
          <w:szCs w:val="30"/>
          <w:lang w:val="en-US" w:eastAsia="zh-CN"/>
        </w:rPr>
        <w:t>设备</w:t>
      </w:r>
      <w:r>
        <w:rPr>
          <w:rFonts w:hint="eastAsia" w:ascii="仿宋" w:hAnsi="仿宋" w:eastAsia="仿宋" w:cs="仿宋"/>
          <w:sz w:val="30"/>
          <w:szCs w:val="30"/>
        </w:rPr>
        <w:t>重大安全事故：</w:t>
      </w:r>
      <w:r>
        <w:rPr>
          <w:rFonts w:hint="eastAsia" w:ascii="仿宋" w:hAnsi="仿宋" w:eastAsia="仿宋" w:cs="仿宋"/>
          <w:sz w:val="30"/>
          <w:szCs w:val="30"/>
          <w:lang w:val="en-US" w:eastAsia="zh-CN"/>
        </w:rPr>
        <w:t>乙方</w:t>
      </w:r>
      <w:r>
        <w:rPr>
          <w:rFonts w:hint="eastAsia" w:ascii="仿宋" w:hAnsi="仿宋" w:eastAsia="仿宋" w:cs="仿宋"/>
          <w:sz w:val="30"/>
          <w:szCs w:val="30"/>
        </w:rPr>
        <w:t>承担全部经济与法律责任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并</w:t>
      </w:r>
      <w:r>
        <w:rPr>
          <w:rFonts w:hint="eastAsia" w:ascii="仿宋" w:hAnsi="仿宋" w:eastAsia="仿宋" w:cs="仿宋"/>
          <w:sz w:val="30"/>
          <w:szCs w:val="30"/>
        </w:rPr>
        <w:t>全额扣除保证金。</w:t>
      </w:r>
    </w:p>
    <w:p w14:paraId="17B94CFC">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因乙方原因</w:t>
      </w:r>
      <w:r>
        <w:rPr>
          <w:rFonts w:hint="eastAsia" w:ascii="仿宋" w:hAnsi="仿宋" w:eastAsia="仿宋" w:cs="仿宋"/>
          <w:sz w:val="30"/>
          <w:szCs w:val="30"/>
          <w:lang w:val="en-US" w:eastAsia="zh-CN"/>
        </w:rPr>
        <w:t>造成</w:t>
      </w:r>
      <w:r>
        <w:rPr>
          <w:rFonts w:hint="eastAsia" w:ascii="仿宋" w:hAnsi="仿宋" w:eastAsia="仿宋" w:cs="仿宋"/>
          <w:sz w:val="30"/>
          <w:szCs w:val="30"/>
        </w:rPr>
        <w:t>被消防部门处罚</w:t>
      </w:r>
      <w:r>
        <w:rPr>
          <w:rFonts w:hint="eastAsia" w:ascii="仿宋" w:hAnsi="仿宋" w:eastAsia="仿宋" w:cs="仿宋"/>
          <w:sz w:val="30"/>
          <w:szCs w:val="30"/>
          <w:lang w:val="en-US" w:eastAsia="zh-CN"/>
        </w:rPr>
        <w:t>等严重情形</w:t>
      </w:r>
      <w:r>
        <w:rPr>
          <w:rFonts w:hint="eastAsia" w:ascii="仿宋" w:hAnsi="仿宋" w:eastAsia="仿宋" w:cs="仿宋"/>
          <w:sz w:val="30"/>
          <w:szCs w:val="30"/>
        </w:rPr>
        <w:t>：</w:t>
      </w:r>
      <w:r>
        <w:rPr>
          <w:rFonts w:hint="eastAsia" w:ascii="仿宋" w:hAnsi="仿宋" w:eastAsia="仿宋" w:cs="仿宋"/>
          <w:sz w:val="30"/>
          <w:szCs w:val="30"/>
          <w:lang w:val="en-US" w:eastAsia="zh-CN"/>
        </w:rPr>
        <w:t>乙方</w:t>
      </w:r>
      <w:r>
        <w:rPr>
          <w:rFonts w:hint="eastAsia" w:ascii="仿宋" w:hAnsi="仿宋" w:eastAsia="仿宋" w:cs="仿宋"/>
          <w:sz w:val="30"/>
          <w:szCs w:val="30"/>
        </w:rPr>
        <w:t>承担全部经济与法律责任</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并</w:t>
      </w:r>
      <w:r>
        <w:rPr>
          <w:rFonts w:hint="eastAsia" w:ascii="仿宋" w:hAnsi="仿宋" w:eastAsia="仿宋" w:cs="仿宋"/>
          <w:sz w:val="30"/>
          <w:szCs w:val="30"/>
        </w:rPr>
        <w:t>全额扣罚保证金。</w:t>
      </w:r>
    </w:p>
    <w:p w14:paraId="6091EB41">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bCs/>
          <w:sz w:val="30"/>
          <w:szCs w:val="30"/>
          <w:lang w:val="en-US" w:eastAsia="zh-CN"/>
        </w:rPr>
      </w:pPr>
      <w:r>
        <w:rPr>
          <w:rFonts w:hint="eastAsia" w:ascii="仿宋" w:hAnsi="仿宋" w:eastAsia="仿宋" w:cs="仿宋"/>
          <w:sz w:val="30"/>
          <w:szCs w:val="30"/>
          <w:lang w:val="en-US" w:eastAsia="zh-CN"/>
        </w:rPr>
        <w:t>(附件：</w:t>
      </w:r>
      <w:r>
        <w:rPr>
          <w:rFonts w:hint="eastAsia" w:ascii="仿宋" w:hAnsi="仿宋" w:eastAsia="仿宋" w:cs="仿宋"/>
          <w:b w:val="0"/>
          <w:bCs w:val="0"/>
          <w:sz w:val="30"/>
          <w:szCs w:val="30"/>
        </w:rPr>
        <w:t>履约保证金扣罚确认单</w:t>
      </w:r>
      <w:r>
        <w:rPr>
          <w:rFonts w:hint="eastAsia" w:ascii="仿宋" w:hAnsi="仿宋" w:eastAsia="仿宋" w:cs="仿宋"/>
          <w:b w:val="0"/>
          <w:bCs w:val="0"/>
          <w:sz w:val="30"/>
          <w:szCs w:val="30"/>
          <w:lang w:val="en-US" w:eastAsia="zh-CN"/>
        </w:rPr>
        <w:t>)</w:t>
      </w:r>
    </w:p>
    <w:p w14:paraId="47F915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rPr>
      </w:pPr>
      <w:r>
        <w:rPr>
          <w:rFonts w:hint="eastAsia" w:ascii="仿宋" w:hAnsi="仿宋" w:eastAsia="仿宋" w:cs="仿宋"/>
          <w:b/>
          <w:bCs/>
          <w:sz w:val="30"/>
          <w:szCs w:val="30"/>
          <w:lang w:val="en-US" w:eastAsia="zh-CN"/>
        </w:rPr>
        <w:t>九、</w:t>
      </w:r>
      <w:r>
        <w:rPr>
          <w:rFonts w:hint="eastAsia" w:ascii="仿宋" w:hAnsi="仿宋" w:eastAsia="仿宋" w:cs="仿宋"/>
          <w:b/>
          <w:bCs/>
          <w:sz w:val="30"/>
          <w:szCs w:val="30"/>
        </w:rPr>
        <w:t>其他要求</w:t>
      </w:r>
    </w:p>
    <w:p w14:paraId="74627CFC">
      <w:pPr>
        <w:pStyle w:val="13"/>
        <w:keepNext w:val="0"/>
        <w:keepLines w:val="0"/>
        <w:pageBreakBefore w:val="0"/>
        <w:widowControl w:val="0"/>
        <w:kinsoku/>
        <w:wordWrap/>
        <w:overflowPunct/>
        <w:topLinePunct w:val="0"/>
        <w:autoSpaceDE/>
        <w:autoSpaceDN/>
        <w:bidi w:val="0"/>
        <w:adjustRightInd/>
        <w:snapToGrid/>
        <w:spacing w:line="360" w:lineRule="auto"/>
        <w:ind w:left="0" w:leftChars="0" w:firstLine="600" w:firstLineChars="200"/>
        <w:contextualSpacing w:val="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配合甲方在合同期内</w:t>
      </w:r>
      <w:r>
        <w:rPr>
          <w:rFonts w:hint="eastAsia" w:ascii="仿宋" w:hAnsi="仿宋" w:eastAsia="仿宋" w:cs="仿宋"/>
          <w:sz w:val="30"/>
          <w:szCs w:val="30"/>
        </w:rPr>
        <w:t>进行</w:t>
      </w:r>
      <w:r>
        <w:rPr>
          <w:rFonts w:hint="eastAsia" w:ascii="仿宋" w:hAnsi="仿宋" w:eastAsia="仿宋" w:cs="仿宋"/>
          <w:sz w:val="30"/>
          <w:szCs w:val="30"/>
          <w:lang w:val="en-US" w:eastAsia="zh-CN"/>
        </w:rPr>
        <w:t>消防</w:t>
      </w:r>
      <w:r>
        <w:rPr>
          <w:rFonts w:hint="eastAsia" w:ascii="仿宋" w:hAnsi="仿宋" w:eastAsia="仿宋" w:cs="仿宋"/>
          <w:sz w:val="30"/>
          <w:szCs w:val="30"/>
        </w:rPr>
        <w:t>法律法规、行业技术标准、</w:t>
      </w:r>
      <w:r>
        <w:rPr>
          <w:rFonts w:hint="eastAsia" w:ascii="仿宋" w:hAnsi="仿宋" w:eastAsia="仿宋" w:cs="仿宋"/>
          <w:sz w:val="30"/>
          <w:szCs w:val="30"/>
          <w:lang w:val="en-US" w:eastAsia="zh-CN"/>
        </w:rPr>
        <w:t>设备使用操作</w:t>
      </w:r>
      <w:r>
        <w:rPr>
          <w:rFonts w:hint="eastAsia" w:ascii="仿宋" w:hAnsi="仿宋" w:eastAsia="仿宋" w:cs="仿宋"/>
          <w:sz w:val="30"/>
          <w:szCs w:val="30"/>
        </w:rPr>
        <w:t>、</w:t>
      </w:r>
      <w:r>
        <w:rPr>
          <w:rFonts w:hint="eastAsia" w:ascii="仿宋" w:hAnsi="仿宋" w:eastAsia="仿宋" w:cs="仿宋"/>
          <w:sz w:val="30"/>
          <w:szCs w:val="30"/>
          <w:lang w:val="en-US" w:eastAsia="zh-CN"/>
        </w:rPr>
        <w:t>安全检查流程及</w:t>
      </w:r>
      <w:r>
        <w:rPr>
          <w:rFonts w:hint="eastAsia" w:ascii="仿宋" w:hAnsi="仿宋" w:eastAsia="仿宋" w:cs="仿宋"/>
          <w:sz w:val="30"/>
          <w:szCs w:val="30"/>
        </w:rPr>
        <w:t>应急预案</w:t>
      </w:r>
      <w:r>
        <w:rPr>
          <w:rFonts w:hint="eastAsia" w:ascii="仿宋" w:hAnsi="仿宋" w:eastAsia="仿宋" w:cs="仿宋"/>
          <w:sz w:val="30"/>
          <w:szCs w:val="30"/>
          <w:lang w:eastAsia="zh-CN"/>
        </w:rPr>
        <w:t>、</w:t>
      </w:r>
      <w:r>
        <w:rPr>
          <w:rFonts w:hint="eastAsia" w:ascii="仿宋" w:hAnsi="仿宋" w:eastAsia="仿宋" w:cs="仿宋"/>
          <w:sz w:val="30"/>
          <w:szCs w:val="30"/>
        </w:rPr>
        <w:t>事故应急</w:t>
      </w:r>
      <w:r>
        <w:rPr>
          <w:rFonts w:hint="eastAsia" w:ascii="仿宋" w:hAnsi="仿宋" w:eastAsia="仿宋" w:cs="仿宋"/>
          <w:sz w:val="30"/>
          <w:szCs w:val="30"/>
          <w:lang w:val="en-US" w:eastAsia="zh-CN"/>
        </w:rPr>
        <w:t>处置</w:t>
      </w:r>
      <w:r>
        <w:rPr>
          <w:rFonts w:hint="eastAsia" w:ascii="仿宋" w:hAnsi="仿宋" w:eastAsia="仿宋" w:cs="仿宋"/>
          <w:sz w:val="30"/>
          <w:szCs w:val="30"/>
        </w:rPr>
        <w:t>演练</w:t>
      </w:r>
      <w:r>
        <w:rPr>
          <w:rFonts w:hint="eastAsia" w:ascii="仿宋" w:hAnsi="仿宋" w:eastAsia="仿宋" w:cs="仿宋"/>
          <w:sz w:val="30"/>
          <w:szCs w:val="30"/>
          <w:lang w:val="en-US" w:eastAsia="zh-CN"/>
        </w:rPr>
        <w:t>等培训工作，</w:t>
      </w:r>
      <w:r>
        <w:rPr>
          <w:rFonts w:hint="eastAsia" w:ascii="仿宋" w:hAnsi="仿宋" w:eastAsia="仿宋" w:cs="仿宋"/>
          <w:sz w:val="30"/>
          <w:szCs w:val="30"/>
        </w:rPr>
        <w:t>并对现场人员进行注意事项讲解和解答。</w:t>
      </w:r>
    </w:p>
    <w:p w14:paraId="633DCAB6">
      <w:pPr>
        <w:widowControl/>
        <w:spacing w:line="360" w:lineRule="auto"/>
        <w:ind w:firstLine="0" w:firstLineChars="0"/>
        <w:jc w:val="left"/>
        <w:rPr>
          <w:rFonts w:hint="eastAsia" w:ascii="仿宋" w:hAnsi="仿宋" w:eastAsia="仿宋" w:cs="仿宋"/>
          <w:color w:val="000000" w:themeColor="text1"/>
          <w:sz w:val="30"/>
          <w:szCs w:val="30"/>
          <w:lang w:val="en-US" w:eastAsia="zh-CN"/>
          <w14:textFill>
            <w14:solidFill>
              <w14:schemeClr w14:val="tx1"/>
            </w14:solidFill>
          </w14:textFill>
        </w:rPr>
      </w:pPr>
    </w:p>
    <w:p w14:paraId="59230C2C">
      <w:pPr>
        <w:spacing w:line="360" w:lineRule="auto"/>
        <w:rPr>
          <w:rFonts w:hint="eastAsia" w:ascii="仿宋" w:hAnsi="仿宋" w:eastAsia="仿宋" w:cs="仿宋"/>
          <w:sz w:val="30"/>
          <w:szCs w:val="30"/>
          <w:lang w:val="en-US" w:eastAsia="zh-CN"/>
        </w:rPr>
      </w:pPr>
    </w:p>
    <w:p w14:paraId="3FD3645D">
      <w:pPr>
        <w:spacing w:line="360" w:lineRule="auto"/>
        <w:rPr>
          <w:rFonts w:hint="eastAsia" w:ascii="仿宋" w:hAnsi="仿宋" w:eastAsia="仿宋" w:cs="仿宋"/>
          <w:sz w:val="30"/>
          <w:szCs w:val="30"/>
          <w:lang w:val="en-US" w:eastAsia="zh-CN"/>
        </w:rPr>
      </w:pPr>
    </w:p>
    <w:p w14:paraId="13346253">
      <w:pPr>
        <w:spacing w:line="360" w:lineRule="auto"/>
        <w:rPr>
          <w:rFonts w:hint="eastAsia" w:ascii="仿宋" w:hAnsi="仿宋" w:eastAsia="仿宋" w:cs="仿宋"/>
          <w:sz w:val="30"/>
          <w:szCs w:val="30"/>
          <w:lang w:val="en-US" w:eastAsia="zh-CN"/>
        </w:rPr>
      </w:pPr>
    </w:p>
    <w:p w14:paraId="5D894B66">
      <w:pPr>
        <w:spacing w:line="360" w:lineRule="auto"/>
        <w:rPr>
          <w:rFonts w:hint="eastAsia" w:ascii="仿宋" w:hAnsi="仿宋" w:eastAsia="仿宋" w:cs="仿宋"/>
          <w:sz w:val="30"/>
          <w:szCs w:val="30"/>
          <w:lang w:val="en-US" w:eastAsia="zh-CN"/>
        </w:rPr>
      </w:pPr>
    </w:p>
    <w:p w14:paraId="70559211">
      <w:pPr>
        <w:spacing w:line="360" w:lineRule="auto"/>
        <w:rPr>
          <w:rFonts w:hint="eastAsia" w:ascii="仿宋" w:hAnsi="仿宋" w:eastAsia="仿宋" w:cs="仿宋"/>
          <w:sz w:val="30"/>
          <w:szCs w:val="30"/>
          <w:lang w:val="en-US" w:eastAsia="zh-CN"/>
        </w:rPr>
      </w:pPr>
    </w:p>
    <w:p w14:paraId="2C5DC2E1">
      <w:pPr>
        <w:pStyle w:val="3"/>
        <w:spacing w:line="560" w:lineRule="exact"/>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附件：</w:t>
      </w:r>
    </w:p>
    <w:p w14:paraId="31892373">
      <w:pPr>
        <w:pStyle w:val="3"/>
        <w:spacing w:line="560" w:lineRule="exact"/>
        <w:jc w:val="center"/>
        <w:rPr>
          <w:rFonts w:hint="eastAsia" w:ascii="黑体" w:hAnsi="黑体" w:eastAsia="黑体" w:cs="黑体"/>
          <w:b/>
          <w:bCs/>
          <w:sz w:val="30"/>
          <w:szCs w:val="30"/>
        </w:rPr>
      </w:pPr>
      <w:r>
        <w:rPr>
          <w:rFonts w:hint="eastAsia" w:ascii="黑体" w:hAnsi="黑体" w:eastAsia="黑体" w:cs="黑体"/>
          <w:b/>
          <w:bCs/>
          <w:sz w:val="30"/>
          <w:szCs w:val="30"/>
        </w:rPr>
        <w:t>履约保证金扣罚确认单</w:t>
      </w:r>
    </w:p>
    <w:p w14:paraId="7521AF2B">
      <w:pPr>
        <w:pStyle w:val="3"/>
        <w:spacing w:line="560" w:lineRule="exact"/>
        <w:ind w:firstLine="4779" w:firstLineChars="1700"/>
        <w:jc w:val="left"/>
        <w:rPr>
          <w:rFonts w:hint="eastAsia" w:ascii="仿宋" w:hAnsi="仿宋" w:eastAsia="仿宋" w:cs="仿宋"/>
          <w:b/>
          <w:bCs/>
          <w:sz w:val="28"/>
          <w:szCs w:val="28"/>
        </w:rPr>
      </w:pPr>
      <w:r>
        <w:rPr>
          <w:rFonts w:hint="eastAsia" w:ascii="仿宋" w:hAnsi="仿宋" w:eastAsia="仿宋" w:cs="仿宋"/>
          <w:b/>
          <w:bCs/>
          <w:sz w:val="28"/>
          <w:szCs w:val="28"/>
        </w:rPr>
        <w:t>填表日期：</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738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522" w:type="dxa"/>
            <w:vAlign w:val="center"/>
          </w:tcPr>
          <w:p w14:paraId="2849EDE6">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被扣罚公司/人员：</w:t>
            </w:r>
          </w:p>
        </w:tc>
      </w:tr>
      <w:tr w14:paraId="1B4F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jc w:val="center"/>
        </w:trPr>
        <w:tc>
          <w:tcPr>
            <w:tcW w:w="8522" w:type="dxa"/>
          </w:tcPr>
          <w:p w14:paraId="05C76AE0">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扣罚原因：</w:t>
            </w:r>
          </w:p>
          <w:p w14:paraId="4E5BB791">
            <w:pPr>
              <w:pStyle w:val="3"/>
              <w:spacing w:line="560" w:lineRule="exact"/>
              <w:rPr>
                <w:rFonts w:hint="eastAsia" w:ascii="仿宋" w:hAnsi="仿宋" w:eastAsia="仿宋" w:cs="仿宋"/>
                <w:b/>
                <w:bCs/>
                <w:sz w:val="28"/>
                <w:szCs w:val="28"/>
              </w:rPr>
            </w:pPr>
          </w:p>
          <w:p w14:paraId="2F9E0540">
            <w:pPr>
              <w:pStyle w:val="3"/>
              <w:spacing w:line="560" w:lineRule="exact"/>
              <w:rPr>
                <w:rFonts w:hint="eastAsia" w:ascii="仿宋" w:hAnsi="仿宋" w:eastAsia="仿宋" w:cs="仿宋"/>
                <w:b/>
                <w:bCs/>
                <w:sz w:val="28"/>
                <w:szCs w:val="28"/>
              </w:rPr>
            </w:pPr>
          </w:p>
          <w:p w14:paraId="5C3C3E57">
            <w:pPr>
              <w:pStyle w:val="3"/>
              <w:spacing w:line="560" w:lineRule="exact"/>
              <w:rPr>
                <w:rFonts w:hint="eastAsia" w:ascii="仿宋" w:hAnsi="仿宋" w:eastAsia="仿宋" w:cs="仿宋"/>
                <w:b/>
                <w:bCs/>
                <w:sz w:val="28"/>
                <w:szCs w:val="28"/>
              </w:rPr>
            </w:pPr>
          </w:p>
          <w:p w14:paraId="0E30847F">
            <w:pPr>
              <w:pStyle w:val="3"/>
              <w:spacing w:line="560" w:lineRule="exact"/>
              <w:rPr>
                <w:rFonts w:hint="eastAsia" w:ascii="仿宋" w:hAnsi="仿宋" w:eastAsia="仿宋" w:cs="仿宋"/>
                <w:b/>
                <w:bCs/>
                <w:sz w:val="28"/>
                <w:szCs w:val="28"/>
              </w:rPr>
            </w:pPr>
          </w:p>
          <w:p w14:paraId="7657BD65">
            <w:pPr>
              <w:pStyle w:val="3"/>
              <w:spacing w:line="560" w:lineRule="exact"/>
              <w:rPr>
                <w:rFonts w:hint="eastAsia" w:ascii="仿宋" w:hAnsi="仿宋" w:eastAsia="仿宋" w:cs="仿宋"/>
                <w:b/>
                <w:bCs/>
                <w:sz w:val="28"/>
                <w:szCs w:val="28"/>
              </w:rPr>
            </w:pPr>
          </w:p>
          <w:p w14:paraId="1F09D3EA">
            <w:pPr>
              <w:pStyle w:val="3"/>
              <w:spacing w:line="560" w:lineRule="exact"/>
              <w:rPr>
                <w:rFonts w:hint="eastAsia" w:ascii="仿宋" w:hAnsi="仿宋" w:eastAsia="仿宋" w:cs="仿宋"/>
                <w:b/>
                <w:bCs/>
                <w:sz w:val="28"/>
                <w:szCs w:val="28"/>
              </w:rPr>
            </w:pPr>
          </w:p>
          <w:p w14:paraId="5713742D">
            <w:pPr>
              <w:pStyle w:val="3"/>
              <w:spacing w:line="560" w:lineRule="exact"/>
              <w:rPr>
                <w:rFonts w:hint="eastAsia" w:ascii="仿宋" w:hAnsi="仿宋" w:eastAsia="仿宋" w:cs="仿宋"/>
                <w:b/>
                <w:bCs/>
                <w:sz w:val="28"/>
                <w:szCs w:val="28"/>
              </w:rPr>
            </w:pPr>
          </w:p>
          <w:p w14:paraId="205CB6B8">
            <w:pPr>
              <w:pStyle w:val="3"/>
              <w:spacing w:line="560" w:lineRule="exact"/>
              <w:rPr>
                <w:rFonts w:hint="eastAsia" w:ascii="仿宋" w:hAnsi="仿宋" w:eastAsia="仿宋" w:cs="仿宋"/>
                <w:b/>
                <w:bCs/>
                <w:sz w:val="28"/>
                <w:szCs w:val="28"/>
              </w:rPr>
            </w:pPr>
          </w:p>
          <w:p w14:paraId="1FDA788D">
            <w:pPr>
              <w:pStyle w:val="3"/>
              <w:spacing w:line="560" w:lineRule="exact"/>
              <w:rPr>
                <w:rFonts w:hint="eastAsia" w:ascii="仿宋" w:hAnsi="仿宋" w:eastAsia="仿宋" w:cs="仿宋"/>
                <w:b/>
                <w:bCs/>
                <w:sz w:val="28"/>
                <w:szCs w:val="28"/>
              </w:rPr>
            </w:pPr>
          </w:p>
        </w:tc>
      </w:tr>
      <w:tr w14:paraId="15E3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22" w:type="dxa"/>
            <w:vAlign w:val="center"/>
          </w:tcPr>
          <w:p w14:paraId="55CF89BC">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扣罚金额：</w:t>
            </w:r>
          </w:p>
        </w:tc>
      </w:tr>
      <w:tr w14:paraId="0026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8522" w:type="dxa"/>
            <w:vAlign w:val="center"/>
          </w:tcPr>
          <w:p w14:paraId="60E05945">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签发部门：                          签字：                      </w:t>
            </w:r>
          </w:p>
          <w:p w14:paraId="19CD9DA9">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日期：</w:t>
            </w:r>
          </w:p>
        </w:tc>
      </w:tr>
      <w:tr w14:paraId="0829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8522" w:type="dxa"/>
            <w:vAlign w:val="center"/>
          </w:tcPr>
          <w:p w14:paraId="5158175F">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 xml:space="preserve">服务单位（盖章）：                  签字：                </w:t>
            </w:r>
          </w:p>
          <w:p w14:paraId="3B856969">
            <w:pPr>
              <w:pStyle w:val="3"/>
              <w:spacing w:line="560" w:lineRule="exact"/>
              <w:rPr>
                <w:rFonts w:hint="eastAsia" w:ascii="仿宋" w:hAnsi="仿宋" w:eastAsia="仿宋" w:cs="仿宋"/>
                <w:b/>
                <w:bCs/>
                <w:sz w:val="28"/>
                <w:szCs w:val="28"/>
              </w:rPr>
            </w:pPr>
            <w:r>
              <w:rPr>
                <w:rFonts w:hint="eastAsia" w:ascii="仿宋" w:hAnsi="仿宋" w:eastAsia="仿宋" w:cs="仿宋"/>
                <w:b/>
                <w:bCs/>
                <w:sz w:val="28"/>
                <w:szCs w:val="28"/>
              </w:rPr>
              <w:t>日期：</w:t>
            </w:r>
          </w:p>
        </w:tc>
      </w:tr>
    </w:tbl>
    <w:p w14:paraId="6A9B47A5">
      <w:pPr>
        <w:spacing w:line="360" w:lineRule="auto"/>
        <w:rPr>
          <w:rFonts w:hint="eastAsia" w:ascii="仿宋" w:hAnsi="仿宋" w:eastAsia="仿宋" w:cs="仿宋"/>
          <w:sz w:val="30"/>
          <w:szCs w:val="30"/>
          <w:lang w:val="en-US" w:eastAsia="zh-CN"/>
        </w:rPr>
      </w:pPr>
      <w:r>
        <w:rPr>
          <w:rFonts w:hint="eastAsia" w:ascii="仿宋" w:hAnsi="仿宋" w:eastAsia="仿宋" w:cs="仿宋"/>
          <w:b/>
          <w:bCs/>
          <w:sz w:val="28"/>
          <w:szCs w:val="28"/>
        </w:rPr>
        <w:t>备注：此表一式两份，使用部门及服务单位各执一份。</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CE4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8FB8F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8FB8F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9099C"/>
    <w:multiLevelType w:val="singleLevel"/>
    <w:tmpl w:val="E429099C"/>
    <w:lvl w:ilvl="0" w:tentative="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C1B76"/>
    <w:rsid w:val="01AD44A7"/>
    <w:rsid w:val="01F86CD9"/>
    <w:rsid w:val="047B11A4"/>
    <w:rsid w:val="059E4F79"/>
    <w:rsid w:val="07BB5AB3"/>
    <w:rsid w:val="090146C5"/>
    <w:rsid w:val="091C32AD"/>
    <w:rsid w:val="09E0077E"/>
    <w:rsid w:val="0BA461B0"/>
    <w:rsid w:val="0C2113EF"/>
    <w:rsid w:val="0C2B1A59"/>
    <w:rsid w:val="0E1C78AB"/>
    <w:rsid w:val="0ECF106F"/>
    <w:rsid w:val="105D4A29"/>
    <w:rsid w:val="10AD6EE0"/>
    <w:rsid w:val="130341AF"/>
    <w:rsid w:val="13FF4AA5"/>
    <w:rsid w:val="16840591"/>
    <w:rsid w:val="16D93219"/>
    <w:rsid w:val="17D336D0"/>
    <w:rsid w:val="1CE343B6"/>
    <w:rsid w:val="1D6B6159"/>
    <w:rsid w:val="1D6C6E2E"/>
    <w:rsid w:val="1E592455"/>
    <w:rsid w:val="1FAB109C"/>
    <w:rsid w:val="21964CA2"/>
    <w:rsid w:val="21F04E7F"/>
    <w:rsid w:val="21F662C5"/>
    <w:rsid w:val="22C521E6"/>
    <w:rsid w:val="23E12CA3"/>
    <w:rsid w:val="241F1FB7"/>
    <w:rsid w:val="24945F95"/>
    <w:rsid w:val="266A264B"/>
    <w:rsid w:val="27545EB0"/>
    <w:rsid w:val="280D0EDA"/>
    <w:rsid w:val="2BAC0068"/>
    <w:rsid w:val="2F273F90"/>
    <w:rsid w:val="306C6942"/>
    <w:rsid w:val="30803C0A"/>
    <w:rsid w:val="316632EB"/>
    <w:rsid w:val="32C101CA"/>
    <w:rsid w:val="32C739DA"/>
    <w:rsid w:val="342833C1"/>
    <w:rsid w:val="359825CC"/>
    <w:rsid w:val="35C42453"/>
    <w:rsid w:val="38E2331B"/>
    <w:rsid w:val="38F75582"/>
    <w:rsid w:val="3A4818A4"/>
    <w:rsid w:val="3C5F0296"/>
    <w:rsid w:val="3CA1365B"/>
    <w:rsid w:val="3DD5344F"/>
    <w:rsid w:val="3F4E29A2"/>
    <w:rsid w:val="413B7A6D"/>
    <w:rsid w:val="414F176A"/>
    <w:rsid w:val="437E6337"/>
    <w:rsid w:val="447F4114"/>
    <w:rsid w:val="455B692F"/>
    <w:rsid w:val="471D5B1C"/>
    <w:rsid w:val="47207D5D"/>
    <w:rsid w:val="485B6D7B"/>
    <w:rsid w:val="4AFD5136"/>
    <w:rsid w:val="4BC81632"/>
    <w:rsid w:val="4C8E4489"/>
    <w:rsid w:val="4DB34E2F"/>
    <w:rsid w:val="4F075432"/>
    <w:rsid w:val="4F253B0A"/>
    <w:rsid w:val="50131BB1"/>
    <w:rsid w:val="50483F54"/>
    <w:rsid w:val="50A50451"/>
    <w:rsid w:val="50CA4969"/>
    <w:rsid w:val="50DE21C3"/>
    <w:rsid w:val="511E1522"/>
    <w:rsid w:val="513746B8"/>
    <w:rsid w:val="52A03BD4"/>
    <w:rsid w:val="536B3AFB"/>
    <w:rsid w:val="538E38D6"/>
    <w:rsid w:val="55A4052D"/>
    <w:rsid w:val="57347088"/>
    <w:rsid w:val="5A380B96"/>
    <w:rsid w:val="5ADC59C5"/>
    <w:rsid w:val="5CD252D1"/>
    <w:rsid w:val="5D491F7A"/>
    <w:rsid w:val="5E952C42"/>
    <w:rsid w:val="604627D1"/>
    <w:rsid w:val="60B60A66"/>
    <w:rsid w:val="61534507"/>
    <w:rsid w:val="65AD68DC"/>
    <w:rsid w:val="665A173B"/>
    <w:rsid w:val="66B10176"/>
    <w:rsid w:val="67FD51CC"/>
    <w:rsid w:val="6AE92932"/>
    <w:rsid w:val="6B6678CC"/>
    <w:rsid w:val="6C49491D"/>
    <w:rsid w:val="6DC705ED"/>
    <w:rsid w:val="70DF7B65"/>
    <w:rsid w:val="72273572"/>
    <w:rsid w:val="7234129A"/>
    <w:rsid w:val="724759C2"/>
    <w:rsid w:val="733046A8"/>
    <w:rsid w:val="74AF2186"/>
    <w:rsid w:val="75616D9B"/>
    <w:rsid w:val="7693568D"/>
    <w:rsid w:val="7746449A"/>
    <w:rsid w:val="78074C75"/>
    <w:rsid w:val="78874D6A"/>
    <w:rsid w:val="798A2F7E"/>
    <w:rsid w:val="798E2128"/>
    <w:rsid w:val="7B1F1841"/>
    <w:rsid w:val="7BB51BEE"/>
    <w:rsid w:val="7BD5403F"/>
    <w:rsid w:val="7C336FB7"/>
    <w:rsid w:val="7DA21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rPr>
      <w:rFonts w:hint="eastAsia"/>
    </w:rPr>
  </w:style>
  <w:style w:type="paragraph" w:styleId="4">
    <w:name w:val="Plain Text"/>
    <w:basedOn w:val="1"/>
    <w:qFormat/>
    <w:uiPriority w:val="0"/>
    <w:rPr>
      <w:rFonts w:ascii="宋体" w:hAnsi="Courier New" w:cs="Courier New"/>
      <w:szCs w:val="21"/>
    </w:r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2"/>
    <w:basedOn w:val="1"/>
    <w:qFormat/>
    <w:uiPriority w:val="99"/>
    <w:pPr>
      <w:jc w:val="left"/>
    </w:pPr>
    <w:rPr>
      <w:rFonts w:ascii="仿宋_GB2312" w:hAnsi="宋体" w:eastAsia="仿宋_GB231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四级标题"/>
    <w:basedOn w:val="5"/>
    <w:qFormat/>
    <w:uiPriority w:val="0"/>
    <w:pPr>
      <w:spacing w:line="360" w:lineRule="auto"/>
    </w:pPr>
    <w:rPr>
      <w:rFonts w:eastAsia="黑体"/>
      <w:sz w:val="28"/>
    </w:rPr>
  </w:style>
  <w:style w:type="paragraph" w:customStyle="1" w:styleId="13">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7690</Words>
  <Characters>8337</Characters>
  <Lines>0</Lines>
  <Paragraphs>0</Paragraphs>
  <TotalTime>10</TotalTime>
  <ScaleCrop>false</ScaleCrop>
  <LinksUpToDate>false</LinksUpToDate>
  <CharactersWithSpaces>8470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2026-02-09T02:49:00Z</dcterms:created>
  <dc:creator>Administrator.USER-20250424XK</dc:creator>
  <cp:lastModifiedBy>Mike</cp:lastModifiedBy>
  <dcterms:modified xsi:type="dcterms:W3CDTF">2026-05-14T01:35:16Z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eyJoZGlkIjoiNmFlZmIwOTQ0YzMzYTMzMGI3MTVlMmE0ZGVhMTg4ZDkiLCJ1c2VySWQiOiI0NjE4MzQ3NTYifQ==</vt:lpwstr>
  </property>
  <property fmtid="{D5CDD505-2E9C-101B-9397-08002B2CF9AE}" pid="4" name="ICV">
    <vt:lpwstr>D877DFBC813744D3A1FA5C55FE5518BE_13</vt:lpwstr>
  </property>
</Properties>
</file>