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B7F0">
      <w:pPr>
        <w:snapToGrid w:val="0"/>
        <w:spacing w:line="480" w:lineRule="auto"/>
        <w:ind w:left="36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eastAsia="zh-CN"/>
        </w:rPr>
        <w:t>竞争性磋商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公告</w:t>
      </w:r>
    </w:p>
    <w:tbl>
      <w:tblPr>
        <w:tblStyle w:val="6"/>
        <w:tblW w:w="0" w:type="auto"/>
        <w:tblInd w:w="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1"/>
      </w:tblGrid>
      <w:tr w14:paraId="7CE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670" w:type="dxa"/>
          </w:tcPr>
          <w:p w14:paraId="64681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项目概况</w:t>
            </w:r>
          </w:p>
          <w:p w14:paraId="1A306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孙吴县消防救援大队食堂供应项目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的潜在供应商应在中资国际工程咨询集团有限责任公司（黑河市魁星路188号）获取采购文件，并于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2026年05月29日09时30分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（北京时间）前提交响应文件。</w:t>
            </w:r>
          </w:p>
        </w:tc>
      </w:tr>
    </w:tbl>
    <w:p w14:paraId="00EE2C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outlineLvl w:val="1"/>
        <w:rPr>
          <w:rFonts w:hint="eastAsia"/>
          <w:color w:val="auto"/>
          <w:lang w:val="en-US" w:eastAsia="zh-CN"/>
        </w:rPr>
      </w:pPr>
      <w:bookmarkStart w:id="0" w:name="_Toc28359012"/>
      <w:bookmarkStart w:id="1" w:name="_Toc35393798"/>
      <w:bookmarkStart w:id="2" w:name="_Toc28359089"/>
      <w:bookmarkStart w:id="3" w:name="_Toc35393629"/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项目基本情况</w:t>
      </w:r>
      <w:bookmarkEnd w:id="0"/>
      <w:bookmarkEnd w:id="1"/>
      <w:bookmarkEnd w:id="2"/>
      <w:bookmarkEnd w:id="3"/>
    </w:p>
    <w:p w14:paraId="22C16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项目编号：ZZ60889FW04560024</w:t>
      </w:r>
    </w:p>
    <w:p w14:paraId="285A276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项目名称：孙吴县消防救援大队食堂供应项目</w:t>
      </w:r>
    </w:p>
    <w:p w14:paraId="36EC5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采购方式：竞争性磋商 </w:t>
      </w:r>
    </w:p>
    <w:p w14:paraId="3FC27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78.26万元（中央财政61.00万，地方财政17.26万元），按照实际供货量、按实结算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。 </w:t>
      </w:r>
    </w:p>
    <w:p w14:paraId="28807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采购需求：食材物资采购（具体内容详见招标文件）</w:t>
      </w:r>
    </w:p>
    <w:p w14:paraId="5C8CD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合同履行期限：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自合同签定之日起一年，采取1+1+1模式签订采购合同（即：服务期限为3年（合同一年一签），服务达到采购人需求标准，则继续签约第二年。</w:t>
      </w:r>
    </w:p>
    <w:p w14:paraId="1138E2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本项目不接受联合体。</w:t>
      </w:r>
    </w:p>
    <w:p w14:paraId="37AC04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26"/>
        </w:tabs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供货地点：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孙吴县消防救援大队</w:t>
      </w:r>
    </w:p>
    <w:p w14:paraId="4523B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bookmarkStart w:id="4" w:name="_Toc28359013"/>
      <w:bookmarkStart w:id="5" w:name="_Toc35393799"/>
      <w:bookmarkStart w:id="6" w:name="_Toc35393630"/>
      <w:bookmarkStart w:id="7" w:name="_Toc28359090"/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二、申请人的资格要求：</w:t>
      </w:r>
      <w:bookmarkEnd w:id="4"/>
      <w:bookmarkEnd w:id="5"/>
      <w:bookmarkEnd w:id="6"/>
      <w:bookmarkEnd w:id="7"/>
    </w:p>
    <w:p w14:paraId="551F5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bookmarkStart w:id="8" w:name="_Toc35393800"/>
      <w:bookmarkStart w:id="9" w:name="_Toc28359014"/>
      <w:bookmarkStart w:id="10" w:name="_Toc28359091"/>
      <w:bookmarkStart w:id="11" w:name="_Toc35393631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1、参加本项目投标的潜在供应商须具备《政府采购法》第二十二条规定的资格条件；</w:t>
      </w:r>
    </w:p>
    <w:p w14:paraId="06DF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2、落实政府采购政策需满足的资格要求：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本项目专门面向中小企业采购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。</w:t>
      </w:r>
    </w:p>
    <w:p w14:paraId="5F4C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zh-CN"/>
        </w:rPr>
        <w:t>拟参加本项目的潜在供应商须具备有效的《食品经营许可证》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或《食品生产许可证》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。</w:t>
      </w:r>
    </w:p>
    <w:p w14:paraId="3966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具有固定的营业场所、合格的仓储场所、具有配送保障能力、产品质优价廉、具有战时支援保障能力、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具有送货车辆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，能够接受定期结算，能提供定期免费送货上门服务，每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配送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一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次，特殊情况随要随送。</w:t>
      </w:r>
    </w:p>
    <w:p w14:paraId="51CFD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、本项目不接受联合体，单位负责人为同1人或者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存在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直接控股、管理关系的不同供应商，不得参加同一项目下的投标。</w:t>
      </w:r>
    </w:p>
    <w:p w14:paraId="16C0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、供应商参加政府采购活动近三年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（2023年-获取文件截止之日）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没有重大违法记录书面声明及公平投标保证书，没有被列入失信被执行人、企业经营异常名录、重大税收违法案件当事人名单、政府采购严重违法失信行为记录名单、政府采购严重违法失信行为信息记录。供应商自行对企业信用记录核查；失信记录核查路径：</w:t>
      </w:r>
    </w:p>
    <w:p w14:paraId="38AF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a、“信用中国”网站（http://www.creditchina.gov.cn）；</w:t>
      </w:r>
    </w:p>
    <w:p w14:paraId="6680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b、“中国政府采购网”网站（http://www.ccgp.gov.cn/cr/list）；</w:t>
      </w:r>
    </w:p>
    <w:p w14:paraId="518D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、招标文件中规定的其他资质要求，只有资格审查合格的供应商才能被授予合同。</w:t>
      </w:r>
    </w:p>
    <w:p w14:paraId="7F681B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三、获取采购文件</w:t>
      </w:r>
      <w:bookmarkEnd w:id="8"/>
      <w:bookmarkEnd w:id="9"/>
      <w:bookmarkEnd w:id="10"/>
      <w:bookmarkEnd w:id="11"/>
    </w:p>
    <w:p w14:paraId="33449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时间：2026年05月19日至2026年05月25日，每天上午08时30分至11时30分，下午13时30分至17时00分（北京时间，法定节假日除外 ）</w:t>
      </w:r>
    </w:p>
    <w:p w14:paraId="7C7D2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地点：中资国际工程咨询集团有限责任公司（黑河市魁星路188号）</w:t>
      </w:r>
    </w:p>
    <w:p w14:paraId="3467E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方式：现场获取。</w:t>
      </w:r>
    </w:p>
    <w:p w14:paraId="257EA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bookmarkStart w:id="12" w:name="_Toc28359092"/>
      <w:bookmarkStart w:id="13" w:name="_Toc35393632"/>
      <w:bookmarkStart w:id="14" w:name="_Toc28359015"/>
      <w:bookmarkStart w:id="15" w:name="_Toc35393801"/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四、响应文件提交</w:t>
      </w:r>
      <w:bookmarkEnd w:id="12"/>
      <w:bookmarkEnd w:id="13"/>
      <w:bookmarkEnd w:id="14"/>
      <w:bookmarkEnd w:id="15"/>
    </w:p>
    <w:p w14:paraId="5C006F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截止时间：2026年05月29日09时30分（北京时间）</w:t>
      </w:r>
    </w:p>
    <w:p w14:paraId="5C3838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地点：中资国际工程咨询集团有限责任公司（黑河市魁星路188号）。</w:t>
      </w:r>
    </w:p>
    <w:p w14:paraId="5DE41E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bookmarkStart w:id="16" w:name="_Toc28359016"/>
      <w:bookmarkStart w:id="17" w:name="_Toc35393802"/>
      <w:bookmarkStart w:id="18" w:name="_Toc35393633"/>
      <w:bookmarkStart w:id="19" w:name="_Toc28359093"/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五、开启</w:t>
      </w:r>
      <w:bookmarkEnd w:id="16"/>
      <w:bookmarkEnd w:id="17"/>
      <w:bookmarkEnd w:id="18"/>
      <w:bookmarkEnd w:id="19"/>
    </w:p>
    <w:p w14:paraId="65FD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时间：2026年05月29日09时30分（北京时间）</w:t>
      </w:r>
    </w:p>
    <w:p w14:paraId="5EC7D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 w:firstLine="480" w:firstLineChars="200"/>
        <w:textAlignment w:val="baseline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地点：中资国际工程咨询集团有限责任公司（黑河市魁星路188号）。</w:t>
      </w:r>
    </w:p>
    <w:p w14:paraId="7383E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Chars="0"/>
        <w:textAlignment w:val="baseline"/>
        <w:outlineLvl w:val="1"/>
        <w:rPr>
          <w:rFonts w:hint="default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bookmarkStart w:id="20" w:name="_Toc28359017"/>
      <w:bookmarkStart w:id="21" w:name="_Toc28359094"/>
      <w:bookmarkStart w:id="22" w:name="_Toc35393634"/>
      <w:bookmarkStart w:id="23" w:name="_Toc35393803"/>
      <w:r>
        <w:rPr>
          <w:rFonts w:hint="eastAsia" w:ascii="宋体" w:hAnsi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公告期限</w:t>
      </w:r>
      <w:bookmarkEnd w:id="20"/>
      <w:bookmarkEnd w:id="21"/>
      <w:bookmarkEnd w:id="22"/>
      <w:bookmarkEnd w:id="23"/>
    </w:p>
    <w:p w14:paraId="29CC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自本公告发布之日起5个工作日。</w:t>
      </w:r>
    </w:p>
    <w:p w14:paraId="5AADE5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0" w:firstLineChars="0"/>
        <w:textAlignment w:val="baseline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</w:pPr>
      <w:bookmarkStart w:id="24" w:name="_Toc35393804"/>
      <w:bookmarkStart w:id="25" w:name="_Toc35393635"/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其他补充事宜</w:t>
      </w:r>
      <w:bookmarkEnd w:id="24"/>
      <w:bookmarkEnd w:id="25"/>
    </w:p>
    <w:p w14:paraId="349424EE">
      <w:pPr>
        <w:pStyle w:val="9"/>
        <w:spacing w:line="360" w:lineRule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bookmarkStart w:id="26" w:name="_Toc28359018"/>
      <w:bookmarkStart w:id="27" w:name="_Toc35393636"/>
      <w:bookmarkStart w:id="28" w:name="_Toc35393805"/>
      <w:bookmarkStart w:id="29" w:name="_Toc28359095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本项目招标公告在中国政府采购网（http://www.ccgp.gov.cn/）发布。</w:t>
      </w:r>
    </w:p>
    <w:p w14:paraId="1D222DE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left="0" w:leftChars="0" w:firstLine="0" w:firstLineChars="0"/>
        <w:textAlignment w:val="baseline"/>
        <w:outlineLvl w:val="1"/>
        <w:rPr>
          <w:rFonts w:hint="eastAsia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1"/>
          <w:szCs w:val="21"/>
          <w:lang w:val="en-US" w:eastAsia="zh-CN" w:bidi="ar"/>
        </w:rPr>
        <w:t>凡对本次采购提出询问，请按以下方式联系</w:t>
      </w:r>
      <w:bookmarkEnd w:id="26"/>
      <w:bookmarkEnd w:id="27"/>
      <w:bookmarkEnd w:id="28"/>
      <w:bookmarkEnd w:id="29"/>
    </w:p>
    <w:p w14:paraId="096E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采购单位：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孙吴县消防救援大队</w:t>
      </w:r>
    </w:p>
    <w:p w14:paraId="7C6A7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地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址：孙吴县东风大街163号</w:t>
      </w:r>
    </w:p>
    <w:p w14:paraId="2F42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采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购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人：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苑林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 xml:space="preserve">    </w:t>
      </w:r>
    </w:p>
    <w:p w14:paraId="3821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eastAsia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电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话：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13614569456</w:t>
      </w:r>
    </w:p>
    <w:p w14:paraId="50F4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eastAsia="宋体" w:cs="黑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采购代理机构：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eastAsia="zh-CN"/>
        </w:rPr>
        <w:t>中资国际工程咨询集团有限责任公司</w:t>
      </w:r>
    </w:p>
    <w:p w14:paraId="53DA1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地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黑河市魁星路188号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</w:t>
      </w:r>
    </w:p>
    <w:p w14:paraId="20E75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default" w:ascii="宋体" w:hAnsi="宋体" w:cs="黑体"/>
          <w:color w:val="auto"/>
          <w:sz w:val="24"/>
          <w:szCs w:val="24"/>
          <w:highlight w:val="none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杨笑晴</w:t>
      </w:r>
      <w:bookmarkStart w:id="30" w:name="_GoBack"/>
      <w:bookmarkEnd w:id="30"/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            </w:t>
      </w:r>
    </w:p>
    <w:p w14:paraId="32D6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电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 </w:t>
      </w:r>
      <w:r>
        <w:rPr>
          <w:rFonts w:hint="eastAsia" w:ascii="宋体" w:hAnsi="宋体" w:cs="黑体"/>
          <w:color w:val="auto"/>
          <w:sz w:val="24"/>
          <w:szCs w:val="24"/>
          <w:highlight w:val="none"/>
        </w:rPr>
        <w:t>话：</w:t>
      </w:r>
      <w:r>
        <w:rPr>
          <w:rFonts w:hint="default" w:ascii="宋体" w:hAnsi="宋体" w:cs="黑体"/>
          <w:color w:val="auto"/>
          <w:sz w:val="24"/>
          <w:szCs w:val="24"/>
          <w:highlight w:val="none"/>
        </w:rPr>
        <w:t>045</w:t>
      </w:r>
      <w:r>
        <w:rPr>
          <w:rFonts w:hint="eastAsia" w:ascii="宋体" w:hAnsi="宋体" w:cs="黑体"/>
          <w:color w:val="auto"/>
          <w:sz w:val="24"/>
          <w:szCs w:val="24"/>
          <w:highlight w:val="none"/>
          <w:lang w:val="en-US" w:eastAsia="zh-CN"/>
        </w:rPr>
        <w:t>6-7216789</w:t>
      </w:r>
    </w:p>
    <w:p w14:paraId="175478EE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9B4C5"/>
    <w:multiLevelType w:val="singleLevel"/>
    <w:tmpl w:val="1BC9B4C5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03314BD"/>
    <w:multiLevelType w:val="singleLevel"/>
    <w:tmpl w:val="603314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F6A3A"/>
    <w:rsid w:val="095347F5"/>
    <w:rsid w:val="0DC94B81"/>
    <w:rsid w:val="315F6A3A"/>
    <w:rsid w:val="42295B17"/>
    <w:rsid w:val="42AC04F6"/>
    <w:rsid w:val="4317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500" w:lineRule="exact"/>
      <w:ind w:firstLine="510"/>
      <w:jc w:val="both"/>
    </w:pPr>
    <w:rPr>
      <w:rFonts w:ascii="宋体"/>
      <w:sz w:val="28"/>
    </w:r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宋体"/>
      <w:kern w:val="0"/>
      <w:sz w:val="2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Text"/>
    <w:basedOn w:val="1"/>
    <w:qFormat/>
    <w:uiPriority w:val="0"/>
    <w:pPr>
      <w:spacing w:line="360" w:lineRule="atLeast"/>
      <w:jc w:val="center"/>
    </w:pPr>
    <w:rPr>
      <w:kern w:val="0"/>
      <w:sz w:val="24"/>
    </w:rPr>
  </w:style>
  <w:style w:type="paragraph" w:styleId="9">
    <w:name w:val="List Paragraph"/>
    <w:basedOn w:val="1"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1130</Words>
  <Characters>1316</Characters>
  <Lines>0</Lines>
  <Paragraphs>0</Paragraphs>
  <TotalTime>4</TotalTime>
  <ScaleCrop>false</ScaleCrop>
  <LinksUpToDate>false</LinksUpToDate>
  <CharactersWithSpaces>1350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2026-05-18T06:07:00Z</dcterms:created>
  <dc:creator>杨笑晴</dc:creator>
  <cp:lastModifiedBy>杨笑晴</cp:lastModifiedBy>
  <dcterms:modified xsi:type="dcterms:W3CDTF">2026-05-18T08:32:14Z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A524AE9E06A64E4998F6558235E0DA80_11</vt:lpwstr>
  </property>
  <property fmtid="{D5CDD505-2E9C-101B-9397-08002B2CF9AE}" pid="4" name="KSOTemplateDocerSaveRecord">
    <vt:lpwstr>eyJoZGlkIjoiNDg4NDA5M2JiZDAxMzQ0OTZjZjZjYTAwN2EwMWQzOTAiLCJ1c2VySWQiOiIxNjA2NjQ2MTY3In0=</vt:lpwstr>
  </property>
</Properties>
</file>