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山东工业职业学院扩建建筑工程测量（实验）实训室竞争性磋商公告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山东工业职业学院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370000000202602003822、山东工业职业学院扩建建筑工程测量（实验）实训室组织竞争性磋商，现欢迎国内合格的供应商前来参加。山东工业职业学院扩建建筑工程测量（实验）实训室的潜在供应商应在山东省政府采购网(http://www.ccgp-shandong.gov.cn/)免费申请账号在山东省政府采购电子交易系统按项目获取采购文件，并于</w:t>
      </w:r>
      <w:r>
        <w:rPr>
          <w:rFonts w:ascii="仿宋_GB2312" w:hAnsi="仿宋_GB2312" w:cs="仿宋_GB2312" w:eastAsia="仿宋_GB2312"/>
        </w:rPr>
        <w:t>2026年06月10日 09时00分00秒</w:t>
      </w:r>
      <w:r>
        <w:rPr>
          <w:rFonts w:ascii="仿宋_GB2312" w:hAnsi="仿宋_GB2312" w:cs="仿宋_GB2312" w:eastAsia="仿宋_GB2312"/>
        </w:rPr>
        <w:t>（北京时间）前递交响应文件。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项目编号：SDGP370000000202602003822</w:t>
      </w:r>
    </w:p>
    <w:p>
      <w:pPr>
        <w:pStyle w:val="null5"/>
      </w:pPr>
      <w:r>
        <w:rPr>
          <w:rFonts w:ascii="仿宋_GB2312" w:hAnsi="仿宋_GB2312" w:cs="仿宋_GB2312" w:eastAsia="仿宋_GB2312"/>
        </w:rPr>
        <w:t>项目名称：山东工业职业学院扩建建筑工程测量（实验）实训室</w:t>
      </w:r>
    </w:p>
    <w:p>
      <w:pPr>
        <w:pStyle w:val="null5"/>
      </w:pPr>
      <w:r>
        <w:rPr>
          <w:rFonts w:ascii="仿宋_GB2312" w:hAnsi="仿宋_GB2312" w:cs="仿宋_GB2312" w:eastAsia="仿宋_GB2312"/>
        </w:rPr>
        <w:t>采购方式：竞争性磋商</w:t>
      </w:r>
    </w:p>
    <w:p>
      <w:pPr>
        <w:pStyle w:val="null5"/>
      </w:pPr>
      <w:r>
        <w:rPr>
          <w:rFonts w:ascii="仿宋_GB2312" w:hAnsi="仿宋_GB2312" w:cs="仿宋_GB2312" w:eastAsia="仿宋_GB2312"/>
        </w:rPr>
        <w:t>预算金额：290,000.00元</w:t>
      </w:r>
    </w:p>
    <w:p>
      <w:pPr>
        <w:pStyle w:val="null5"/>
      </w:pPr>
      <w:r>
        <w:rPr>
          <w:rFonts w:ascii="仿宋_GB2312" w:hAnsi="仿宋_GB2312" w:cs="仿宋_GB2312" w:eastAsia="仿宋_GB2312"/>
        </w:rPr>
        <w:t>采购包1(扩建建筑工程测量（实验）实训室):</w:t>
      </w:r>
    </w:p>
    <w:p>
      <w:pPr>
        <w:pStyle w:val="null5"/>
      </w:pPr>
      <w:r>
        <w:rPr>
          <w:rFonts w:ascii="仿宋_GB2312" w:hAnsi="仿宋_GB2312" w:cs="仿宋_GB2312" w:eastAsia="仿宋_GB2312"/>
        </w:rPr>
        <w:t>采购包预算金额：</w:t>
      </w:r>
      <w:r>
        <w:rPr>
          <w:rFonts w:ascii="仿宋_GB2312" w:hAnsi="仿宋_GB2312" w:cs="仿宋_GB2312" w:eastAsia="仿宋_GB2312"/>
        </w:rPr>
        <w:t>290,000.00元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290,000.00元</w:t>
      </w:r>
    </w:p>
    <w:p>
      <w:pPr>
        <w:pStyle w:val="null5"/>
      </w:pPr>
      <w:r>
        <w:rPr>
          <w:rFonts w:ascii="仿宋_GB2312" w:hAnsi="仿宋_GB2312" w:cs="仿宋_GB2312" w:eastAsia="仿宋_GB2312"/>
        </w:rPr>
        <w:t>磋商保证金：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扩建建筑工程测量（实验）实训室</w:t>
            </w:r>
          </w:p>
        </w:tc>
        <w:tc>
          <w:tcPr>
            <w:tcW w:type="dxa" w:w="2076"/>
          </w:tcPr>
          <w:p>
            <w:pPr>
              <w:pStyle w:val="null5"/>
            </w:pPr>
            <w:r>
              <w:rPr>
                <w:rFonts w:ascii="仿宋_GB2312" w:hAnsi="仿宋_GB2312" w:cs="仿宋_GB2312" w:eastAsia="仿宋_GB2312"/>
              </w:rPr>
              <w:t>1(宗)</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自签订合同之日起30个工作日内供货安装调试完毕</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采购包1：无</w:t>
      </w:r>
    </w:p>
    <w:p>
      <w:pPr>
        <w:pStyle w:val="null5"/>
        <w:outlineLvl w:val="3"/>
      </w:pPr>
      <w:r>
        <w:rPr>
          <w:rFonts w:ascii="仿宋_GB2312" w:hAnsi="仿宋_GB2312" w:cs="仿宋_GB2312" w:eastAsia="仿宋_GB2312"/>
          <w:sz w:val="24"/>
          <w:b/>
        </w:rPr>
        <w:t>三、获取采购文件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2026-05-28 </w:t>
      </w:r>
      <w:r>
        <w:rPr>
          <w:rFonts w:ascii="仿宋_GB2312" w:hAnsi="仿宋_GB2312" w:cs="仿宋_GB2312" w:eastAsia="仿宋_GB2312"/>
        </w:rPr>
        <w:t xml:space="preserve"> 至</w:t>
      </w:r>
      <w:r>
        <w:rPr>
          <w:rFonts w:ascii="仿宋_GB2312" w:hAnsi="仿宋_GB2312" w:cs="仿宋_GB2312" w:eastAsia="仿宋_GB2312"/>
        </w:rPr>
        <w:t xml:space="preserve"> 2026-06-03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四、响应文件提交</w:t>
      </w:r>
    </w:p>
    <w:p>
      <w:pPr>
        <w:pStyle w:val="null5"/>
      </w:pPr>
      <w:r>
        <w:rPr>
          <w:rFonts w:ascii="仿宋_GB2312" w:hAnsi="仿宋_GB2312" w:cs="仿宋_GB2312" w:eastAsia="仿宋_GB2312"/>
        </w:rPr>
        <w:t>截止时间：</w:t>
      </w:r>
      <w:r>
        <w:rPr>
          <w:rFonts w:ascii="仿宋_GB2312" w:hAnsi="仿宋_GB2312" w:cs="仿宋_GB2312" w:eastAsia="仿宋_GB2312"/>
        </w:rPr>
        <w:t>2026年06月10日 09时00分00秒</w:t>
      </w:r>
      <w:r>
        <w:rPr>
          <w:rFonts w:ascii="仿宋_GB2312" w:hAnsi="仿宋_GB2312" w:cs="仿宋_GB2312" w:eastAsia="仿宋_GB2312"/>
        </w:rPr>
        <w:t>（北京时间）（从磋商文件开始发出之日起至供应商提交首次响应文件截止之日止不得少于10日）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五、开启</w:t>
      </w:r>
    </w:p>
    <w:p>
      <w:pPr>
        <w:pStyle w:val="null5"/>
      </w:pPr>
      <w:r>
        <w:rPr>
          <w:rFonts w:ascii="仿宋_GB2312" w:hAnsi="仿宋_GB2312" w:cs="仿宋_GB2312" w:eastAsia="仿宋_GB2312"/>
        </w:rPr>
        <w:t>时间：</w:t>
      </w:r>
      <w:r>
        <w:rPr>
          <w:rFonts w:ascii="仿宋_GB2312" w:hAnsi="仿宋_GB2312" w:cs="仿宋_GB2312" w:eastAsia="仿宋_GB2312"/>
        </w:rPr>
        <w:t>2026年06月10日 09时00分00秒</w:t>
      </w:r>
      <w:r>
        <w:rPr>
          <w:rFonts w:ascii="仿宋_GB2312" w:hAnsi="仿宋_GB2312" w:cs="仿宋_GB2312" w:eastAsia="仿宋_GB2312"/>
        </w:rPr>
        <w:t>（北京时间）</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山东省政府采购电子交易系统线上不见面开标大厅</w:t>
      </w:r>
    </w:p>
    <w:p>
      <w:pPr>
        <w:pStyle w:val="null5"/>
        <w:outlineLvl w:val="3"/>
      </w:pPr>
      <w:r>
        <w:rPr>
          <w:rFonts w:ascii="仿宋_GB2312" w:hAnsi="仿宋_GB2312" w:cs="仿宋_GB2312" w:eastAsia="仿宋_GB2312"/>
          <w:sz w:val="24"/>
          <w:b/>
        </w:rPr>
        <w:t>六、公告期限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七、其他补充事宜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八、对本次招标提出询问，请按以下方式联系。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山东工业职业学院</w:t>
      </w:r>
    </w:p>
    <w:p>
      <w:pPr>
        <w:pStyle w:val="null5"/>
      </w:pPr>
      <w:r>
        <w:rPr>
          <w:rFonts w:ascii="仿宋_GB2312" w:hAnsi="仿宋_GB2312" w:cs="仿宋_GB2312" w:eastAsia="仿宋_GB2312"/>
        </w:rPr>
        <w:t>地址：</w:t>
      </w:r>
      <w:r>
        <w:rPr>
          <w:rFonts w:ascii="仿宋_GB2312" w:hAnsi="仿宋_GB2312" w:cs="仿宋_GB2312" w:eastAsia="仿宋_GB2312"/>
        </w:rPr>
        <w:t>山东省淄博市高新区张北路69号</w:t>
      </w:r>
    </w:p>
    <w:p>
      <w:pPr>
        <w:pStyle w:val="null5"/>
      </w:pPr>
      <w:r>
        <w:rPr>
          <w:rFonts w:ascii="仿宋_GB2312" w:hAnsi="仿宋_GB2312" w:cs="仿宋_GB2312" w:eastAsia="仿宋_GB2312"/>
        </w:rPr>
        <w:t>联系方式：</w:t>
      </w:r>
      <w:r>
        <w:rPr>
          <w:rFonts w:ascii="仿宋_GB2312" w:hAnsi="仿宋_GB2312" w:cs="仿宋_GB2312" w:eastAsia="仿宋_GB2312"/>
        </w:rPr>
        <w:t>0533-8407990</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15615518531、13210559556、15969690385、0531-88260778</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靖立泉、曹玮璐、张晶</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15615518531、13210559556、15969690385、0531-88260778</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