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E4292C">
      <w:pPr>
        <w:pStyle w:val="3"/>
        <w:rPr>
          <w:rFonts w:ascii="宋体" w:hAnsi="宋体"/>
          <w:sz w:val="36"/>
          <w:szCs w:val="36"/>
        </w:rPr>
      </w:pPr>
      <w:r>
        <w:rPr>
          <w:rFonts w:hint="eastAsia" w:ascii="宋体" w:hAnsi="宋体"/>
          <w:sz w:val="36"/>
          <w:szCs w:val="36"/>
        </w:rPr>
        <w:t>招标公告</w:t>
      </w:r>
    </w:p>
    <w:p w14:paraId="2A0C80EF">
      <w:pPr>
        <w:pStyle w:val="2"/>
        <w:spacing w:before="164" w:line="418" w:lineRule="auto"/>
        <w:ind w:firstLine="476" w:firstLineChars="200"/>
        <w:jc w:val="both"/>
        <w:rPr>
          <w:color w:val="000000"/>
          <w:sz w:val="24"/>
          <w:szCs w:val="24"/>
        </w:rPr>
      </w:pPr>
      <w:r>
        <w:rPr>
          <w:rFonts w:hint="eastAsia"/>
          <w:color w:val="000000"/>
          <w:spacing w:val="-1"/>
          <w:sz w:val="24"/>
          <w:szCs w:val="24"/>
          <w:u w:val="single"/>
        </w:rPr>
        <w:t>中通建设工程管理有限公司</w:t>
      </w:r>
      <w:r>
        <w:rPr>
          <w:color w:val="000000"/>
          <w:sz w:val="24"/>
          <w:szCs w:val="24"/>
        </w:rPr>
        <w:t>（</w:t>
      </w:r>
      <w:r>
        <w:rPr>
          <w:color w:val="000000"/>
          <w:spacing w:val="-9"/>
          <w:sz w:val="24"/>
          <w:szCs w:val="24"/>
        </w:rPr>
        <w:t>以下简称“</w:t>
      </w:r>
      <w:r>
        <w:rPr>
          <w:rFonts w:hint="eastAsia"/>
          <w:color w:val="000000"/>
          <w:spacing w:val="-9"/>
          <w:sz w:val="24"/>
          <w:szCs w:val="24"/>
        </w:rPr>
        <w:t>招标代理机构</w:t>
      </w:r>
      <w:r>
        <w:rPr>
          <w:color w:val="000000"/>
          <w:spacing w:val="-9"/>
          <w:sz w:val="24"/>
          <w:szCs w:val="24"/>
        </w:rPr>
        <w:t>”</w:t>
      </w:r>
      <w:r>
        <w:rPr>
          <w:color w:val="000000"/>
          <w:sz w:val="24"/>
          <w:szCs w:val="24"/>
        </w:rPr>
        <w:t>）</w:t>
      </w:r>
      <w:r>
        <w:rPr>
          <w:color w:val="000000"/>
          <w:spacing w:val="-1"/>
          <w:sz w:val="24"/>
          <w:szCs w:val="24"/>
        </w:rPr>
        <w:t>受</w:t>
      </w:r>
      <w:r>
        <w:rPr>
          <w:rFonts w:hint="eastAsia"/>
          <w:color w:val="000000"/>
          <w:spacing w:val="-1"/>
          <w:sz w:val="24"/>
          <w:szCs w:val="24"/>
          <w:u w:val="single"/>
          <w:lang w:eastAsia="zh-CN"/>
        </w:rPr>
        <w:t>中国石化销售股份有限公司广东石油分公司</w:t>
      </w:r>
      <w:r>
        <w:rPr>
          <w:color w:val="000000"/>
          <w:spacing w:val="-3"/>
          <w:sz w:val="24"/>
          <w:szCs w:val="24"/>
        </w:rPr>
        <w:t>（</w:t>
      </w:r>
      <w:r>
        <w:rPr>
          <w:color w:val="000000"/>
          <w:spacing w:val="-15"/>
          <w:sz w:val="24"/>
          <w:szCs w:val="24"/>
        </w:rPr>
        <w:t>以下简称“</w:t>
      </w:r>
      <w:r>
        <w:rPr>
          <w:rFonts w:hint="eastAsia"/>
          <w:color w:val="000000"/>
          <w:spacing w:val="-15"/>
          <w:sz w:val="24"/>
          <w:szCs w:val="24"/>
        </w:rPr>
        <w:t>招标人</w:t>
      </w:r>
      <w:r>
        <w:rPr>
          <w:color w:val="000000"/>
          <w:spacing w:val="-15"/>
          <w:sz w:val="24"/>
          <w:szCs w:val="24"/>
        </w:rPr>
        <w:t>”</w:t>
      </w:r>
      <w:r>
        <w:rPr>
          <w:color w:val="000000"/>
          <w:sz w:val="24"/>
          <w:szCs w:val="24"/>
        </w:rPr>
        <w:t>）</w:t>
      </w:r>
      <w:r>
        <w:rPr>
          <w:color w:val="000000"/>
          <w:spacing w:val="-3"/>
          <w:sz w:val="24"/>
          <w:szCs w:val="24"/>
        </w:rPr>
        <w:t>的委托，对</w:t>
      </w:r>
      <w:r>
        <w:rPr>
          <w:rFonts w:hint="eastAsia"/>
          <w:color w:val="000000"/>
          <w:spacing w:val="-3"/>
          <w:sz w:val="24"/>
          <w:szCs w:val="24"/>
          <w:u w:val="single"/>
          <w:lang w:eastAsia="zh-CN"/>
        </w:rPr>
        <w:t>中国石化销售股份有限公司广东石油仓储分公司物业后勤服务项目</w:t>
      </w:r>
      <w:r>
        <w:rPr>
          <w:color w:val="000000"/>
          <w:spacing w:val="-3"/>
          <w:sz w:val="24"/>
          <w:szCs w:val="24"/>
        </w:rPr>
        <w:t>进行公开</w:t>
      </w:r>
      <w:r>
        <w:rPr>
          <w:rFonts w:hint="eastAsia"/>
          <w:color w:val="000000"/>
          <w:spacing w:val="-3"/>
          <w:sz w:val="24"/>
          <w:szCs w:val="24"/>
        </w:rPr>
        <w:t>招标</w:t>
      </w:r>
      <w:r>
        <w:rPr>
          <w:color w:val="000000"/>
          <w:spacing w:val="-3"/>
          <w:sz w:val="24"/>
          <w:szCs w:val="24"/>
        </w:rPr>
        <w:t>，欢迎符合资格条件的</w:t>
      </w:r>
      <w:r>
        <w:rPr>
          <w:rFonts w:hint="eastAsia"/>
          <w:color w:val="000000"/>
          <w:spacing w:val="-3"/>
          <w:sz w:val="24"/>
          <w:szCs w:val="24"/>
        </w:rPr>
        <w:t>投标人</w:t>
      </w:r>
      <w:r>
        <w:rPr>
          <w:color w:val="000000"/>
          <w:spacing w:val="-3"/>
          <w:sz w:val="24"/>
          <w:szCs w:val="24"/>
        </w:rPr>
        <w:t>参加。</w:t>
      </w:r>
    </w:p>
    <w:p w14:paraId="3CBB25B8">
      <w:pPr>
        <w:pStyle w:val="2"/>
        <w:spacing w:line="418" w:lineRule="auto"/>
        <w:ind w:firstLine="424" w:firstLineChars="176"/>
        <w:rPr>
          <w:color w:val="000000"/>
          <w:spacing w:val="-6"/>
          <w:sz w:val="24"/>
          <w:szCs w:val="24"/>
        </w:rPr>
      </w:pPr>
      <w:r>
        <w:rPr>
          <w:rFonts w:hint="eastAsia"/>
          <w:b/>
          <w:bCs/>
          <w:sz w:val="24"/>
          <w:szCs w:val="24"/>
        </w:rPr>
        <w:t>一、招标项目名称：</w:t>
      </w:r>
      <w:r>
        <w:rPr>
          <w:rFonts w:hint="eastAsia"/>
          <w:bCs/>
          <w:sz w:val="24"/>
          <w:szCs w:val="24"/>
          <w:lang w:eastAsia="zh-CN"/>
        </w:rPr>
        <w:t>中国石化销售股份有限公司广东石油仓储分公司物业后勤服务项目</w:t>
      </w:r>
      <w:r>
        <w:rPr>
          <w:rFonts w:hint="eastAsia"/>
        </w:rPr>
        <w:t>。</w:t>
      </w:r>
    </w:p>
    <w:p w14:paraId="72A2D5F6">
      <w:pPr>
        <w:pStyle w:val="2"/>
        <w:spacing w:line="418" w:lineRule="auto"/>
        <w:ind w:firstLine="424" w:firstLineChars="176"/>
        <w:rPr>
          <w:color w:val="000000"/>
          <w:spacing w:val="-19"/>
          <w:sz w:val="24"/>
          <w:szCs w:val="24"/>
        </w:rPr>
      </w:pPr>
      <w:r>
        <w:rPr>
          <w:rFonts w:hint="eastAsia"/>
          <w:b/>
          <w:bCs/>
          <w:sz w:val="24"/>
          <w:szCs w:val="24"/>
        </w:rPr>
        <w:t>二、最高投标限价：</w:t>
      </w:r>
      <w:r>
        <w:rPr>
          <w:rFonts w:hint="eastAsia"/>
          <w:b w:val="0"/>
          <w:bCs w:val="0"/>
          <w:sz w:val="24"/>
          <w:szCs w:val="24"/>
          <w:lang w:val="en-US" w:eastAsia="zh-CN"/>
        </w:rPr>
        <w:t>211.6</w:t>
      </w:r>
      <w:r>
        <w:rPr>
          <w:rFonts w:hint="eastAsia"/>
          <w:color w:val="000000"/>
          <w:sz w:val="24"/>
          <w:szCs w:val="24"/>
        </w:rPr>
        <w:t>万</w:t>
      </w:r>
      <w:r>
        <w:rPr>
          <w:color w:val="000000"/>
          <w:spacing w:val="-19"/>
          <w:sz w:val="24"/>
          <w:szCs w:val="24"/>
        </w:rPr>
        <w:t>元</w:t>
      </w:r>
      <w:r>
        <w:rPr>
          <w:rFonts w:hint="eastAsia"/>
          <w:color w:val="000000"/>
          <w:spacing w:val="-19"/>
          <w:sz w:val="24"/>
          <w:szCs w:val="24"/>
        </w:rPr>
        <w:t>（</w:t>
      </w:r>
      <w:r>
        <w:rPr>
          <w:rFonts w:hint="eastAsia"/>
          <w:color w:val="000000"/>
          <w:spacing w:val="-15"/>
          <w:sz w:val="24"/>
          <w:szCs w:val="24"/>
        </w:rPr>
        <w:t>含税</w:t>
      </w:r>
      <w:r>
        <w:rPr>
          <w:rFonts w:hint="eastAsia"/>
          <w:color w:val="000000"/>
          <w:spacing w:val="-19"/>
          <w:sz w:val="24"/>
          <w:szCs w:val="24"/>
        </w:rPr>
        <w:t>）</w:t>
      </w:r>
      <w:r>
        <w:rPr>
          <w:rFonts w:hint="eastAsia"/>
        </w:rPr>
        <w:t>。</w:t>
      </w:r>
    </w:p>
    <w:p w14:paraId="6BF74190">
      <w:pPr>
        <w:adjustRightInd w:val="0"/>
        <w:snapToGrid w:val="0"/>
        <w:spacing w:line="360" w:lineRule="auto"/>
        <w:ind w:right="850" w:firstLine="426" w:firstLineChars="177"/>
        <w:rPr>
          <w:b/>
          <w:bCs/>
          <w:sz w:val="24"/>
          <w:szCs w:val="24"/>
        </w:rPr>
      </w:pPr>
      <w:r>
        <w:rPr>
          <w:rFonts w:hint="eastAsia"/>
          <w:b/>
          <w:bCs/>
          <w:sz w:val="24"/>
          <w:szCs w:val="24"/>
        </w:rPr>
        <w:t>三、项目内容及需求</w:t>
      </w:r>
    </w:p>
    <w:p w14:paraId="079B339E">
      <w:pPr>
        <w:spacing w:line="360" w:lineRule="auto"/>
        <w:ind w:right="850" w:firstLine="480" w:firstLineChars="200"/>
        <w:rPr>
          <w:color w:val="000000"/>
          <w:sz w:val="24"/>
          <w:szCs w:val="24"/>
        </w:rPr>
      </w:pPr>
      <w:r>
        <w:rPr>
          <w:rFonts w:hint="eastAsia" w:cs="Times New Roman"/>
          <w:sz w:val="24"/>
        </w:rPr>
        <w:t>3.1 包组划分：本项目划分为1个包组。</w:t>
      </w:r>
    </w:p>
    <w:p w14:paraId="6817E314">
      <w:pPr>
        <w:spacing w:line="360" w:lineRule="auto"/>
        <w:ind w:firstLine="464" w:firstLineChars="200"/>
        <w:rPr>
          <w:rFonts w:cs="Times New Roman"/>
          <w:sz w:val="24"/>
        </w:rPr>
      </w:pPr>
      <w:r>
        <w:rPr>
          <w:rFonts w:hint="eastAsia"/>
          <w:color w:val="000000"/>
          <w:spacing w:val="-4"/>
          <w:sz w:val="24"/>
          <w:szCs w:val="24"/>
        </w:rPr>
        <w:t>3.2 项目内容及需求：本次后勤业务外包服务包括仓储分公司物业后勤服务（含环境卫生、绿化养护、后勤保障、车队管理等综合后勤业务）。</w:t>
      </w:r>
    </w:p>
    <w:p w14:paraId="776F5652">
      <w:pPr>
        <w:spacing w:line="360" w:lineRule="auto"/>
        <w:ind w:firstLine="482" w:firstLineChars="200"/>
        <w:rPr>
          <w:color w:val="000000"/>
          <w:spacing w:val="-4"/>
          <w:sz w:val="24"/>
          <w:szCs w:val="24"/>
        </w:rPr>
      </w:pPr>
      <w:r>
        <w:rPr>
          <w:rFonts w:hint="eastAsia"/>
          <w:b/>
          <w:bCs/>
          <w:sz w:val="24"/>
          <w:szCs w:val="24"/>
        </w:rPr>
        <w:t>四、服务期：</w:t>
      </w:r>
      <w:r>
        <w:rPr>
          <w:rFonts w:hint="eastAsia"/>
          <w:color w:val="000000"/>
          <w:spacing w:val="-4"/>
          <w:sz w:val="24"/>
          <w:szCs w:val="24"/>
        </w:rPr>
        <w:t>自合同</w:t>
      </w:r>
      <w:r>
        <w:rPr>
          <w:color w:val="000000"/>
          <w:spacing w:val="-4"/>
          <w:sz w:val="24"/>
          <w:szCs w:val="24"/>
        </w:rPr>
        <w:t>签订之日起</w:t>
      </w:r>
      <w:r>
        <w:rPr>
          <w:rFonts w:hint="eastAsia"/>
          <w:color w:val="000000"/>
          <w:spacing w:val="-4"/>
          <w:sz w:val="24"/>
          <w:szCs w:val="24"/>
        </w:rPr>
        <w:t>1年</w:t>
      </w:r>
      <w:r>
        <w:rPr>
          <w:rFonts w:hint="eastAsia"/>
          <w:color w:val="000000"/>
          <w:sz w:val="24"/>
          <w:szCs w:val="24"/>
        </w:rPr>
        <w:t>。</w:t>
      </w:r>
    </w:p>
    <w:p w14:paraId="054F82C0">
      <w:pPr>
        <w:spacing w:line="360" w:lineRule="auto"/>
        <w:ind w:right="841" w:firstLine="482" w:firstLineChars="200"/>
        <w:rPr>
          <w:color w:val="000000"/>
          <w:sz w:val="24"/>
          <w:szCs w:val="24"/>
        </w:rPr>
      </w:pPr>
      <w:r>
        <w:rPr>
          <w:rFonts w:hint="eastAsia"/>
          <w:b/>
          <w:bCs/>
          <w:sz w:val="24"/>
          <w:szCs w:val="24"/>
        </w:rPr>
        <w:t>五、投标人资格要求：</w:t>
      </w:r>
      <w:r>
        <w:rPr>
          <w:color w:val="000000"/>
          <w:spacing w:val="-3"/>
          <w:sz w:val="24"/>
          <w:szCs w:val="24"/>
        </w:rPr>
        <w:t xml:space="preserve">       </w:t>
      </w:r>
    </w:p>
    <w:p w14:paraId="26303BB9">
      <w:pPr>
        <w:pStyle w:val="7"/>
      </w:pPr>
      <w:r>
        <w:rPr>
          <w:rFonts w:hint="eastAsia"/>
        </w:rPr>
        <w:t>5.1</w:t>
      </w:r>
      <w:r>
        <w:t xml:space="preserve"> 投标人必须是具有独立承担民事责任能力的在中华人民共和国境内注册的法人或其他组织,提交有效的营业执照（或法人登记证等相关证明）副本复印件。</w:t>
      </w:r>
    </w:p>
    <w:p w14:paraId="761FFB14">
      <w:pPr>
        <w:pStyle w:val="7"/>
      </w:pPr>
      <w:r>
        <w:rPr>
          <w:rFonts w:hint="eastAsia"/>
          <w:lang w:val="en-US" w:eastAsia="zh-CN"/>
        </w:rPr>
        <w:t>5</w:t>
      </w:r>
      <w:r>
        <w:rPr>
          <w:rFonts w:hint="eastAsia"/>
        </w:rPr>
        <w:t>.2投标人须具有良好的商业信誉和健全的财务会计制度</w:t>
      </w:r>
      <w:r>
        <w:rPr>
          <w:rFonts w:hint="eastAsia"/>
          <w:lang w:eastAsia="zh-CN"/>
        </w:rPr>
        <w:t>。</w:t>
      </w:r>
      <w:r>
        <w:rPr>
          <w:rFonts w:hint="eastAsia"/>
        </w:rPr>
        <w:t>投标时，提供</w:t>
      </w:r>
      <w:r>
        <w:t>202</w:t>
      </w:r>
      <w:r>
        <w:rPr>
          <w:rFonts w:hint="eastAsia"/>
          <w:lang w:val="en-US" w:eastAsia="zh-CN"/>
        </w:rPr>
        <w:t>5</w:t>
      </w:r>
      <w:r>
        <w:t>年度经会计师事务所审计的财务审计报告（</w:t>
      </w:r>
      <w:r>
        <w:rPr>
          <w:rFonts w:hint="eastAsia"/>
        </w:rPr>
        <w:t>202</w:t>
      </w:r>
      <w:r>
        <w:rPr>
          <w:rFonts w:hint="eastAsia"/>
          <w:lang w:val="en-US" w:eastAsia="zh-CN"/>
        </w:rPr>
        <w:t>6</w:t>
      </w:r>
      <w:r>
        <w:rPr>
          <w:rFonts w:hint="eastAsia"/>
        </w:rPr>
        <w:t>年新成立公司提供成立至今的月或季度财务报表复印件</w:t>
      </w:r>
      <w:r>
        <w:t>）或银行出具的资信证明。</w:t>
      </w:r>
    </w:p>
    <w:p w14:paraId="4F79BE38">
      <w:pPr>
        <w:pStyle w:val="7"/>
      </w:pPr>
      <w:r>
        <w:rPr>
          <w:rFonts w:hint="eastAsia"/>
          <w:lang w:val="en-US" w:eastAsia="zh-CN"/>
        </w:rPr>
        <w:t>5</w:t>
      </w:r>
      <w:r>
        <w:rPr>
          <w:rFonts w:hint="eastAsia"/>
        </w:rPr>
        <w:t>.3投标人不得存在下列情形之一（投标人须在投标文件中就有关内容做出承诺，除非另有要求，不需要在投标文件中提供证明材料）：</w:t>
      </w:r>
    </w:p>
    <w:p w14:paraId="20F51D69">
      <w:pPr>
        <w:pStyle w:val="7"/>
      </w:pPr>
      <w:r>
        <w:rPr>
          <w:rFonts w:hint="eastAsia"/>
        </w:rPr>
        <w:t>（</w:t>
      </w:r>
      <w:r>
        <w:t>1）为招标人不具有独立法人资格的附属机构（单位）；</w:t>
      </w:r>
    </w:p>
    <w:p w14:paraId="0A32A687">
      <w:pPr>
        <w:pStyle w:val="7"/>
      </w:pPr>
      <w:r>
        <w:rPr>
          <w:rFonts w:hint="eastAsia"/>
        </w:rPr>
        <w:t>（</w:t>
      </w:r>
      <w:r>
        <w:t>2）与招标人存在利害关系且可能影响招标公正性；</w:t>
      </w:r>
    </w:p>
    <w:p w14:paraId="65B0D978">
      <w:pPr>
        <w:pStyle w:val="7"/>
      </w:pPr>
      <w:r>
        <w:rPr>
          <w:rFonts w:hint="eastAsia"/>
        </w:rPr>
        <w:t>（</w:t>
      </w:r>
      <w:r>
        <w:t>3）与本招标项目的其他投标人为同一个单位负责人；</w:t>
      </w:r>
    </w:p>
    <w:p w14:paraId="528F7D27">
      <w:pPr>
        <w:pStyle w:val="7"/>
      </w:pPr>
      <w:r>
        <w:rPr>
          <w:rFonts w:hint="eastAsia"/>
        </w:rPr>
        <w:t>（</w:t>
      </w:r>
      <w:r>
        <w:t>4）与本招标项目的其他投标人存在控股、管理关系；</w:t>
      </w:r>
    </w:p>
    <w:p w14:paraId="17F59CB4">
      <w:pPr>
        <w:pStyle w:val="7"/>
      </w:pPr>
      <w:r>
        <w:rPr>
          <w:rFonts w:hint="eastAsia"/>
        </w:rPr>
        <w:t>（</w:t>
      </w:r>
      <w:r>
        <w:t>5）为本招标项目的招标代理机构；</w:t>
      </w:r>
    </w:p>
    <w:p w14:paraId="7E3BF60D">
      <w:pPr>
        <w:pStyle w:val="7"/>
      </w:pPr>
      <w:r>
        <w:rPr>
          <w:rFonts w:hint="eastAsia"/>
        </w:rPr>
        <w:t>（</w:t>
      </w:r>
      <w:r>
        <w:t>6）与本招标项目的招标代理机构同为一个法定代表人；</w:t>
      </w:r>
    </w:p>
    <w:p w14:paraId="69E9A47E">
      <w:pPr>
        <w:pStyle w:val="7"/>
      </w:pPr>
      <w:r>
        <w:rPr>
          <w:rFonts w:hint="eastAsia"/>
        </w:rPr>
        <w:t>（</w:t>
      </w:r>
      <w:r>
        <w:t>7）与本招标项目的招标代理机构存在控股或参股关系；</w:t>
      </w:r>
    </w:p>
    <w:p w14:paraId="31475F37">
      <w:pPr>
        <w:pStyle w:val="7"/>
      </w:pPr>
      <w:r>
        <w:rPr>
          <w:rFonts w:hint="eastAsia"/>
        </w:rPr>
        <w:t>（</w:t>
      </w:r>
      <w:r>
        <w:t>8）被依法暂停或者取消投标资格；</w:t>
      </w:r>
    </w:p>
    <w:p w14:paraId="0B69B2F6">
      <w:pPr>
        <w:pStyle w:val="7"/>
      </w:pPr>
      <w:r>
        <w:rPr>
          <w:rFonts w:hint="eastAsia"/>
        </w:rPr>
        <w:t>（</w:t>
      </w:r>
      <w:r>
        <w:t>9）被责令停产停业、暂扣或者吊销许可证、暂扣或者吊销执照；</w:t>
      </w:r>
    </w:p>
    <w:p w14:paraId="260E5518">
      <w:pPr>
        <w:pStyle w:val="7"/>
      </w:pPr>
      <w:r>
        <w:rPr>
          <w:rFonts w:hint="eastAsia"/>
        </w:rPr>
        <w:t>（</w:t>
      </w:r>
      <w:r>
        <w:t>10）进入清算程序，或被宣告破产，或其他丧失履约能力的情形；</w:t>
      </w:r>
    </w:p>
    <w:p w14:paraId="27F2FA3F">
      <w:pPr>
        <w:pStyle w:val="7"/>
      </w:pPr>
      <w:r>
        <w:rPr>
          <w:rFonts w:hint="eastAsia"/>
        </w:rPr>
        <w:t>（</w:t>
      </w:r>
      <w:r>
        <w:t>11）在最近三年内（按递交投标文件截止时间往前推算）发生重大服务质量问题（以相关行业主管部门的行政处罚决定或司法机关出具的有关法律文书生效日期为准）；</w:t>
      </w:r>
    </w:p>
    <w:p w14:paraId="4F387243">
      <w:pPr>
        <w:pStyle w:val="7"/>
      </w:pPr>
      <w:r>
        <w:rPr>
          <w:rFonts w:hint="eastAsia"/>
        </w:rPr>
        <w:t>（</w:t>
      </w:r>
      <w:r>
        <w:t>12）在最近三年内（按递交投标文件截止时间往前推算）发生重大安全事故（以相关行业主管部门的行政处罚决定或司法机关出具的有关法律文书生效日期为准）；</w:t>
      </w:r>
    </w:p>
    <w:p w14:paraId="45E27BAC">
      <w:pPr>
        <w:pStyle w:val="7"/>
      </w:pPr>
      <w:r>
        <w:rPr>
          <w:rFonts w:hint="eastAsia"/>
        </w:rPr>
        <w:t>（</w:t>
      </w:r>
      <w:r>
        <w:t>13）被工商行政管理机关（或市场监督部门）在全国企业信用信息公示系统中列入严重违法失信企业名单，提供全国企业信用信息公示系统中查询结果网页截图；</w:t>
      </w:r>
    </w:p>
    <w:p w14:paraId="6956B002">
      <w:pPr>
        <w:pStyle w:val="7"/>
      </w:pPr>
      <w:r>
        <w:rPr>
          <w:rFonts w:hint="eastAsia"/>
        </w:rPr>
        <w:t>（</w:t>
      </w:r>
      <w:r>
        <w:t>14）被最高人民法院在“信用中国”网站中列入失信被执行人名单，提供“信用中国”查询结果网站网页截图；</w:t>
      </w:r>
    </w:p>
    <w:p w14:paraId="01161727">
      <w:pPr>
        <w:pStyle w:val="7"/>
      </w:pPr>
      <w:r>
        <w:rPr>
          <w:rFonts w:hint="eastAsia"/>
        </w:rPr>
        <w:t>（</w:t>
      </w:r>
      <w:r>
        <w:t>15）以中国石化（含子、分公司）及其控股、参股企业为贸易对象开展融资性贸易（中国石化同意的除外），投标时，提供中登网（https://www.zhongdengwang.org.cn/）查询截图（以个人普通用户注册，登陆系统后，首页-查询入口-按担保人查询）；</w:t>
      </w:r>
    </w:p>
    <w:p w14:paraId="240ECC58">
      <w:pPr>
        <w:pStyle w:val="7"/>
      </w:pPr>
      <w:r>
        <w:rPr>
          <w:rFonts w:hint="eastAsia"/>
        </w:rPr>
        <w:t>（</w:t>
      </w:r>
      <w:r>
        <w:t>16）在近三年内（按递交投标文件截止时间往前推算）投标人或其法定代表人有行贿犯罪判决或裁定记录（以中国裁判文书网http://wenshu.court.gov.cn查询结果为准）；</w:t>
      </w:r>
    </w:p>
    <w:p w14:paraId="419CA6DE">
      <w:pPr>
        <w:pStyle w:val="7"/>
      </w:pPr>
      <w:r>
        <w:rPr>
          <w:rFonts w:hint="eastAsia"/>
        </w:rPr>
        <w:t>（</w:t>
      </w:r>
      <w:r>
        <w:t>1</w:t>
      </w:r>
      <w:r>
        <w:rPr>
          <w:rFonts w:hint="eastAsia"/>
          <w:lang w:val="en-US" w:eastAsia="zh-CN"/>
        </w:rPr>
        <w:t>7</w:t>
      </w:r>
      <w:r>
        <w:t>）法律法规规定的其他情形。</w:t>
      </w:r>
    </w:p>
    <w:p w14:paraId="2A60E0A8">
      <w:pPr>
        <w:pStyle w:val="7"/>
      </w:pPr>
      <w:r>
        <w:rPr>
          <w:rFonts w:hint="eastAsia"/>
          <w:lang w:val="en-US" w:eastAsia="zh-CN"/>
        </w:rPr>
        <w:t>5</w:t>
      </w:r>
      <w:r>
        <w:rPr>
          <w:rFonts w:hint="eastAsia"/>
        </w:rPr>
        <w:t>.4</w:t>
      </w:r>
      <w:r>
        <w:rPr>
          <w:lang w:val="en-GB"/>
        </w:rPr>
        <w:t>本项目不接受联合体投标。</w:t>
      </w:r>
    </w:p>
    <w:p w14:paraId="22E6FA0A">
      <w:pPr>
        <w:spacing w:line="360" w:lineRule="auto"/>
        <w:ind w:right="842" w:firstLine="482" w:firstLineChars="200"/>
        <w:jc w:val="both"/>
        <w:rPr>
          <w:b/>
          <w:bCs/>
          <w:sz w:val="24"/>
          <w:szCs w:val="24"/>
        </w:rPr>
      </w:pPr>
      <w:r>
        <w:rPr>
          <w:rFonts w:hint="eastAsia"/>
          <w:b/>
          <w:bCs/>
          <w:sz w:val="24"/>
          <w:szCs w:val="24"/>
        </w:rPr>
        <w:t>六、招标文件的获取</w:t>
      </w:r>
    </w:p>
    <w:p w14:paraId="12131080">
      <w:pPr>
        <w:pStyle w:val="2"/>
        <w:tabs>
          <w:tab w:val="left" w:pos="5016"/>
          <w:tab w:val="left" w:pos="6312"/>
          <w:tab w:val="left" w:pos="7466"/>
          <w:tab w:val="left" w:pos="8833"/>
        </w:tabs>
        <w:spacing w:line="360" w:lineRule="auto"/>
        <w:ind w:firstLine="480" w:firstLineChars="200"/>
        <w:rPr>
          <w:sz w:val="24"/>
          <w:szCs w:val="24"/>
          <w:lang w:bidi="ar"/>
        </w:rPr>
      </w:pPr>
      <w:r>
        <w:rPr>
          <w:rFonts w:hint="eastAsia"/>
          <w:sz w:val="24"/>
          <w:szCs w:val="24"/>
        </w:rPr>
        <w:t>6.1 凡有意参加投标者，请于2026年</w:t>
      </w:r>
      <w:r>
        <w:rPr>
          <w:rFonts w:hint="eastAsia"/>
          <w:sz w:val="24"/>
          <w:szCs w:val="24"/>
          <w:u w:val="single"/>
        </w:rPr>
        <w:t xml:space="preserve"> </w:t>
      </w:r>
      <w:r>
        <w:rPr>
          <w:rFonts w:hint="eastAsia"/>
          <w:sz w:val="24"/>
          <w:szCs w:val="24"/>
          <w:u w:val="single"/>
          <w:lang w:val="en-US" w:eastAsia="zh-CN"/>
        </w:rPr>
        <w:t>6</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18</w:t>
      </w:r>
      <w:r>
        <w:rPr>
          <w:rFonts w:hint="eastAsia"/>
          <w:sz w:val="24"/>
          <w:szCs w:val="24"/>
          <w:u w:val="single"/>
        </w:rPr>
        <w:t xml:space="preserve"> </w:t>
      </w:r>
      <w:r>
        <w:rPr>
          <w:rFonts w:hint="eastAsia"/>
          <w:sz w:val="24"/>
          <w:szCs w:val="24"/>
        </w:rPr>
        <w:t>日至2026年</w:t>
      </w:r>
      <w:r>
        <w:rPr>
          <w:rFonts w:hint="eastAsia"/>
          <w:sz w:val="24"/>
          <w:szCs w:val="24"/>
          <w:u w:val="single"/>
        </w:rPr>
        <w:t xml:space="preserve"> </w:t>
      </w:r>
      <w:r>
        <w:rPr>
          <w:rFonts w:hint="eastAsia"/>
          <w:sz w:val="24"/>
          <w:szCs w:val="24"/>
          <w:u w:val="single"/>
          <w:lang w:val="en-US" w:eastAsia="zh-CN"/>
        </w:rPr>
        <w:t>6</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25</w:t>
      </w:r>
      <w:r>
        <w:rPr>
          <w:rFonts w:hint="eastAsia"/>
          <w:sz w:val="24"/>
          <w:szCs w:val="24"/>
          <w:u w:val="single"/>
        </w:rPr>
        <w:t xml:space="preserve"> </w:t>
      </w:r>
      <w:r>
        <w:rPr>
          <w:rFonts w:hint="eastAsia"/>
          <w:sz w:val="24"/>
          <w:szCs w:val="24"/>
        </w:rPr>
        <w:t>日(公休日及法定节假日除外)，每日上午9：30至11：30，下午14：00至16：00（北京时间，下同），</w:t>
      </w:r>
      <w:r>
        <w:rPr>
          <w:rFonts w:hint="eastAsia"/>
          <w:sz w:val="24"/>
          <w:szCs w:val="24"/>
          <w:lang w:bidi="ar"/>
        </w:rPr>
        <w:t>可选择以下任一方式办理投标信息登记：</w:t>
      </w:r>
    </w:p>
    <w:p w14:paraId="006CC131">
      <w:pPr>
        <w:pStyle w:val="2"/>
        <w:tabs>
          <w:tab w:val="left" w:pos="3760"/>
        </w:tabs>
        <w:spacing w:line="360" w:lineRule="auto"/>
        <w:ind w:firstLine="480" w:firstLineChars="200"/>
        <w:jc w:val="both"/>
        <w:rPr>
          <w:sz w:val="24"/>
          <w:szCs w:val="24"/>
        </w:rPr>
      </w:pPr>
      <w:r>
        <w:rPr>
          <w:rFonts w:hint="eastAsia"/>
          <w:sz w:val="24"/>
          <w:szCs w:val="24"/>
        </w:rPr>
        <w:t>方式一：现场办理投标登记方式。</w:t>
      </w:r>
      <w:r>
        <w:rPr>
          <w:rFonts w:hint="eastAsia"/>
          <w:color w:val="000000"/>
          <w:sz w:val="24"/>
          <w:szCs w:val="24"/>
          <w:u w:val="single"/>
        </w:rPr>
        <w:t>到</w:t>
      </w:r>
      <w:r>
        <w:rPr>
          <w:rFonts w:hint="eastAsia"/>
          <w:color w:val="000000"/>
          <w:sz w:val="24"/>
          <w:szCs w:val="24"/>
          <w:u w:val="single"/>
          <w:lang w:bidi="ar"/>
        </w:rPr>
        <w:t>中通建设工程管理有限公司（地址：</w:t>
      </w:r>
      <w:r>
        <w:rPr>
          <w:rFonts w:hint="eastAsia"/>
          <w:color w:val="000000"/>
          <w:sz w:val="24"/>
          <w:szCs w:val="24"/>
          <w:u w:val="single"/>
        </w:rPr>
        <w:t>广州市天河区华夏路49号津滨腾越大厦南塔2706房</w:t>
      </w:r>
      <w:r>
        <w:rPr>
          <w:rFonts w:hint="eastAsia"/>
          <w:color w:val="000000"/>
          <w:sz w:val="24"/>
          <w:szCs w:val="24"/>
          <w:u w:val="single"/>
          <w:lang w:bidi="ar"/>
        </w:rPr>
        <w:t>。）</w:t>
      </w:r>
      <w:r>
        <w:rPr>
          <w:rFonts w:hint="eastAsia"/>
          <w:color w:val="000000"/>
          <w:sz w:val="24"/>
          <w:szCs w:val="24"/>
          <w:u w:val="single"/>
        </w:rPr>
        <w:t>持企业营业执照（或事业法人登记证）副本盖章复印件、</w:t>
      </w:r>
      <w:r>
        <w:rPr>
          <w:rFonts w:hint="eastAsia"/>
          <w:color w:val="000000"/>
          <w:spacing w:val="-10"/>
          <w:sz w:val="24"/>
          <w:szCs w:val="24"/>
          <w:u w:val="single"/>
        </w:rPr>
        <w:t>填妥并盖章的《投标登记申请表》原件（格式见本公告附件一）</w:t>
      </w:r>
      <w:r>
        <w:rPr>
          <w:rFonts w:hint="eastAsia"/>
          <w:color w:val="000000"/>
          <w:sz w:val="24"/>
          <w:szCs w:val="24"/>
          <w:u w:val="single"/>
        </w:rPr>
        <w:t>、经办人身份证原件及盖章复印件、法定代表人证明书原件和授权委托书原件（格式自拟，经办人为法定代表人的无需提供授权委托书），办理投标登记并购买招标文件</w:t>
      </w:r>
      <w:r>
        <w:rPr>
          <w:rFonts w:hint="eastAsia"/>
          <w:color w:val="000000"/>
          <w:sz w:val="24"/>
          <w:szCs w:val="24"/>
        </w:rPr>
        <w:t>。</w:t>
      </w:r>
    </w:p>
    <w:p w14:paraId="673C1B3D">
      <w:pPr>
        <w:pStyle w:val="2"/>
        <w:tabs>
          <w:tab w:val="left" w:pos="3760"/>
        </w:tabs>
        <w:spacing w:line="360" w:lineRule="auto"/>
        <w:ind w:firstLine="480" w:firstLineChars="200"/>
        <w:jc w:val="both"/>
        <w:rPr>
          <w:sz w:val="24"/>
          <w:szCs w:val="24"/>
        </w:rPr>
      </w:pPr>
      <w:r>
        <w:rPr>
          <w:rFonts w:hint="eastAsia"/>
          <w:sz w:val="24"/>
          <w:szCs w:val="24"/>
        </w:rPr>
        <w:t>方式二：邮箱办理投标登记方式。</w:t>
      </w:r>
      <w:r>
        <w:rPr>
          <w:rFonts w:hint="eastAsia"/>
          <w:sz w:val="24"/>
          <w:szCs w:val="24"/>
          <w:u w:val="single"/>
          <w:lang w:bidi="ar"/>
        </w:rPr>
        <w:t>将</w:t>
      </w:r>
      <w:r>
        <w:rPr>
          <w:rFonts w:hint="eastAsia"/>
          <w:sz w:val="24"/>
          <w:szCs w:val="24"/>
          <w:u w:val="single"/>
        </w:rPr>
        <w:t>营业执照</w:t>
      </w:r>
      <w:r>
        <w:rPr>
          <w:color w:val="000000"/>
          <w:sz w:val="24"/>
          <w:szCs w:val="24"/>
          <w:u w:val="single"/>
        </w:rPr>
        <w:t>（或事业法人登记证）</w:t>
      </w:r>
      <w:r>
        <w:rPr>
          <w:rFonts w:hint="eastAsia"/>
          <w:sz w:val="24"/>
          <w:szCs w:val="24"/>
          <w:u w:val="single"/>
        </w:rPr>
        <w:t>副本盖章复印件、</w:t>
      </w:r>
      <w:r>
        <w:rPr>
          <w:rFonts w:hint="eastAsia"/>
          <w:color w:val="000000"/>
          <w:spacing w:val="-10"/>
          <w:sz w:val="24"/>
          <w:szCs w:val="24"/>
          <w:u w:val="single"/>
        </w:rPr>
        <w:t>填妥并盖章的《投标登记申请表》原件（格式见本公告附件一）</w:t>
      </w:r>
      <w:r>
        <w:rPr>
          <w:rFonts w:hint="eastAsia"/>
          <w:sz w:val="24"/>
          <w:szCs w:val="24"/>
          <w:u w:val="single"/>
        </w:rPr>
        <w:t>、经办人身份证原件及盖章复印件、法定代表人证明书原件和授权委托书原件（格式自拟，须注明经办人联系方式，经办人为法定代表人的无需提供授权委托书）</w:t>
      </w:r>
      <w:r>
        <w:rPr>
          <w:rFonts w:hint="eastAsia"/>
          <w:sz w:val="24"/>
          <w:szCs w:val="24"/>
          <w:u w:val="single"/>
          <w:lang w:bidi="ar"/>
        </w:rPr>
        <w:t>彩色扫描发送至招标代理机构邮箱(</w:t>
      </w:r>
      <w:r>
        <w:rPr>
          <w:rFonts w:hint="eastAsia"/>
          <w:sz w:val="24"/>
          <w:szCs w:val="24"/>
          <w:u w:val="single"/>
        </w:rPr>
        <w:t>hzcofy@163.com</w:t>
      </w:r>
      <w:r>
        <w:rPr>
          <w:rFonts w:hint="eastAsia"/>
          <w:sz w:val="24"/>
          <w:szCs w:val="24"/>
          <w:u w:val="single"/>
          <w:lang w:bidi="ar"/>
        </w:rPr>
        <w:t>)，并电话联系招标代理（联系人：颜工13642788793）办理投标登记，招标文件可提供邮寄，邮费由投标单位自行承担</w:t>
      </w:r>
      <w:r>
        <w:rPr>
          <w:rFonts w:hint="eastAsia"/>
          <w:sz w:val="24"/>
          <w:szCs w:val="24"/>
        </w:rPr>
        <w:t>。</w:t>
      </w:r>
    </w:p>
    <w:p w14:paraId="07EDD3F9">
      <w:pPr>
        <w:pStyle w:val="8"/>
        <w:tabs>
          <w:tab w:val="left" w:pos="3760"/>
        </w:tabs>
        <w:autoSpaceDE w:val="0"/>
        <w:autoSpaceDN w:val="0"/>
        <w:spacing w:before="0" w:after="0" w:line="360" w:lineRule="auto"/>
        <w:ind w:firstLine="520" w:firstLineChars="200"/>
        <w:rPr>
          <w:rFonts w:ascii="宋体" w:hAnsi="宋体"/>
        </w:rPr>
      </w:pPr>
      <w:r>
        <w:rPr>
          <w:rFonts w:hint="eastAsia" w:ascii="宋体" w:hAnsi="宋体"/>
        </w:rPr>
        <w:t>6.2 招标文件每套售价500元，售后不退，由招标代理机构开具收据。</w:t>
      </w:r>
    </w:p>
    <w:p w14:paraId="49E9AA1C">
      <w:pPr>
        <w:spacing w:line="360" w:lineRule="auto"/>
        <w:ind w:firstLine="482" w:firstLineChars="200"/>
        <w:rPr>
          <w:b/>
          <w:bCs/>
          <w:sz w:val="24"/>
          <w:szCs w:val="24"/>
        </w:rPr>
      </w:pPr>
      <w:r>
        <w:rPr>
          <w:rFonts w:hint="eastAsia"/>
          <w:b/>
          <w:bCs/>
          <w:sz w:val="24"/>
          <w:szCs w:val="24"/>
        </w:rPr>
        <w:t>七、投标文件的递交</w:t>
      </w:r>
    </w:p>
    <w:p w14:paraId="242FC5EC">
      <w:pPr>
        <w:pStyle w:val="2"/>
        <w:tabs>
          <w:tab w:val="left" w:pos="5016"/>
          <w:tab w:val="left" w:pos="6312"/>
          <w:tab w:val="left" w:pos="7466"/>
          <w:tab w:val="left" w:pos="8833"/>
        </w:tabs>
        <w:spacing w:line="360" w:lineRule="auto"/>
        <w:ind w:firstLine="480" w:firstLineChars="200"/>
        <w:rPr>
          <w:color w:val="000000"/>
          <w:sz w:val="24"/>
          <w:szCs w:val="24"/>
        </w:rPr>
      </w:pPr>
      <w:r>
        <w:rPr>
          <w:rFonts w:hint="eastAsia"/>
          <w:color w:val="000000"/>
          <w:sz w:val="24"/>
          <w:szCs w:val="24"/>
        </w:rPr>
        <w:t>7.1 投标保证金：</w:t>
      </w:r>
      <w:r>
        <w:rPr>
          <w:rFonts w:hint="eastAsia"/>
          <w:b/>
          <w:bCs/>
          <w:color w:val="000000"/>
          <w:sz w:val="24"/>
          <w:szCs w:val="24"/>
          <w:u w:val="single"/>
        </w:rPr>
        <w:t xml:space="preserve"> 2 </w:t>
      </w:r>
      <w:r>
        <w:rPr>
          <w:rFonts w:hint="eastAsia"/>
          <w:color w:val="000000"/>
          <w:sz w:val="24"/>
          <w:szCs w:val="24"/>
        </w:rPr>
        <w:t>万元，须在投标截止时间前完成缴纳，详见招标文件。</w:t>
      </w:r>
    </w:p>
    <w:p w14:paraId="57C8A8BA">
      <w:pPr>
        <w:pStyle w:val="2"/>
        <w:tabs>
          <w:tab w:val="left" w:pos="5016"/>
          <w:tab w:val="left" w:pos="6312"/>
          <w:tab w:val="left" w:pos="7466"/>
          <w:tab w:val="left" w:pos="8833"/>
        </w:tabs>
        <w:spacing w:line="360" w:lineRule="auto"/>
        <w:ind w:firstLine="480" w:firstLineChars="200"/>
        <w:rPr>
          <w:color w:val="000000"/>
          <w:sz w:val="24"/>
          <w:szCs w:val="24"/>
        </w:rPr>
      </w:pPr>
      <w:r>
        <w:rPr>
          <w:rFonts w:hint="eastAsia"/>
          <w:color w:val="000000"/>
          <w:sz w:val="24"/>
          <w:szCs w:val="24"/>
        </w:rPr>
        <w:t>7.2 投标文件递交方式：投标人须现场递交纸质投标文件，不接受邮寄。</w:t>
      </w:r>
    </w:p>
    <w:p w14:paraId="47FDD80A">
      <w:pPr>
        <w:pStyle w:val="2"/>
        <w:tabs>
          <w:tab w:val="left" w:pos="5016"/>
          <w:tab w:val="left" w:pos="6312"/>
          <w:tab w:val="left" w:pos="7466"/>
          <w:tab w:val="left" w:pos="8833"/>
        </w:tabs>
        <w:spacing w:line="360" w:lineRule="auto"/>
        <w:ind w:firstLine="480" w:firstLineChars="200"/>
        <w:rPr>
          <w:color w:val="000000"/>
          <w:sz w:val="24"/>
          <w:szCs w:val="24"/>
        </w:rPr>
      </w:pPr>
      <w:r>
        <w:rPr>
          <w:rFonts w:hint="eastAsia"/>
          <w:color w:val="000000"/>
          <w:sz w:val="24"/>
          <w:szCs w:val="24"/>
        </w:rPr>
        <w:t>7.3 投标文件递交时间及地点：投标文件现场递交的时间为</w:t>
      </w:r>
      <w:r>
        <w:rPr>
          <w:rFonts w:hint="eastAsia"/>
          <w:color w:val="000000"/>
          <w:sz w:val="24"/>
          <w:szCs w:val="24"/>
          <w:u w:val="none"/>
        </w:rPr>
        <w:t>2026年</w:t>
      </w:r>
      <w:r>
        <w:rPr>
          <w:rFonts w:hint="eastAsia"/>
          <w:color w:val="000000"/>
          <w:sz w:val="24"/>
          <w:szCs w:val="24"/>
          <w:u w:val="single"/>
        </w:rPr>
        <w:t xml:space="preserve"> </w:t>
      </w:r>
      <w:r>
        <w:rPr>
          <w:rFonts w:hint="eastAsia"/>
          <w:color w:val="000000"/>
          <w:sz w:val="24"/>
          <w:szCs w:val="24"/>
          <w:u w:val="single"/>
          <w:lang w:val="en-US" w:eastAsia="zh-CN"/>
        </w:rPr>
        <w:t>7</w:t>
      </w:r>
      <w:r>
        <w:rPr>
          <w:rFonts w:hint="eastAsia"/>
          <w:color w:val="000000"/>
          <w:sz w:val="24"/>
          <w:szCs w:val="24"/>
          <w:u w:val="single"/>
        </w:rPr>
        <w:t xml:space="preserve"> </w:t>
      </w:r>
      <w:r>
        <w:rPr>
          <w:rFonts w:hint="eastAsia"/>
          <w:color w:val="000000"/>
          <w:sz w:val="24"/>
          <w:szCs w:val="24"/>
          <w:u w:val="none"/>
        </w:rPr>
        <w:t>月</w:t>
      </w:r>
      <w:r>
        <w:rPr>
          <w:rFonts w:hint="eastAsia"/>
          <w:color w:val="000000"/>
          <w:sz w:val="24"/>
          <w:szCs w:val="24"/>
          <w:u w:val="single"/>
        </w:rPr>
        <w:t xml:space="preserve"> </w:t>
      </w:r>
      <w:r>
        <w:rPr>
          <w:rFonts w:hint="eastAsia"/>
          <w:color w:val="000000"/>
          <w:sz w:val="24"/>
          <w:szCs w:val="24"/>
          <w:u w:val="single"/>
          <w:lang w:val="en-US" w:eastAsia="zh-CN"/>
        </w:rPr>
        <w:t>8</w:t>
      </w:r>
      <w:r>
        <w:rPr>
          <w:rFonts w:hint="eastAsia"/>
          <w:color w:val="000000"/>
          <w:sz w:val="24"/>
          <w:szCs w:val="24"/>
          <w:u w:val="single"/>
        </w:rPr>
        <w:t xml:space="preserve"> </w:t>
      </w:r>
      <w:r>
        <w:rPr>
          <w:rFonts w:hint="eastAsia"/>
          <w:color w:val="000000"/>
          <w:sz w:val="24"/>
          <w:szCs w:val="24"/>
          <w:u w:val="none"/>
        </w:rPr>
        <w:t>日</w:t>
      </w:r>
      <w:r>
        <w:rPr>
          <w:rFonts w:hint="eastAsia"/>
          <w:color w:val="000000"/>
          <w:sz w:val="24"/>
          <w:szCs w:val="24"/>
          <w:u w:val="single"/>
        </w:rPr>
        <w:t xml:space="preserve"> </w:t>
      </w:r>
      <w:r>
        <w:rPr>
          <w:rFonts w:hint="eastAsia"/>
          <w:color w:val="000000"/>
          <w:sz w:val="24"/>
          <w:szCs w:val="24"/>
          <w:u w:val="single"/>
          <w:lang w:val="en-US" w:eastAsia="zh-CN"/>
        </w:rPr>
        <w:t>9</w:t>
      </w:r>
      <w:r>
        <w:rPr>
          <w:rFonts w:hint="eastAsia"/>
          <w:color w:val="000000"/>
          <w:sz w:val="24"/>
          <w:szCs w:val="24"/>
          <w:u w:val="single"/>
        </w:rPr>
        <w:t xml:space="preserve"> </w:t>
      </w:r>
      <w:r>
        <w:rPr>
          <w:rFonts w:hint="eastAsia"/>
          <w:color w:val="000000"/>
          <w:sz w:val="24"/>
          <w:szCs w:val="24"/>
          <w:u w:val="none"/>
        </w:rPr>
        <w:t>时</w:t>
      </w:r>
      <w:r>
        <w:rPr>
          <w:rFonts w:hint="eastAsia"/>
          <w:color w:val="000000"/>
          <w:sz w:val="24"/>
          <w:szCs w:val="24"/>
          <w:u w:val="single"/>
        </w:rPr>
        <w:t xml:space="preserve"> </w:t>
      </w:r>
      <w:r>
        <w:rPr>
          <w:rFonts w:hint="eastAsia"/>
          <w:color w:val="000000"/>
          <w:sz w:val="24"/>
          <w:szCs w:val="24"/>
          <w:u w:val="single"/>
          <w:lang w:val="en-US" w:eastAsia="zh-CN"/>
        </w:rPr>
        <w:t>00</w:t>
      </w:r>
      <w:r>
        <w:rPr>
          <w:rFonts w:hint="eastAsia"/>
          <w:color w:val="000000"/>
          <w:sz w:val="24"/>
          <w:szCs w:val="24"/>
          <w:u w:val="single"/>
        </w:rPr>
        <w:t xml:space="preserve"> </w:t>
      </w:r>
      <w:r>
        <w:rPr>
          <w:rFonts w:hint="eastAsia"/>
          <w:color w:val="000000"/>
          <w:sz w:val="24"/>
          <w:szCs w:val="24"/>
          <w:u w:val="none"/>
        </w:rPr>
        <w:t>分至</w:t>
      </w:r>
      <w:r>
        <w:rPr>
          <w:rFonts w:hint="eastAsia"/>
          <w:color w:val="000000"/>
          <w:sz w:val="24"/>
          <w:szCs w:val="24"/>
          <w:u w:val="single"/>
        </w:rPr>
        <w:t xml:space="preserve"> </w:t>
      </w:r>
      <w:r>
        <w:rPr>
          <w:rFonts w:hint="eastAsia"/>
          <w:color w:val="000000"/>
          <w:sz w:val="24"/>
          <w:szCs w:val="24"/>
          <w:u w:val="single"/>
          <w:lang w:val="en-US" w:eastAsia="zh-CN"/>
        </w:rPr>
        <w:t>10</w:t>
      </w:r>
      <w:r>
        <w:rPr>
          <w:rFonts w:hint="eastAsia"/>
          <w:color w:val="000000"/>
          <w:sz w:val="24"/>
          <w:szCs w:val="24"/>
          <w:u w:val="single"/>
        </w:rPr>
        <w:t xml:space="preserve"> </w:t>
      </w:r>
      <w:r>
        <w:rPr>
          <w:rFonts w:hint="eastAsia"/>
          <w:color w:val="000000"/>
          <w:sz w:val="24"/>
          <w:szCs w:val="24"/>
          <w:u w:val="none"/>
        </w:rPr>
        <w:t>时</w:t>
      </w:r>
      <w:r>
        <w:rPr>
          <w:rFonts w:hint="eastAsia"/>
          <w:color w:val="000000"/>
          <w:sz w:val="24"/>
          <w:szCs w:val="24"/>
          <w:u w:val="single"/>
        </w:rPr>
        <w:t xml:space="preserve"> </w:t>
      </w:r>
      <w:r>
        <w:rPr>
          <w:rFonts w:hint="eastAsia"/>
          <w:color w:val="000000"/>
          <w:sz w:val="24"/>
          <w:szCs w:val="24"/>
          <w:u w:val="single"/>
          <w:lang w:val="en-US" w:eastAsia="zh-CN"/>
        </w:rPr>
        <w:t>00</w:t>
      </w:r>
      <w:r>
        <w:rPr>
          <w:rFonts w:hint="eastAsia"/>
          <w:color w:val="000000"/>
          <w:sz w:val="24"/>
          <w:szCs w:val="24"/>
          <w:u w:val="single"/>
        </w:rPr>
        <w:t xml:space="preserve"> </w:t>
      </w:r>
      <w:r>
        <w:rPr>
          <w:rFonts w:hint="eastAsia"/>
          <w:color w:val="000000"/>
          <w:sz w:val="24"/>
          <w:szCs w:val="24"/>
          <w:u w:val="none"/>
        </w:rPr>
        <w:t>分</w:t>
      </w:r>
      <w:r>
        <w:rPr>
          <w:rFonts w:hint="eastAsia"/>
          <w:color w:val="000000"/>
          <w:sz w:val="24"/>
          <w:szCs w:val="24"/>
        </w:rPr>
        <w:t>，地点为中通建设工程管理有限公司开评标室（广州市天河区华夏路49号津滨腾越大厦南塔2706房）。</w:t>
      </w:r>
    </w:p>
    <w:p w14:paraId="7055C3C2">
      <w:pPr>
        <w:pStyle w:val="2"/>
        <w:tabs>
          <w:tab w:val="left" w:pos="5016"/>
          <w:tab w:val="left" w:pos="6312"/>
          <w:tab w:val="left" w:pos="7466"/>
          <w:tab w:val="left" w:pos="8833"/>
        </w:tabs>
        <w:spacing w:line="360" w:lineRule="auto"/>
        <w:ind w:firstLine="480" w:firstLineChars="200"/>
        <w:rPr>
          <w:color w:val="000000"/>
          <w:sz w:val="24"/>
          <w:szCs w:val="24"/>
        </w:rPr>
      </w:pPr>
      <w:r>
        <w:rPr>
          <w:rFonts w:hint="eastAsia"/>
          <w:color w:val="000000"/>
          <w:sz w:val="24"/>
          <w:szCs w:val="24"/>
        </w:rPr>
        <w:t>7.4 逾期送达的、未送达指定地点的或者不按照招标文件要求密封的投标文件，招标人将予以拒收。</w:t>
      </w:r>
    </w:p>
    <w:p w14:paraId="2543D84C">
      <w:pPr>
        <w:pStyle w:val="2"/>
        <w:spacing w:line="360" w:lineRule="auto"/>
        <w:ind w:firstLine="482" w:firstLineChars="200"/>
        <w:rPr>
          <w:color w:val="000000"/>
          <w:spacing w:val="-10"/>
          <w:sz w:val="24"/>
          <w:szCs w:val="24"/>
        </w:rPr>
      </w:pPr>
      <w:bookmarkStart w:id="0" w:name="_bookmark7"/>
      <w:bookmarkEnd w:id="0"/>
      <w:r>
        <w:rPr>
          <w:rFonts w:hint="eastAsia"/>
          <w:b/>
          <w:bCs/>
          <w:sz w:val="24"/>
          <w:szCs w:val="24"/>
        </w:rPr>
        <w:t>八、开标时间</w:t>
      </w:r>
      <w:r>
        <w:rPr>
          <w:rFonts w:hint="eastAsia"/>
          <w:color w:val="000000"/>
          <w:sz w:val="24"/>
          <w:szCs w:val="24"/>
        </w:rPr>
        <w:t xml:space="preserve"> </w:t>
      </w:r>
    </w:p>
    <w:p w14:paraId="36CDA7F6">
      <w:pPr>
        <w:pStyle w:val="2"/>
        <w:tabs>
          <w:tab w:val="left" w:pos="5016"/>
          <w:tab w:val="left" w:pos="6312"/>
          <w:tab w:val="left" w:pos="7466"/>
          <w:tab w:val="left" w:pos="8833"/>
        </w:tabs>
        <w:spacing w:line="360" w:lineRule="auto"/>
        <w:ind w:firstLine="480" w:firstLineChars="200"/>
        <w:rPr>
          <w:sz w:val="24"/>
          <w:szCs w:val="24"/>
        </w:rPr>
      </w:pPr>
      <w:r>
        <w:rPr>
          <w:rFonts w:hint="eastAsia"/>
          <w:sz w:val="24"/>
          <w:szCs w:val="24"/>
        </w:rPr>
        <w:t>开标时间（即投标截止时间）：2026年</w:t>
      </w:r>
      <w:r>
        <w:rPr>
          <w:rFonts w:hint="eastAsia"/>
          <w:sz w:val="24"/>
          <w:szCs w:val="24"/>
          <w:u w:val="single"/>
        </w:rPr>
        <w:t xml:space="preserve"> </w:t>
      </w:r>
      <w:r>
        <w:rPr>
          <w:rFonts w:hint="eastAsia"/>
          <w:sz w:val="24"/>
          <w:szCs w:val="24"/>
          <w:u w:val="single"/>
          <w:lang w:val="en-US" w:eastAsia="zh-CN"/>
        </w:rPr>
        <w:t>7</w:t>
      </w:r>
      <w:r>
        <w:rPr>
          <w:rFonts w:hint="eastAsia"/>
          <w:sz w:val="24"/>
          <w:szCs w:val="24"/>
          <w:u w:val="single"/>
        </w:rPr>
        <w:t xml:space="preserve"> </w:t>
      </w:r>
      <w:r>
        <w:rPr>
          <w:rFonts w:hint="eastAsia"/>
          <w:sz w:val="24"/>
          <w:szCs w:val="24"/>
        </w:rPr>
        <w:t>月</w:t>
      </w:r>
      <w:r>
        <w:rPr>
          <w:rFonts w:hint="eastAsia"/>
          <w:sz w:val="24"/>
          <w:szCs w:val="24"/>
          <w:u w:val="single"/>
        </w:rPr>
        <w:t xml:space="preserve"> </w:t>
      </w:r>
      <w:r>
        <w:rPr>
          <w:rFonts w:hint="eastAsia"/>
          <w:sz w:val="24"/>
          <w:szCs w:val="24"/>
          <w:u w:val="single"/>
          <w:lang w:val="en-US" w:eastAsia="zh-CN"/>
        </w:rPr>
        <w:t>8</w:t>
      </w:r>
      <w:r>
        <w:rPr>
          <w:rFonts w:hint="eastAsia"/>
          <w:sz w:val="24"/>
          <w:szCs w:val="24"/>
          <w:u w:val="single"/>
        </w:rPr>
        <w:t xml:space="preserve"> </w:t>
      </w:r>
      <w:r>
        <w:rPr>
          <w:rFonts w:hint="eastAsia"/>
          <w:sz w:val="24"/>
          <w:szCs w:val="24"/>
        </w:rPr>
        <w:t>日</w:t>
      </w:r>
      <w:r>
        <w:rPr>
          <w:rFonts w:hint="eastAsia"/>
          <w:sz w:val="24"/>
          <w:u w:val="single"/>
          <w:lang w:bidi="ar"/>
        </w:rPr>
        <w:t xml:space="preserve"> </w:t>
      </w:r>
      <w:r>
        <w:rPr>
          <w:rFonts w:hint="eastAsia"/>
          <w:sz w:val="24"/>
          <w:u w:val="single"/>
          <w:lang w:val="en-US" w:eastAsia="zh-CN" w:bidi="ar"/>
        </w:rPr>
        <w:t>10</w:t>
      </w:r>
      <w:r>
        <w:rPr>
          <w:rFonts w:hint="eastAsia"/>
          <w:sz w:val="24"/>
          <w:u w:val="single"/>
          <w:lang w:bidi="ar"/>
        </w:rPr>
        <w:t xml:space="preserve"> </w:t>
      </w:r>
      <w:r>
        <w:rPr>
          <w:rFonts w:hint="eastAsia"/>
          <w:sz w:val="24"/>
          <w:lang w:bidi="ar"/>
        </w:rPr>
        <w:t>时</w:t>
      </w:r>
      <w:r>
        <w:rPr>
          <w:rFonts w:hint="eastAsia"/>
          <w:sz w:val="24"/>
          <w:u w:val="single"/>
          <w:lang w:bidi="ar"/>
        </w:rPr>
        <w:t xml:space="preserve"> </w:t>
      </w:r>
      <w:r>
        <w:rPr>
          <w:rFonts w:hint="eastAsia"/>
          <w:sz w:val="24"/>
          <w:u w:val="single"/>
          <w:lang w:val="en-US" w:eastAsia="zh-CN" w:bidi="ar"/>
        </w:rPr>
        <w:t>00</w:t>
      </w:r>
      <w:r>
        <w:rPr>
          <w:rFonts w:hint="eastAsia"/>
          <w:sz w:val="24"/>
          <w:u w:val="single"/>
          <w:lang w:bidi="ar"/>
        </w:rPr>
        <w:t xml:space="preserve"> </w:t>
      </w:r>
      <w:r>
        <w:rPr>
          <w:rFonts w:hint="eastAsia"/>
          <w:sz w:val="24"/>
          <w:lang w:bidi="ar"/>
        </w:rPr>
        <w:t>分</w:t>
      </w:r>
      <w:r>
        <w:rPr>
          <w:rFonts w:hint="eastAsia"/>
          <w:sz w:val="24"/>
          <w:szCs w:val="24"/>
        </w:rPr>
        <w:t>，开标地点：</w:t>
      </w:r>
      <w:r>
        <w:rPr>
          <w:rFonts w:hint="eastAsia"/>
          <w:sz w:val="24"/>
          <w:u w:val="none"/>
          <w:lang w:bidi="ar"/>
        </w:rPr>
        <w:t>中通建设工程管理有限公司开评标室地址：广州市天河区华夏路</w:t>
      </w:r>
      <w:r>
        <w:rPr>
          <w:sz w:val="24"/>
          <w:u w:val="none"/>
          <w:lang w:bidi="ar"/>
        </w:rPr>
        <w:t>49号津滨腾越大厦南塔2706房</w:t>
      </w:r>
      <w:r>
        <w:rPr>
          <w:rFonts w:hint="eastAsia"/>
          <w:sz w:val="24"/>
          <w:szCs w:val="24"/>
        </w:rPr>
        <w:t>。投标人的法定代表人或其委托代理人可不参加开标会议，不参加开标会议的视为默认开标结果。</w:t>
      </w:r>
    </w:p>
    <w:p w14:paraId="0AB165BB">
      <w:pPr>
        <w:pStyle w:val="2"/>
        <w:spacing w:line="360" w:lineRule="auto"/>
        <w:ind w:firstLine="482" w:firstLineChars="200"/>
        <w:rPr>
          <w:b/>
          <w:bCs/>
          <w:sz w:val="24"/>
          <w:szCs w:val="24"/>
        </w:rPr>
      </w:pPr>
      <w:r>
        <w:rPr>
          <w:rFonts w:hint="eastAsia"/>
          <w:b/>
          <w:bCs/>
          <w:sz w:val="24"/>
          <w:szCs w:val="24"/>
        </w:rPr>
        <w:t>九、本项目资格审查方式</w:t>
      </w:r>
    </w:p>
    <w:p w14:paraId="529876D9">
      <w:pPr>
        <w:adjustRightInd w:val="0"/>
        <w:snapToGrid w:val="0"/>
        <w:spacing w:line="360" w:lineRule="auto"/>
        <w:ind w:firstLine="480" w:firstLineChars="200"/>
        <w:rPr>
          <w:sz w:val="24"/>
          <w:szCs w:val="24"/>
        </w:rPr>
      </w:pPr>
      <w:r>
        <w:rPr>
          <w:rFonts w:hint="eastAsia"/>
          <w:sz w:val="24"/>
          <w:szCs w:val="24"/>
        </w:rPr>
        <w:t>本项目采用资格后审方式。（1）在规定的登记时间内，登记并购买项目资料的投标人不足3名时，招标人依法有权：发布公告延长登记时间。在延长的登记时间内，已登记的投标人资料仍有效并可自行补充资料，未登记的潜在投标人应根据公告的约定参与登记；或依法重新招标。（2）递交投标文件的投标人或满足资格审查合格条件的投标人少于3名时均为招标失败，招标人将依法修正招标人案后重新组织招标。</w:t>
      </w:r>
    </w:p>
    <w:p w14:paraId="3E143A59">
      <w:pPr>
        <w:pStyle w:val="2"/>
        <w:spacing w:line="360" w:lineRule="auto"/>
        <w:ind w:firstLine="482" w:firstLineChars="200"/>
        <w:rPr>
          <w:b/>
          <w:bCs/>
          <w:sz w:val="24"/>
          <w:szCs w:val="24"/>
        </w:rPr>
      </w:pPr>
      <w:r>
        <w:rPr>
          <w:rFonts w:hint="eastAsia"/>
          <w:b/>
          <w:bCs/>
          <w:sz w:val="24"/>
          <w:szCs w:val="24"/>
        </w:rPr>
        <w:t>十、发布公告的媒介</w:t>
      </w:r>
    </w:p>
    <w:p w14:paraId="290F482B">
      <w:pPr>
        <w:pStyle w:val="2"/>
        <w:spacing w:line="360" w:lineRule="auto"/>
        <w:ind w:firstLine="480" w:firstLineChars="200"/>
        <w:rPr>
          <w:sz w:val="24"/>
          <w:szCs w:val="24"/>
        </w:rPr>
      </w:pPr>
      <w:r>
        <w:rPr>
          <w:rFonts w:hint="eastAsia"/>
          <w:sz w:val="24"/>
          <w:szCs w:val="24"/>
        </w:rPr>
        <w:t>本公告在中国招标投标公共服务平台（http://www.cebpubservice.com/）、中招联合招标采购网（http://www.365trade.com.cn/）上发布。</w:t>
      </w:r>
    </w:p>
    <w:p w14:paraId="4A50594F">
      <w:pPr>
        <w:pStyle w:val="2"/>
        <w:spacing w:line="360" w:lineRule="auto"/>
        <w:ind w:firstLine="482" w:firstLineChars="200"/>
        <w:rPr>
          <w:color w:val="000000"/>
          <w:spacing w:val="-10"/>
          <w:sz w:val="24"/>
          <w:szCs w:val="24"/>
        </w:rPr>
      </w:pPr>
      <w:r>
        <w:rPr>
          <w:rFonts w:hint="eastAsia"/>
          <w:b/>
          <w:bCs/>
          <w:sz w:val="24"/>
          <w:szCs w:val="24"/>
        </w:rPr>
        <w:t>十一、联系方式</w:t>
      </w:r>
    </w:p>
    <w:p w14:paraId="077F14AD">
      <w:pPr>
        <w:pStyle w:val="2"/>
        <w:spacing w:line="360" w:lineRule="auto"/>
        <w:ind w:right="842" w:firstLine="440" w:firstLineChars="200"/>
        <w:jc w:val="both"/>
        <w:rPr>
          <w:rFonts w:hint="eastAsia" w:eastAsia="宋体"/>
          <w:color w:val="000000"/>
          <w:spacing w:val="-10"/>
          <w:sz w:val="24"/>
          <w:szCs w:val="24"/>
          <w:highlight w:val="none"/>
          <w:lang w:eastAsia="zh-CN"/>
        </w:rPr>
      </w:pPr>
      <w:r>
        <w:rPr>
          <w:rFonts w:hint="eastAsia"/>
          <w:color w:val="000000"/>
          <w:spacing w:val="-10"/>
          <w:sz w:val="24"/>
          <w:szCs w:val="24"/>
          <w:highlight w:val="none"/>
        </w:rPr>
        <w:t>招 标 人：</w:t>
      </w:r>
      <w:r>
        <w:rPr>
          <w:rFonts w:hint="eastAsia"/>
          <w:color w:val="000000"/>
          <w:spacing w:val="-10"/>
          <w:sz w:val="24"/>
          <w:szCs w:val="24"/>
          <w:highlight w:val="none"/>
          <w:lang w:eastAsia="zh-CN"/>
        </w:rPr>
        <w:t>中国石化销售股份有限公司广东石油分公司</w:t>
      </w:r>
    </w:p>
    <w:p w14:paraId="3148F6AF">
      <w:pPr>
        <w:pStyle w:val="2"/>
        <w:spacing w:line="360" w:lineRule="auto"/>
        <w:ind w:right="842" w:firstLine="440" w:firstLineChars="200"/>
        <w:jc w:val="both"/>
        <w:rPr>
          <w:rFonts w:hint="default" w:eastAsia="宋体"/>
          <w:color w:val="000000"/>
          <w:spacing w:val="-10"/>
          <w:sz w:val="24"/>
          <w:szCs w:val="24"/>
          <w:highlight w:val="none"/>
          <w:lang w:val="en-US" w:eastAsia="zh-CN"/>
        </w:rPr>
      </w:pPr>
      <w:r>
        <w:rPr>
          <w:rFonts w:hint="eastAsia"/>
          <w:color w:val="000000"/>
          <w:spacing w:val="-10"/>
          <w:sz w:val="24"/>
          <w:szCs w:val="24"/>
          <w:highlight w:val="none"/>
        </w:rPr>
        <w:t>地址：</w:t>
      </w:r>
      <w:r>
        <w:rPr>
          <w:rFonts w:hint="eastAsia"/>
          <w:color w:val="000000"/>
          <w:spacing w:val="-10"/>
          <w:sz w:val="24"/>
          <w:szCs w:val="24"/>
          <w:highlight w:val="none"/>
          <w:lang w:val="en-US" w:eastAsia="zh-CN"/>
        </w:rPr>
        <w:t>广州市黄埔区黄埔东路2433号大院</w:t>
      </w:r>
    </w:p>
    <w:p w14:paraId="572C5623">
      <w:pPr>
        <w:pStyle w:val="2"/>
        <w:spacing w:line="360" w:lineRule="auto"/>
        <w:ind w:right="842" w:firstLine="440" w:firstLineChars="200"/>
        <w:jc w:val="both"/>
        <w:rPr>
          <w:color w:val="000000"/>
          <w:spacing w:val="-10"/>
          <w:sz w:val="24"/>
          <w:szCs w:val="24"/>
          <w:highlight w:val="none"/>
        </w:rPr>
      </w:pPr>
      <w:r>
        <w:rPr>
          <w:rFonts w:hint="eastAsia"/>
          <w:color w:val="000000"/>
          <w:spacing w:val="-10"/>
          <w:sz w:val="24"/>
          <w:szCs w:val="24"/>
          <w:highlight w:val="none"/>
        </w:rPr>
        <w:t>联系人：</w:t>
      </w:r>
      <w:r>
        <w:rPr>
          <w:rFonts w:hint="eastAsia"/>
          <w:color w:val="000000"/>
          <w:spacing w:val="-10"/>
          <w:sz w:val="24"/>
          <w:szCs w:val="24"/>
          <w:highlight w:val="none"/>
          <w:lang w:val="en-US" w:eastAsia="zh-CN"/>
        </w:rPr>
        <w:t>王</w:t>
      </w:r>
      <w:r>
        <w:rPr>
          <w:rFonts w:hint="eastAsia"/>
          <w:color w:val="000000"/>
          <w:spacing w:val="-10"/>
          <w:sz w:val="24"/>
          <w:szCs w:val="24"/>
          <w:highlight w:val="none"/>
        </w:rPr>
        <w:t xml:space="preserve">工  </w:t>
      </w:r>
    </w:p>
    <w:p w14:paraId="5AF17041">
      <w:pPr>
        <w:pStyle w:val="2"/>
        <w:spacing w:line="360" w:lineRule="auto"/>
        <w:ind w:right="842" w:firstLine="440" w:firstLineChars="200"/>
        <w:jc w:val="both"/>
        <w:rPr>
          <w:rFonts w:hint="eastAsia" w:eastAsia="宋体"/>
          <w:color w:val="000000"/>
          <w:spacing w:val="-10"/>
          <w:sz w:val="24"/>
          <w:szCs w:val="24"/>
          <w:highlight w:val="none"/>
          <w:lang w:eastAsia="zh-CN"/>
        </w:rPr>
      </w:pPr>
      <w:r>
        <w:rPr>
          <w:rFonts w:hint="eastAsia"/>
          <w:color w:val="000000"/>
          <w:spacing w:val="-10"/>
          <w:sz w:val="24"/>
          <w:szCs w:val="24"/>
          <w:highlight w:val="none"/>
        </w:rPr>
        <w:t>联系电话：</w:t>
      </w:r>
      <w:r>
        <w:rPr>
          <w:rFonts w:hint="eastAsia"/>
          <w:color w:val="000000"/>
          <w:spacing w:val="-10"/>
          <w:sz w:val="24"/>
          <w:szCs w:val="24"/>
          <w:highlight w:val="none"/>
          <w:lang w:val="en-US" w:eastAsia="zh-CN"/>
        </w:rPr>
        <w:t>020-82050686</w:t>
      </w:r>
      <w:r>
        <w:rPr>
          <w:rFonts w:hint="eastAsia" w:cs="仿宋"/>
          <w:sz w:val="24"/>
          <w:szCs w:val="24"/>
          <w:highlight w:val="none"/>
          <w:lang w:val="en-US" w:eastAsia="zh-CN"/>
        </w:rPr>
        <w:t xml:space="preserve"> </w:t>
      </w:r>
    </w:p>
    <w:p w14:paraId="7B6C4AE5">
      <w:pPr>
        <w:pStyle w:val="2"/>
        <w:spacing w:line="360" w:lineRule="auto"/>
        <w:ind w:right="842" w:firstLine="440" w:firstLineChars="200"/>
        <w:jc w:val="both"/>
        <w:rPr>
          <w:color w:val="000000"/>
          <w:spacing w:val="-10"/>
          <w:sz w:val="24"/>
          <w:szCs w:val="24"/>
        </w:rPr>
      </w:pPr>
      <w:r>
        <w:rPr>
          <w:rFonts w:hint="eastAsia"/>
          <w:color w:val="000000"/>
          <w:spacing w:val="-10"/>
          <w:sz w:val="24"/>
          <w:szCs w:val="24"/>
        </w:rPr>
        <w:t>招标代理机构：中通建设工程管理有限公司</w:t>
      </w:r>
    </w:p>
    <w:p w14:paraId="048238DE">
      <w:pPr>
        <w:pStyle w:val="2"/>
        <w:spacing w:line="360" w:lineRule="auto"/>
        <w:ind w:right="842" w:firstLine="440" w:firstLineChars="200"/>
        <w:jc w:val="both"/>
        <w:rPr>
          <w:color w:val="000000"/>
          <w:spacing w:val="-10"/>
          <w:sz w:val="24"/>
          <w:szCs w:val="24"/>
        </w:rPr>
      </w:pPr>
      <w:r>
        <w:rPr>
          <w:rFonts w:hint="eastAsia"/>
          <w:color w:val="000000"/>
          <w:spacing w:val="-10"/>
          <w:sz w:val="24"/>
          <w:szCs w:val="24"/>
        </w:rPr>
        <w:t>地址：广州市天河区华夏路49号之一2706房</w:t>
      </w:r>
    </w:p>
    <w:p w14:paraId="12CC51ED">
      <w:pPr>
        <w:pStyle w:val="2"/>
        <w:spacing w:line="360" w:lineRule="auto"/>
        <w:ind w:right="842" w:firstLine="440" w:firstLineChars="200"/>
        <w:jc w:val="both"/>
        <w:rPr>
          <w:color w:val="000000"/>
          <w:spacing w:val="-10"/>
          <w:sz w:val="24"/>
          <w:szCs w:val="24"/>
        </w:rPr>
      </w:pPr>
      <w:r>
        <w:rPr>
          <w:rFonts w:hint="eastAsia"/>
          <w:color w:val="000000"/>
          <w:spacing w:val="-10"/>
          <w:sz w:val="24"/>
          <w:szCs w:val="24"/>
        </w:rPr>
        <w:t>联系人：</w:t>
      </w:r>
      <w:r>
        <w:rPr>
          <w:rFonts w:hint="eastAsia"/>
          <w:color w:val="000000"/>
          <w:spacing w:val="-10"/>
          <w:sz w:val="24"/>
          <w:szCs w:val="24"/>
          <w:highlight w:val="none"/>
        </w:rPr>
        <w:t>颜工</w:t>
      </w:r>
      <w:r>
        <w:rPr>
          <w:rFonts w:hint="eastAsia"/>
          <w:color w:val="000000"/>
          <w:spacing w:val="-10"/>
          <w:sz w:val="24"/>
          <w:szCs w:val="24"/>
        </w:rPr>
        <w:t xml:space="preserve">    </w:t>
      </w:r>
    </w:p>
    <w:p w14:paraId="436FAA31">
      <w:pPr>
        <w:pStyle w:val="2"/>
        <w:spacing w:line="360" w:lineRule="auto"/>
        <w:ind w:right="842" w:firstLine="440" w:firstLineChars="200"/>
        <w:jc w:val="both"/>
        <w:rPr>
          <w:color w:val="000000"/>
          <w:spacing w:val="-10"/>
          <w:sz w:val="24"/>
          <w:szCs w:val="24"/>
        </w:rPr>
      </w:pPr>
      <w:r>
        <w:rPr>
          <w:rFonts w:hint="eastAsia"/>
          <w:color w:val="000000"/>
          <w:spacing w:val="-10"/>
          <w:sz w:val="24"/>
          <w:szCs w:val="24"/>
        </w:rPr>
        <w:t>联系电话：020- 85272361、13642788793</w:t>
      </w:r>
    </w:p>
    <w:p w14:paraId="32B63ECA">
      <w:pPr>
        <w:topLinePunct/>
        <w:spacing w:line="336" w:lineRule="auto"/>
        <w:ind w:firstLine="440" w:firstLineChars="200"/>
        <w:rPr>
          <w:color w:val="000000"/>
          <w:spacing w:val="-10"/>
          <w:sz w:val="24"/>
          <w:szCs w:val="24"/>
        </w:rPr>
      </w:pPr>
      <w:r>
        <w:rPr>
          <w:color w:val="000000"/>
          <w:spacing w:val="-10"/>
          <w:sz w:val="24"/>
          <w:szCs w:val="24"/>
        </w:rPr>
        <w:t>电子邮件：</w:t>
      </w:r>
      <w:r>
        <w:rPr>
          <w:color w:val="000000"/>
          <w:spacing w:val="-10"/>
          <w:sz w:val="24"/>
          <w:szCs w:val="24"/>
        </w:rPr>
        <w:fldChar w:fldCharType="begin"/>
      </w:r>
      <w:r>
        <w:rPr>
          <w:color w:val="000000"/>
          <w:spacing w:val="-10"/>
          <w:sz w:val="24"/>
          <w:szCs w:val="24"/>
        </w:rPr>
        <w:instrText xml:space="preserve"> HYPERLINK "mailto:hzcofy@163.com" </w:instrText>
      </w:r>
      <w:r>
        <w:rPr>
          <w:color w:val="000000"/>
          <w:spacing w:val="-10"/>
          <w:sz w:val="24"/>
          <w:szCs w:val="24"/>
        </w:rPr>
        <w:fldChar w:fldCharType="separate"/>
      </w:r>
      <w:r>
        <w:rPr>
          <w:rStyle w:val="6"/>
          <w:color w:val="000000"/>
          <w:spacing w:val="-10"/>
          <w:sz w:val="24"/>
          <w:szCs w:val="24"/>
        </w:rPr>
        <w:t>hzcofy@163.com</w:t>
      </w:r>
      <w:r>
        <w:rPr>
          <w:color w:val="000000"/>
          <w:spacing w:val="-10"/>
          <w:sz w:val="24"/>
          <w:szCs w:val="24"/>
        </w:rPr>
        <w:fldChar w:fldCharType="end"/>
      </w:r>
    </w:p>
    <w:p w14:paraId="4ADDFDD4">
      <w:pPr>
        <w:topLinePunct/>
        <w:spacing w:line="336" w:lineRule="auto"/>
        <w:ind w:firstLine="440" w:firstLineChars="200"/>
        <w:rPr>
          <w:color w:val="000000"/>
          <w:spacing w:val="-10"/>
          <w:sz w:val="24"/>
          <w:szCs w:val="24"/>
        </w:rPr>
      </w:pPr>
    </w:p>
    <w:p w14:paraId="742D092D">
      <w:pPr>
        <w:topLinePunct/>
        <w:spacing w:line="336" w:lineRule="auto"/>
        <w:ind w:firstLine="440" w:firstLineChars="200"/>
        <w:rPr>
          <w:color w:val="000000"/>
          <w:spacing w:val="-10"/>
          <w:sz w:val="24"/>
          <w:szCs w:val="24"/>
        </w:rPr>
      </w:pPr>
    </w:p>
    <w:p w14:paraId="3E0A2CC9">
      <w:pPr>
        <w:topLinePunct/>
        <w:spacing w:line="336" w:lineRule="auto"/>
        <w:ind w:firstLine="440" w:firstLineChars="200"/>
        <w:rPr>
          <w:color w:val="000000"/>
          <w:spacing w:val="-10"/>
          <w:sz w:val="24"/>
          <w:szCs w:val="24"/>
        </w:rPr>
      </w:pPr>
    </w:p>
    <w:p w14:paraId="63337713">
      <w:pPr>
        <w:topLinePunct/>
        <w:spacing w:line="336" w:lineRule="auto"/>
        <w:ind w:left="0" w:leftChars="0" w:firstLine="3520" w:firstLineChars="1600"/>
        <w:rPr>
          <w:rFonts w:hint="eastAsia"/>
          <w:color w:val="000000"/>
          <w:spacing w:val="-10"/>
          <w:sz w:val="24"/>
          <w:szCs w:val="24"/>
          <w:highlight w:val="none"/>
        </w:rPr>
      </w:pPr>
    </w:p>
    <w:p w14:paraId="5D4D91E5">
      <w:pPr>
        <w:topLinePunct/>
        <w:spacing w:line="480" w:lineRule="auto"/>
        <w:ind w:left="0" w:leftChars="0" w:firstLine="3300" w:firstLineChars="1500"/>
        <w:rPr>
          <w:rFonts w:hint="eastAsia"/>
          <w:color w:val="000000"/>
          <w:spacing w:val="-10"/>
          <w:sz w:val="24"/>
          <w:szCs w:val="24"/>
          <w:highlight w:val="none"/>
          <w:lang w:eastAsia="zh-CN"/>
        </w:rPr>
      </w:pPr>
      <w:r>
        <w:rPr>
          <w:rFonts w:hint="eastAsia"/>
          <w:color w:val="000000"/>
          <w:spacing w:val="-10"/>
          <w:sz w:val="24"/>
          <w:szCs w:val="24"/>
          <w:highlight w:val="none"/>
        </w:rPr>
        <w:t>招 标 人：</w:t>
      </w:r>
      <w:r>
        <w:rPr>
          <w:rFonts w:hint="eastAsia"/>
          <w:color w:val="000000"/>
          <w:spacing w:val="-10"/>
          <w:sz w:val="24"/>
          <w:szCs w:val="24"/>
          <w:highlight w:val="none"/>
          <w:lang w:eastAsia="zh-CN"/>
        </w:rPr>
        <w:t>中国石化销售股份有限公司广东石油分公司</w:t>
      </w:r>
    </w:p>
    <w:p w14:paraId="671E888C">
      <w:pPr>
        <w:topLinePunct/>
        <w:spacing w:line="480" w:lineRule="auto"/>
        <w:ind w:left="0" w:leftChars="0" w:firstLine="3300" w:firstLineChars="1500"/>
        <w:rPr>
          <w:rFonts w:hint="eastAsia"/>
          <w:color w:val="000000"/>
          <w:spacing w:val="-10"/>
          <w:sz w:val="24"/>
          <w:szCs w:val="24"/>
        </w:rPr>
      </w:pPr>
      <w:r>
        <w:rPr>
          <w:rFonts w:hint="eastAsia"/>
          <w:color w:val="000000"/>
          <w:spacing w:val="-10"/>
          <w:sz w:val="24"/>
          <w:szCs w:val="24"/>
        </w:rPr>
        <w:t>招标代理机构：中通建设工程管理有限公司</w:t>
      </w:r>
    </w:p>
    <w:p w14:paraId="3E117014">
      <w:pPr>
        <w:topLinePunct/>
        <w:spacing w:line="480" w:lineRule="auto"/>
        <w:ind w:left="0" w:leftChars="0" w:firstLine="3300" w:firstLineChars="1500"/>
        <w:rPr>
          <w:rFonts w:hint="default" w:eastAsia="宋体"/>
          <w:color w:val="000000"/>
          <w:spacing w:val="-10"/>
          <w:sz w:val="24"/>
          <w:szCs w:val="24"/>
          <w:lang w:val="en-US" w:eastAsia="zh-CN"/>
        </w:rPr>
      </w:pPr>
      <w:r>
        <w:rPr>
          <w:rFonts w:hint="eastAsia"/>
          <w:color w:val="000000"/>
          <w:spacing w:val="-10"/>
          <w:sz w:val="24"/>
          <w:szCs w:val="24"/>
          <w:lang w:val="en-US" w:eastAsia="zh-CN"/>
        </w:rPr>
        <w:t>日期：2026年6月17</w:t>
      </w:r>
      <w:bookmarkStart w:id="6" w:name="_GoBack"/>
      <w:bookmarkEnd w:id="6"/>
      <w:r>
        <w:rPr>
          <w:rFonts w:hint="eastAsia"/>
          <w:color w:val="000000"/>
          <w:spacing w:val="-10"/>
          <w:sz w:val="24"/>
          <w:szCs w:val="24"/>
          <w:lang w:val="en-US" w:eastAsia="zh-CN"/>
        </w:rPr>
        <w:t>日</w:t>
      </w:r>
    </w:p>
    <w:p w14:paraId="2DE10360">
      <w:pPr>
        <w:topLinePunct/>
        <w:spacing w:line="336" w:lineRule="auto"/>
        <w:ind w:firstLine="440" w:firstLineChars="200"/>
        <w:rPr>
          <w:color w:val="000000"/>
          <w:spacing w:val="-10"/>
          <w:sz w:val="24"/>
          <w:szCs w:val="24"/>
        </w:rPr>
      </w:pPr>
      <w:r>
        <w:rPr>
          <w:color w:val="000000"/>
          <w:spacing w:val="-10"/>
          <w:sz w:val="24"/>
          <w:szCs w:val="24"/>
        </w:rPr>
        <w:br w:type="page"/>
      </w:r>
      <w:bookmarkStart w:id="1" w:name="_Toc929"/>
      <w:bookmarkStart w:id="2" w:name="_Toc119328657"/>
      <w:r>
        <w:rPr>
          <w:rFonts w:hint="eastAsia"/>
          <w:b/>
          <w:sz w:val="28"/>
          <w:szCs w:val="28"/>
        </w:rPr>
        <w:t>附件一：</w:t>
      </w:r>
      <w:bookmarkEnd w:id="1"/>
      <w:bookmarkEnd w:id="2"/>
    </w:p>
    <w:p w14:paraId="2C4B5118">
      <w:pPr>
        <w:jc w:val="center"/>
        <w:rPr>
          <w:b/>
          <w:sz w:val="28"/>
          <w:szCs w:val="28"/>
        </w:rPr>
      </w:pPr>
      <w:bookmarkStart w:id="3" w:name="_Toc4456"/>
      <w:bookmarkStart w:id="4" w:name="_Toc119328658"/>
      <w:r>
        <w:rPr>
          <w:rFonts w:hint="eastAsia"/>
          <w:b/>
          <w:sz w:val="28"/>
          <w:szCs w:val="28"/>
        </w:rPr>
        <w:t>投标登记申请表</w:t>
      </w:r>
      <w:bookmarkEnd w:id="3"/>
      <w:bookmarkEnd w:id="4"/>
    </w:p>
    <w:p w14:paraId="6072C9AD">
      <w:pPr>
        <w:jc w:val="center"/>
        <w:rPr>
          <w:b/>
          <w:bCs/>
          <w:sz w:val="28"/>
          <w:szCs w:val="28"/>
        </w:rPr>
      </w:pPr>
      <w:bookmarkStart w:id="5" w:name="_Toc119328659"/>
      <w:r>
        <w:t xml:space="preserve">                                                          </w:t>
      </w:r>
      <w:r>
        <w:rPr>
          <w:rFonts w:hint="eastAsia"/>
        </w:rPr>
        <w:t>年    月    日</w:t>
      </w:r>
      <w:bookmarkEnd w:id="5"/>
    </w:p>
    <w:tbl>
      <w:tblPr>
        <w:tblStyle w:val="4"/>
        <w:tblW w:w="0" w:type="auto"/>
        <w:tblInd w:w="93" w:type="dxa"/>
        <w:tblLayout w:type="fixed"/>
        <w:tblCellMar>
          <w:top w:w="0" w:type="dxa"/>
          <w:left w:w="108" w:type="dxa"/>
          <w:bottom w:w="0" w:type="dxa"/>
          <w:right w:w="108" w:type="dxa"/>
        </w:tblCellMar>
      </w:tblPr>
      <w:tblGrid>
        <w:gridCol w:w="1226"/>
        <w:gridCol w:w="2153"/>
        <w:gridCol w:w="1225"/>
        <w:gridCol w:w="664"/>
        <w:gridCol w:w="401"/>
        <w:gridCol w:w="623"/>
        <w:gridCol w:w="475"/>
        <w:gridCol w:w="1910"/>
      </w:tblGrid>
      <w:tr w14:paraId="2AE4D630">
        <w:tblPrEx>
          <w:tblCellMar>
            <w:top w:w="0" w:type="dxa"/>
            <w:left w:w="108" w:type="dxa"/>
            <w:bottom w:w="0" w:type="dxa"/>
            <w:right w:w="108" w:type="dxa"/>
          </w:tblCellMar>
        </w:tblPrEx>
        <w:trPr>
          <w:trHeight w:val="832" w:hRule="atLeast"/>
        </w:trPr>
        <w:tc>
          <w:tcPr>
            <w:tcW w:w="1226" w:type="dxa"/>
            <w:tcBorders>
              <w:top w:val="single" w:color="auto" w:sz="4" w:space="0"/>
              <w:left w:val="single" w:color="auto" w:sz="4" w:space="0"/>
              <w:bottom w:val="single" w:color="auto" w:sz="4" w:space="0"/>
              <w:right w:val="single" w:color="auto" w:sz="4" w:space="0"/>
            </w:tcBorders>
            <w:noWrap/>
            <w:vAlign w:val="center"/>
          </w:tcPr>
          <w:p w14:paraId="2EAFE863">
            <w:pPr>
              <w:widowControl/>
              <w:jc w:val="center"/>
              <w:rPr>
                <w:color w:val="000000"/>
                <w:sz w:val="24"/>
              </w:rPr>
            </w:pPr>
            <w:r>
              <w:rPr>
                <w:rFonts w:hint="eastAsia"/>
                <w:color w:val="000000"/>
                <w:sz w:val="24"/>
              </w:rPr>
              <w:t>项目名称</w:t>
            </w:r>
          </w:p>
        </w:tc>
        <w:tc>
          <w:tcPr>
            <w:tcW w:w="7451" w:type="dxa"/>
            <w:gridSpan w:val="7"/>
            <w:tcBorders>
              <w:top w:val="single" w:color="auto" w:sz="4" w:space="0"/>
              <w:left w:val="nil"/>
              <w:bottom w:val="single" w:color="auto" w:sz="4" w:space="0"/>
              <w:right w:val="single" w:color="auto" w:sz="4" w:space="0"/>
            </w:tcBorders>
            <w:noWrap/>
            <w:vAlign w:val="center"/>
          </w:tcPr>
          <w:p w14:paraId="2D72DF14">
            <w:pPr>
              <w:widowControl/>
              <w:jc w:val="center"/>
              <w:rPr>
                <w:rFonts w:hint="eastAsia" w:eastAsia="宋体"/>
                <w:color w:val="000000"/>
                <w:sz w:val="24"/>
                <w:lang w:eastAsia="zh-CN"/>
              </w:rPr>
            </w:pPr>
            <w:r>
              <w:rPr>
                <w:rFonts w:hint="eastAsia"/>
                <w:bCs/>
                <w:sz w:val="24"/>
                <w:szCs w:val="24"/>
                <w:lang w:eastAsia="zh-CN"/>
              </w:rPr>
              <w:t>中国石化销售股份有限公司广东石油仓储分公司物业后勤服务项目</w:t>
            </w:r>
          </w:p>
        </w:tc>
      </w:tr>
      <w:tr w14:paraId="354C33B2">
        <w:tblPrEx>
          <w:tblCellMar>
            <w:top w:w="0" w:type="dxa"/>
            <w:left w:w="108" w:type="dxa"/>
            <w:bottom w:w="0" w:type="dxa"/>
            <w:right w:w="108" w:type="dxa"/>
          </w:tblCellMar>
        </w:tblPrEx>
        <w:trPr>
          <w:trHeight w:val="961" w:hRule="atLeast"/>
        </w:trPr>
        <w:tc>
          <w:tcPr>
            <w:tcW w:w="1226" w:type="dxa"/>
            <w:tcBorders>
              <w:top w:val="nil"/>
              <w:left w:val="single" w:color="auto" w:sz="4" w:space="0"/>
              <w:bottom w:val="single" w:color="auto" w:sz="4" w:space="0"/>
              <w:right w:val="single" w:color="auto" w:sz="4" w:space="0"/>
            </w:tcBorders>
            <w:vAlign w:val="center"/>
          </w:tcPr>
          <w:p w14:paraId="27F9B3B3">
            <w:pPr>
              <w:widowControl/>
              <w:jc w:val="center"/>
              <w:rPr>
                <w:color w:val="000000"/>
                <w:sz w:val="24"/>
              </w:rPr>
            </w:pPr>
            <w:r>
              <w:rPr>
                <w:rFonts w:hint="eastAsia"/>
                <w:color w:val="000000"/>
                <w:sz w:val="24"/>
              </w:rPr>
              <w:t>投标单位名称</w:t>
            </w:r>
          </w:p>
        </w:tc>
        <w:tc>
          <w:tcPr>
            <w:tcW w:w="2153" w:type="dxa"/>
            <w:tcBorders>
              <w:top w:val="nil"/>
              <w:left w:val="nil"/>
              <w:bottom w:val="single" w:color="auto" w:sz="4" w:space="0"/>
              <w:right w:val="single" w:color="auto" w:sz="4" w:space="0"/>
            </w:tcBorders>
            <w:noWrap/>
            <w:vAlign w:val="center"/>
          </w:tcPr>
          <w:p w14:paraId="316F9FB6">
            <w:pPr>
              <w:widowControl/>
              <w:jc w:val="center"/>
              <w:rPr>
                <w:color w:val="000000"/>
                <w:sz w:val="24"/>
              </w:rPr>
            </w:pPr>
          </w:p>
        </w:tc>
        <w:tc>
          <w:tcPr>
            <w:tcW w:w="1225" w:type="dxa"/>
            <w:tcBorders>
              <w:top w:val="nil"/>
              <w:left w:val="nil"/>
              <w:bottom w:val="single" w:color="auto" w:sz="4" w:space="0"/>
              <w:right w:val="single" w:color="auto" w:sz="4" w:space="0"/>
            </w:tcBorders>
            <w:noWrap/>
            <w:vAlign w:val="center"/>
          </w:tcPr>
          <w:p w14:paraId="224EE01C">
            <w:pPr>
              <w:widowControl/>
              <w:jc w:val="center"/>
              <w:rPr>
                <w:color w:val="000000"/>
                <w:sz w:val="24"/>
              </w:rPr>
            </w:pPr>
            <w:r>
              <w:rPr>
                <w:rFonts w:hint="eastAsia"/>
                <w:color w:val="000000"/>
                <w:sz w:val="24"/>
              </w:rPr>
              <w:t>被授权人</w:t>
            </w:r>
          </w:p>
        </w:tc>
        <w:tc>
          <w:tcPr>
            <w:tcW w:w="1065" w:type="dxa"/>
            <w:gridSpan w:val="2"/>
            <w:tcBorders>
              <w:top w:val="nil"/>
              <w:left w:val="nil"/>
              <w:bottom w:val="single" w:color="auto" w:sz="4" w:space="0"/>
              <w:right w:val="single" w:color="auto" w:sz="4" w:space="0"/>
            </w:tcBorders>
            <w:noWrap/>
            <w:vAlign w:val="center"/>
          </w:tcPr>
          <w:p w14:paraId="46F86797">
            <w:pPr>
              <w:widowControl/>
              <w:jc w:val="center"/>
              <w:rPr>
                <w:color w:val="000000"/>
                <w:sz w:val="24"/>
              </w:rPr>
            </w:pPr>
          </w:p>
        </w:tc>
        <w:tc>
          <w:tcPr>
            <w:tcW w:w="1098" w:type="dxa"/>
            <w:gridSpan w:val="2"/>
            <w:tcBorders>
              <w:top w:val="nil"/>
              <w:left w:val="nil"/>
              <w:bottom w:val="single" w:color="auto" w:sz="4" w:space="0"/>
              <w:right w:val="single" w:color="auto" w:sz="4" w:space="0"/>
            </w:tcBorders>
            <w:noWrap/>
            <w:vAlign w:val="center"/>
          </w:tcPr>
          <w:p w14:paraId="42AAE864">
            <w:pPr>
              <w:widowControl/>
              <w:jc w:val="center"/>
              <w:rPr>
                <w:color w:val="000000"/>
                <w:sz w:val="24"/>
              </w:rPr>
            </w:pPr>
            <w:r>
              <w:rPr>
                <w:rFonts w:hint="eastAsia"/>
                <w:color w:val="000000"/>
                <w:sz w:val="24"/>
              </w:rPr>
              <w:t>联系电话</w:t>
            </w:r>
          </w:p>
        </w:tc>
        <w:tc>
          <w:tcPr>
            <w:tcW w:w="1910" w:type="dxa"/>
            <w:tcBorders>
              <w:top w:val="nil"/>
              <w:left w:val="nil"/>
              <w:bottom w:val="single" w:color="auto" w:sz="4" w:space="0"/>
              <w:right w:val="single" w:color="auto" w:sz="4" w:space="0"/>
            </w:tcBorders>
            <w:noWrap/>
            <w:vAlign w:val="center"/>
          </w:tcPr>
          <w:p w14:paraId="31A22AAE">
            <w:pPr>
              <w:widowControl/>
              <w:jc w:val="center"/>
              <w:rPr>
                <w:color w:val="000000"/>
                <w:sz w:val="24"/>
              </w:rPr>
            </w:pPr>
          </w:p>
        </w:tc>
      </w:tr>
      <w:tr w14:paraId="781103FA">
        <w:tblPrEx>
          <w:tblCellMar>
            <w:top w:w="0" w:type="dxa"/>
            <w:left w:w="108" w:type="dxa"/>
            <w:bottom w:w="0" w:type="dxa"/>
            <w:right w:w="108" w:type="dxa"/>
          </w:tblCellMar>
        </w:tblPrEx>
        <w:trPr>
          <w:trHeight w:val="961" w:hRule="atLeast"/>
        </w:trPr>
        <w:tc>
          <w:tcPr>
            <w:tcW w:w="1226" w:type="dxa"/>
            <w:tcBorders>
              <w:top w:val="nil"/>
              <w:left w:val="single" w:color="auto" w:sz="4" w:space="0"/>
              <w:bottom w:val="single" w:color="auto" w:sz="4" w:space="0"/>
              <w:right w:val="single" w:color="auto" w:sz="4" w:space="0"/>
            </w:tcBorders>
            <w:vAlign w:val="center"/>
          </w:tcPr>
          <w:p w14:paraId="47680F60">
            <w:pPr>
              <w:widowControl/>
              <w:jc w:val="center"/>
              <w:rPr>
                <w:color w:val="000000"/>
                <w:sz w:val="24"/>
              </w:rPr>
            </w:pPr>
            <w:r>
              <w:rPr>
                <w:rFonts w:hint="eastAsia"/>
                <w:color w:val="000000"/>
                <w:sz w:val="24"/>
              </w:rPr>
              <w:t>联系地址（用于收件）</w:t>
            </w:r>
          </w:p>
        </w:tc>
        <w:tc>
          <w:tcPr>
            <w:tcW w:w="4443" w:type="dxa"/>
            <w:gridSpan w:val="4"/>
            <w:tcBorders>
              <w:top w:val="nil"/>
              <w:left w:val="nil"/>
              <w:bottom w:val="single" w:color="auto" w:sz="4" w:space="0"/>
              <w:right w:val="single" w:color="auto" w:sz="4" w:space="0"/>
            </w:tcBorders>
            <w:noWrap/>
            <w:vAlign w:val="center"/>
          </w:tcPr>
          <w:p w14:paraId="7E22BC4C">
            <w:pPr>
              <w:widowControl/>
              <w:jc w:val="center"/>
              <w:rPr>
                <w:color w:val="000000"/>
                <w:sz w:val="24"/>
              </w:rPr>
            </w:pPr>
          </w:p>
        </w:tc>
        <w:tc>
          <w:tcPr>
            <w:tcW w:w="1098" w:type="dxa"/>
            <w:gridSpan w:val="2"/>
            <w:tcBorders>
              <w:top w:val="nil"/>
              <w:left w:val="nil"/>
              <w:bottom w:val="single" w:color="auto" w:sz="4" w:space="0"/>
              <w:right w:val="single" w:color="auto" w:sz="4" w:space="0"/>
            </w:tcBorders>
            <w:noWrap/>
            <w:vAlign w:val="center"/>
          </w:tcPr>
          <w:p w14:paraId="159EBB6E">
            <w:pPr>
              <w:widowControl/>
              <w:jc w:val="center"/>
              <w:rPr>
                <w:color w:val="000000"/>
                <w:sz w:val="24"/>
              </w:rPr>
            </w:pPr>
            <w:r>
              <w:rPr>
                <w:rFonts w:hint="eastAsia"/>
                <w:color w:val="000000"/>
                <w:sz w:val="24"/>
              </w:rPr>
              <w:t>联系邮箱</w:t>
            </w:r>
          </w:p>
        </w:tc>
        <w:tc>
          <w:tcPr>
            <w:tcW w:w="1910" w:type="dxa"/>
            <w:tcBorders>
              <w:top w:val="nil"/>
              <w:left w:val="nil"/>
              <w:bottom w:val="single" w:color="auto" w:sz="4" w:space="0"/>
              <w:right w:val="single" w:color="auto" w:sz="4" w:space="0"/>
            </w:tcBorders>
            <w:noWrap/>
            <w:vAlign w:val="center"/>
          </w:tcPr>
          <w:p w14:paraId="05891C58">
            <w:pPr>
              <w:widowControl/>
              <w:jc w:val="center"/>
              <w:rPr>
                <w:color w:val="000000"/>
                <w:sz w:val="24"/>
              </w:rPr>
            </w:pPr>
          </w:p>
        </w:tc>
      </w:tr>
      <w:tr w14:paraId="1CF089AD">
        <w:tblPrEx>
          <w:tblCellMar>
            <w:top w:w="0" w:type="dxa"/>
            <w:left w:w="108" w:type="dxa"/>
            <w:bottom w:w="0" w:type="dxa"/>
            <w:right w:w="108" w:type="dxa"/>
          </w:tblCellMar>
        </w:tblPrEx>
        <w:trPr>
          <w:trHeight w:val="881" w:hRule="atLeast"/>
        </w:trPr>
        <w:tc>
          <w:tcPr>
            <w:tcW w:w="1226" w:type="dxa"/>
            <w:tcBorders>
              <w:top w:val="nil"/>
              <w:left w:val="single" w:color="auto" w:sz="4" w:space="0"/>
              <w:bottom w:val="single" w:color="auto" w:sz="4" w:space="0"/>
              <w:right w:val="single" w:color="auto" w:sz="4" w:space="0"/>
            </w:tcBorders>
            <w:noWrap/>
            <w:vAlign w:val="center"/>
          </w:tcPr>
          <w:p w14:paraId="3FD28DE0">
            <w:pPr>
              <w:widowControl/>
              <w:jc w:val="center"/>
              <w:rPr>
                <w:color w:val="000000"/>
                <w:sz w:val="24"/>
              </w:rPr>
            </w:pPr>
            <w:r>
              <w:rPr>
                <w:rFonts w:hint="eastAsia"/>
                <w:color w:val="000000"/>
                <w:sz w:val="24"/>
              </w:rPr>
              <w:t>保证书</w:t>
            </w:r>
          </w:p>
        </w:tc>
        <w:tc>
          <w:tcPr>
            <w:tcW w:w="7451" w:type="dxa"/>
            <w:gridSpan w:val="7"/>
            <w:tcBorders>
              <w:top w:val="single" w:color="auto" w:sz="4" w:space="0"/>
              <w:left w:val="nil"/>
              <w:bottom w:val="single" w:color="auto" w:sz="4" w:space="0"/>
              <w:right w:val="single" w:color="000000" w:sz="4" w:space="0"/>
            </w:tcBorders>
            <w:noWrap/>
            <w:vAlign w:val="center"/>
          </w:tcPr>
          <w:p w14:paraId="0B998E30">
            <w:pPr>
              <w:widowControl/>
              <w:jc w:val="center"/>
              <w:rPr>
                <w:color w:val="000000"/>
                <w:sz w:val="24"/>
              </w:rPr>
            </w:pPr>
            <w:r>
              <w:rPr>
                <w:rFonts w:hint="eastAsia"/>
                <w:color w:val="000000"/>
                <w:sz w:val="24"/>
              </w:rPr>
              <w:t>我公司保证该项目由本单位承包，不接受他人挂靠，不转包，不非法分包。如有违犯，责任自负。</w:t>
            </w:r>
          </w:p>
        </w:tc>
      </w:tr>
      <w:tr w14:paraId="6DFF1434">
        <w:tblPrEx>
          <w:tblCellMar>
            <w:top w:w="0" w:type="dxa"/>
            <w:left w:w="108" w:type="dxa"/>
            <w:bottom w:w="0" w:type="dxa"/>
            <w:right w:w="108" w:type="dxa"/>
          </w:tblCellMar>
        </w:tblPrEx>
        <w:trPr>
          <w:trHeight w:val="1507" w:hRule="atLeast"/>
        </w:trPr>
        <w:tc>
          <w:tcPr>
            <w:tcW w:w="1226" w:type="dxa"/>
            <w:tcBorders>
              <w:top w:val="nil"/>
              <w:left w:val="single" w:color="auto" w:sz="4" w:space="0"/>
              <w:bottom w:val="single" w:color="auto" w:sz="4" w:space="0"/>
              <w:right w:val="single" w:color="auto" w:sz="4" w:space="0"/>
            </w:tcBorders>
            <w:noWrap/>
            <w:vAlign w:val="center"/>
          </w:tcPr>
          <w:p w14:paraId="52DE7B34">
            <w:pPr>
              <w:widowControl/>
              <w:jc w:val="center"/>
              <w:rPr>
                <w:color w:val="000000"/>
                <w:sz w:val="24"/>
              </w:rPr>
            </w:pPr>
            <w:r>
              <w:rPr>
                <w:rFonts w:hint="eastAsia"/>
                <w:color w:val="000000"/>
                <w:sz w:val="24"/>
              </w:rPr>
              <w:t>投标人盖章</w:t>
            </w:r>
          </w:p>
        </w:tc>
        <w:tc>
          <w:tcPr>
            <w:tcW w:w="2153" w:type="dxa"/>
            <w:tcBorders>
              <w:top w:val="nil"/>
              <w:left w:val="nil"/>
              <w:bottom w:val="single" w:color="auto" w:sz="4" w:space="0"/>
              <w:right w:val="single" w:color="auto" w:sz="4" w:space="0"/>
            </w:tcBorders>
            <w:noWrap/>
            <w:vAlign w:val="center"/>
          </w:tcPr>
          <w:p w14:paraId="3C294D10">
            <w:pPr>
              <w:widowControl/>
              <w:jc w:val="center"/>
              <w:rPr>
                <w:color w:val="000000"/>
                <w:sz w:val="24"/>
              </w:rPr>
            </w:pPr>
          </w:p>
        </w:tc>
        <w:tc>
          <w:tcPr>
            <w:tcW w:w="2290" w:type="dxa"/>
            <w:gridSpan w:val="3"/>
            <w:tcBorders>
              <w:top w:val="single" w:color="auto" w:sz="4" w:space="0"/>
              <w:left w:val="nil"/>
              <w:bottom w:val="single" w:color="auto" w:sz="4" w:space="0"/>
              <w:right w:val="single" w:color="000000" w:sz="4" w:space="0"/>
            </w:tcBorders>
            <w:noWrap/>
            <w:vAlign w:val="center"/>
          </w:tcPr>
          <w:p w14:paraId="177E2A1E">
            <w:pPr>
              <w:widowControl/>
              <w:jc w:val="center"/>
              <w:rPr>
                <w:color w:val="000000"/>
                <w:sz w:val="24"/>
              </w:rPr>
            </w:pPr>
            <w:r>
              <w:rPr>
                <w:rFonts w:hint="eastAsia"/>
                <w:color w:val="000000"/>
                <w:sz w:val="24"/>
              </w:rPr>
              <w:t>法定代表人签字或签章</w:t>
            </w:r>
          </w:p>
        </w:tc>
        <w:tc>
          <w:tcPr>
            <w:tcW w:w="3008" w:type="dxa"/>
            <w:gridSpan w:val="3"/>
            <w:tcBorders>
              <w:top w:val="single" w:color="auto" w:sz="4" w:space="0"/>
              <w:left w:val="nil"/>
              <w:bottom w:val="single" w:color="auto" w:sz="4" w:space="0"/>
              <w:right w:val="single" w:color="000000" w:sz="4" w:space="0"/>
            </w:tcBorders>
            <w:noWrap/>
            <w:vAlign w:val="center"/>
          </w:tcPr>
          <w:p w14:paraId="5E22896D">
            <w:pPr>
              <w:widowControl/>
              <w:jc w:val="center"/>
              <w:rPr>
                <w:color w:val="000000"/>
                <w:sz w:val="24"/>
              </w:rPr>
            </w:pPr>
          </w:p>
        </w:tc>
      </w:tr>
      <w:tr w14:paraId="59DA1793">
        <w:tblPrEx>
          <w:tblCellMar>
            <w:top w:w="0" w:type="dxa"/>
            <w:left w:w="108" w:type="dxa"/>
            <w:bottom w:w="0" w:type="dxa"/>
            <w:right w:w="108" w:type="dxa"/>
          </w:tblCellMar>
        </w:tblPrEx>
        <w:trPr>
          <w:trHeight w:val="1337" w:hRule="atLeast"/>
        </w:trPr>
        <w:tc>
          <w:tcPr>
            <w:tcW w:w="1226" w:type="dxa"/>
            <w:tcBorders>
              <w:top w:val="nil"/>
              <w:left w:val="single" w:color="auto" w:sz="4" w:space="0"/>
              <w:bottom w:val="single" w:color="auto" w:sz="4" w:space="0"/>
              <w:right w:val="single" w:color="auto" w:sz="4" w:space="0"/>
            </w:tcBorders>
            <w:noWrap/>
            <w:vAlign w:val="center"/>
          </w:tcPr>
          <w:p w14:paraId="6DB70786">
            <w:pPr>
              <w:widowControl/>
              <w:jc w:val="center"/>
              <w:rPr>
                <w:color w:val="000000"/>
                <w:sz w:val="24"/>
              </w:rPr>
            </w:pPr>
            <w:r>
              <w:rPr>
                <w:rFonts w:hint="eastAsia"/>
                <w:color w:val="000000"/>
                <w:sz w:val="24"/>
              </w:rPr>
              <w:t>备注</w:t>
            </w:r>
          </w:p>
        </w:tc>
        <w:tc>
          <w:tcPr>
            <w:tcW w:w="7451" w:type="dxa"/>
            <w:gridSpan w:val="7"/>
            <w:tcBorders>
              <w:top w:val="single" w:color="auto" w:sz="4" w:space="0"/>
              <w:left w:val="nil"/>
              <w:bottom w:val="single" w:color="auto" w:sz="4" w:space="0"/>
              <w:right w:val="single" w:color="000000" w:sz="4" w:space="0"/>
            </w:tcBorders>
            <w:noWrap/>
            <w:vAlign w:val="center"/>
          </w:tcPr>
          <w:p w14:paraId="21A88A9B">
            <w:pPr>
              <w:widowControl/>
              <w:jc w:val="center"/>
              <w:rPr>
                <w:color w:val="000000"/>
                <w:sz w:val="24"/>
              </w:rPr>
            </w:pPr>
          </w:p>
        </w:tc>
      </w:tr>
      <w:tr w14:paraId="5CFD5C5B">
        <w:tblPrEx>
          <w:tblCellMar>
            <w:top w:w="0" w:type="dxa"/>
            <w:left w:w="108" w:type="dxa"/>
            <w:bottom w:w="0" w:type="dxa"/>
            <w:right w:w="108" w:type="dxa"/>
          </w:tblCellMar>
        </w:tblPrEx>
        <w:trPr>
          <w:trHeight w:val="452" w:hRule="atLeast"/>
        </w:trPr>
        <w:tc>
          <w:tcPr>
            <w:tcW w:w="5268" w:type="dxa"/>
            <w:gridSpan w:val="4"/>
            <w:tcBorders>
              <w:top w:val="nil"/>
              <w:left w:val="nil"/>
              <w:bottom w:val="nil"/>
              <w:right w:val="nil"/>
            </w:tcBorders>
            <w:noWrap/>
            <w:vAlign w:val="center"/>
          </w:tcPr>
          <w:p w14:paraId="1EC7563E">
            <w:pPr>
              <w:widowControl/>
              <w:rPr>
                <w:color w:val="000000"/>
                <w:sz w:val="24"/>
              </w:rPr>
            </w:pPr>
            <w:r>
              <w:rPr>
                <w:rFonts w:hint="eastAsia"/>
                <w:color w:val="000000"/>
                <w:sz w:val="24"/>
              </w:rPr>
              <w:t>1.本表内容不允许涂改或增删。</w:t>
            </w:r>
          </w:p>
        </w:tc>
        <w:tc>
          <w:tcPr>
            <w:tcW w:w="401" w:type="dxa"/>
            <w:tcBorders>
              <w:top w:val="nil"/>
              <w:left w:val="nil"/>
              <w:bottom w:val="nil"/>
              <w:right w:val="nil"/>
            </w:tcBorders>
            <w:noWrap/>
            <w:vAlign w:val="center"/>
          </w:tcPr>
          <w:p w14:paraId="60445B51">
            <w:pPr>
              <w:widowControl/>
              <w:rPr>
                <w:color w:val="000000"/>
              </w:rPr>
            </w:pPr>
          </w:p>
        </w:tc>
        <w:tc>
          <w:tcPr>
            <w:tcW w:w="623" w:type="dxa"/>
            <w:tcBorders>
              <w:top w:val="nil"/>
              <w:left w:val="nil"/>
              <w:bottom w:val="nil"/>
              <w:right w:val="nil"/>
            </w:tcBorders>
            <w:noWrap/>
            <w:vAlign w:val="center"/>
          </w:tcPr>
          <w:p w14:paraId="3970279D">
            <w:pPr>
              <w:widowControl/>
              <w:rPr>
                <w:color w:val="000000"/>
              </w:rPr>
            </w:pPr>
          </w:p>
        </w:tc>
        <w:tc>
          <w:tcPr>
            <w:tcW w:w="2385" w:type="dxa"/>
            <w:gridSpan w:val="2"/>
            <w:tcBorders>
              <w:top w:val="nil"/>
              <w:left w:val="nil"/>
              <w:bottom w:val="nil"/>
              <w:right w:val="nil"/>
            </w:tcBorders>
            <w:noWrap/>
            <w:vAlign w:val="center"/>
          </w:tcPr>
          <w:p w14:paraId="1EAC8F2C">
            <w:pPr>
              <w:widowControl/>
              <w:rPr>
                <w:color w:val="000000"/>
              </w:rPr>
            </w:pPr>
          </w:p>
        </w:tc>
      </w:tr>
      <w:tr w14:paraId="2F43B7EB">
        <w:tblPrEx>
          <w:tblCellMar>
            <w:top w:w="0" w:type="dxa"/>
            <w:left w:w="108" w:type="dxa"/>
            <w:bottom w:w="0" w:type="dxa"/>
            <w:right w:w="108" w:type="dxa"/>
          </w:tblCellMar>
        </w:tblPrEx>
        <w:trPr>
          <w:trHeight w:val="428" w:hRule="atLeast"/>
        </w:trPr>
        <w:tc>
          <w:tcPr>
            <w:tcW w:w="5268" w:type="dxa"/>
            <w:gridSpan w:val="4"/>
            <w:tcBorders>
              <w:top w:val="nil"/>
              <w:left w:val="nil"/>
              <w:bottom w:val="nil"/>
              <w:right w:val="nil"/>
            </w:tcBorders>
            <w:noWrap/>
            <w:vAlign w:val="center"/>
          </w:tcPr>
          <w:p w14:paraId="7ECCF2EF">
            <w:pPr>
              <w:widowControl/>
              <w:rPr>
                <w:color w:val="000000"/>
                <w:sz w:val="24"/>
              </w:rPr>
            </w:pPr>
            <w:r>
              <w:rPr>
                <w:rFonts w:hint="eastAsia"/>
                <w:color w:val="000000"/>
                <w:sz w:val="24"/>
              </w:rPr>
              <w:t>2.本表由招标人保存。</w:t>
            </w:r>
          </w:p>
        </w:tc>
        <w:tc>
          <w:tcPr>
            <w:tcW w:w="401" w:type="dxa"/>
            <w:tcBorders>
              <w:top w:val="nil"/>
              <w:left w:val="nil"/>
              <w:bottom w:val="nil"/>
              <w:right w:val="nil"/>
            </w:tcBorders>
            <w:noWrap/>
            <w:vAlign w:val="center"/>
          </w:tcPr>
          <w:p w14:paraId="1790BFE6">
            <w:pPr>
              <w:widowControl/>
              <w:rPr>
                <w:color w:val="000000"/>
              </w:rPr>
            </w:pPr>
          </w:p>
        </w:tc>
        <w:tc>
          <w:tcPr>
            <w:tcW w:w="623" w:type="dxa"/>
            <w:tcBorders>
              <w:top w:val="nil"/>
              <w:left w:val="nil"/>
              <w:bottom w:val="nil"/>
              <w:right w:val="nil"/>
            </w:tcBorders>
            <w:noWrap/>
            <w:vAlign w:val="center"/>
          </w:tcPr>
          <w:p w14:paraId="271EA4CF">
            <w:pPr>
              <w:widowControl/>
              <w:rPr>
                <w:color w:val="000000"/>
              </w:rPr>
            </w:pPr>
          </w:p>
        </w:tc>
        <w:tc>
          <w:tcPr>
            <w:tcW w:w="2385" w:type="dxa"/>
            <w:gridSpan w:val="2"/>
            <w:tcBorders>
              <w:top w:val="nil"/>
              <w:left w:val="nil"/>
              <w:bottom w:val="nil"/>
              <w:right w:val="nil"/>
            </w:tcBorders>
            <w:noWrap/>
            <w:vAlign w:val="center"/>
          </w:tcPr>
          <w:p w14:paraId="5DA57343">
            <w:pPr>
              <w:widowControl/>
              <w:rPr>
                <w:color w:val="000000"/>
              </w:rPr>
            </w:pPr>
          </w:p>
        </w:tc>
      </w:tr>
    </w:tbl>
    <w:p w14:paraId="385F78FF"/>
    <w:sectPr>
      <w:pgSz w:w="11906" w:h="16838"/>
      <w:pgMar w:top="1440" w:right="1349" w:bottom="1327"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roman"/>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BE4EDA"/>
    <w:rsid w:val="6957620D"/>
    <w:rsid w:val="7ABE4E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sz w:val="21"/>
      <w:szCs w:val="21"/>
    </w:rPr>
  </w:style>
  <w:style w:type="paragraph" w:styleId="3">
    <w:name w:val="Title"/>
    <w:basedOn w:val="1"/>
    <w:next w:val="1"/>
    <w:qFormat/>
    <w:uiPriority w:val="0"/>
    <w:pPr>
      <w:spacing w:before="240" w:after="60"/>
      <w:jc w:val="center"/>
      <w:outlineLvl w:val="0"/>
    </w:pPr>
    <w:rPr>
      <w:rFonts w:ascii="等线 Light" w:hAnsi="等线 Light" w:cs="Times New Roman"/>
      <w:b/>
      <w:bCs/>
      <w:sz w:val="32"/>
      <w:szCs w:val="32"/>
    </w:rPr>
  </w:style>
  <w:style w:type="character" w:styleId="6">
    <w:name w:val="Hyperlink"/>
    <w:basedOn w:val="5"/>
    <w:uiPriority w:val="0"/>
    <w:rPr>
      <w:color w:val="0000FF"/>
      <w:u w:val="single"/>
    </w:rPr>
  </w:style>
  <w:style w:type="paragraph" w:styleId="7">
    <w:name w:val="List Paragraph"/>
    <w:basedOn w:val="1"/>
    <w:autoRedefine/>
    <w:qFormat/>
    <w:uiPriority w:val="1"/>
    <w:pPr>
      <w:tabs>
        <w:tab w:val="left" w:pos="1190"/>
        <w:tab w:val="left" w:pos="4694"/>
        <w:tab w:val="left" w:pos="6290"/>
        <w:tab w:val="left" w:pos="9020"/>
      </w:tabs>
      <w:spacing w:line="360" w:lineRule="auto"/>
      <w:ind w:left="18" w:firstLine="420" w:firstLineChars="175"/>
    </w:pPr>
    <w:rPr>
      <w:sz w:val="24"/>
      <w:szCs w:val="24"/>
    </w:rPr>
  </w:style>
  <w:style w:type="paragraph" w:customStyle="1" w:styleId="8">
    <w:name w:val="表格文字"/>
    <w:basedOn w:val="1"/>
    <w:autoRedefine/>
    <w:qFormat/>
    <w:uiPriority w:val="0"/>
    <w:pPr>
      <w:autoSpaceDE/>
      <w:autoSpaceDN/>
      <w:spacing w:before="25" w:after="25" w:line="300" w:lineRule="auto"/>
      <w:jc w:val="both"/>
    </w:pPr>
    <w:rPr>
      <w:rFonts w:ascii="Times" w:hAnsi="Times" w:cs="Times New Roman"/>
      <w:spacing w:val="10"/>
      <w:kern w:val="2"/>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6</TotalTime>
  <ScaleCrop>false</ScaleCrop>
  <LinksUpToDate>false</LinksUpToDate>
  <CharactersWithSpaces>0</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2026-06-17T07:49:00Z</dcterms:created>
  <dc:creator>颜宇</dc:creator>
  <cp:lastModifiedBy>颜宇</cp:lastModifiedBy>
  <dcterms:modified xsi:type="dcterms:W3CDTF">2026-06-17T07:58:45Z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496C2D989A474E979E9F9BAE73731CFD_11</vt:lpwstr>
  </property>
</Properties>
</file>