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C9B8B">
      <w:pPr>
        <w:spacing w:line="360" w:lineRule="auto"/>
        <w:ind w:left="0" w:leftChars="0" w:firstLine="0" w:firstLineChars="0"/>
        <w:jc w:val="center"/>
        <w:rPr>
          <w:rFonts w:hint="eastAsia" w:ascii="宋体" w:hAnsi="宋体" w:eastAsia="宋体"/>
          <w:b/>
          <w:bCs/>
          <w:color w:val="auto"/>
          <w:sz w:val="24"/>
          <w:szCs w:val="24"/>
          <w:lang w:eastAsia="zh-CN"/>
        </w:rPr>
      </w:pPr>
      <w:r>
        <w:rPr>
          <w:rFonts w:hint="eastAsia" w:ascii="宋体" w:hAnsi="宋体"/>
          <w:b/>
          <w:bCs/>
          <w:sz w:val="24"/>
          <w:szCs w:val="24"/>
          <w:lang w:eastAsia="zh-CN"/>
        </w:rPr>
        <w:t>中国石油天然气股份有限公司内蒙古阿拉善销售分公司2026年度加油站动静密封点泄漏检测及油气回收系统、厂界挥发性有机物检测服务项目（二标段：2026年度油气回收系统、厂界挥发性有机物检测）竞争性谈判采购</w:t>
      </w:r>
      <w:r>
        <w:rPr>
          <w:rFonts w:hint="eastAsia" w:ascii="宋体" w:hAnsi="宋体"/>
          <w:b/>
          <w:bCs/>
          <w:sz w:val="24"/>
          <w:szCs w:val="24"/>
        </w:rPr>
        <w:t>公告</w:t>
      </w:r>
      <w:bookmarkStart w:id="0" w:name="_GoBack"/>
      <w:bookmarkEnd w:id="0"/>
    </w:p>
    <w:p w14:paraId="150F2FAC">
      <w:pPr>
        <w:snapToGrid w:val="0"/>
        <w:spacing w:line="400" w:lineRule="exact"/>
        <w:ind w:firstLine="420" w:firstLineChars="20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 xml:space="preserve">                                    </w:t>
      </w:r>
      <w:r>
        <w:rPr>
          <w:rFonts w:hint="eastAsia" w:ascii="宋体" w:hAnsi="宋体"/>
          <w:b/>
          <w:bCs/>
          <w:color w:val="auto"/>
          <w:sz w:val="21"/>
          <w:szCs w:val="21"/>
          <w:lang w:val="en-US" w:eastAsia="zh-CN"/>
        </w:rPr>
        <w:t xml:space="preserve">            </w:t>
      </w:r>
      <w:r>
        <w:rPr>
          <w:rFonts w:hint="eastAsia" w:ascii="宋体" w:hAnsi="宋体"/>
          <w:b/>
          <w:bCs/>
          <w:color w:val="auto"/>
          <w:sz w:val="21"/>
          <w:szCs w:val="21"/>
          <w:lang w:eastAsia="zh-CN"/>
        </w:rPr>
        <w:t>采购</w:t>
      </w:r>
      <w:r>
        <w:rPr>
          <w:rFonts w:hint="eastAsia" w:ascii="宋体" w:hAnsi="宋体"/>
          <w:b/>
          <w:bCs/>
          <w:color w:val="auto"/>
          <w:sz w:val="21"/>
          <w:szCs w:val="21"/>
        </w:rPr>
        <w:t>编号：</w:t>
      </w:r>
      <w:r>
        <w:rPr>
          <w:rFonts w:hint="eastAsia" w:ascii="宋体" w:hAnsi="宋体"/>
          <w:b/>
          <w:bCs/>
          <w:color w:val="auto"/>
          <w:sz w:val="21"/>
          <w:szCs w:val="21"/>
          <w:lang w:eastAsia="zh-CN"/>
        </w:rPr>
        <w:t>ZS-QCAM-H-2026-1012-02</w:t>
      </w:r>
    </w:p>
    <w:p w14:paraId="7A681EC1">
      <w:pPr>
        <w:pStyle w:val="9"/>
        <w:ind w:left="2100"/>
        <w:jc w:val="right"/>
        <w:rPr>
          <w:sz w:val="21"/>
          <w:szCs w:val="21"/>
        </w:rPr>
      </w:pPr>
    </w:p>
    <w:p w14:paraId="27F7B2D2">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04809DF1">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中国石油天然气股份有限公司内蒙古阿拉善销售分公司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中国石油天然气股份有限公司内蒙古阿拉善销售分公司2026年度加油站动静密封点泄漏检测及油气回收系统、厂界挥发性有机物检测服务项目（二标段：2026年度油气回收系统、厂界挥发性有机物检测）</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ZS-QCAM-H-2026-1012-02</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41DAA38A">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677F12D5">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中国石油天然气股份有限公司内蒙古阿拉善销售分公司2026年度加油站动静密封点泄漏检测及油气回收系统、厂界挥发性有机物检测服务项目（二标段：2026年度油气回收系统、厂界挥发性有机物检测）</w:t>
      </w:r>
      <w:r>
        <w:rPr>
          <w:rFonts w:hint="eastAsia" w:ascii="宋体" w:hAnsi="宋体" w:cs="宋体"/>
          <w:sz w:val="21"/>
          <w:szCs w:val="21"/>
        </w:rPr>
        <w:t>；</w:t>
      </w:r>
    </w:p>
    <w:p w14:paraId="68CFD4B2">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2、招标范围：</w:t>
      </w:r>
    </w:p>
    <w:p w14:paraId="1C0401AE">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lang w:eastAsia="zh-CN"/>
        </w:rPr>
        <w:t>二标段：对招标人所属45座加油站油气回收系统三项指标、厂界挥发性有机物开展检测，</w:t>
      </w:r>
      <w:r>
        <w:rPr>
          <w:rFonts w:hint="eastAsia" w:ascii="宋体" w:hAnsi="宋体" w:cs="宋体"/>
          <w:sz w:val="21"/>
          <w:szCs w:val="21"/>
          <w:highlight w:val="none"/>
        </w:rPr>
        <w:t>具体详见采购文件</w:t>
      </w:r>
      <w:r>
        <w:rPr>
          <w:rFonts w:hint="eastAsia" w:ascii="宋体" w:hAnsi="宋体" w:cs="宋体"/>
          <w:color w:val="auto"/>
          <w:sz w:val="21"/>
          <w:szCs w:val="21"/>
          <w:highlight w:val="none"/>
        </w:rPr>
        <w:t>。</w:t>
      </w:r>
    </w:p>
    <w:p w14:paraId="5E91F0B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总</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463500.00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p>
    <w:p w14:paraId="045181D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eastAsia="zh-CN"/>
        </w:rPr>
        <w:t>地点</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采购人指定地点</w:t>
      </w:r>
      <w:r>
        <w:rPr>
          <w:rFonts w:hint="eastAsia" w:ascii="宋体" w:hAnsi="宋体" w:cs="宋体"/>
          <w:color w:val="auto"/>
          <w:sz w:val="21"/>
          <w:szCs w:val="21"/>
          <w:highlight w:val="none"/>
        </w:rPr>
        <w:t>。</w:t>
      </w:r>
    </w:p>
    <w:p w14:paraId="2059FA81">
      <w:pPr>
        <w:pStyle w:val="10"/>
        <w:ind w:firstLine="411" w:firstLineChars="196"/>
        <w:outlineLvl w:val="1"/>
        <w:rPr>
          <w:rFonts w:hint="eastAsia" w:ascii="宋体" w:hAnsi="宋体" w:cs="Times New Roman"/>
          <w:color w:val="auto"/>
          <w:szCs w:val="21"/>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kern w:val="2"/>
          <w:sz w:val="21"/>
          <w:szCs w:val="21"/>
          <w:highlight w:val="none"/>
          <w:lang w:val="en-US" w:eastAsia="zh-CN" w:bidi="ar-SA"/>
        </w:rPr>
        <w:t>分包及相关要求：</w:t>
      </w:r>
      <w:r>
        <w:rPr>
          <w:rFonts w:hint="eastAsia" w:ascii="宋体" w:hAnsi="宋体" w:cs="Times New Roman"/>
          <w:color w:val="auto"/>
          <w:szCs w:val="21"/>
          <w:lang w:val="en-US" w:eastAsia="zh-CN"/>
        </w:rPr>
        <w:t>本项目划分2个标段，具体如下：</w:t>
      </w:r>
    </w:p>
    <w:tbl>
      <w:tblPr>
        <w:tblStyle w:val="5"/>
        <w:tblW w:w="48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71"/>
        <w:gridCol w:w="1666"/>
        <w:gridCol w:w="2198"/>
        <w:gridCol w:w="1593"/>
        <w:gridCol w:w="1189"/>
      </w:tblGrid>
      <w:tr w14:paraId="7106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65" w:type="pct"/>
            <w:noWrap w:val="0"/>
            <w:vAlign w:val="center"/>
          </w:tcPr>
          <w:p w14:paraId="670F319A">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序号</w:t>
            </w:r>
          </w:p>
        </w:tc>
        <w:tc>
          <w:tcPr>
            <w:tcW w:w="1180" w:type="pct"/>
            <w:noWrap w:val="0"/>
            <w:vAlign w:val="center"/>
          </w:tcPr>
          <w:p w14:paraId="13A731D3">
            <w:pPr>
              <w:adjustRightInd w:val="0"/>
              <w:snapToGrid w:val="0"/>
              <w:spacing w:line="360" w:lineRule="auto"/>
              <w:ind w:left="-88" w:leftChars="-42"/>
              <w:jc w:val="center"/>
              <w:rPr>
                <w:rFonts w:hint="eastAsia" w:ascii="宋体" w:hAnsi="宋体" w:eastAsia="宋体" w:cs="宋体"/>
                <w:bCs/>
                <w:sz w:val="21"/>
                <w:szCs w:val="21"/>
                <w:highlight w:val="red"/>
                <w:lang w:val="en-US" w:eastAsia="zh-CN"/>
              </w:rPr>
            </w:pPr>
            <w:r>
              <w:rPr>
                <w:rFonts w:hint="eastAsia" w:ascii="宋体" w:hAnsi="宋体" w:eastAsia="宋体" w:cs="宋体"/>
                <w:bCs/>
                <w:sz w:val="21"/>
                <w:szCs w:val="21"/>
                <w:highlight w:val="none"/>
                <w:lang w:val="zh-CN"/>
              </w:rPr>
              <w:t>标段名称</w:t>
            </w:r>
          </w:p>
        </w:tc>
        <w:tc>
          <w:tcPr>
            <w:tcW w:w="865" w:type="pct"/>
            <w:noWrap w:val="0"/>
            <w:vAlign w:val="center"/>
          </w:tcPr>
          <w:p w14:paraId="43DCCF1C">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控制价（元）</w:t>
            </w:r>
          </w:p>
        </w:tc>
        <w:tc>
          <w:tcPr>
            <w:tcW w:w="1142" w:type="pct"/>
            <w:noWrap w:val="0"/>
            <w:vAlign w:val="center"/>
          </w:tcPr>
          <w:p w14:paraId="1145FB61">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服务期</w:t>
            </w:r>
          </w:p>
        </w:tc>
        <w:tc>
          <w:tcPr>
            <w:tcW w:w="828" w:type="pct"/>
            <w:noWrap w:val="0"/>
            <w:vAlign w:val="center"/>
          </w:tcPr>
          <w:p w14:paraId="5BFEEDBB">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cs="宋体"/>
                <w:bCs/>
                <w:sz w:val="21"/>
                <w:szCs w:val="21"/>
                <w:highlight w:val="none"/>
                <w:lang w:val="zh-CN"/>
              </w:rPr>
              <w:t>中标家数</w:t>
            </w:r>
          </w:p>
        </w:tc>
        <w:tc>
          <w:tcPr>
            <w:tcW w:w="617" w:type="pct"/>
            <w:noWrap w:val="0"/>
            <w:vAlign w:val="center"/>
          </w:tcPr>
          <w:p w14:paraId="15993ABE">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技术标准与要求</w:t>
            </w:r>
          </w:p>
        </w:tc>
      </w:tr>
      <w:tr w14:paraId="54EC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365" w:type="pct"/>
            <w:noWrap w:val="0"/>
            <w:vAlign w:val="center"/>
          </w:tcPr>
          <w:p w14:paraId="194FDD4E">
            <w:pPr>
              <w:spacing w:line="360" w:lineRule="auto"/>
              <w:ind w:firstLine="0" w:firstLineChars="0"/>
              <w:jc w:val="center"/>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lang w:val="en-US" w:eastAsia="zh-CN"/>
              </w:rPr>
              <w:t>1</w:t>
            </w:r>
          </w:p>
        </w:tc>
        <w:tc>
          <w:tcPr>
            <w:tcW w:w="1180" w:type="pct"/>
            <w:noWrap w:val="0"/>
            <w:vAlign w:val="center"/>
          </w:tcPr>
          <w:p w14:paraId="1BF8F24F">
            <w:pPr>
              <w:adjustRightInd w:val="0"/>
              <w:snapToGrid w:val="0"/>
              <w:spacing w:line="360" w:lineRule="auto"/>
              <w:ind w:left="-88" w:leftChars="-42"/>
              <w:jc w:val="center"/>
              <w:rPr>
                <w:rFonts w:hint="eastAsia" w:ascii="宋体" w:hAnsi="宋体" w:eastAsia="宋体" w:cs="宋体"/>
                <w:bCs/>
                <w:color w:val="auto"/>
                <w:sz w:val="21"/>
                <w:szCs w:val="21"/>
                <w:highlight w:val="red"/>
                <w:lang w:val="en-US" w:eastAsia="zh-CN"/>
              </w:rPr>
            </w:pPr>
            <w:r>
              <w:rPr>
                <w:rFonts w:hint="eastAsia" w:ascii="宋体" w:hAnsi="宋体" w:cs="宋体"/>
                <w:color w:val="auto"/>
                <w:sz w:val="21"/>
                <w:szCs w:val="21"/>
                <w:lang w:eastAsia="zh-CN"/>
              </w:rPr>
              <w:t>二</w:t>
            </w:r>
            <w:r>
              <w:rPr>
                <w:rFonts w:hint="eastAsia" w:ascii="宋体" w:hAnsi="宋体" w:eastAsia="宋体" w:cs="宋体"/>
                <w:color w:val="auto"/>
                <w:sz w:val="21"/>
                <w:szCs w:val="21"/>
                <w:lang w:eastAsia="zh-CN"/>
              </w:rPr>
              <w:t>标段：</w:t>
            </w:r>
            <w:r>
              <w:rPr>
                <w:rFonts w:hint="eastAsia" w:ascii="宋体" w:hAnsi="宋体" w:cs="宋体"/>
                <w:color w:val="auto"/>
                <w:sz w:val="21"/>
                <w:szCs w:val="21"/>
                <w:lang w:eastAsia="zh-CN"/>
              </w:rPr>
              <w:t>2026年度油气回收系统、厂界挥发性有机物检测</w:t>
            </w:r>
          </w:p>
        </w:tc>
        <w:tc>
          <w:tcPr>
            <w:tcW w:w="865" w:type="pct"/>
            <w:noWrap w:val="0"/>
            <w:vAlign w:val="center"/>
          </w:tcPr>
          <w:p w14:paraId="0DE62BEF">
            <w:pPr>
              <w:spacing w:line="360" w:lineRule="auto"/>
              <w:ind w:firstLine="0" w:firstLineChars="0"/>
              <w:jc w:val="center"/>
              <w:rPr>
                <w:rFonts w:hint="default" w:ascii="宋体" w:hAnsi="宋体" w:eastAsia="宋体" w:cs="宋体"/>
                <w:bCs/>
                <w:color w:val="auto"/>
                <w:sz w:val="21"/>
                <w:szCs w:val="21"/>
                <w:highlight w:val="none"/>
                <w:lang w:val="en-US" w:eastAsia="zh-CN"/>
              </w:rPr>
            </w:pPr>
            <w:r>
              <w:rPr>
                <w:rFonts w:hint="eastAsia" w:ascii="宋体" w:hAnsi="宋体" w:cs="宋体"/>
                <w:bCs/>
                <w:sz w:val="21"/>
                <w:szCs w:val="21"/>
                <w:highlight w:val="none"/>
                <w:lang w:val="en-US" w:eastAsia="zh-CN"/>
              </w:rPr>
              <w:t>238500.00</w:t>
            </w:r>
          </w:p>
        </w:tc>
        <w:tc>
          <w:tcPr>
            <w:tcW w:w="1142" w:type="pct"/>
            <w:noWrap w:val="0"/>
            <w:vAlign w:val="center"/>
          </w:tcPr>
          <w:p w14:paraId="0783238F">
            <w:pPr>
              <w:spacing w:line="360" w:lineRule="auto"/>
              <w:ind w:firstLine="0" w:firstLineChars="0"/>
              <w:jc w:val="center"/>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val="en-US" w:eastAsia="zh-CN"/>
              </w:rPr>
              <w:t>2026年7月25日前</w:t>
            </w:r>
            <w:r>
              <w:rPr>
                <w:rFonts w:hint="eastAsia" w:ascii="宋体" w:hAnsi="宋体" w:cs="宋体"/>
                <w:bCs/>
                <w:sz w:val="21"/>
                <w:szCs w:val="21"/>
                <w:highlight w:val="none"/>
                <w:lang w:eastAsia="zh-CN"/>
              </w:rPr>
              <w:t>完成</w:t>
            </w:r>
          </w:p>
        </w:tc>
        <w:tc>
          <w:tcPr>
            <w:tcW w:w="828" w:type="pct"/>
            <w:noWrap w:val="0"/>
            <w:vAlign w:val="center"/>
          </w:tcPr>
          <w:p w14:paraId="6AD2784C">
            <w:pPr>
              <w:spacing w:line="360" w:lineRule="auto"/>
              <w:ind w:firstLine="0" w:firstLineChars="0"/>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1家</w:t>
            </w:r>
          </w:p>
        </w:tc>
        <w:tc>
          <w:tcPr>
            <w:tcW w:w="617" w:type="pct"/>
            <w:noWrap w:val="0"/>
            <w:vAlign w:val="center"/>
          </w:tcPr>
          <w:p w14:paraId="0D99F5EB">
            <w:pPr>
              <w:spacing w:line="360" w:lineRule="auto"/>
              <w:ind w:firstLine="0" w:firstLineChars="0"/>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详见采购文件</w:t>
            </w:r>
          </w:p>
        </w:tc>
      </w:tr>
    </w:tbl>
    <w:p w14:paraId="34C40FE8">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72D3EBB7">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要求供应商须为中华人民共和国境内依法注册的企业法人或其他组织，具有有效的营业执照，并在人员、设施设备、资金、技术等方面具有保障如期交付等承担招标项目的能力,没有处于被责令停业或破产状态，且资产未被重组、接管和冻结状况</w:t>
      </w:r>
      <w:r>
        <w:rPr>
          <w:rFonts w:hint="eastAsia" w:ascii="宋体" w:hAnsi="宋体" w:cs="宋体"/>
          <w:sz w:val="21"/>
          <w:szCs w:val="21"/>
        </w:rPr>
        <w:t>；</w:t>
      </w:r>
    </w:p>
    <w:p w14:paraId="1EC025C7">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eastAsia="宋体" w:cs="宋体"/>
          <w:color w:val="auto"/>
          <w:sz w:val="21"/>
          <w:szCs w:val="21"/>
          <w:lang w:eastAsia="zh-CN"/>
        </w:rPr>
        <w:t>具有行政主管部门颁发的有效的CMA资质证书</w:t>
      </w:r>
      <w:r>
        <w:rPr>
          <w:rFonts w:hint="eastAsia" w:ascii="宋体" w:hAnsi="宋体" w:cs="宋体"/>
          <w:color w:val="auto"/>
          <w:sz w:val="21"/>
          <w:szCs w:val="21"/>
          <w:lang w:eastAsia="zh-CN"/>
        </w:rPr>
        <w:t>；</w:t>
      </w:r>
    </w:p>
    <w:p w14:paraId="78C67545">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供应商及其法定代表人在中国裁判文书网（wenshu.court.gov.cn）无行贿犯罪档案（提供中国裁判文书网截图）</w:t>
      </w:r>
      <w:r>
        <w:rPr>
          <w:rFonts w:hint="eastAsia" w:ascii="宋体" w:hAnsi="宋体" w:cs="宋体"/>
          <w:sz w:val="21"/>
          <w:szCs w:val="21"/>
        </w:rPr>
        <w:t>；</w:t>
      </w:r>
    </w:p>
    <w:p w14:paraId="1C5F39B8">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lang w:eastAsia="zh-CN"/>
        </w:rPr>
        <w:t>供应商需提供在“信用中国”网站信用查询记录的网页截图，对供应商被列入“失信被执行人”、“重大税收违法失信主体”中的任意一项，均拒绝参与本项目投标（提供信用中国截图）</w:t>
      </w:r>
      <w:r>
        <w:rPr>
          <w:rFonts w:hint="eastAsia" w:ascii="宋体" w:hAnsi="宋体" w:cs="宋体"/>
          <w:sz w:val="21"/>
          <w:szCs w:val="21"/>
        </w:rPr>
        <w:t>；</w:t>
      </w:r>
    </w:p>
    <w:p w14:paraId="5A9E113A">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5、供应商未被国家企业信用信息公示系统（www.gsxt.gov.cn）列入“严重违法失信企业名单”（提供国家企业信用信息公示系统截图）</w:t>
      </w:r>
      <w:r>
        <w:rPr>
          <w:rFonts w:hint="eastAsia" w:ascii="宋体" w:hAnsi="宋体" w:cs="宋体"/>
          <w:sz w:val="21"/>
          <w:szCs w:val="21"/>
        </w:rPr>
        <w:t>。</w:t>
      </w:r>
    </w:p>
    <w:p w14:paraId="0ABBA401">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6、</w:t>
      </w:r>
      <w:r>
        <w:rPr>
          <w:rFonts w:hint="eastAsia" w:ascii="宋体" w:hAnsi="宋体" w:cs="宋体"/>
          <w:sz w:val="21"/>
          <w:szCs w:val="21"/>
          <w:highlight w:val="none"/>
          <w:lang w:eastAsia="zh-CN"/>
        </w:rPr>
        <w:t>供应商近年内(2023年-至今)没有骗取中标、严重违约及重大质量问题，未发生重大及以上质量安全责任事故。（提供承诺函，格式自拟）</w:t>
      </w:r>
    </w:p>
    <w:p w14:paraId="5FE8FC2B">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、供应商近三年（2023年1月1日-投标截止日）</w:t>
      </w:r>
      <w:r>
        <w:rPr>
          <w:rFonts w:hint="eastAsia" w:ascii="宋体" w:hAnsi="宋体" w:cs="宋体"/>
          <w:sz w:val="21"/>
          <w:szCs w:val="21"/>
          <w:highlight w:val="none"/>
          <w:lang w:val="en-US" w:eastAsia="zh-CN"/>
        </w:rPr>
        <w:t>具有同类项目的业绩</w:t>
      </w:r>
      <w:r>
        <w:rPr>
          <w:rFonts w:hint="eastAsia" w:ascii="宋体" w:hAnsi="宋体" w:eastAsia="宋体" w:cs="宋体"/>
          <w:sz w:val="21"/>
          <w:szCs w:val="21"/>
          <w:highlight w:val="none"/>
          <w:lang w:val="en-US" w:eastAsia="zh-CN"/>
        </w:rPr>
        <w:t>（提供合同复印件）；</w:t>
      </w:r>
    </w:p>
    <w:p w14:paraId="18F943AF">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、严禁列入采购人及其所隶属的中国石油天然气股份有限公司各级机构的供应商黑名单或在冻结或暂停状态内的供应商参与采购活动（提供承诺函）。</w:t>
      </w:r>
    </w:p>
    <w:p w14:paraId="4860EC90">
      <w:pPr>
        <w:spacing w:line="360" w:lineRule="auto"/>
        <w:ind w:firstLine="420" w:firstLineChars="200"/>
        <w:rPr>
          <w:rFonts w:hint="eastAsia"/>
          <w:lang w:val="en-US" w:eastAsia="zh-CN"/>
        </w:rPr>
      </w:pP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本项目不接受联合体投标。</w:t>
      </w:r>
    </w:p>
    <w:p w14:paraId="4787BA6C">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5833D33C">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23</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29</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请直接登录平台进行项目报名，未在该平台注册的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379A238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w:t>
      </w:r>
      <w:r>
        <w:rPr>
          <w:rFonts w:hint="eastAsia" w:ascii="宋体" w:hAnsi="宋体" w:cs="宋体"/>
          <w:color w:val="auto"/>
          <w:sz w:val="21"/>
          <w:szCs w:val="21"/>
          <w:lang w:val="en-US" w:eastAsia="zh-CN"/>
        </w:rPr>
        <w:t>/标段</w:t>
      </w:r>
      <w:r>
        <w:rPr>
          <w:rFonts w:hint="eastAsia" w:ascii="宋体" w:hAnsi="宋体" w:eastAsia="宋体" w:cs="宋体"/>
          <w:color w:val="auto"/>
          <w:sz w:val="21"/>
          <w:szCs w:val="21"/>
        </w:rPr>
        <w:t>，平台服务费200元，售后不退。</w:t>
      </w:r>
    </w:p>
    <w:p w14:paraId="320631D0">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2A8F7C77">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需要发票的，可通过“发票管理”下载平台服务费电子发票。</w:t>
      </w:r>
    </w:p>
    <w:p w14:paraId="079B06CE">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完成费用支付后</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33CFE527">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针对</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10D3C1CC">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cs="宋体"/>
          <w:b/>
          <w:color w:val="auto"/>
          <w:kern w:val="0"/>
          <w:sz w:val="21"/>
          <w:szCs w:val="21"/>
          <w:lang w:eastAsia="zh-CN"/>
        </w:rPr>
        <w:t>供应商</w:t>
      </w:r>
      <w:r>
        <w:rPr>
          <w:rFonts w:hint="eastAsia" w:ascii="宋体" w:hAnsi="宋体" w:eastAsia="宋体" w:cs="宋体"/>
          <w:b/>
          <w:color w:val="auto"/>
          <w:kern w:val="0"/>
          <w:sz w:val="21"/>
          <w:szCs w:val="21"/>
        </w:rPr>
        <w:t>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4C514DC4">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6315F96D">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0BF5E313">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通过“环境检测”下载并安装检测工具；</w:t>
      </w:r>
    </w:p>
    <w:p w14:paraId="268C2CA6">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712F6485">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038D2CBE">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2466D208">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2B6B35C9">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2026年07月01日上午09:00（北京时间）</w:t>
      </w:r>
      <w:r>
        <w:rPr>
          <w:rFonts w:hint="eastAsia" w:ascii="宋体" w:hAnsi="宋体" w:eastAsia="宋体" w:cs="宋体"/>
          <w:bCs/>
          <w:color w:val="auto"/>
          <w:kern w:val="0"/>
          <w:sz w:val="21"/>
          <w:szCs w:val="21"/>
        </w:rPr>
        <w:t>。</w:t>
      </w:r>
    </w:p>
    <w:p w14:paraId="59F66937">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6B788791">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8"/>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无需到现场参加开标会议，无需到达现场提交原件资料。</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258F2B57">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61418C44">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6B989EFF">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09286670">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111448C9">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2026年07月01日上午09:00（北京时间）</w:t>
      </w:r>
      <w:r>
        <w:rPr>
          <w:rFonts w:hint="eastAsia" w:ascii="宋体" w:hAnsi="宋体" w:cs="宋体"/>
        </w:rPr>
        <w:t>。</w:t>
      </w:r>
    </w:p>
    <w:p w14:paraId="1561A297">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8"/>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4E08A3FD">
      <w:pPr>
        <w:pStyle w:val="11"/>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1F731A3C">
      <w:pPr>
        <w:pStyle w:val="11"/>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国招标投标公共服务平台(http://www.cebpubservice.com/)，内蒙古招投标公共服务平台(https://www.nmgztb.com.cn/)、中招联合招标采购平台（http://www.365trade.com.cn）、中国石油招标投标平台（https://www.cnpcbidding.com/?#/）上发布。</w:t>
      </w:r>
    </w:p>
    <w:p w14:paraId="199A4A31">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57D69A4E">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中国石油天然气股份有限公司内蒙古阿拉善销售分公司</w:t>
      </w:r>
    </w:p>
    <w:p w14:paraId="5E2E3525">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地址：</w:t>
      </w:r>
      <w:r>
        <w:rPr>
          <w:rFonts w:hint="eastAsia" w:ascii="宋体" w:hAnsi="宋体"/>
          <w:sz w:val="21"/>
          <w:szCs w:val="21"/>
          <w:lang w:eastAsia="zh-CN"/>
        </w:rPr>
        <w:t>内蒙古阿拉善左旗巴彦浩特镇南环东路，阿盟党校对面</w:t>
      </w:r>
    </w:p>
    <w:p w14:paraId="5B4B8044">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庞小勇</w:t>
      </w:r>
    </w:p>
    <w:p w14:paraId="204947B2">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13948053145</w:t>
      </w:r>
    </w:p>
    <w:p w14:paraId="69481501">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0F7151BB">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2E33DCFE">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02FA534A">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0B460422">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043E5D2B">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7DEA2C1B">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61BFF3EF">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51CCECF0">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0F4DFAA2">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0F0A57AE">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55D85263">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60644E91">
      <w:pPr>
        <w:ind w:firstLine="420" w:firstLineChars="200"/>
        <w:rPr>
          <w:rFonts w:hint="eastAsia"/>
          <w:color w:val="auto"/>
        </w:rPr>
      </w:pP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06</w:t>
      </w:r>
      <w:r>
        <w:rPr>
          <w:rFonts w:hint="eastAsia" w:ascii="宋体" w:hAnsi="宋体" w:cs="宋体"/>
          <w:color w:val="auto"/>
        </w:rPr>
        <w:t>月</w:t>
      </w:r>
      <w:r>
        <w:rPr>
          <w:rFonts w:hint="eastAsia" w:ascii="宋体" w:hAnsi="宋体" w:cs="宋体"/>
          <w:color w:val="auto"/>
          <w:lang w:val="en-US" w:eastAsia="zh-CN"/>
        </w:rPr>
        <w:t>23</w:t>
      </w:r>
      <w:r>
        <w:rPr>
          <w:rFonts w:hint="eastAsia" w:ascii="宋体" w:hAnsi="宋体" w:cs="宋体"/>
          <w:color w:val="auto"/>
        </w:rPr>
        <w:t>日</w:t>
      </w:r>
    </w:p>
    <w:p w14:paraId="606B6937"/>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0BB1"/>
    <w:rsid w:val="00D77745"/>
    <w:rsid w:val="01847298"/>
    <w:rsid w:val="0FC2102B"/>
    <w:rsid w:val="17896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index 61"/>
    <w:basedOn w:val="1"/>
    <w:next w:val="1"/>
    <w:qFormat/>
    <w:uiPriority w:val="0"/>
    <w:pPr>
      <w:ind w:left="1000" w:leftChars="1000"/>
    </w:pPr>
  </w:style>
  <w:style w:type="paragraph" w:customStyle="1" w:styleId="10">
    <w:name w:val="中文正文、"/>
    <w:basedOn w:val="1"/>
    <w:qFormat/>
    <w:uiPriority w:val="0"/>
    <w:pPr>
      <w:spacing w:line="360" w:lineRule="auto"/>
      <w:ind w:firstLine="420" w:firstLineChars="200"/>
      <w:jc w:val="left"/>
    </w:pPr>
    <w:rPr>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2839</Words>
  <Characters>3415</Characters>
  <Lines>0</Lines>
  <Paragraphs>0</Paragraphs>
  <TotalTime>0</TotalTime>
  <ScaleCrop>false</ScaleCrop>
  <LinksUpToDate>false</LinksUpToDate>
  <CharactersWithSpaces>3539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2026-06-02T03:41:00Z</dcterms:created>
  <dc:creator>Administrator</dc:creator>
  <cp:lastModifiedBy>王凯</cp:lastModifiedBy>
  <dcterms:modified xsi:type="dcterms:W3CDTF">2026-06-22T09:58:43Z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eyJoZGlkIjoiZThhZDkxMzY5NGJkMjUyZjEwMTIyYjhiZGFkODkyMTMiLCJ1c2VySWQiOiI0MTE4NjYwNzIifQ==</vt:lpwstr>
  </property>
  <property fmtid="{D5CDD505-2E9C-101B-9397-08002B2CF9AE}" pid="4" name="ICV">
    <vt:lpwstr>E1026F1B08CF47BEBAED794D183C2EB9_12</vt:lpwstr>
  </property>
</Properties>
</file>