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8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3281"/>
        <w:gridCol w:w="1467"/>
        <w:gridCol w:w="2323"/>
      </w:tblGrid>
      <w:tr w14:paraId="40FC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8494" w:type="dxa"/>
            <w:gridSpan w:val="4"/>
            <w:tcBorders>
              <w:top w:val="nil"/>
              <w:left w:val="nil"/>
              <w:bottom w:val="single" w:color="auto" w:sz="4" w:space="0"/>
              <w:right w:val="nil"/>
            </w:tcBorders>
            <w:vAlign w:val="center"/>
          </w:tcPr>
          <w:p w14:paraId="216B29AB">
            <w:pPr>
              <w:pStyle w:val="8"/>
              <w:ind w:firstLine="0" w:firstLineChars="0"/>
              <w:jc w:val="center"/>
              <w:rPr>
                <w:rFonts w:ascii="仿宋" w:hAnsi="仿宋" w:eastAsia="仿宋" w:cs="仿宋"/>
                <w:szCs w:val="24"/>
              </w:rPr>
            </w:pPr>
            <w:r>
              <w:rPr>
                <w:rFonts w:hint="eastAsia" w:ascii="仿宋" w:hAnsi="仿宋" w:eastAsia="仿宋" w:cs="仿宋"/>
                <w:b/>
                <w:bCs/>
                <w:color w:val="FF0000"/>
                <w:sz w:val="32"/>
                <w:szCs w:val="32"/>
              </w:rPr>
              <w:t>采购公告</w:t>
            </w:r>
          </w:p>
        </w:tc>
      </w:tr>
      <w:tr w14:paraId="73C4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B9A0486">
            <w:pPr>
              <w:jc w:val="center"/>
              <w:rPr>
                <w:rFonts w:ascii="仿宋" w:hAnsi="仿宋" w:eastAsia="仿宋" w:cs="仿宋"/>
                <w:b/>
                <w:bCs/>
                <w:szCs w:val="24"/>
              </w:rPr>
            </w:pPr>
            <w:r>
              <w:rPr>
                <w:rFonts w:hint="eastAsia" w:ascii="仿宋" w:hAnsi="仿宋" w:eastAsia="仿宋" w:cs="仿宋"/>
                <w:b/>
                <w:bCs/>
                <w:szCs w:val="24"/>
              </w:rPr>
              <w:t>项目名称</w:t>
            </w:r>
          </w:p>
        </w:tc>
        <w:tc>
          <w:tcPr>
            <w:tcW w:w="3281" w:type="dxa"/>
            <w:tcBorders>
              <w:top w:val="single" w:color="auto" w:sz="4" w:space="0"/>
              <w:left w:val="single" w:color="auto" w:sz="4" w:space="0"/>
              <w:bottom w:val="single" w:color="auto" w:sz="4" w:space="0"/>
              <w:right w:val="single" w:color="auto" w:sz="4" w:space="0"/>
            </w:tcBorders>
            <w:vAlign w:val="center"/>
          </w:tcPr>
          <w:p w14:paraId="1978EA9B">
            <w:pPr>
              <w:jc w:val="center"/>
              <w:rPr>
                <w:rFonts w:hint="eastAsia" w:ascii="仿宋" w:hAnsi="仿宋" w:eastAsia="仿宋" w:cs="仿宋"/>
                <w:b/>
                <w:bCs/>
                <w:szCs w:val="24"/>
                <w:lang w:val="en-US" w:eastAsia="zh-CN"/>
              </w:rPr>
            </w:pPr>
            <w:r>
              <w:rPr>
                <w:rFonts w:hint="eastAsia" w:ascii="仿宋" w:hAnsi="仿宋" w:eastAsia="仿宋" w:cs="仿宋"/>
                <w:b/>
                <w:bCs/>
                <w:szCs w:val="24"/>
                <w:lang w:val="en-US" w:eastAsia="zh-CN"/>
              </w:rPr>
              <w:t>改向滚筒等物资采购</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DEB8FAF">
            <w:pPr>
              <w:jc w:val="center"/>
              <w:rPr>
                <w:rFonts w:ascii="仿宋" w:hAnsi="仿宋" w:eastAsia="仿宋" w:cs="仿宋"/>
                <w:b/>
                <w:bCs/>
                <w:szCs w:val="24"/>
              </w:rPr>
            </w:pPr>
            <w:r>
              <w:rPr>
                <w:rFonts w:hint="eastAsia" w:ascii="仿宋" w:hAnsi="仿宋" w:eastAsia="仿宋" w:cs="仿宋"/>
                <w:b/>
                <w:bCs/>
                <w:szCs w:val="24"/>
              </w:rPr>
              <w:t>项目编号</w:t>
            </w:r>
          </w:p>
        </w:tc>
        <w:tc>
          <w:tcPr>
            <w:tcW w:w="2323" w:type="dxa"/>
            <w:tcBorders>
              <w:top w:val="single" w:color="auto" w:sz="4" w:space="0"/>
              <w:left w:val="single" w:color="auto" w:sz="4" w:space="0"/>
              <w:bottom w:val="single" w:color="auto" w:sz="4" w:space="0"/>
              <w:right w:val="single" w:color="auto" w:sz="4" w:space="0"/>
            </w:tcBorders>
            <w:vAlign w:val="center"/>
          </w:tcPr>
          <w:p w14:paraId="1774E972">
            <w:pPr>
              <w:jc w:val="center"/>
              <w:rPr>
                <w:rFonts w:hint="default" w:ascii="仿宋" w:hAnsi="仿宋" w:eastAsia="仿宋" w:cs="仿宋"/>
                <w:szCs w:val="24"/>
                <w:lang w:val="en-US" w:eastAsia="zh-CN"/>
              </w:rPr>
            </w:pPr>
            <w:r>
              <w:rPr>
                <w:rFonts w:hint="eastAsia" w:ascii="仿宋" w:hAnsi="仿宋" w:eastAsia="仿宋" w:cs="仿宋"/>
                <w:szCs w:val="24"/>
                <w:lang w:val="en-US" w:eastAsia="zh-CN"/>
              </w:rPr>
              <w:t>ZNXJ-2026-07-12</w:t>
            </w:r>
          </w:p>
        </w:tc>
      </w:tr>
      <w:tr w14:paraId="112C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0856916">
            <w:pPr>
              <w:jc w:val="center"/>
              <w:rPr>
                <w:rFonts w:ascii="仿宋" w:hAnsi="仿宋" w:eastAsia="仿宋" w:cs="仿宋"/>
                <w:b/>
                <w:bCs/>
                <w:szCs w:val="24"/>
              </w:rPr>
            </w:pPr>
            <w:r>
              <w:rPr>
                <w:rFonts w:hint="eastAsia" w:ascii="仿宋" w:hAnsi="仿宋" w:eastAsia="仿宋" w:cs="仿宋"/>
                <w:b/>
                <w:bCs/>
                <w:szCs w:val="24"/>
              </w:rPr>
              <w:t>预算金额</w:t>
            </w:r>
          </w:p>
        </w:tc>
        <w:tc>
          <w:tcPr>
            <w:tcW w:w="3281" w:type="dxa"/>
            <w:tcBorders>
              <w:top w:val="single" w:color="auto" w:sz="4" w:space="0"/>
              <w:left w:val="single" w:color="auto" w:sz="4" w:space="0"/>
              <w:bottom w:val="single" w:color="auto" w:sz="4" w:space="0"/>
              <w:right w:val="single" w:color="auto" w:sz="4" w:space="0"/>
            </w:tcBorders>
            <w:vAlign w:val="center"/>
          </w:tcPr>
          <w:p w14:paraId="4D8DDEA0">
            <w:pPr>
              <w:jc w:val="center"/>
              <w:rPr>
                <w:rFonts w:ascii="仿宋" w:hAnsi="仿宋" w:eastAsia="仿宋" w:cs="仿宋"/>
                <w:szCs w:val="24"/>
              </w:rPr>
            </w:pPr>
            <w:r>
              <w:rPr>
                <w:rFonts w:hint="eastAsia" w:ascii="仿宋" w:hAnsi="仿宋" w:eastAsia="仿宋" w:cs="仿宋"/>
                <w:color w:val="FF0000"/>
                <w:szCs w:val="24"/>
                <w:lang w:val="en-US" w:eastAsia="zh-CN"/>
              </w:rPr>
              <w:t xml:space="preserve">   66100 </w:t>
            </w:r>
            <w:r>
              <w:rPr>
                <w:rFonts w:hint="eastAsia" w:ascii="仿宋" w:hAnsi="仿宋" w:eastAsia="仿宋" w:cs="仿宋"/>
                <w:szCs w:val="24"/>
              </w:rPr>
              <w:t>元</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0231770E">
            <w:pPr>
              <w:jc w:val="center"/>
              <w:rPr>
                <w:rFonts w:ascii="仿宋" w:hAnsi="仿宋" w:eastAsia="仿宋" w:cs="仿宋"/>
                <w:b/>
                <w:bCs/>
                <w:szCs w:val="24"/>
              </w:rPr>
            </w:pPr>
            <w:r>
              <w:rPr>
                <w:rFonts w:hint="eastAsia" w:ascii="仿宋" w:hAnsi="仿宋" w:eastAsia="仿宋" w:cs="仿宋"/>
                <w:b/>
                <w:bCs/>
                <w:szCs w:val="24"/>
              </w:rPr>
              <w:t>报价是否含税</w:t>
            </w:r>
          </w:p>
        </w:tc>
        <w:tc>
          <w:tcPr>
            <w:tcW w:w="2323" w:type="dxa"/>
            <w:tcBorders>
              <w:top w:val="single" w:color="auto" w:sz="4" w:space="0"/>
              <w:left w:val="single" w:color="auto" w:sz="4" w:space="0"/>
              <w:bottom w:val="single" w:color="auto" w:sz="4" w:space="0"/>
              <w:right w:val="single" w:color="auto" w:sz="4" w:space="0"/>
            </w:tcBorders>
            <w:vAlign w:val="center"/>
          </w:tcPr>
          <w:p w14:paraId="4413FB83">
            <w:pPr>
              <w:jc w:val="center"/>
              <w:rPr>
                <w:rFonts w:ascii="仿宋" w:hAnsi="仿宋" w:eastAsia="仿宋" w:cs="仿宋"/>
                <w:szCs w:val="24"/>
              </w:rPr>
            </w:pPr>
            <w:r>
              <w:rPr>
                <w:rFonts w:hint="eastAsia" w:ascii="仿宋" w:hAnsi="仿宋" w:eastAsia="仿宋" w:cs="仿宋"/>
                <w:szCs w:val="24"/>
              </w:rPr>
              <w:t>是</w:t>
            </w:r>
          </w:p>
        </w:tc>
      </w:tr>
      <w:tr w14:paraId="3064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98F4CE8">
            <w:pPr>
              <w:jc w:val="center"/>
              <w:rPr>
                <w:rFonts w:ascii="仿宋" w:hAnsi="仿宋" w:eastAsia="仿宋" w:cs="仿宋"/>
                <w:b/>
                <w:bCs/>
                <w:szCs w:val="24"/>
              </w:rPr>
            </w:pPr>
            <w:r>
              <w:rPr>
                <w:rFonts w:hint="eastAsia" w:ascii="仿宋" w:hAnsi="仿宋" w:eastAsia="仿宋" w:cs="仿宋"/>
                <w:b/>
                <w:bCs/>
                <w:szCs w:val="24"/>
              </w:rPr>
              <w:t>最高限价</w:t>
            </w:r>
          </w:p>
        </w:tc>
        <w:tc>
          <w:tcPr>
            <w:tcW w:w="3281" w:type="dxa"/>
            <w:tcBorders>
              <w:top w:val="single" w:color="auto" w:sz="4" w:space="0"/>
              <w:left w:val="single" w:color="auto" w:sz="4" w:space="0"/>
              <w:bottom w:val="single" w:color="auto" w:sz="4" w:space="0"/>
              <w:right w:val="single" w:color="auto" w:sz="4" w:space="0"/>
            </w:tcBorders>
            <w:vAlign w:val="center"/>
          </w:tcPr>
          <w:p w14:paraId="36A24065">
            <w:pPr>
              <w:jc w:val="center"/>
              <w:rPr>
                <w:rFonts w:hint="eastAsia" w:ascii="仿宋" w:hAnsi="仿宋" w:eastAsia="仿宋" w:cs="仿宋"/>
                <w:szCs w:val="24"/>
                <w:lang w:val="en-US" w:eastAsia="zh-CN"/>
              </w:rPr>
            </w:pPr>
            <w:r>
              <w:rPr>
                <w:rFonts w:hint="eastAsia" w:ascii="仿宋" w:hAnsi="仿宋" w:eastAsia="仿宋" w:cs="仿宋"/>
                <w:color w:val="FF0000"/>
                <w:szCs w:val="24"/>
                <w:lang w:val="en-US" w:eastAsia="zh-CN"/>
              </w:rPr>
              <w:t xml:space="preserve">    6.61万元</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50D33E2E">
            <w:pPr>
              <w:jc w:val="center"/>
              <w:rPr>
                <w:rFonts w:ascii="仿宋" w:hAnsi="仿宋" w:eastAsia="仿宋" w:cs="仿宋"/>
                <w:b/>
                <w:bCs/>
                <w:szCs w:val="24"/>
              </w:rPr>
            </w:pPr>
            <w:r>
              <w:rPr>
                <w:rFonts w:hint="eastAsia" w:ascii="仿宋" w:hAnsi="仿宋" w:eastAsia="仿宋" w:cs="仿宋"/>
                <w:b/>
                <w:bCs/>
                <w:szCs w:val="24"/>
              </w:rPr>
              <w:t>采购方式</w:t>
            </w:r>
          </w:p>
        </w:tc>
        <w:tc>
          <w:tcPr>
            <w:tcW w:w="2323" w:type="dxa"/>
            <w:tcBorders>
              <w:top w:val="single" w:color="auto" w:sz="4" w:space="0"/>
              <w:left w:val="single" w:color="auto" w:sz="4" w:space="0"/>
              <w:bottom w:val="single" w:color="auto" w:sz="4" w:space="0"/>
              <w:right w:val="single" w:color="auto" w:sz="4" w:space="0"/>
            </w:tcBorders>
            <w:vAlign w:val="center"/>
          </w:tcPr>
          <w:p w14:paraId="3E1156BC">
            <w:pPr>
              <w:jc w:val="center"/>
              <w:rPr>
                <w:rFonts w:ascii="仿宋" w:hAnsi="仿宋" w:eastAsia="仿宋" w:cs="仿宋"/>
                <w:szCs w:val="24"/>
              </w:rPr>
            </w:pPr>
            <w:r>
              <w:rPr>
                <w:rFonts w:hint="eastAsia" w:ascii="仿宋" w:hAnsi="仿宋" w:eastAsia="仿宋" w:cs="仿宋"/>
                <w:szCs w:val="24"/>
              </w:rPr>
              <w:t>线上询价</w:t>
            </w:r>
          </w:p>
        </w:tc>
      </w:tr>
      <w:tr w14:paraId="2C91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C35F569">
            <w:pPr>
              <w:jc w:val="center"/>
              <w:rPr>
                <w:rFonts w:ascii="仿宋" w:hAnsi="仿宋" w:eastAsia="仿宋" w:cs="仿宋"/>
                <w:b/>
                <w:bCs/>
                <w:szCs w:val="24"/>
              </w:rPr>
            </w:pPr>
            <w:r>
              <w:rPr>
                <w:rFonts w:hint="eastAsia" w:ascii="仿宋" w:hAnsi="仿宋" w:eastAsia="仿宋" w:cs="仿宋"/>
                <w:b/>
                <w:bCs/>
                <w:szCs w:val="24"/>
              </w:rPr>
              <w:t>报名开始时间</w:t>
            </w:r>
          </w:p>
        </w:tc>
        <w:tc>
          <w:tcPr>
            <w:tcW w:w="3281" w:type="dxa"/>
            <w:tcBorders>
              <w:top w:val="single" w:color="auto" w:sz="4" w:space="0"/>
              <w:left w:val="single" w:color="auto" w:sz="4" w:space="0"/>
              <w:bottom w:val="single" w:color="auto" w:sz="4" w:space="0"/>
              <w:right w:val="single" w:color="auto" w:sz="4" w:space="0"/>
            </w:tcBorders>
            <w:vAlign w:val="center"/>
          </w:tcPr>
          <w:p w14:paraId="2CD8CE5E">
            <w:pPr>
              <w:jc w:val="center"/>
              <w:rPr>
                <w:rFonts w:ascii="仿宋" w:hAnsi="仿宋" w:eastAsia="仿宋" w:cs="仿宋"/>
                <w:szCs w:val="24"/>
              </w:rPr>
            </w:pPr>
            <w:r>
              <w:rPr>
                <w:rFonts w:hint="eastAsia" w:ascii="仿宋" w:hAnsi="仿宋" w:eastAsia="仿宋" w:cs="仿宋"/>
                <w:szCs w:val="24"/>
              </w:rPr>
              <w:t>公告发布之日起</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BA333D9">
            <w:pPr>
              <w:jc w:val="center"/>
              <w:rPr>
                <w:rFonts w:ascii="仿宋" w:hAnsi="仿宋" w:eastAsia="仿宋" w:cs="仿宋"/>
                <w:b/>
                <w:bCs/>
                <w:szCs w:val="24"/>
              </w:rPr>
            </w:pPr>
            <w:r>
              <w:rPr>
                <w:rFonts w:hint="eastAsia" w:ascii="仿宋" w:hAnsi="仿宋" w:eastAsia="仿宋" w:cs="仿宋"/>
                <w:b/>
                <w:bCs/>
                <w:szCs w:val="24"/>
              </w:rPr>
              <w:t>报名结束时间</w:t>
            </w:r>
          </w:p>
        </w:tc>
        <w:tc>
          <w:tcPr>
            <w:tcW w:w="2323" w:type="dxa"/>
            <w:tcBorders>
              <w:top w:val="single" w:color="auto" w:sz="4" w:space="0"/>
              <w:left w:val="single" w:color="auto" w:sz="4" w:space="0"/>
              <w:bottom w:val="single" w:color="auto" w:sz="4" w:space="0"/>
              <w:right w:val="single" w:color="auto" w:sz="4" w:space="0"/>
            </w:tcBorders>
            <w:vAlign w:val="center"/>
          </w:tcPr>
          <w:p w14:paraId="745CFA6B">
            <w:pPr>
              <w:jc w:val="center"/>
              <w:rPr>
                <w:rFonts w:hint="default" w:ascii="仿宋" w:hAnsi="仿宋" w:eastAsia="仿宋" w:cs="仿宋"/>
                <w:color w:val="FF0000"/>
                <w:szCs w:val="24"/>
                <w:highlight w:val="yellow"/>
                <w:lang w:val="en-US" w:eastAsia="zh-CN"/>
              </w:rPr>
            </w:pPr>
            <w:r>
              <w:rPr>
                <w:rFonts w:hint="eastAsia" w:ascii="仿宋" w:hAnsi="仿宋" w:eastAsia="仿宋" w:cs="仿宋"/>
                <w:color w:val="FF0000"/>
                <w:szCs w:val="24"/>
                <w:highlight w:val="yellow"/>
              </w:rPr>
              <w:t>202</w:t>
            </w:r>
            <w:r>
              <w:rPr>
                <w:rFonts w:hint="eastAsia" w:ascii="仿宋" w:hAnsi="仿宋" w:eastAsia="仿宋" w:cs="仿宋"/>
                <w:color w:val="FF0000"/>
                <w:szCs w:val="24"/>
                <w:highlight w:val="yellow"/>
                <w:lang w:val="en-US" w:eastAsia="zh-CN"/>
              </w:rPr>
              <w:t>6</w:t>
            </w:r>
            <w:r>
              <w:rPr>
                <w:rFonts w:hint="eastAsia" w:ascii="仿宋" w:hAnsi="仿宋" w:eastAsia="仿宋" w:cs="仿宋"/>
                <w:color w:val="FF0000"/>
                <w:szCs w:val="24"/>
                <w:highlight w:val="yellow"/>
              </w:rPr>
              <w:t>/</w:t>
            </w:r>
            <w:r>
              <w:rPr>
                <w:rFonts w:hint="eastAsia" w:ascii="仿宋" w:hAnsi="仿宋" w:eastAsia="仿宋" w:cs="仿宋"/>
                <w:color w:val="FF0000"/>
                <w:szCs w:val="24"/>
                <w:highlight w:val="yellow"/>
                <w:lang w:val="en-US" w:eastAsia="zh-CN"/>
              </w:rPr>
              <w:t>07</w:t>
            </w:r>
            <w:r>
              <w:rPr>
                <w:rFonts w:hint="eastAsia" w:ascii="仿宋" w:hAnsi="仿宋" w:eastAsia="仿宋" w:cs="仿宋"/>
                <w:color w:val="FF0000"/>
                <w:szCs w:val="24"/>
                <w:highlight w:val="yellow"/>
              </w:rPr>
              <w:t>/</w:t>
            </w:r>
            <w:r>
              <w:rPr>
                <w:rFonts w:hint="eastAsia" w:ascii="仿宋" w:hAnsi="仿宋" w:eastAsia="仿宋" w:cs="仿宋"/>
                <w:color w:val="FF0000"/>
                <w:szCs w:val="24"/>
                <w:highlight w:val="yellow"/>
                <w:lang w:val="en-US" w:eastAsia="zh-CN"/>
              </w:rPr>
              <w:t>09 08</w:t>
            </w:r>
            <w:r>
              <w:rPr>
                <w:rFonts w:hint="eastAsia" w:ascii="仿宋" w:hAnsi="仿宋" w:eastAsia="仿宋" w:cs="仿宋"/>
                <w:color w:val="FF0000"/>
                <w:szCs w:val="24"/>
                <w:highlight w:val="yellow"/>
              </w:rPr>
              <w:t>:</w:t>
            </w:r>
            <w:r>
              <w:rPr>
                <w:rFonts w:hint="eastAsia" w:ascii="仿宋" w:hAnsi="仿宋" w:eastAsia="仿宋" w:cs="仿宋"/>
                <w:color w:val="FF0000"/>
                <w:szCs w:val="24"/>
                <w:highlight w:val="yellow"/>
                <w:lang w:val="en-US" w:eastAsia="zh-CN"/>
              </w:rPr>
              <w:t>00</w:t>
            </w:r>
          </w:p>
        </w:tc>
      </w:tr>
      <w:tr w14:paraId="6582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68CE33E">
            <w:pPr>
              <w:jc w:val="center"/>
              <w:rPr>
                <w:rFonts w:ascii="仿宋" w:hAnsi="仿宋" w:eastAsia="仿宋" w:cs="仿宋"/>
                <w:b/>
                <w:bCs/>
                <w:szCs w:val="24"/>
              </w:rPr>
            </w:pPr>
            <w:r>
              <w:rPr>
                <w:rFonts w:hint="eastAsia" w:ascii="仿宋" w:hAnsi="仿宋" w:eastAsia="仿宋" w:cs="仿宋"/>
                <w:b/>
                <w:bCs/>
                <w:szCs w:val="24"/>
              </w:rPr>
              <w:t>报价开始时间</w:t>
            </w:r>
          </w:p>
        </w:tc>
        <w:tc>
          <w:tcPr>
            <w:tcW w:w="3281" w:type="dxa"/>
            <w:tcBorders>
              <w:top w:val="single" w:color="auto" w:sz="4" w:space="0"/>
              <w:left w:val="single" w:color="auto" w:sz="4" w:space="0"/>
              <w:bottom w:val="single" w:color="auto" w:sz="4" w:space="0"/>
              <w:right w:val="single" w:color="auto" w:sz="4" w:space="0"/>
            </w:tcBorders>
            <w:vAlign w:val="center"/>
          </w:tcPr>
          <w:p w14:paraId="052E2571">
            <w:pPr>
              <w:jc w:val="center"/>
              <w:rPr>
                <w:rFonts w:ascii="仿宋" w:hAnsi="仿宋" w:eastAsia="仿宋" w:cs="仿宋"/>
                <w:szCs w:val="24"/>
              </w:rPr>
            </w:pPr>
            <w:r>
              <w:rPr>
                <w:rFonts w:hint="eastAsia" w:ascii="仿宋" w:hAnsi="仿宋" w:eastAsia="仿宋" w:cs="仿宋"/>
                <w:szCs w:val="24"/>
              </w:rPr>
              <w:t>报名审核通过后</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0A3D52C">
            <w:pPr>
              <w:jc w:val="center"/>
              <w:rPr>
                <w:rFonts w:ascii="仿宋" w:hAnsi="仿宋" w:eastAsia="仿宋" w:cs="仿宋"/>
                <w:b/>
                <w:bCs/>
                <w:szCs w:val="24"/>
              </w:rPr>
            </w:pPr>
            <w:r>
              <w:rPr>
                <w:rFonts w:hint="eastAsia" w:ascii="仿宋" w:hAnsi="仿宋" w:eastAsia="仿宋" w:cs="仿宋"/>
                <w:b/>
                <w:bCs/>
                <w:szCs w:val="24"/>
              </w:rPr>
              <w:t>报价结束时间</w:t>
            </w:r>
          </w:p>
        </w:tc>
        <w:tc>
          <w:tcPr>
            <w:tcW w:w="2323" w:type="dxa"/>
            <w:tcBorders>
              <w:top w:val="single" w:color="auto" w:sz="4" w:space="0"/>
              <w:left w:val="single" w:color="auto" w:sz="4" w:space="0"/>
              <w:bottom w:val="single" w:color="auto" w:sz="4" w:space="0"/>
              <w:right w:val="single" w:color="auto" w:sz="4" w:space="0"/>
            </w:tcBorders>
            <w:vAlign w:val="center"/>
          </w:tcPr>
          <w:p w14:paraId="0BFCCF7B">
            <w:pPr>
              <w:jc w:val="center"/>
              <w:rPr>
                <w:rFonts w:hint="default" w:ascii="仿宋" w:hAnsi="仿宋" w:eastAsia="仿宋" w:cs="仿宋"/>
                <w:color w:val="FF0000"/>
                <w:szCs w:val="24"/>
                <w:highlight w:val="yellow"/>
                <w:lang w:val="en-US"/>
              </w:rPr>
            </w:pPr>
            <w:r>
              <w:rPr>
                <w:rFonts w:hint="eastAsia" w:ascii="仿宋" w:hAnsi="仿宋" w:eastAsia="仿宋" w:cs="仿宋"/>
                <w:color w:val="FF0000"/>
                <w:szCs w:val="24"/>
                <w:highlight w:val="yellow"/>
              </w:rPr>
              <w:t>202</w:t>
            </w:r>
            <w:r>
              <w:rPr>
                <w:rFonts w:hint="eastAsia" w:ascii="仿宋" w:hAnsi="仿宋" w:eastAsia="仿宋" w:cs="仿宋"/>
                <w:color w:val="FF0000"/>
                <w:szCs w:val="24"/>
                <w:highlight w:val="yellow"/>
                <w:lang w:val="en-US" w:eastAsia="zh-CN"/>
              </w:rPr>
              <w:t>6</w:t>
            </w:r>
            <w:r>
              <w:rPr>
                <w:rFonts w:hint="eastAsia" w:ascii="仿宋" w:hAnsi="仿宋" w:eastAsia="仿宋" w:cs="仿宋"/>
                <w:color w:val="FF0000"/>
                <w:szCs w:val="24"/>
                <w:highlight w:val="yellow"/>
              </w:rPr>
              <w:t>/</w:t>
            </w:r>
            <w:r>
              <w:rPr>
                <w:rFonts w:hint="eastAsia" w:ascii="仿宋" w:hAnsi="仿宋" w:eastAsia="仿宋" w:cs="仿宋"/>
                <w:color w:val="FF0000"/>
                <w:szCs w:val="24"/>
                <w:highlight w:val="yellow"/>
                <w:lang w:val="en-US" w:eastAsia="zh-CN"/>
              </w:rPr>
              <w:t>07</w:t>
            </w:r>
            <w:r>
              <w:rPr>
                <w:rFonts w:hint="eastAsia" w:ascii="仿宋" w:hAnsi="仿宋" w:eastAsia="仿宋" w:cs="仿宋"/>
                <w:color w:val="FF0000"/>
                <w:szCs w:val="24"/>
                <w:highlight w:val="yellow"/>
              </w:rPr>
              <w:t>/</w:t>
            </w:r>
            <w:r>
              <w:rPr>
                <w:rFonts w:hint="eastAsia" w:ascii="仿宋" w:hAnsi="仿宋" w:eastAsia="仿宋" w:cs="仿宋"/>
                <w:color w:val="FF0000"/>
                <w:szCs w:val="24"/>
                <w:highlight w:val="yellow"/>
                <w:lang w:val="en-US" w:eastAsia="zh-CN"/>
              </w:rPr>
              <w:t>09 08</w:t>
            </w:r>
            <w:r>
              <w:rPr>
                <w:rFonts w:hint="eastAsia" w:ascii="仿宋" w:hAnsi="仿宋" w:eastAsia="仿宋" w:cs="仿宋"/>
                <w:color w:val="FF0000"/>
                <w:szCs w:val="24"/>
                <w:highlight w:val="yellow"/>
              </w:rPr>
              <w:t>:</w:t>
            </w:r>
            <w:r>
              <w:rPr>
                <w:rFonts w:hint="eastAsia" w:ascii="仿宋" w:hAnsi="仿宋" w:eastAsia="仿宋" w:cs="仿宋"/>
                <w:color w:val="FF0000"/>
                <w:szCs w:val="24"/>
                <w:highlight w:val="yellow"/>
                <w:lang w:val="en-US" w:eastAsia="zh-CN"/>
              </w:rPr>
              <w:t>30</w:t>
            </w:r>
          </w:p>
        </w:tc>
      </w:tr>
      <w:tr w14:paraId="1442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17EEB17">
            <w:pPr>
              <w:jc w:val="center"/>
              <w:rPr>
                <w:rFonts w:ascii="仿宋" w:hAnsi="仿宋" w:eastAsia="仿宋" w:cs="仿宋"/>
                <w:b/>
                <w:bCs/>
                <w:szCs w:val="24"/>
              </w:rPr>
            </w:pPr>
            <w:r>
              <w:rPr>
                <w:rFonts w:hint="eastAsia" w:ascii="仿宋" w:hAnsi="仿宋" w:eastAsia="仿宋" w:cs="仿宋"/>
                <w:b/>
                <w:bCs/>
                <w:szCs w:val="24"/>
              </w:rPr>
              <w:t>报价次数</w:t>
            </w:r>
          </w:p>
        </w:tc>
        <w:tc>
          <w:tcPr>
            <w:tcW w:w="3281" w:type="dxa"/>
            <w:tcBorders>
              <w:top w:val="single" w:color="auto" w:sz="4" w:space="0"/>
              <w:left w:val="single" w:color="auto" w:sz="4" w:space="0"/>
              <w:bottom w:val="single" w:color="auto" w:sz="4" w:space="0"/>
              <w:right w:val="single" w:color="auto" w:sz="4" w:space="0"/>
            </w:tcBorders>
            <w:vAlign w:val="center"/>
          </w:tcPr>
          <w:p w14:paraId="337A4FBB">
            <w:pPr>
              <w:jc w:val="center"/>
              <w:rPr>
                <w:rFonts w:ascii="仿宋" w:hAnsi="仿宋" w:eastAsia="仿宋" w:cs="仿宋"/>
                <w:szCs w:val="24"/>
              </w:rPr>
            </w:pPr>
            <w:r>
              <w:rPr>
                <w:rFonts w:hint="eastAsia" w:ascii="仿宋" w:hAnsi="仿宋" w:eastAsia="仿宋" w:cs="仿宋"/>
                <w:szCs w:val="24"/>
              </w:rPr>
              <w:t>1次</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F34CE5D">
            <w:pPr>
              <w:jc w:val="center"/>
              <w:rPr>
                <w:rFonts w:ascii="仿宋" w:hAnsi="仿宋" w:eastAsia="仿宋" w:cs="仿宋"/>
                <w:b/>
                <w:bCs/>
                <w:szCs w:val="24"/>
              </w:rPr>
            </w:pPr>
            <w:r>
              <w:rPr>
                <w:rFonts w:hint="eastAsia" w:ascii="仿宋" w:hAnsi="仿宋" w:eastAsia="仿宋" w:cs="仿宋"/>
                <w:b/>
                <w:bCs/>
                <w:szCs w:val="24"/>
              </w:rPr>
              <w:t>成交规则</w:t>
            </w:r>
          </w:p>
        </w:tc>
        <w:tc>
          <w:tcPr>
            <w:tcW w:w="2323" w:type="dxa"/>
            <w:tcBorders>
              <w:top w:val="single" w:color="auto" w:sz="4" w:space="0"/>
              <w:left w:val="single" w:color="auto" w:sz="4" w:space="0"/>
              <w:bottom w:val="single" w:color="auto" w:sz="4" w:space="0"/>
              <w:right w:val="single" w:color="auto" w:sz="4" w:space="0"/>
            </w:tcBorders>
            <w:vAlign w:val="center"/>
          </w:tcPr>
          <w:p w14:paraId="400F2DA6">
            <w:pPr>
              <w:jc w:val="center"/>
              <w:rPr>
                <w:rFonts w:ascii="仿宋" w:hAnsi="仿宋" w:eastAsia="仿宋" w:cs="仿宋"/>
                <w:szCs w:val="24"/>
              </w:rPr>
            </w:pPr>
            <w:r>
              <w:rPr>
                <w:rFonts w:hint="eastAsia" w:ascii="仿宋" w:hAnsi="仿宋" w:eastAsia="仿宋" w:cs="仿宋"/>
                <w:szCs w:val="24"/>
              </w:rPr>
              <w:t>最低价成交法</w:t>
            </w:r>
          </w:p>
        </w:tc>
      </w:tr>
      <w:tr w14:paraId="3469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3DD3A82">
            <w:pPr>
              <w:jc w:val="center"/>
              <w:rPr>
                <w:rFonts w:ascii="仿宋" w:hAnsi="仿宋" w:eastAsia="仿宋" w:cs="仿宋"/>
                <w:b/>
                <w:bCs/>
                <w:szCs w:val="24"/>
              </w:rPr>
            </w:pPr>
            <w:r>
              <w:rPr>
                <w:rFonts w:hint="eastAsia" w:ascii="仿宋" w:hAnsi="仿宋" w:eastAsia="仿宋" w:cs="仿宋"/>
                <w:b/>
                <w:bCs/>
                <w:szCs w:val="24"/>
              </w:rPr>
              <w:t>报价规则</w:t>
            </w:r>
          </w:p>
        </w:tc>
        <w:tc>
          <w:tcPr>
            <w:tcW w:w="7071" w:type="dxa"/>
            <w:gridSpan w:val="3"/>
            <w:tcBorders>
              <w:top w:val="single" w:color="auto" w:sz="4" w:space="0"/>
              <w:left w:val="single" w:color="auto" w:sz="4" w:space="0"/>
              <w:bottom w:val="single" w:color="auto" w:sz="4" w:space="0"/>
              <w:right w:val="single" w:color="auto" w:sz="4" w:space="0"/>
            </w:tcBorders>
            <w:vAlign w:val="center"/>
          </w:tcPr>
          <w:p w14:paraId="226FC944">
            <w:pPr>
              <w:jc w:val="center"/>
              <w:rPr>
                <w:rFonts w:ascii="仿宋" w:hAnsi="仿宋" w:eastAsia="仿宋" w:cs="仿宋"/>
                <w:szCs w:val="24"/>
              </w:rPr>
            </w:pPr>
            <w:r>
              <w:rPr>
                <w:rFonts w:hint="eastAsia" w:ascii="仿宋" w:hAnsi="仿宋" w:eastAsia="仿宋" w:cs="仿宋"/>
                <w:szCs w:val="24"/>
              </w:rPr>
              <w:t>不公开报价：在报价过程中，不公开报价供应商的公司名称及报价金额。</w:t>
            </w:r>
          </w:p>
        </w:tc>
      </w:tr>
      <w:tr w14:paraId="533E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A59B799">
            <w:pPr>
              <w:jc w:val="center"/>
              <w:rPr>
                <w:rFonts w:ascii="仿宋" w:hAnsi="仿宋" w:eastAsia="仿宋" w:cs="仿宋"/>
                <w:b/>
                <w:bCs/>
                <w:szCs w:val="24"/>
              </w:rPr>
            </w:pPr>
            <w:r>
              <w:rPr>
                <w:rFonts w:hint="eastAsia" w:ascii="仿宋" w:hAnsi="仿宋" w:eastAsia="仿宋" w:cs="仿宋"/>
                <w:b/>
                <w:bCs/>
                <w:szCs w:val="24"/>
              </w:rPr>
              <w:t>采购人名称</w:t>
            </w:r>
          </w:p>
        </w:tc>
        <w:tc>
          <w:tcPr>
            <w:tcW w:w="3281" w:type="dxa"/>
            <w:tcBorders>
              <w:top w:val="single" w:color="auto" w:sz="4" w:space="0"/>
              <w:left w:val="single" w:color="auto" w:sz="4" w:space="0"/>
              <w:bottom w:val="single" w:color="auto" w:sz="4" w:space="0"/>
              <w:right w:val="single" w:color="auto" w:sz="4" w:space="0"/>
            </w:tcBorders>
            <w:vAlign w:val="center"/>
          </w:tcPr>
          <w:p w14:paraId="1646B956">
            <w:pPr>
              <w:jc w:val="center"/>
              <w:rPr>
                <w:rFonts w:hint="eastAsia" w:ascii="仿宋" w:hAnsi="仿宋" w:eastAsia="仿宋" w:cs="仿宋"/>
                <w:b/>
                <w:bCs/>
                <w:szCs w:val="24"/>
                <w:lang w:val="en-US" w:eastAsia="zh-CN"/>
              </w:rPr>
            </w:pPr>
            <w:r>
              <w:rPr>
                <w:rFonts w:hint="eastAsia" w:ascii="仿宋" w:hAnsi="仿宋" w:eastAsia="仿宋" w:cs="仿宋"/>
                <w:b/>
                <w:bCs/>
                <w:szCs w:val="24"/>
                <w:lang w:val="en-US" w:eastAsia="zh-CN"/>
              </w:rPr>
              <w:t>内蒙古智能煤炭有限责任公司供应科</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391DE40B">
            <w:pPr>
              <w:jc w:val="center"/>
              <w:rPr>
                <w:rFonts w:ascii="仿宋" w:hAnsi="仿宋" w:eastAsia="仿宋" w:cs="仿宋"/>
                <w:b/>
                <w:bCs/>
                <w:szCs w:val="24"/>
              </w:rPr>
            </w:pPr>
            <w:r>
              <w:rPr>
                <w:rFonts w:hint="eastAsia" w:ascii="仿宋" w:hAnsi="仿宋" w:eastAsia="仿宋" w:cs="仿宋"/>
                <w:b/>
                <w:bCs/>
                <w:szCs w:val="24"/>
              </w:rPr>
              <w:t>合同履行期限</w:t>
            </w:r>
          </w:p>
        </w:tc>
        <w:tc>
          <w:tcPr>
            <w:tcW w:w="2323" w:type="dxa"/>
            <w:tcBorders>
              <w:top w:val="single" w:color="auto" w:sz="4" w:space="0"/>
              <w:left w:val="single" w:color="auto" w:sz="4" w:space="0"/>
              <w:bottom w:val="single" w:color="auto" w:sz="4" w:space="0"/>
              <w:right w:val="single" w:color="auto" w:sz="4" w:space="0"/>
            </w:tcBorders>
            <w:vAlign w:val="center"/>
          </w:tcPr>
          <w:p w14:paraId="330B3F9D">
            <w:pPr>
              <w:jc w:val="center"/>
              <w:rPr>
                <w:rFonts w:ascii="仿宋" w:hAnsi="仿宋" w:eastAsia="仿宋" w:cs="仿宋"/>
                <w:szCs w:val="24"/>
              </w:rPr>
            </w:pPr>
            <w:r>
              <w:rPr>
                <w:rFonts w:hint="eastAsia" w:ascii="仿宋" w:hAnsi="仿宋" w:eastAsia="仿宋" w:cs="仿宋"/>
                <w:color w:val="FF0000"/>
                <w:szCs w:val="24"/>
              </w:rPr>
              <w:t>签订合同之日起</w:t>
            </w:r>
            <w:r>
              <w:rPr>
                <w:rFonts w:hint="eastAsia" w:ascii="仿宋" w:hAnsi="仿宋" w:eastAsia="仿宋" w:cs="仿宋"/>
                <w:color w:val="FF0000"/>
                <w:szCs w:val="24"/>
                <w:lang w:val="en-US" w:eastAsia="zh-CN"/>
              </w:rPr>
              <w:t>15</w:t>
            </w:r>
            <w:r>
              <w:rPr>
                <w:rFonts w:hint="eastAsia" w:ascii="仿宋" w:hAnsi="仿宋" w:eastAsia="仿宋" w:cs="仿宋"/>
                <w:color w:val="FF0000"/>
                <w:szCs w:val="24"/>
              </w:rPr>
              <w:t>个日历天内。</w:t>
            </w:r>
          </w:p>
        </w:tc>
      </w:tr>
      <w:tr w14:paraId="5D22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5D487AA">
            <w:pPr>
              <w:jc w:val="center"/>
              <w:rPr>
                <w:rFonts w:ascii="仿宋" w:hAnsi="仿宋" w:eastAsia="仿宋" w:cs="仿宋"/>
                <w:b/>
                <w:bCs/>
                <w:szCs w:val="24"/>
              </w:rPr>
            </w:pPr>
            <w:r>
              <w:rPr>
                <w:rFonts w:hint="eastAsia" w:ascii="仿宋" w:hAnsi="仿宋" w:eastAsia="仿宋" w:cs="仿宋"/>
                <w:b/>
                <w:bCs/>
                <w:szCs w:val="24"/>
                <w:lang w:val="en-US" w:eastAsia="zh-CN"/>
              </w:rPr>
              <w:t>商务</w:t>
            </w:r>
            <w:r>
              <w:rPr>
                <w:rFonts w:hint="eastAsia" w:ascii="仿宋" w:hAnsi="仿宋" w:eastAsia="仿宋" w:cs="仿宋"/>
                <w:b/>
                <w:bCs/>
                <w:szCs w:val="24"/>
              </w:rPr>
              <w:t>联系人</w:t>
            </w:r>
          </w:p>
        </w:tc>
        <w:tc>
          <w:tcPr>
            <w:tcW w:w="3281" w:type="dxa"/>
            <w:tcBorders>
              <w:top w:val="single" w:color="auto" w:sz="4" w:space="0"/>
              <w:left w:val="single" w:color="auto" w:sz="4" w:space="0"/>
              <w:bottom w:val="single" w:color="auto" w:sz="4" w:space="0"/>
              <w:right w:val="single" w:color="auto" w:sz="4" w:space="0"/>
            </w:tcBorders>
            <w:vAlign w:val="center"/>
          </w:tcPr>
          <w:p w14:paraId="56DAE1E4">
            <w:pPr>
              <w:jc w:val="center"/>
              <w:rPr>
                <w:rFonts w:hint="default" w:ascii="仿宋" w:hAnsi="仿宋" w:eastAsia="仿宋" w:cs="仿宋"/>
                <w:szCs w:val="24"/>
                <w:lang w:val="en-US" w:eastAsia="zh-CN"/>
              </w:rPr>
            </w:pPr>
            <w:r>
              <w:rPr>
                <w:rFonts w:hint="eastAsia" w:ascii="仿宋" w:hAnsi="仿宋" w:eastAsia="仿宋" w:cs="仿宋"/>
                <w:szCs w:val="24"/>
                <w:lang w:val="en-US" w:eastAsia="zh-CN"/>
              </w:rPr>
              <w:t>陈工</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6D8E3144">
            <w:pPr>
              <w:jc w:val="center"/>
              <w:rPr>
                <w:rFonts w:ascii="仿宋" w:hAnsi="仿宋" w:eastAsia="仿宋" w:cs="仿宋"/>
                <w:b/>
                <w:bCs/>
                <w:szCs w:val="24"/>
              </w:rPr>
            </w:pPr>
            <w:r>
              <w:rPr>
                <w:rFonts w:hint="eastAsia" w:ascii="仿宋" w:hAnsi="仿宋" w:eastAsia="仿宋" w:cs="仿宋"/>
                <w:b/>
                <w:bCs/>
                <w:szCs w:val="24"/>
              </w:rPr>
              <w:t>联系电话</w:t>
            </w:r>
          </w:p>
        </w:tc>
        <w:tc>
          <w:tcPr>
            <w:tcW w:w="2323" w:type="dxa"/>
            <w:tcBorders>
              <w:top w:val="single" w:color="auto" w:sz="4" w:space="0"/>
              <w:left w:val="single" w:color="auto" w:sz="4" w:space="0"/>
              <w:bottom w:val="single" w:color="auto" w:sz="4" w:space="0"/>
              <w:right w:val="single" w:color="auto" w:sz="4" w:space="0"/>
            </w:tcBorders>
            <w:vAlign w:val="center"/>
          </w:tcPr>
          <w:p w14:paraId="2CD296CD">
            <w:pPr>
              <w:jc w:val="center"/>
              <w:rPr>
                <w:rFonts w:hint="default" w:ascii="仿宋" w:hAnsi="仿宋" w:eastAsia="仿宋" w:cs="仿宋"/>
                <w:szCs w:val="24"/>
                <w:lang w:val="en-US" w:eastAsia="zh-CN"/>
              </w:rPr>
            </w:pPr>
            <w:r>
              <w:rPr>
                <w:rFonts w:hint="eastAsia" w:ascii="仿宋" w:hAnsi="仿宋" w:eastAsia="仿宋" w:cs="仿宋"/>
                <w:szCs w:val="24"/>
                <w:lang w:val="en-US" w:eastAsia="zh-CN"/>
              </w:rPr>
              <w:t>18726915398</w:t>
            </w:r>
          </w:p>
        </w:tc>
      </w:tr>
      <w:tr w14:paraId="5E86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9486BCF">
            <w:pPr>
              <w:jc w:val="center"/>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szCs w:val="24"/>
                <w:lang w:val="en-US" w:eastAsia="zh-CN"/>
              </w:rPr>
              <w:t>商务</w:t>
            </w:r>
            <w:r>
              <w:rPr>
                <w:rFonts w:hint="eastAsia" w:ascii="仿宋" w:hAnsi="仿宋" w:eastAsia="仿宋" w:cs="仿宋"/>
                <w:b/>
                <w:bCs/>
                <w:szCs w:val="24"/>
              </w:rPr>
              <w:t>联系人</w:t>
            </w:r>
          </w:p>
        </w:tc>
        <w:tc>
          <w:tcPr>
            <w:tcW w:w="3281" w:type="dxa"/>
            <w:tcBorders>
              <w:top w:val="single" w:color="auto" w:sz="4" w:space="0"/>
              <w:left w:val="single" w:color="auto" w:sz="4" w:space="0"/>
              <w:bottom w:val="single" w:color="auto" w:sz="4" w:space="0"/>
              <w:right w:val="single" w:color="auto" w:sz="4" w:space="0"/>
            </w:tcBorders>
            <w:shd w:val="clear" w:color="auto" w:fill="auto"/>
            <w:vAlign w:val="center"/>
          </w:tcPr>
          <w:p w14:paraId="4EC3B3CD">
            <w:pPr>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szCs w:val="24"/>
                <w:lang w:val="en-US" w:eastAsia="zh-CN"/>
              </w:rPr>
              <w:t xml:space="preserve"> 曹工</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27F71A93">
            <w:pPr>
              <w:jc w:val="center"/>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szCs w:val="24"/>
              </w:rPr>
              <w:t>联系电话</w:t>
            </w:r>
          </w:p>
        </w:tc>
        <w:tc>
          <w:tcPr>
            <w:tcW w:w="2323" w:type="dxa"/>
            <w:tcBorders>
              <w:top w:val="single" w:color="auto" w:sz="4" w:space="0"/>
              <w:left w:val="single" w:color="auto" w:sz="4" w:space="0"/>
              <w:bottom w:val="single" w:color="auto" w:sz="4" w:space="0"/>
              <w:right w:val="single" w:color="auto" w:sz="4" w:space="0"/>
            </w:tcBorders>
            <w:shd w:val="clear" w:color="auto" w:fill="auto"/>
            <w:vAlign w:val="center"/>
          </w:tcPr>
          <w:p w14:paraId="678795CE">
            <w:pPr>
              <w:jc w:val="center"/>
              <w:rPr>
                <w:rFonts w:hint="default"/>
                <w:lang w:val="en-US" w:eastAsia="zh-CN"/>
              </w:rPr>
            </w:pPr>
            <w:r>
              <w:rPr>
                <w:rFonts w:hint="eastAsia" w:ascii="仿宋" w:hAnsi="仿宋" w:eastAsia="仿宋" w:cs="仿宋"/>
                <w:szCs w:val="24"/>
                <w:lang w:val="en-US" w:eastAsia="zh-CN"/>
              </w:rPr>
              <w:t>18838960208</w:t>
            </w:r>
          </w:p>
        </w:tc>
      </w:tr>
      <w:tr w14:paraId="325D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4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774AACD">
            <w:pPr>
              <w:jc w:val="center"/>
              <w:rPr>
                <w:rFonts w:ascii="仿宋" w:hAnsi="仿宋" w:eastAsia="仿宋" w:cs="仿宋"/>
                <w:b/>
                <w:bCs/>
                <w:szCs w:val="24"/>
              </w:rPr>
            </w:pPr>
            <w:r>
              <w:rPr>
                <w:rFonts w:hint="eastAsia" w:ascii="仿宋" w:hAnsi="仿宋" w:eastAsia="仿宋" w:cs="仿宋"/>
                <w:b/>
                <w:bCs/>
                <w:szCs w:val="24"/>
              </w:rPr>
              <w:t>序号</w:t>
            </w:r>
          </w:p>
        </w:tc>
        <w:tc>
          <w:tcPr>
            <w:tcW w:w="3281"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18F3ED9A">
            <w:pPr>
              <w:jc w:val="center"/>
              <w:rPr>
                <w:rFonts w:ascii="仿宋" w:hAnsi="仿宋" w:eastAsia="仿宋" w:cs="仿宋"/>
                <w:b/>
                <w:bCs/>
                <w:szCs w:val="24"/>
              </w:rPr>
            </w:pPr>
            <w:r>
              <w:rPr>
                <w:rFonts w:hint="eastAsia" w:ascii="仿宋" w:hAnsi="仿宋" w:eastAsia="仿宋" w:cs="仿宋"/>
                <w:b/>
                <w:bCs/>
                <w:szCs w:val="24"/>
              </w:rPr>
              <w:t>采购内容</w:t>
            </w:r>
          </w:p>
        </w:tc>
        <w:tc>
          <w:tcPr>
            <w:tcW w:w="1467"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7AC84AAE">
            <w:pPr>
              <w:jc w:val="center"/>
              <w:rPr>
                <w:rFonts w:ascii="仿宋" w:hAnsi="仿宋" w:eastAsia="仿宋" w:cs="仿宋"/>
                <w:b/>
                <w:bCs/>
                <w:szCs w:val="24"/>
              </w:rPr>
            </w:pPr>
            <w:r>
              <w:rPr>
                <w:rFonts w:hint="eastAsia" w:ascii="仿宋" w:hAnsi="仿宋" w:eastAsia="仿宋" w:cs="仿宋"/>
                <w:b/>
                <w:bCs/>
                <w:szCs w:val="24"/>
              </w:rPr>
              <w:t>数量</w:t>
            </w:r>
          </w:p>
        </w:tc>
        <w:tc>
          <w:tcPr>
            <w:tcW w:w="2323" w:type="dxa"/>
            <w:tcBorders>
              <w:top w:val="single" w:color="auto" w:sz="4" w:space="0"/>
              <w:left w:val="single" w:color="auto" w:sz="4" w:space="0"/>
              <w:bottom w:val="single" w:color="auto" w:sz="4" w:space="0"/>
              <w:right w:val="single" w:color="auto" w:sz="4" w:space="0"/>
            </w:tcBorders>
            <w:shd w:val="clear" w:color="auto" w:fill="CFCECE" w:themeFill="background2" w:themeFillShade="E5"/>
            <w:vAlign w:val="center"/>
          </w:tcPr>
          <w:p w14:paraId="42D02474">
            <w:pPr>
              <w:jc w:val="center"/>
              <w:rPr>
                <w:rFonts w:ascii="仿宋" w:hAnsi="仿宋" w:eastAsia="仿宋" w:cs="仿宋"/>
                <w:b/>
                <w:bCs/>
                <w:szCs w:val="24"/>
              </w:rPr>
            </w:pPr>
            <w:r>
              <w:rPr>
                <w:rFonts w:hint="eastAsia" w:ascii="仿宋" w:hAnsi="仿宋" w:eastAsia="仿宋" w:cs="仿宋"/>
                <w:b/>
                <w:bCs/>
                <w:szCs w:val="24"/>
              </w:rPr>
              <w:t>单位</w:t>
            </w:r>
          </w:p>
        </w:tc>
      </w:tr>
      <w:tr w14:paraId="2865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23" w:type="dxa"/>
            <w:tcBorders>
              <w:top w:val="single" w:color="auto" w:sz="4" w:space="0"/>
              <w:left w:val="single" w:color="auto" w:sz="4" w:space="0"/>
              <w:bottom w:val="single" w:color="auto" w:sz="4" w:space="0"/>
              <w:right w:val="single" w:color="auto" w:sz="4" w:space="0"/>
            </w:tcBorders>
            <w:vAlign w:val="center"/>
          </w:tcPr>
          <w:p w14:paraId="698FBE5C">
            <w:pPr>
              <w:jc w:val="center"/>
              <w:rPr>
                <w:rFonts w:ascii="仿宋" w:hAnsi="仿宋" w:eastAsia="仿宋" w:cs="仿宋"/>
                <w:b/>
                <w:bCs/>
                <w:szCs w:val="24"/>
              </w:rPr>
            </w:pPr>
            <w:r>
              <w:rPr>
                <w:rFonts w:hint="eastAsia" w:ascii="仿宋" w:hAnsi="仿宋" w:eastAsia="仿宋" w:cs="仿宋"/>
                <w:szCs w:val="24"/>
              </w:rPr>
              <w:t>1</w:t>
            </w:r>
          </w:p>
        </w:tc>
        <w:tc>
          <w:tcPr>
            <w:tcW w:w="3281" w:type="dxa"/>
            <w:tcBorders>
              <w:top w:val="single" w:color="auto" w:sz="4" w:space="0"/>
              <w:left w:val="single" w:color="auto" w:sz="4" w:space="0"/>
              <w:bottom w:val="single" w:color="auto" w:sz="4" w:space="0"/>
              <w:right w:val="single" w:color="auto" w:sz="4" w:space="0"/>
            </w:tcBorders>
            <w:vAlign w:val="center"/>
          </w:tcPr>
          <w:p w14:paraId="4090A2B8">
            <w:pPr>
              <w:jc w:val="center"/>
              <w:rPr>
                <w:rFonts w:hint="eastAsia" w:ascii="仿宋" w:hAnsi="仿宋" w:eastAsia="仿宋" w:cs="仿宋"/>
                <w:b/>
                <w:bCs/>
                <w:szCs w:val="24"/>
                <w:lang w:val="en-US" w:eastAsia="zh-CN"/>
              </w:rPr>
            </w:pPr>
            <w:r>
              <w:rPr>
                <w:rFonts w:hint="eastAsia" w:ascii="仿宋" w:hAnsi="仿宋" w:eastAsia="仿宋" w:cs="仿宋"/>
                <w:b/>
                <w:bCs/>
                <w:szCs w:val="24"/>
                <w:lang w:val="en-US" w:eastAsia="zh-CN"/>
              </w:rPr>
              <w:t>详见采购文件</w:t>
            </w:r>
          </w:p>
        </w:tc>
        <w:tc>
          <w:tcPr>
            <w:tcW w:w="1467" w:type="dxa"/>
            <w:tcBorders>
              <w:top w:val="single" w:color="auto" w:sz="4" w:space="0"/>
              <w:left w:val="single" w:color="auto" w:sz="4" w:space="0"/>
              <w:bottom w:val="single" w:color="auto" w:sz="4" w:space="0"/>
              <w:right w:val="single" w:color="auto" w:sz="4" w:space="0"/>
            </w:tcBorders>
            <w:vAlign w:val="center"/>
          </w:tcPr>
          <w:p w14:paraId="5B71CFF3">
            <w:pPr>
              <w:jc w:val="center"/>
              <w:rPr>
                <w:rFonts w:hint="eastAsia" w:ascii="仿宋" w:hAnsi="仿宋" w:eastAsia="仿宋" w:cs="仿宋"/>
                <w:b/>
                <w:bCs/>
                <w:szCs w:val="24"/>
                <w:lang w:val="en-US" w:eastAsia="zh-CN"/>
              </w:rPr>
            </w:pPr>
            <w:r>
              <w:rPr>
                <w:rFonts w:hint="eastAsia" w:ascii="仿宋" w:hAnsi="仿宋" w:eastAsia="仿宋" w:cs="仿宋"/>
                <w:szCs w:val="24"/>
                <w:lang w:val="en-US" w:eastAsia="zh-CN"/>
              </w:rPr>
              <w:t>7</w:t>
            </w:r>
          </w:p>
        </w:tc>
        <w:tc>
          <w:tcPr>
            <w:tcW w:w="2323" w:type="dxa"/>
            <w:tcBorders>
              <w:top w:val="single" w:color="auto" w:sz="4" w:space="0"/>
              <w:left w:val="single" w:color="auto" w:sz="4" w:space="0"/>
              <w:bottom w:val="single" w:color="auto" w:sz="4" w:space="0"/>
              <w:right w:val="single" w:color="auto" w:sz="4" w:space="0"/>
            </w:tcBorders>
            <w:vAlign w:val="center"/>
          </w:tcPr>
          <w:p w14:paraId="467261B5">
            <w:pPr>
              <w:jc w:val="center"/>
              <w:rPr>
                <w:rFonts w:hint="default" w:ascii="仿宋" w:hAnsi="仿宋" w:eastAsia="仿宋"/>
                <w:sz w:val="28"/>
                <w:szCs w:val="28"/>
                <w:lang w:val="en-US"/>
              </w:rPr>
            </w:pPr>
            <w:r>
              <w:rPr>
                <w:rFonts w:hint="eastAsia" w:ascii="仿宋" w:hAnsi="仿宋" w:eastAsia="仿宋"/>
                <w:sz w:val="28"/>
                <w:szCs w:val="28"/>
              </w:rPr>
              <w:t>项</w:t>
            </w:r>
          </w:p>
        </w:tc>
      </w:tr>
      <w:tr w14:paraId="5A10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494" w:type="dxa"/>
            <w:gridSpan w:val="4"/>
            <w:tcBorders>
              <w:top w:val="single" w:color="auto" w:sz="4" w:space="0"/>
              <w:left w:val="single" w:color="auto" w:sz="4" w:space="0"/>
              <w:bottom w:val="single" w:color="auto" w:sz="4" w:space="0"/>
              <w:right w:val="single" w:color="auto" w:sz="4" w:space="0"/>
            </w:tcBorders>
            <w:vAlign w:val="center"/>
          </w:tcPr>
          <w:p w14:paraId="611CFFCE">
            <w:pPr>
              <w:jc w:val="left"/>
              <w:rPr>
                <w:rFonts w:hint="default" w:ascii="仿宋" w:hAnsi="仿宋" w:eastAsia="仿宋"/>
                <w:sz w:val="28"/>
                <w:szCs w:val="28"/>
                <w:lang w:val="en-US" w:eastAsia="zh-CN"/>
              </w:rPr>
            </w:pPr>
            <w:r>
              <w:rPr>
                <w:rFonts w:hint="eastAsia" w:ascii="仿宋" w:hAnsi="仿宋" w:eastAsia="仿宋"/>
                <w:sz w:val="28"/>
                <w:szCs w:val="28"/>
                <w:lang w:val="en-US" w:eastAsia="zh-CN"/>
              </w:rPr>
              <w:t>项目需求：</w:t>
            </w:r>
          </w:p>
        </w:tc>
      </w:tr>
      <w:tr w14:paraId="300D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8494" w:type="dxa"/>
            <w:gridSpan w:val="4"/>
            <w:tcBorders>
              <w:top w:val="single" w:color="auto" w:sz="4" w:space="0"/>
              <w:left w:val="single" w:color="auto" w:sz="4" w:space="0"/>
              <w:bottom w:val="single" w:color="auto" w:sz="4" w:space="0"/>
              <w:right w:val="single" w:color="auto" w:sz="4" w:space="0"/>
            </w:tcBorders>
            <w:vAlign w:val="center"/>
          </w:tcPr>
          <w:p w14:paraId="66A3D540">
            <w:pPr>
              <w:jc w:val="left"/>
              <w:rPr>
                <w:rFonts w:hint="eastAsia" w:ascii="仿宋" w:hAnsi="仿宋" w:eastAsia="仿宋"/>
                <w:sz w:val="28"/>
                <w:szCs w:val="28"/>
                <w:lang w:val="en-US" w:eastAsia="zh-CN"/>
              </w:rPr>
            </w:pPr>
            <w:r>
              <w:rPr>
                <w:rFonts w:hint="eastAsia" w:ascii="仿宋" w:hAnsi="仿宋" w:eastAsia="仿宋"/>
                <w:sz w:val="28"/>
                <w:szCs w:val="28"/>
                <w:lang w:val="en-US" w:eastAsia="zh-CN"/>
              </w:rPr>
              <w:t>项目详细需求：</w:t>
            </w:r>
          </w:p>
          <w:tbl>
            <w:tblPr>
              <w:tblStyle w:val="9"/>
              <w:tblW w:w="710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3"/>
              <w:gridCol w:w="1365"/>
              <w:gridCol w:w="1768"/>
              <w:gridCol w:w="1721"/>
              <w:gridCol w:w="712"/>
              <w:gridCol w:w="920"/>
            </w:tblGrid>
            <w:tr w14:paraId="57F2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9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F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物资编码</w:t>
                  </w:r>
                </w:p>
              </w:tc>
              <w:tc>
                <w:tcPr>
                  <w:tcW w:w="1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9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物资名称</w:t>
                  </w:r>
                </w:p>
              </w:tc>
              <w:tc>
                <w:tcPr>
                  <w:tcW w:w="1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B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6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C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r>
            <w:tr w14:paraId="03354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0A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bookmarkStart w:id="1" w:name="_GoBack" w:colFirst="1" w:colLast="5"/>
                  <w:r>
                    <w:rPr>
                      <w:rFonts w:hint="eastAsia" w:ascii="宋体" w:hAnsi="宋体" w:eastAsia="宋体" w:cs="宋体"/>
                      <w:i w:val="0"/>
                      <w:iCs w:val="0"/>
                      <w:color w:val="000000"/>
                      <w:kern w:val="0"/>
                      <w:sz w:val="20"/>
                      <w:szCs w:val="20"/>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C6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10260050017</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A3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保护器</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87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4*40（KLBH-D）</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B6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DD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2.000 </w:t>
                  </w:r>
                </w:p>
              </w:tc>
            </w:tr>
            <w:tr w14:paraId="1C272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C2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7B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10260470052</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A4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矿用本安型振动传感器</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6F4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GBD20</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B32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84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1.000 </w:t>
                  </w:r>
                </w:p>
              </w:tc>
            </w:tr>
            <w:tr w14:paraId="47FFE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FB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AC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10320100003</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86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电磁阀</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50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HT160-15（220V）</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A0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D3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5.000 </w:t>
                  </w:r>
                </w:p>
              </w:tc>
            </w:tr>
            <w:tr w14:paraId="6C94E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9F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5A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10320100094</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CA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改向滚筒</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D3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φ630*1600 通用图号：140B306</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3E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6D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1.000 </w:t>
                  </w:r>
                </w:p>
              </w:tc>
            </w:tr>
            <w:tr w14:paraId="6B6F1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E2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D5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10320140030</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FDA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内衬带</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61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5604*1100*20</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1D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F1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1.000 </w:t>
                  </w:r>
                </w:p>
              </w:tc>
            </w:tr>
            <w:tr w14:paraId="0F303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2F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A2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10320500004</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51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固态继电器模块</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00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G50102206</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F8C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37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2.000 </w:t>
                  </w:r>
                </w:p>
              </w:tc>
            </w:tr>
            <w:tr w14:paraId="021E9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D9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59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10330100035</w:t>
                  </w:r>
                </w:p>
              </w:tc>
              <w:tc>
                <w:tcPr>
                  <w:tcW w:w="1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FD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手持地址编程器</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4B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GAP1605（含编程线）</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B5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39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1.000 </w:t>
                  </w:r>
                </w:p>
              </w:tc>
            </w:tr>
            <w:bookmarkEnd w:id="1"/>
          </w:tbl>
          <w:p w14:paraId="0FA43026">
            <w:pPr>
              <w:pStyle w:val="2"/>
              <w:ind w:left="0" w:leftChars="0" w:firstLine="0" w:firstLineChars="0"/>
              <w:jc w:val="both"/>
              <w:rPr>
                <w:rFonts w:hint="eastAsia"/>
                <w:lang w:val="en-US" w:eastAsia="zh-CN"/>
              </w:rPr>
            </w:pPr>
          </w:p>
        </w:tc>
      </w:tr>
    </w:tbl>
    <w:p w14:paraId="78CE6C93">
      <w:pPr>
        <w:pStyle w:val="8"/>
        <w:spacing w:after="0"/>
        <w:ind w:firstLine="480" w:firstLineChars="200"/>
        <w:jc w:val="both"/>
        <w:rPr>
          <w:rFonts w:ascii="仿宋" w:hAnsi="仿宋" w:eastAsia="仿宋" w:cs="仿宋"/>
          <w:szCs w:val="24"/>
        </w:rPr>
      </w:pPr>
    </w:p>
    <w:p w14:paraId="07B74F61">
      <w:pPr>
        <w:pStyle w:val="8"/>
        <w:spacing w:after="0"/>
        <w:ind w:firstLine="0" w:firstLineChars="0"/>
        <w:rPr>
          <w:rFonts w:ascii="仿宋" w:hAnsi="仿宋" w:eastAsia="仿宋" w:cs="仿宋"/>
          <w:b/>
          <w:bCs/>
          <w:szCs w:val="24"/>
        </w:rPr>
      </w:pPr>
      <w:r>
        <w:rPr>
          <w:rFonts w:hint="eastAsia" w:ascii="仿宋" w:hAnsi="仿宋" w:eastAsia="仿宋" w:cs="仿宋"/>
          <w:b/>
          <w:bCs/>
          <w:szCs w:val="24"/>
        </w:rPr>
        <w:t>一、供应商资格</w:t>
      </w:r>
    </w:p>
    <w:p w14:paraId="39E548AF">
      <w:pPr>
        <w:ind w:firstLine="480" w:firstLineChars="200"/>
        <w:rPr>
          <w:rFonts w:ascii="仿宋" w:hAnsi="仿宋" w:eastAsia="仿宋" w:cs="仿宋"/>
          <w:szCs w:val="24"/>
        </w:rPr>
      </w:pPr>
      <w:r>
        <w:rPr>
          <w:rFonts w:hint="eastAsia" w:ascii="仿宋" w:hAnsi="仿宋" w:eastAsia="仿宋" w:cs="仿宋"/>
          <w:szCs w:val="24"/>
        </w:rPr>
        <w:t>1)满足《中华人民共和国政府采购法》第二十二条所规定的条件。</w:t>
      </w:r>
    </w:p>
    <w:p w14:paraId="56525DE0">
      <w:pPr>
        <w:ind w:firstLine="480" w:firstLineChars="200"/>
        <w:rPr>
          <w:rFonts w:ascii="仿宋" w:hAnsi="仿宋" w:eastAsia="仿宋" w:cs="仿宋"/>
          <w:szCs w:val="24"/>
        </w:rPr>
      </w:pPr>
      <w:r>
        <w:rPr>
          <w:rFonts w:hint="eastAsia" w:ascii="仿宋" w:hAnsi="仿宋" w:eastAsia="仿宋" w:cs="仿宋"/>
          <w:szCs w:val="24"/>
        </w:rPr>
        <w:t>2)本项目不接受联合体投标。</w:t>
      </w:r>
    </w:p>
    <w:p w14:paraId="1B1CE975">
      <w:pPr>
        <w:pStyle w:val="8"/>
        <w:spacing w:after="0"/>
        <w:ind w:firstLine="0" w:firstLineChars="0"/>
        <w:rPr>
          <w:rFonts w:ascii="仿宋" w:hAnsi="仿宋" w:eastAsia="仿宋" w:cs="仿宋"/>
          <w:b/>
          <w:bCs/>
          <w:szCs w:val="24"/>
        </w:rPr>
      </w:pPr>
      <w:r>
        <w:rPr>
          <w:rFonts w:hint="eastAsia" w:ascii="仿宋" w:hAnsi="仿宋" w:eastAsia="仿宋" w:cs="仿宋"/>
          <w:b/>
          <w:bCs/>
          <w:szCs w:val="24"/>
        </w:rPr>
        <w:t>二、报名材料(提供资料均需加盖公章或电子印章视为有效，并以扫描件方式上传平台)</w:t>
      </w:r>
    </w:p>
    <w:p w14:paraId="73DA6438">
      <w:pPr>
        <w:ind w:firstLine="480" w:firstLineChars="200"/>
        <w:rPr>
          <w:rFonts w:hint="eastAsia" w:ascii="仿宋" w:hAnsi="仿宋" w:eastAsia="仿宋" w:cs="仿宋"/>
          <w:szCs w:val="24"/>
        </w:rPr>
      </w:pPr>
      <w:r>
        <w:rPr>
          <w:rFonts w:hint="eastAsia" w:ascii="仿宋" w:hAnsi="仿宋" w:eastAsia="仿宋" w:cs="仿宋"/>
          <w:szCs w:val="24"/>
        </w:rPr>
        <w:t>1)报名供应商必须具有独立承担民事责任的在中华人民共和国境内注册的法人或其他组织，具备本项目相对应的经营范围</w:t>
      </w:r>
      <w:r>
        <w:rPr>
          <w:rFonts w:hint="eastAsia" w:ascii="仿宋" w:hAnsi="仿宋" w:eastAsia="仿宋" w:cs="仿宋"/>
          <w:color w:val="0000FF"/>
        </w:rPr>
        <w:t>【提供法人或其他组织的营业执照等证明材料】</w:t>
      </w:r>
      <w:r>
        <w:rPr>
          <w:rFonts w:hint="eastAsia" w:ascii="仿宋" w:hAnsi="仿宋" w:eastAsia="仿宋" w:cs="仿宋"/>
          <w:szCs w:val="24"/>
        </w:rPr>
        <w:t>；</w:t>
      </w:r>
    </w:p>
    <w:p w14:paraId="6611A5A5">
      <w:pPr>
        <w:pStyle w:val="2"/>
        <w:ind w:left="0" w:leftChars="0" w:firstLine="480" w:firstLineChars="200"/>
        <w:rPr>
          <w:rFonts w:hint="default" w:eastAsia="仿宋"/>
          <w:lang w:val="en-US" w:eastAsia="zh-CN"/>
        </w:rPr>
      </w:pPr>
      <w:r>
        <w:rPr>
          <w:rFonts w:hint="eastAsia" w:ascii="仿宋" w:hAnsi="仿宋" w:eastAsia="仿宋" w:cs="仿宋"/>
          <w:szCs w:val="24"/>
          <w:lang w:val="en-US" w:eastAsia="zh-CN"/>
        </w:rPr>
        <w:t>2)法人身份证扫描件及法人授权委托书扫描件加盖公章并签字。</w:t>
      </w:r>
    </w:p>
    <w:p w14:paraId="53E7FCBE">
      <w:pPr>
        <w:ind w:firstLine="480" w:firstLineChars="200"/>
        <w:rPr>
          <w:rFonts w:ascii="仿宋" w:hAnsi="仿宋" w:eastAsia="仿宋" w:cs="仿宋"/>
          <w:szCs w:val="24"/>
        </w:rPr>
      </w:pPr>
      <w:r>
        <w:rPr>
          <w:rFonts w:hint="eastAsia" w:ascii="仿宋" w:hAnsi="仿宋" w:eastAsia="仿宋" w:cs="仿宋"/>
          <w:szCs w:val="24"/>
          <w:lang w:val="en-US" w:eastAsia="zh-CN"/>
        </w:rPr>
        <w:t>3</w:t>
      </w:r>
      <w:r>
        <w:rPr>
          <w:rFonts w:hint="eastAsia" w:ascii="仿宋" w:hAnsi="仿宋" w:eastAsia="仿宋" w:cs="仿宋"/>
          <w:szCs w:val="24"/>
        </w:rPr>
        <w:t>)报名供应商须具备《政府采购法》所规定的条件。</w:t>
      </w:r>
    </w:p>
    <w:p w14:paraId="5FA2BC6B">
      <w:pPr>
        <w:pStyle w:val="8"/>
        <w:spacing w:after="0"/>
        <w:ind w:firstLine="0" w:firstLineChars="0"/>
        <w:rPr>
          <w:rFonts w:ascii="仿宋" w:hAnsi="仿宋" w:eastAsia="仿宋" w:cs="仿宋"/>
          <w:b/>
          <w:bCs/>
          <w:szCs w:val="24"/>
        </w:rPr>
      </w:pPr>
      <w:r>
        <w:rPr>
          <w:rFonts w:hint="eastAsia" w:ascii="仿宋" w:hAnsi="仿宋" w:eastAsia="仿宋" w:cs="仿宋"/>
          <w:b/>
          <w:bCs/>
          <w:szCs w:val="24"/>
        </w:rPr>
        <w:t>三、报名费用</w:t>
      </w:r>
    </w:p>
    <w:p w14:paraId="747C0316">
      <w:pPr>
        <w:ind w:firstLine="480" w:firstLineChars="200"/>
        <w:rPr>
          <w:rFonts w:ascii="仿宋" w:hAnsi="仿宋" w:eastAsia="仿宋" w:cs="仿宋"/>
          <w:szCs w:val="24"/>
        </w:rPr>
      </w:pPr>
      <w:r>
        <w:rPr>
          <w:rFonts w:hint="eastAsia" w:ascii="仿宋" w:hAnsi="仿宋" w:eastAsia="仿宋" w:cs="仿宋"/>
          <w:szCs w:val="24"/>
        </w:rPr>
        <w:t>报名供应商需在报名资料审核无误通过后在系统自行缴纳。</w:t>
      </w:r>
    </w:p>
    <w:tbl>
      <w:tblPr>
        <w:tblStyle w:val="10"/>
        <w:tblW w:w="9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2455"/>
        <w:gridCol w:w="2550"/>
        <w:gridCol w:w="2756"/>
      </w:tblGrid>
      <w:tr w14:paraId="6669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4" w:type="dxa"/>
            <w:tcBorders>
              <w:top w:val="single" w:color="auto" w:sz="4" w:space="0"/>
              <w:left w:val="single" w:color="auto" w:sz="4" w:space="0"/>
              <w:bottom w:val="single" w:color="auto" w:sz="4" w:space="0"/>
              <w:right w:val="single" w:color="auto" w:sz="4" w:space="0"/>
            </w:tcBorders>
            <w:vAlign w:val="center"/>
          </w:tcPr>
          <w:p w14:paraId="5337AE9F">
            <w:pPr>
              <w:pStyle w:val="8"/>
              <w:spacing w:after="0"/>
              <w:ind w:firstLine="0" w:firstLineChars="0"/>
              <w:jc w:val="both"/>
              <w:rPr>
                <w:rFonts w:ascii="仿宋" w:hAnsi="仿宋" w:eastAsia="仿宋" w:cs="仿宋"/>
                <w:szCs w:val="24"/>
              </w:rPr>
            </w:pPr>
            <w:bookmarkStart w:id="0" w:name="_Hlk68254879"/>
            <w:r>
              <w:rPr>
                <w:rFonts w:hint="eastAsia" w:ascii="仿宋" w:hAnsi="仿宋" w:eastAsia="仿宋" w:cs="仿宋"/>
                <w:szCs w:val="24"/>
              </w:rPr>
              <w:t>预算金额(X)</w:t>
            </w:r>
          </w:p>
        </w:tc>
        <w:tc>
          <w:tcPr>
            <w:tcW w:w="2455" w:type="dxa"/>
            <w:tcBorders>
              <w:top w:val="single" w:color="auto" w:sz="4" w:space="0"/>
              <w:left w:val="single" w:color="auto" w:sz="4" w:space="0"/>
              <w:bottom w:val="single" w:color="auto" w:sz="4" w:space="0"/>
              <w:right w:val="single" w:color="auto" w:sz="4" w:space="0"/>
            </w:tcBorders>
            <w:vAlign w:val="center"/>
          </w:tcPr>
          <w:p w14:paraId="6873E811">
            <w:pPr>
              <w:pStyle w:val="8"/>
              <w:spacing w:after="0"/>
              <w:ind w:firstLine="0" w:firstLineChars="0"/>
              <w:jc w:val="both"/>
              <w:rPr>
                <w:rFonts w:ascii="仿宋" w:hAnsi="仿宋" w:eastAsia="仿宋" w:cs="仿宋"/>
                <w:szCs w:val="24"/>
              </w:rPr>
            </w:pPr>
            <w:r>
              <w:rPr>
                <w:rFonts w:hint="eastAsia" w:ascii="仿宋" w:hAnsi="仿宋" w:eastAsia="仿宋" w:cs="仿宋"/>
                <w:szCs w:val="24"/>
              </w:rPr>
              <w:t>0万元＜X＜5万元</w:t>
            </w:r>
          </w:p>
        </w:tc>
        <w:tc>
          <w:tcPr>
            <w:tcW w:w="2550" w:type="dxa"/>
            <w:tcBorders>
              <w:top w:val="single" w:color="auto" w:sz="4" w:space="0"/>
              <w:left w:val="single" w:color="auto" w:sz="4" w:space="0"/>
              <w:bottom w:val="single" w:color="auto" w:sz="4" w:space="0"/>
              <w:right w:val="single" w:color="auto" w:sz="4" w:space="0"/>
            </w:tcBorders>
            <w:vAlign w:val="center"/>
          </w:tcPr>
          <w:p w14:paraId="3316D139">
            <w:pPr>
              <w:pStyle w:val="8"/>
              <w:spacing w:after="0"/>
              <w:ind w:firstLine="0" w:firstLineChars="0"/>
              <w:jc w:val="both"/>
              <w:rPr>
                <w:rFonts w:ascii="仿宋" w:hAnsi="仿宋" w:eastAsia="仿宋" w:cs="仿宋"/>
                <w:szCs w:val="24"/>
              </w:rPr>
            </w:pPr>
            <w:r>
              <w:rPr>
                <w:rFonts w:hint="eastAsia" w:ascii="仿宋" w:hAnsi="仿宋" w:eastAsia="仿宋" w:cs="仿宋"/>
                <w:szCs w:val="24"/>
              </w:rPr>
              <w:t>5万元≤X＜</w:t>
            </w:r>
            <w:r>
              <w:rPr>
                <w:rFonts w:hint="eastAsia" w:ascii="仿宋" w:hAnsi="仿宋" w:eastAsia="仿宋" w:cs="仿宋"/>
                <w:szCs w:val="24"/>
                <w:lang w:val="en-US" w:eastAsia="zh-CN"/>
              </w:rPr>
              <w:t>2</w:t>
            </w:r>
            <w:r>
              <w:rPr>
                <w:rFonts w:hint="eastAsia" w:ascii="仿宋" w:hAnsi="仿宋" w:eastAsia="仿宋" w:cs="仿宋"/>
                <w:szCs w:val="24"/>
              </w:rPr>
              <w:t>0万元</w:t>
            </w:r>
          </w:p>
        </w:tc>
        <w:tc>
          <w:tcPr>
            <w:tcW w:w="2756" w:type="dxa"/>
            <w:tcBorders>
              <w:top w:val="single" w:color="auto" w:sz="4" w:space="0"/>
              <w:left w:val="single" w:color="auto" w:sz="4" w:space="0"/>
              <w:bottom w:val="single" w:color="auto" w:sz="4" w:space="0"/>
              <w:right w:val="single" w:color="auto" w:sz="4" w:space="0"/>
            </w:tcBorders>
            <w:vAlign w:val="center"/>
          </w:tcPr>
          <w:p w14:paraId="7C82A8BB">
            <w:pPr>
              <w:pStyle w:val="8"/>
              <w:spacing w:after="0"/>
              <w:ind w:firstLine="0" w:firstLineChars="0"/>
              <w:jc w:val="both"/>
              <w:rPr>
                <w:rFonts w:ascii="仿宋" w:hAnsi="仿宋" w:eastAsia="仿宋" w:cs="仿宋"/>
                <w:szCs w:val="24"/>
              </w:rPr>
            </w:pPr>
            <w:r>
              <w:rPr>
                <w:rFonts w:hint="eastAsia" w:ascii="仿宋" w:hAnsi="仿宋" w:eastAsia="仿宋" w:cs="仿宋"/>
                <w:szCs w:val="24"/>
              </w:rPr>
              <w:t>X≥</w:t>
            </w:r>
            <w:r>
              <w:rPr>
                <w:rFonts w:hint="eastAsia" w:ascii="仿宋" w:hAnsi="仿宋" w:eastAsia="仿宋" w:cs="仿宋"/>
                <w:szCs w:val="24"/>
                <w:lang w:val="en-US" w:eastAsia="zh-CN"/>
              </w:rPr>
              <w:t>2</w:t>
            </w:r>
            <w:r>
              <w:rPr>
                <w:rFonts w:hint="eastAsia" w:ascii="仿宋" w:hAnsi="仿宋" w:eastAsia="仿宋" w:cs="仿宋"/>
                <w:szCs w:val="24"/>
              </w:rPr>
              <w:t>0万元</w:t>
            </w:r>
          </w:p>
        </w:tc>
      </w:tr>
      <w:tr w14:paraId="70EB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4" w:type="dxa"/>
            <w:tcBorders>
              <w:top w:val="single" w:color="auto" w:sz="4" w:space="0"/>
              <w:left w:val="single" w:color="auto" w:sz="4" w:space="0"/>
              <w:bottom w:val="single" w:color="auto" w:sz="4" w:space="0"/>
              <w:right w:val="single" w:color="auto" w:sz="4" w:space="0"/>
            </w:tcBorders>
            <w:vAlign w:val="center"/>
          </w:tcPr>
          <w:p w14:paraId="48ED23C1">
            <w:pPr>
              <w:pStyle w:val="8"/>
              <w:spacing w:after="0"/>
              <w:ind w:firstLine="0" w:firstLineChars="0"/>
              <w:jc w:val="both"/>
              <w:rPr>
                <w:rFonts w:ascii="仿宋" w:hAnsi="仿宋" w:eastAsia="仿宋" w:cs="仿宋"/>
                <w:szCs w:val="24"/>
              </w:rPr>
            </w:pPr>
            <w:r>
              <w:rPr>
                <w:rFonts w:hint="eastAsia" w:ascii="仿宋" w:hAnsi="仿宋" w:eastAsia="仿宋" w:cs="仿宋"/>
                <w:szCs w:val="24"/>
              </w:rPr>
              <w:t>平台服务费</w:t>
            </w:r>
          </w:p>
        </w:tc>
        <w:tc>
          <w:tcPr>
            <w:tcW w:w="2455" w:type="dxa"/>
            <w:tcBorders>
              <w:top w:val="single" w:color="auto" w:sz="4" w:space="0"/>
              <w:left w:val="single" w:color="auto" w:sz="4" w:space="0"/>
              <w:bottom w:val="single" w:color="auto" w:sz="4" w:space="0"/>
              <w:right w:val="single" w:color="auto" w:sz="4" w:space="0"/>
            </w:tcBorders>
            <w:vAlign w:val="center"/>
          </w:tcPr>
          <w:p w14:paraId="0E7FDBD1">
            <w:pPr>
              <w:pStyle w:val="8"/>
              <w:spacing w:after="0"/>
              <w:ind w:firstLine="0" w:firstLineChars="0"/>
              <w:jc w:val="both"/>
              <w:rPr>
                <w:rFonts w:ascii="仿宋" w:hAnsi="仿宋" w:eastAsia="仿宋" w:cs="仿宋"/>
                <w:szCs w:val="24"/>
              </w:rPr>
            </w:pPr>
            <w:r>
              <w:rPr>
                <w:rFonts w:hint="eastAsia" w:ascii="仿宋" w:hAnsi="仿宋" w:eastAsia="仿宋" w:cs="仿宋"/>
                <w:szCs w:val="24"/>
                <w:lang w:val="en-US" w:eastAsia="zh-CN"/>
              </w:rPr>
              <w:t>100</w:t>
            </w:r>
            <w:r>
              <w:rPr>
                <w:rFonts w:hint="eastAsia" w:ascii="仿宋" w:hAnsi="仿宋" w:eastAsia="仿宋" w:cs="仿宋"/>
                <w:szCs w:val="24"/>
              </w:rPr>
              <w:t>元/包</w:t>
            </w:r>
          </w:p>
        </w:tc>
        <w:tc>
          <w:tcPr>
            <w:tcW w:w="2550" w:type="dxa"/>
            <w:tcBorders>
              <w:top w:val="single" w:color="auto" w:sz="4" w:space="0"/>
              <w:left w:val="single" w:color="auto" w:sz="4" w:space="0"/>
              <w:bottom w:val="single" w:color="auto" w:sz="4" w:space="0"/>
              <w:right w:val="single" w:color="auto" w:sz="4" w:space="0"/>
            </w:tcBorders>
            <w:vAlign w:val="center"/>
          </w:tcPr>
          <w:p w14:paraId="700DB57C">
            <w:pPr>
              <w:pStyle w:val="8"/>
              <w:spacing w:after="0"/>
              <w:ind w:firstLine="0" w:firstLineChars="0"/>
              <w:jc w:val="both"/>
              <w:rPr>
                <w:rFonts w:ascii="仿宋" w:hAnsi="仿宋" w:eastAsia="仿宋" w:cs="仿宋"/>
                <w:szCs w:val="24"/>
              </w:rPr>
            </w:pPr>
            <w:r>
              <w:rPr>
                <w:rFonts w:hint="eastAsia" w:ascii="仿宋" w:hAnsi="仿宋" w:eastAsia="仿宋" w:cs="仿宋"/>
                <w:szCs w:val="24"/>
              </w:rPr>
              <w:t>200元/包</w:t>
            </w:r>
          </w:p>
        </w:tc>
        <w:tc>
          <w:tcPr>
            <w:tcW w:w="2756" w:type="dxa"/>
            <w:tcBorders>
              <w:top w:val="single" w:color="auto" w:sz="4" w:space="0"/>
              <w:left w:val="single" w:color="auto" w:sz="4" w:space="0"/>
              <w:bottom w:val="single" w:color="auto" w:sz="4" w:space="0"/>
              <w:right w:val="single" w:color="auto" w:sz="4" w:space="0"/>
            </w:tcBorders>
            <w:vAlign w:val="center"/>
          </w:tcPr>
          <w:p w14:paraId="22499967">
            <w:pPr>
              <w:pStyle w:val="8"/>
              <w:spacing w:after="0"/>
              <w:ind w:firstLine="0" w:firstLineChars="0"/>
              <w:jc w:val="both"/>
              <w:rPr>
                <w:rFonts w:ascii="仿宋" w:hAnsi="仿宋" w:eastAsia="仿宋" w:cs="仿宋"/>
                <w:szCs w:val="24"/>
              </w:rPr>
            </w:pPr>
            <w:r>
              <w:rPr>
                <w:rFonts w:hint="eastAsia" w:ascii="仿宋" w:hAnsi="仿宋" w:eastAsia="仿宋" w:cs="仿宋"/>
                <w:szCs w:val="24"/>
              </w:rPr>
              <w:t>300元/包</w:t>
            </w:r>
          </w:p>
          <w:bookmarkEnd w:id="0"/>
        </w:tc>
      </w:tr>
    </w:tbl>
    <w:p w14:paraId="5ADCD536">
      <w:pPr>
        <w:pStyle w:val="8"/>
        <w:spacing w:after="0"/>
        <w:ind w:firstLine="0" w:firstLineChars="0"/>
        <w:rPr>
          <w:rFonts w:ascii="仿宋" w:hAnsi="仿宋" w:eastAsia="仿宋" w:cs="仿宋"/>
          <w:b/>
          <w:bCs/>
          <w:szCs w:val="24"/>
        </w:rPr>
      </w:pPr>
    </w:p>
    <w:p w14:paraId="79FB2B9D">
      <w:pPr>
        <w:pStyle w:val="8"/>
        <w:spacing w:after="0"/>
        <w:ind w:firstLine="0" w:firstLineChars="0"/>
        <w:rPr>
          <w:rFonts w:ascii="仿宋" w:hAnsi="仿宋" w:eastAsia="仿宋" w:cs="仿宋"/>
          <w:b/>
          <w:bCs/>
          <w:szCs w:val="24"/>
        </w:rPr>
      </w:pPr>
      <w:r>
        <w:rPr>
          <w:rFonts w:hint="eastAsia" w:ascii="仿宋" w:hAnsi="仿宋" w:eastAsia="仿宋" w:cs="仿宋"/>
          <w:b/>
          <w:bCs/>
          <w:szCs w:val="24"/>
        </w:rPr>
        <w:t>四、报价要求(提供资料均需加盖公章或电子印章视为有效，并以扫描件方式上传平台)</w:t>
      </w:r>
    </w:p>
    <w:p w14:paraId="628FCB53">
      <w:pPr>
        <w:ind w:firstLine="480" w:firstLineChars="200"/>
        <w:rPr>
          <w:rFonts w:ascii="仿宋" w:hAnsi="仿宋" w:eastAsia="仿宋" w:cs="仿宋"/>
          <w:szCs w:val="24"/>
        </w:rPr>
      </w:pPr>
      <w:r>
        <w:rPr>
          <w:rFonts w:hint="eastAsia" w:ascii="仿宋" w:hAnsi="仿宋" w:eastAsia="仿宋" w:cs="仿宋"/>
          <w:szCs w:val="24"/>
        </w:rPr>
        <w:t>1)报名通过后，供应商应根据本公告要求，在规定的询价时间内对采购项目进行报价，并对上传的询价文件资料承担责任。</w:t>
      </w:r>
    </w:p>
    <w:p w14:paraId="4C7B2B51">
      <w:pPr>
        <w:ind w:firstLine="480" w:firstLineChars="200"/>
        <w:rPr>
          <w:rFonts w:ascii="仿宋" w:hAnsi="仿宋" w:eastAsia="仿宋" w:cs="仿宋"/>
          <w:szCs w:val="24"/>
        </w:rPr>
      </w:pPr>
      <w:r>
        <w:rPr>
          <w:rFonts w:hint="eastAsia" w:ascii="仿宋" w:hAnsi="仿宋" w:eastAsia="仿宋" w:cs="仿宋"/>
          <w:szCs w:val="24"/>
        </w:rPr>
        <w:t>2）有下列情况之一，视为无效报价。</w:t>
      </w:r>
    </w:p>
    <w:p w14:paraId="7C3DF43F">
      <w:pPr>
        <w:ind w:firstLine="480" w:firstLineChars="200"/>
        <w:rPr>
          <w:rFonts w:ascii="仿宋" w:hAnsi="仿宋" w:eastAsia="仿宋" w:cs="仿宋"/>
          <w:szCs w:val="24"/>
        </w:rPr>
      </w:pPr>
      <w:r>
        <w:rPr>
          <w:rFonts w:hint="eastAsia" w:ascii="仿宋" w:hAnsi="仿宋" w:eastAsia="仿宋" w:cs="仿宋"/>
          <w:szCs w:val="24"/>
        </w:rPr>
        <w:t>①参与询价的供应商报价超过最高或最低预算金额的；</w:t>
      </w:r>
    </w:p>
    <w:p w14:paraId="560C5337">
      <w:pPr>
        <w:ind w:firstLine="480" w:firstLineChars="200"/>
        <w:rPr>
          <w:rFonts w:ascii="仿宋" w:hAnsi="仿宋" w:eastAsia="仿宋" w:cs="仿宋"/>
          <w:szCs w:val="24"/>
        </w:rPr>
      </w:pPr>
      <w:r>
        <w:rPr>
          <w:rFonts w:hint="eastAsia" w:ascii="仿宋" w:hAnsi="仿宋" w:eastAsia="仿宋" w:cs="仿宋"/>
          <w:szCs w:val="24"/>
        </w:rPr>
        <w:t>②参与询价的供应商未按公告规定或询价文件要求提供符合要求的资质文件的；</w:t>
      </w:r>
    </w:p>
    <w:p w14:paraId="4A3A8589">
      <w:pPr>
        <w:ind w:firstLine="480" w:firstLineChars="200"/>
        <w:rPr>
          <w:rFonts w:ascii="仿宋" w:hAnsi="仿宋" w:eastAsia="仿宋" w:cs="仿宋"/>
          <w:szCs w:val="24"/>
        </w:rPr>
      </w:pPr>
      <w:r>
        <w:rPr>
          <w:rFonts w:hint="eastAsia" w:ascii="仿宋" w:hAnsi="仿宋" w:eastAsia="仿宋" w:cs="仿宋"/>
          <w:szCs w:val="24"/>
        </w:rPr>
        <w:t>③参与询价的供应商须只对其中一部分内容进行报价的；</w:t>
      </w:r>
    </w:p>
    <w:p w14:paraId="68DC1ABB">
      <w:pPr>
        <w:ind w:firstLine="480" w:firstLineChars="200"/>
        <w:rPr>
          <w:rFonts w:ascii="仿宋" w:hAnsi="仿宋" w:eastAsia="仿宋" w:cs="仿宋"/>
          <w:szCs w:val="24"/>
        </w:rPr>
      </w:pPr>
      <w:r>
        <w:rPr>
          <w:rFonts w:hint="eastAsia" w:ascii="仿宋" w:hAnsi="仿宋" w:eastAsia="仿宋" w:cs="仿宋"/>
          <w:szCs w:val="24"/>
        </w:rPr>
        <w:t>④报价表或报价文件未加盖报价供应商公章的；</w:t>
      </w:r>
    </w:p>
    <w:p w14:paraId="5062063B">
      <w:pPr>
        <w:ind w:firstLine="480" w:firstLineChars="200"/>
        <w:rPr>
          <w:rFonts w:hint="eastAsia" w:ascii="仿宋" w:hAnsi="仿宋" w:eastAsia="仿宋" w:cs="仿宋"/>
          <w:szCs w:val="24"/>
        </w:rPr>
      </w:pPr>
      <w:r>
        <w:rPr>
          <w:rFonts w:hint="eastAsia" w:ascii="仿宋" w:hAnsi="仿宋" w:eastAsia="仿宋" w:cs="仿宋"/>
          <w:szCs w:val="24"/>
        </w:rPr>
        <w:t>⑤报价表大写金额与小写金额不一致的、或者报价表单项金额与总金额之一计算错误的。</w:t>
      </w:r>
    </w:p>
    <w:p w14:paraId="3BABAF72">
      <w:pPr>
        <w:ind w:firstLine="480" w:firstLineChars="200"/>
        <w:rPr>
          <w:rFonts w:hint="eastAsia" w:ascii="仿宋" w:hAnsi="仿宋" w:eastAsia="仿宋" w:cs="仿宋"/>
          <w:szCs w:val="24"/>
          <w:lang w:eastAsia="zh-CN"/>
        </w:rPr>
      </w:pPr>
      <w:r>
        <w:rPr>
          <w:rFonts w:hint="eastAsia" w:ascii="仿宋" w:hAnsi="仿宋" w:eastAsia="仿宋" w:cs="仿宋"/>
          <w:szCs w:val="24"/>
          <w:lang w:val="en-US" w:eastAsia="zh-CN"/>
        </w:rPr>
        <w:t>3</w:t>
      </w:r>
      <w:r>
        <w:rPr>
          <w:rFonts w:hint="eastAsia" w:ascii="仿宋" w:hAnsi="仿宋" w:eastAsia="仿宋" w:cs="仿宋"/>
          <w:szCs w:val="24"/>
          <w:lang w:eastAsia="zh-CN"/>
        </w:rPr>
        <w:t>）</w:t>
      </w:r>
      <w:r>
        <w:rPr>
          <w:rFonts w:hint="eastAsia" w:ascii="仿宋" w:hAnsi="仿宋" w:eastAsia="仿宋" w:cs="仿宋"/>
          <w:szCs w:val="24"/>
        </w:rPr>
        <w:t>未在报名截止前的供应商获得下载询价文件权限，不具备参与本项目响应的资格</w:t>
      </w:r>
      <w:r>
        <w:rPr>
          <w:rFonts w:hint="eastAsia" w:ascii="仿宋" w:hAnsi="仿宋" w:eastAsia="仿宋" w:cs="仿宋"/>
          <w:szCs w:val="24"/>
          <w:lang w:eastAsia="zh-CN"/>
        </w:rPr>
        <w:t>。</w:t>
      </w:r>
    </w:p>
    <w:p w14:paraId="0DB9F2E3">
      <w:pPr>
        <w:ind w:firstLine="480" w:firstLineChars="200"/>
        <w:rPr>
          <w:rFonts w:hint="eastAsia" w:ascii="仿宋" w:hAnsi="仿宋" w:eastAsia="仿宋" w:cs="仿宋"/>
          <w:szCs w:val="24"/>
          <w:lang w:eastAsia="zh-CN"/>
        </w:rPr>
      </w:pPr>
      <w:r>
        <w:rPr>
          <w:rFonts w:hint="eastAsia" w:ascii="仿宋" w:hAnsi="仿宋" w:eastAsia="仿宋" w:cs="仿宋"/>
          <w:szCs w:val="24"/>
          <w:lang w:val="en-US" w:eastAsia="zh-CN"/>
        </w:rPr>
        <w:t>4</w:t>
      </w:r>
      <w:r>
        <w:rPr>
          <w:rFonts w:hint="eastAsia" w:ascii="仿宋" w:hAnsi="仿宋" w:eastAsia="仿宋" w:cs="仿宋"/>
          <w:szCs w:val="24"/>
          <w:lang w:eastAsia="zh-CN"/>
        </w:rPr>
        <w:t>）</w:t>
      </w:r>
      <w:r>
        <w:rPr>
          <w:rFonts w:hint="eastAsia" w:ascii="仿宋" w:hAnsi="仿宋" w:eastAsia="仿宋" w:cs="仿宋"/>
          <w:szCs w:val="24"/>
          <w:lang w:val="en-US" w:eastAsia="zh-CN"/>
        </w:rPr>
        <w:t>投标截止时间为开标当日08点30分前，</w:t>
      </w:r>
      <w:r>
        <w:rPr>
          <w:rFonts w:hint="eastAsia" w:ascii="仿宋" w:hAnsi="仿宋" w:eastAsia="仿宋" w:cs="仿宋"/>
          <w:szCs w:val="24"/>
        </w:rPr>
        <w:t>在投标截止时间之后，投标人不得对其投标文件做任何修改和缺失响应文件资料的补充</w:t>
      </w:r>
      <w:r>
        <w:rPr>
          <w:rFonts w:hint="eastAsia" w:ascii="仿宋" w:hAnsi="仿宋" w:eastAsia="仿宋" w:cs="仿宋"/>
          <w:szCs w:val="24"/>
          <w:lang w:eastAsia="zh-CN"/>
        </w:rPr>
        <w:t>。</w:t>
      </w:r>
    </w:p>
    <w:p w14:paraId="22E80AE3">
      <w:pPr>
        <w:pStyle w:val="8"/>
        <w:spacing w:after="0"/>
        <w:ind w:firstLine="480" w:firstLineChars="200"/>
        <w:rPr>
          <w:rFonts w:hint="eastAsia" w:ascii="仿宋" w:hAnsi="仿宋" w:eastAsia="仿宋" w:cs="仿宋"/>
          <w:szCs w:val="24"/>
          <w:lang w:eastAsia="zh-CN"/>
        </w:rPr>
      </w:pPr>
      <w:r>
        <w:rPr>
          <w:rFonts w:hint="eastAsia" w:ascii="仿宋" w:hAnsi="仿宋" w:eastAsia="仿宋" w:cs="仿宋"/>
          <w:szCs w:val="24"/>
          <w:lang w:val="en-US" w:eastAsia="zh-CN"/>
        </w:rPr>
        <w:t>5</w:t>
      </w:r>
      <w:r>
        <w:rPr>
          <w:rFonts w:hint="eastAsia" w:ascii="仿宋" w:hAnsi="仿宋" w:eastAsia="仿宋" w:cs="仿宋"/>
          <w:szCs w:val="24"/>
          <w:lang w:eastAsia="zh-CN"/>
        </w:rPr>
        <w:t>）</w:t>
      </w:r>
      <w:r>
        <w:rPr>
          <w:rFonts w:hint="eastAsia" w:ascii="仿宋" w:hAnsi="仿宋" w:eastAsia="仿宋" w:cs="仿宋"/>
          <w:szCs w:val="24"/>
        </w:rPr>
        <w:t>在评标期间，评标委员会以书面方式要求投标人对其投标文件中含义不明确、对同类问题表述不一致或者有明显文字和计算错误的内容或有可能影响履约的情况作必要的澄清、说明或补正。投标人的澄清、说明或补正应在评标委员会规定的时间内以书面方式进行且不得超出投标文件范围或者改变投标文件的实质性内容</w:t>
      </w:r>
      <w:r>
        <w:rPr>
          <w:rFonts w:hint="eastAsia" w:ascii="仿宋" w:hAnsi="仿宋" w:eastAsia="仿宋" w:cs="仿宋"/>
          <w:szCs w:val="24"/>
          <w:lang w:eastAsia="zh-CN"/>
        </w:rPr>
        <w:t>。</w:t>
      </w:r>
    </w:p>
    <w:p w14:paraId="3F1282F4">
      <w:pPr>
        <w:pStyle w:val="8"/>
        <w:spacing w:after="0"/>
        <w:ind w:firstLine="0" w:firstLineChars="0"/>
        <w:rPr>
          <w:rFonts w:ascii="仿宋" w:hAnsi="仿宋" w:eastAsia="仿宋" w:cs="仿宋"/>
          <w:b/>
          <w:bCs/>
          <w:szCs w:val="24"/>
        </w:rPr>
      </w:pPr>
      <w:r>
        <w:rPr>
          <w:rFonts w:hint="eastAsia" w:ascii="仿宋" w:hAnsi="仿宋" w:eastAsia="仿宋" w:cs="仿宋"/>
          <w:b/>
          <w:bCs/>
          <w:szCs w:val="24"/>
        </w:rPr>
        <w:t>五、成交候选人的确定</w:t>
      </w:r>
    </w:p>
    <w:p w14:paraId="753AC893">
      <w:pPr>
        <w:ind w:firstLine="480" w:firstLineChars="200"/>
        <w:rPr>
          <w:rFonts w:hint="eastAsia" w:ascii="仿宋" w:hAnsi="仿宋" w:eastAsia="仿宋" w:cs="仿宋"/>
          <w:szCs w:val="24"/>
        </w:rPr>
      </w:pPr>
      <w:r>
        <w:rPr>
          <w:rFonts w:hint="eastAsia" w:ascii="仿宋" w:hAnsi="仿宋" w:eastAsia="仿宋" w:cs="仿宋"/>
          <w:szCs w:val="24"/>
        </w:rPr>
        <w:t>本项目以最低价中标的方式确定成交供应商。报价时间截止后，按报价（经价格核准后的价格）由低到高顺序排列，报价最低的为第一成交候选人，报价相同的，按报价时间在前的为第一成交候选人；报价次低的为第二成交候选人，以此类推。</w:t>
      </w:r>
    </w:p>
    <w:p w14:paraId="34A53BE5">
      <w:pPr>
        <w:ind w:firstLine="480" w:firstLineChars="200"/>
        <w:rPr>
          <w:rFonts w:ascii="仿宋" w:hAnsi="仿宋" w:eastAsia="仿宋" w:cs="仿宋"/>
          <w:szCs w:val="24"/>
        </w:rPr>
      </w:pPr>
      <w:r>
        <w:rPr>
          <w:rFonts w:hint="eastAsia" w:ascii="仿宋" w:hAnsi="仿宋" w:eastAsia="仿宋" w:cs="仿宋"/>
          <w:szCs w:val="24"/>
          <w:lang w:val="en-US" w:eastAsia="zh-CN"/>
        </w:rPr>
        <w:t>注：投标人因未满足技术要求或投标文件出错导致自己标书作废的，报价按有效投标人价格从低到高排列，报价最低的为第一成交候选人。</w:t>
      </w:r>
    </w:p>
    <w:p w14:paraId="285D1568">
      <w:pPr>
        <w:pStyle w:val="8"/>
        <w:spacing w:after="0"/>
        <w:ind w:firstLine="0" w:firstLineChars="0"/>
        <w:rPr>
          <w:rFonts w:ascii="仿宋" w:hAnsi="仿宋" w:eastAsia="仿宋" w:cs="仿宋"/>
          <w:b/>
          <w:bCs/>
          <w:szCs w:val="24"/>
        </w:rPr>
      </w:pPr>
      <w:r>
        <w:rPr>
          <w:rFonts w:hint="eastAsia" w:ascii="仿宋" w:hAnsi="仿宋" w:eastAsia="仿宋" w:cs="仿宋"/>
          <w:b/>
          <w:bCs/>
          <w:szCs w:val="24"/>
        </w:rPr>
        <w:t>六、项目联系方式</w:t>
      </w:r>
    </w:p>
    <w:p w14:paraId="38152A2E">
      <w:pPr>
        <w:ind w:firstLine="480" w:firstLineChars="200"/>
        <w:rPr>
          <w:rFonts w:hint="eastAsia" w:ascii="仿宋" w:hAnsi="仿宋" w:eastAsia="仿宋" w:cs="仿宋"/>
          <w:szCs w:val="24"/>
        </w:rPr>
      </w:pPr>
      <w:r>
        <w:rPr>
          <w:rFonts w:hint="eastAsia" w:ascii="仿宋" w:hAnsi="仿宋" w:eastAsia="仿宋" w:cs="仿宋"/>
          <w:szCs w:val="24"/>
        </w:rPr>
        <w:t>采购单位：</w:t>
      </w:r>
      <w:r>
        <w:rPr>
          <w:rFonts w:hint="eastAsia" w:ascii="仿宋" w:hAnsi="仿宋" w:eastAsia="仿宋" w:cs="仿宋"/>
          <w:szCs w:val="24"/>
          <w:lang w:val="en-US" w:eastAsia="zh-CN"/>
        </w:rPr>
        <w:t>内蒙古智能煤炭有限责任公司供应科</w:t>
      </w:r>
    </w:p>
    <w:p w14:paraId="6ABABF22">
      <w:pPr>
        <w:ind w:firstLine="480" w:firstLineChars="200"/>
        <w:rPr>
          <w:rFonts w:hint="default" w:ascii="仿宋" w:hAnsi="仿宋" w:eastAsia="仿宋" w:cs="仿宋"/>
          <w:szCs w:val="24"/>
          <w:lang w:val="en-US" w:eastAsia="zh-CN"/>
        </w:rPr>
      </w:pPr>
      <w:r>
        <w:rPr>
          <w:rFonts w:hint="eastAsia" w:ascii="仿宋" w:hAnsi="仿宋" w:eastAsia="仿宋" w:cs="仿宋"/>
          <w:szCs w:val="24"/>
        </w:rPr>
        <w:t>项目联系人：</w:t>
      </w:r>
      <w:r>
        <w:rPr>
          <w:rFonts w:hint="eastAsia" w:ascii="仿宋" w:hAnsi="仿宋" w:eastAsia="仿宋" w:cs="仿宋"/>
          <w:szCs w:val="24"/>
          <w:lang w:val="en-US" w:eastAsia="zh-CN"/>
        </w:rPr>
        <w:t>陈工</w:t>
      </w:r>
      <w:r>
        <w:rPr>
          <w:rFonts w:hint="eastAsia" w:ascii="仿宋" w:hAnsi="仿宋" w:eastAsia="仿宋" w:cs="仿宋"/>
          <w:szCs w:val="24"/>
        </w:rPr>
        <w:t xml:space="preserve"> 联系电话：</w:t>
      </w:r>
      <w:r>
        <w:rPr>
          <w:rFonts w:hint="eastAsia" w:ascii="仿宋" w:hAnsi="仿宋" w:eastAsia="仿宋" w:cs="仿宋"/>
          <w:szCs w:val="24"/>
          <w:lang w:val="en-US" w:eastAsia="zh-CN"/>
        </w:rPr>
        <w:t>18726915398</w:t>
      </w:r>
    </w:p>
    <w:p w14:paraId="679A2E6C">
      <w:pPr>
        <w:ind w:firstLine="480" w:firstLineChars="200"/>
        <w:rPr>
          <w:rFonts w:hint="eastAsia" w:ascii="仿宋" w:hAnsi="仿宋" w:eastAsia="仿宋" w:cs="仿宋"/>
          <w:szCs w:val="24"/>
          <w:lang w:val="en-US" w:eastAsia="zh-CN"/>
        </w:rPr>
      </w:pPr>
      <w:r>
        <w:rPr>
          <w:rFonts w:hint="eastAsia" w:ascii="仿宋" w:hAnsi="仿宋" w:eastAsia="仿宋" w:cs="仿宋"/>
          <w:szCs w:val="24"/>
          <w:lang w:val="en-US" w:eastAsia="zh-CN"/>
        </w:rPr>
        <w:t xml:space="preserve">技术联系人：曹工 </w:t>
      </w:r>
      <w:r>
        <w:rPr>
          <w:rFonts w:hint="eastAsia" w:ascii="仿宋" w:hAnsi="仿宋" w:eastAsia="仿宋" w:cs="仿宋"/>
          <w:szCs w:val="24"/>
        </w:rPr>
        <w:t>联系电话</w:t>
      </w:r>
      <w:r>
        <w:rPr>
          <w:rFonts w:hint="eastAsia" w:ascii="仿宋" w:hAnsi="仿宋" w:eastAsia="仿宋" w:cs="仿宋"/>
          <w:szCs w:val="24"/>
          <w:lang w:eastAsia="zh-CN"/>
        </w:rPr>
        <w:t>：</w:t>
      </w:r>
      <w:r>
        <w:rPr>
          <w:rFonts w:hint="eastAsia" w:ascii="仿宋" w:hAnsi="仿宋" w:eastAsia="仿宋" w:cs="仿宋"/>
          <w:szCs w:val="24"/>
          <w:lang w:val="en-US" w:eastAsia="zh-CN"/>
        </w:rPr>
        <w:t>18838960208</w:t>
      </w:r>
    </w:p>
    <w:p w14:paraId="680B98BF">
      <w:pPr>
        <w:ind w:firstLine="480" w:firstLineChars="200"/>
        <w:rPr>
          <w:rFonts w:hint="eastAsia" w:ascii="仿宋" w:hAnsi="仿宋" w:eastAsia="仿宋" w:cs="仿宋"/>
          <w:szCs w:val="24"/>
          <w:lang w:val="en-US" w:eastAsia="zh-CN"/>
        </w:rPr>
      </w:pPr>
      <w:r>
        <w:rPr>
          <w:rFonts w:hint="eastAsia" w:ascii="仿宋" w:hAnsi="仿宋" w:eastAsia="仿宋" w:cs="仿宋"/>
          <w:szCs w:val="24"/>
        </w:rPr>
        <w:t>平台操作咨询：</w:t>
      </w:r>
      <w:r>
        <w:rPr>
          <w:rFonts w:hint="eastAsia" w:ascii="仿宋" w:hAnsi="仿宋" w:eastAsia="仿宋" w:cs="仿宋"/>
          <w:szCs w:val="24"/>
          <w:lang w:val="en-US" w:eastAsia="zh-CN"/>
        </w:rPr>
        <w:t>客服</w:t>
      </w:r>
      <w:r>
        <w:rPr>
          <w:rFonts w:hint="eastAsia" w:ascii="仿宋" w:hAnsi="仿宋" w:eastAsia="仿宋" w:cs="仿宋"/>
          <w:szCs w:val="24"/>
        </w:rPr>
        <w:t>联系电话：0</w:t>
      </w:r>
      <w:r>
        <w:rPr>
          <w:rFonts w:hint="eastAsia" w:ascii="仿宋" w:hAnsi="仿宋" w:eastAsia="仿宋" w:cs="仿宋"/>
          <w:szCs w:val="24"/>
          <w:lang w:val="en-US" w:eastAsia="zh-CN"/>
        </w:rPr>
        <w:t>1</w:t>
      </w:r>
      <w:r>
        <w:rPr>
          <w:rFonts w:hint="eastAsia" w:ascii="仿宋" w:hAnsi="仿宋" w:eastAsia="仿宋" w:cs="仿宋"/>
          <w:szCs w:val="24"/>
        </w:rPr>
        <w:t>0-</w:t>
      </w:r>
      <w:r>
        <w:rPr>
          <w:rFonts w:hint="eastAsia" w:ascii="仿宋" w:hAnsi="仿宋" w:eastAsia="仿宋" w:cs="仿宋"/>
          <w:szCs w:val="24"/>
          <w:lang w:val="en-US" w:eastAsia="zh-CN"/>
        </w:rPr>
        <w:t>86397110</w:t>
      </w:r>
    </w:p>
    <w:p w14:paraId="48F0B32C">
      <w:pPr>
        <w:ind w:firstLine="482" w:firstLineChars="200"/>
        <w:rPr>
          <w:rFonts w:ascii="仿宋" w:hAnsi="仿宋" w:eastAsia="仿宋" w:cs="仿宋"/>
          <w:szCs w:val="24"/>
        </w:rPr>
      </w:pPr>
      <w:r>
        <w:rPr>
          <w:rFonts w:hint="eastAsia" w:ascii="仿宋" w:hAnsi="仿宋" w:eastAsia="仿宋" w:cs="仿宋"/>
          <w:b/>
          <w:bCs/>
          <w:szCs w:val="24"/>
        </w:rPr>
        <w:t>注：本项目通过中招</w:t>
      </w:r>
      <w:r>
        <w:rPr>
          <w:rFonts w:hint="eastAsia" w:ascii="仿宋" w:hAnsi="仿宋" w:eastAsia="仿宋" w:cs="仿宋"/>
          <w:b/>
          <w:bCs/>
          <w:szCs w:val="24"/>
          <w:lang w:val="en-US" w:eastAsia="zh-CN"/>
        </w:rPr>
        <w:t>联合</w:t>
      </w:r>
      <w:r>
        <w:rPr>
          <w:rFonts w:hint="eastAsia" w:ascii="仿宋" w:hAnsi="仿宋" w:eastAsia="仿宋" w:cs="仿宋"/>
          <w:b/>
          <w:bCs/>
          <w:szCs w:val="24"/>
        </w:rPr>
        <w:t>平台进行询价，参与询价的供应商必须登录中招</w:t>
      </w:r>
      <w:r>
        <w:rPr>
          <w:rFonts w:hint="eastAsia" w:ascii="仿宋" w:hAnsi="仿宋" w:eastAsia="仿宋" w:cs="仿宋"/>
          <w:b/>
          <w:bCs/>
          <w:szCs w:val="24"/>
          <w:lang w:val="en-US" w:eastAsia="zh-CN"/>
        </w:rPr>
        <w:t>联合</w:t>
      </w:r>
      <w:r>
        <w:rPr>
          <w:rFonts w:hint="eastAsia" w:ascii="仿宋" w:hAnsi="仿宋" w:eastAsia="仿宋" w:cs="仿宋"/>
          <w:b/>
          <w:bCs/>
          <w:szCs w:val="24"/>
        </w:rPr>
        <w:t>平台（www.365trade.com.cn）进行注册，注册成功后方可参与项目询价。</w:t>
      </w:r>
    </w:p>
    <w:p w14:paraId="42E2CF9E">
      <w:pPr>
        <w:pStyle w:val="4"/>
        <w:rPr>
          <w:lang w:val="en-US"/>
        </w:rPr>
      </w:pPr>
    </w:p>
    <w:p w14:paraId="5DE3F4FF">
      <w:pPr>
        <w:ind w:firstLine="2400" w:firstLineChars="1000"/>
        <w:rPr>
          <w:rFonts w:hint="eastAsia" w:ascii="仿宋" w:hAnsi="仿宋" w:eastAsia="仿宋" w:cs="仿宋"/>
          <w:szCs w:val="24"/>
        </w:rPr>
      </w:pPr>
      <w:r>
        <w:rPr>
          <w:rFonts w:hint="eastAsia" w:ascii="仿宋" w:hAnsi="仿宋" w:eastAsia="仿宋" w:cs="仿宋"/>
          <w:color w:val="auto"/>
          <w:szCs w:val="24"/>
        </w:rPr>
        <w:t>发布单位：</w:t>
      </w:r>
      <w:r>
        <w:rPr>
          <w:rFonts w:hint="eastAsia" w:ascii="仿宋" w:hAnsi="仿宋" w:eastAsia="仿宋" w:cs="仿宋"/>
          <w:szCs w:val="24"/>
          <w:lang w:val="en-US" w:eastAsia="zh-CN"/>
        </w:rPr>
        <w:t>内蒙古智能煤炭有限责任公司供应科</w:t>
      </w:r>
    </w:p>
    <w:p w14:paraId="17E3C7AF">
      <w:pPr>
        <w:pStyle w:val="8"/>
        <w:spacing w:after="0"/>
        <w:ind w:firstLine="480" w:firstLineChars="200"/>
        <w:jc w:val="right"/>
        <w:rPr>
          <w:rFonts w:ascii="仿宋" w:hAnsi="仿宋" w:eastAsia="仿宋" w:cs="仿宋"/>
          <w:color w:val="auto"/>
          <w:szCs w:val="24"/>
        </w:rPr>
      </w:pPr>
    </w:p>
    <w:p w14:paraId="737894A0">
      <w:pPr>
        <w:pStyle w:val="8"/>
        <w:spacing w:after="0"/>
        <w:ind w:right="960" w:firstLine="0" w:firstLineChars="0"/>
        <w:jc w:val="center"/>
        <w:rPr>
          <w:rFonts w:hint="eastAsia" w:ascii="仿宋" w:hAnsi="仿宋" w:eastAsia="仿宋" w:cs="仿宋"/>
          <w:color w:val="auto"/>
          <w:szCs w:val="24"/>
        </w:rPr>
      </w:pPr>
      <w:r>
        <w:rPr>
          <w:rFonts w:hint="eastAsia" w:ascii="仿宋" w:hAnsi="仿宋" w:eastAsia="仿宋" w:cs="仿宋"/>
          <w:color w:val="auto"/>
          <w:szCs w:val="24"/>
        </w:rPr>
        <w:t xml:space="preserve">                   </w:t>
      </w:r>
      <w:r>
        <w:rPr>
          <w:rFonts w:hint="eastAsia" w:ascii="仿宋" w:hAnsi="仿宋" w:eastAsia="仿宋" w:cs="仿宋"/>
          <w:color w:val="auto"/>
          <w:szCs w:val="24"/>
          <w:lang w:val="en-US" w:eastAsia="zh-CN"/>
        </w:rPr>
        <w:t xml:space="preserve">    </w:t>
      </w:r>
      <w:r>
        <w:rPr>
          <w:rFonts w:hint="eastAsia" w:ascii="仿宋" w:hAnsi="仿宋" w:eastAsia="仿宋" w:cs="仿宋"/>
          <w:color w:val="auto"/>
          <w:szCs w:val="24"/>
        </w:rPr>
        <w:t xml:space="preserve"> </w:t>
      </w:r>
      <w:r>
        <w:rPr>
          <w:rFonts w:hint="eastAsia" w:ascii="仿宋" w:hAnsi="仿宋" w:eastAsia="仿宋" w:cs="仿宋"/>
          <w:color w:val="auto"/>
          <w:szCs w:val="24"/>
          <w:lang w:val="en-US" w:eastAsia="zh-CN"/>
        </w:rPr>
        <w:t xml:space="preserve">         </w:t>
      </w:r>
      <w:r>
        <w:rPr>
          <w:rFonts w:hint="eastAsia" w:ascii="仿宋" w:hAnsi="仿宋" w:eastAsia="仿宋" w:cs="仿宋"/>
          <w:color w:val="auto"/>
          <w:szCs w:val="24"/>
        </w:rPr>
        <w:t>发布时间：202</w:t>
      </w:r>
      <w:r>
        <w:rPr>
          <w:rFonts w:hint="eastAsia" w:ascii="仿宋" w:hAnsi="仿宋" w:eastAsia="仿宋" w:cs="仿宋"/>
          <w:color w:val="auto"/>
          <w:szCs w:val="24"/>
          <w:lang w:val="en-US" w:eastAsia="zh-CN"/>
        </w:rPr>
        <w:t>6</w:t>
      </w:r>
      <w:r>
        <w:rPr>
          <w:rFonts w:hint="eastAsia" w:ascii="仿宋" w:hAnsi="仿宋" w:eastAsia="仿宋" w:cs="仿宋"/>
          <w:color w:val="auto"/>
          <w:szCs w:val="24"/>
        </w:rPr>
        <w:t>年</w:t>
      </w:r>
      <w:r>
        <w:rPr>
          <w:rFonts w:hint="eastAsia" w:ascii="仿宋" w:hAnsi="仿宋" w:eastAsia="仿宋" w:cs="仿宋"/>
          <w:color w:val="auto"/>
          <w:szCs w:val="24"/>
          <w:lang w:val="en-US" w:eastAsia="zh-CN"/>
        </w:rPr>
        <w:t>07月03</w:t>
      </w:r>
      <w:r>
        <w:rPr>
          <w:rFonts w:hint="eastAsia" w:ascii="仿宋" w:hAnsi="仿宋" w:eastAsia="仿宋" w:cs="仿宋"/>
          <w:color w:val="auto"/>
          <w:szCs w:val="24"/>
        </w:rPr>
        <w:t>日</w:t>
      </w:r>
    </w:p>
    <w:p w14:paraId="14558485">
      <w:pPr>
        <w:pStyle w:val="8"/>
        <w:spacing w:after="0"/>
        <w:ind w:right="960" w:firstLine="0" w:firstLineChars="0"/>
        <w:jc w:val="center"/>
        <w:rPr>
          <w:rFonts w:hint="eastAsia" w:ascii="仿宋" w:hAnsi="仿宋" w:eastAsia="仿宋" w:cs="仿宋"/>
          <w:color w:val="auto"/>
          <w:szCs w:val="24"/>
          <w:lang w:val="en-US" w:eastAsia="zh-CN"/>
        </w:rPr>
      </w:pPr>
      <w:r>
        <w:rPr>
          <w:rFonts w:hint="eastAsia" w:ascii="仿宋" w:hAnsi="仿宋" w:eastAsia="仿宋" w:cs="仿宋"/>
          <w:color w:val="auto"/>
          <w:szCs w:val="24"/>
          <w:lang w:val="en-US" w:eastAsia="zh-CN"/>
        </w:rPr>
        <w:t xml:space="preserve">              </w:t>
      </w:r>
    </w:p>
    <w:p w14:paraId="1E5C83B4">
      <w:pPr>
        <w:pStyle w:val="8"/>
        <w:spacing w:after="0"/>
        <w:ind w:right="960" w:firstLine="0" w:firstLineChars="0"/>
        <w:jc w:val="righ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Cs w:val="24"/>
          <w:lang w:val="en-US" w:eastAsia="zh-CN"/>
        </w:rPr>
        <w:t xml:space="preserve">              </w:t>
      </w:r>
      <w:r>
        <w:rPr>
          <w:rFonts w:hint="eastAsia" w:ascii="仿宋" w:hAnsi="仿宋" w:eastAsia="仿宋" w:cs="仿宋"/>
          <w:color w:val="auto"/>
          <w:kern w:val="0"/>
          <w:sz w:val="24"/>
          <w:szCs w:val="24"/>
          <w:lang w:val="en-US" w:eastAsia="zh-CN" w:bidi="ar-SA"/>
        </w:rPr>
        <w:t>监督电话：0477-2293415</w:t>
      </w:r>
    </w:p>
    <w:p w14:paraId="1D94D4CF">
      <w:pPr>
        <w:pStyle w:val="8"/>
        <w:spacing w:after="0"/>
        <w:ind w:right="960" w:firstLine="0" w:firstLineChars="0"/>
        <w:jc w:val="righ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 xml:space="preserve">  </w:t>
      </w:r>
    </w:p>
    <w:p w14:paraId="1A86E342">
      <w:pPr>
        <w:pStyle w:val="8"/>
        <w:spacing w:after="0"/>
        <w:ind w:right="960" w:firstLine="0" w:firstLineChars="0"/>
        <w:jc w:val="right"/>
        <w:rPr>
          <w:rFonts w:hint="eastAsia" w:ascii="仿宋" w:hAnsi="仿宋" w:eastAsia="仿宋" w:cs="仿宋"/>
          <w:color w:val="auto"/>
          <w:kern w:val="0"/>
          <w:sz w:val="24"/>
          <w:szCs w:val="24"/>
          <w:lang w:val="en-US" w:eastAsia="zh-CN" w:bidi="ar-SA"/>
        </w:rPr>
      </w:pPr>
    </w:p>
    <w:p w14:paraId="30CB716E">
      <w:pPr>
        <w:pStyle w:val="8"/>
        <w:spacing w:after="0"/>
        <w:ind w:right="960" w:firstLine="0" w:firstLineChars="0"/>
        <w:jc w:val="center"/>
        <w:rPr>
          <w:rFonts w:hint="eastAsia" w:ascii="仿宋" w:hAnsi="仿宋" w:eastAsia="仿宋" w:cs="仿宋"/>
          <w:color w:val="auto"/>
          <w:kern w:val="0"/>
          <w:sz w:val="24"/>
          <w:szCs w:val="24"/>
          <w:lang w:val="en-US" w:eastAsia="zh-CN" w:bidi="ar-SA"/>
        </w:rPr>
      </w:pPr>
    </w:p>
    <w:p w14:paraId="0F0574C5">
      <w:pPr>
        <w:pStyle w:val="8"/>
        <w:spacing w:after="0"/>
        <w:ind w:right="960" w:firstLine="0" w:firstLineChars="0"/>
        <w:jc w:val="righ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招标人或其招标代理机构主要负责人(项目负责人):_______(签名)</w:t>
      </w:r>
    </w:p>
    <w:p w14:paraId="65C96B6F">
      <w:pPr>
        <w:pStyle w:val="8"/>
        <w:spacing w:after="0"/>
        <w:ind w:right="960" w:firstLine="0" w:firstLineChars="0"/>
        <w:jc w:val="right"/>
        <w:rPr>
          <w:rFonts w:hint="eastAsia" w:ascii="仿宋" w:hAnsi="仿宋" w:eastAsia="仿宋" w:cs="仿宋"/>
          <w:color w:val="auto"/>
          <w:kern w:val="0"/>
          <w:sz w:val="24"/>
          <w:szCs w:val="24"/>
          <w:lang w:val="en-US" w:eastAsia="zh-CN" w:bidi="ar-SA"/>
        </w:rPr>
      </w:pPr>
    </w:p>
    <w:p w14:paraId="00881EF7">
      <w:pPr>
        <w:pStyle w:val="8"/>
        <w:spacing w:after="0"/>
        <w:ind w:right="960" w:firstLine="0" w:firstLineChars="0"/>
        <w:jc w:val="right"/>
        <w:rPr>
          <w:rFonts w:hint="eastAsia" w:ascii="仿宋" w:hAnsi="仿宋" w:eastAsia="仿宋" w:cs="仿宋"/>
          <w:color w:val="auto"/>
          <w:kern w:val="0"/>
          <w:sz w:val="24"/>
          <w:szCs w:val="24"/>
          <w:lang w:val="en-US" w:eastAsia="zh-CN" w:bidi="ar-SA"/>
        </w:rPr>
      </w:pPr>
    </w:p>
    <w:p w14:paraId="1E106D30">
      <w:pPr>
        <w:pStyle w:val="8"/>
        <w:spacing w:after="0"/>
        <w:ind w:right="960" w:firstLine="0" w:firstLineChars="0"/>
        <w:jc w:val="both"/>
        <w:rPr>
          <w:rFonts w:hint="eastAsia" w:ascii="仿宋" w:hAnsi="仿宋" w:eastAsia="仿宋" w:cs="仿宋"/>
          <w:color w:val="auto"/>
          <w:kern w:val="0"/>
          <w:sz w:val="24"/>
          <w:szCs w:val="24"/>
          <w:lang w:val="en-US" w:eastAsia="zh-CN" w:bidi="ar-SA"/>
        </w:rPr>
      </w:pPr>
    </w:p>
    <w:p w14:paraId="4792F2C3">
      <w:pPr>
        <w:pStyle w:val="8"/>
        <w:spacing w:after="0"/>
        <w:ind w:right="960" w:firstLine="0" w:firstLineChars="0"/>
        <w:jc w:val="righ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招标人或其招标代理机构:_______(盖章)</w:t>
      </w:r>
    </w:p>
    <w:p w14:paraId="698DEFF4">
      <w:pPr>
        <w:pStyle w:val="8"/>
        <w:spacing w:after="0"/>
        <w:ind w:right="960" w:firstLine="0" w:firstLineChars="0"/>
        <w:jc w:val="center"/>
        <w:rPr>
          <w:rFonts w:hint="eastAsia" w:ascii="仿宋" w:hAnsi="仿宋" w:eastAsia="仿宋" w:cs="仿宋"/>
          <w:color w:val="auto"/>
          <w:kern w:val="0"/>
          <w:sz w:val="24"/>
          <w:szCs w:val="24"/>
          <w:lang w:val="en-US" w:eastAsia="zh-CN" w:bidi="ar-SA"/>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512C6">
    <w:pPr>
      <w:pStyle w:val="6"/>
      <w:jc w:val="center"/>
    </w:pPr>
    <w:r>
      <w:fldChar w:fldCharType="begin"/>
    </w:r>
    <w:r>
      <w:instrText xml:space="preserve"> PAGE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11BEB">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C041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5A560">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40777">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DD1E9">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xMjZhZTBmZWM3OWEyMTY2YzAyNmM4YjhlMDQ5ZDEifQ=="/>
  </w:docVars>
  <w:rsids>
    <w:rsidRoot w:val="001B6F59"/>
    <w:rsid w:val="000C63E4"/>
    <w:rsid w:val="001B6F59"/>
    <w:rsid w:val="001D549B"/>
    <w:rsid w:val="001E07C9"/>
    <w:rsid w:val="003834D4"/>
    <w:rsid w:val="003E1E7D"/>
    <w:rsid w:val="00755360"/>
    <w:rsid w:val="009606AD"/>
    <w:rsid w:val="00AD6831"/>
    <w:rsid w:val="00BA763A"/>
    <w:rsid w:val="010D2184"/>
    <w:rsid w:val="01101E7E"/>
    <w:rsid w:val="01750B7F"/>
    <w:rsid w:val="01796BCC"/>
    <w:rsid w:val="01EC143F"/>
    <w:rsid w:val="02A43BFB"/>
    <w:rsid w:val="02EC7E4A"/>
    <w:rsid w:val="03945FCA"/>
    <w:rsid w:val="04A87CC0"/>
    <w:rsid w:val="04FD1BA9"/>
    <w:rsid w:val="057D7241"/>
    <w:rsid w:val="05825A0C"/>
    <w:rsid w:val="06167E79"/>
    <w:rsid w:val="069A3C7C"/>
    <w:rsid w:val="06FA6082"/>
    <w:rsid w:val="07166485"/>
    <w:rsid w:val="07501ED6"/>
    <w:rsid w:val="07547654"/>
    <w:rsid w:val="076F1F5C"/>
    <w:rsid w:val="077F7D3E"/>
    <w:rsid w:val="07A15726"/>
    <w:rsid w:val="08087320"/>
    <w:rsid w:val="08B86E28"/>
    <w:rsid w:val="09162C98"/>
    <w:rsid w:val="09185D7D"/>
    <w:rsid w:val="096A71EF"/>
    <w:rsid w:val="0A550002"/>
    <w:rsid w:val="0ABA3FE2"/>
    <w:rsid w:val="0AFC3C93"/>
    <w:rsid w:val="0B9E6129"/>
    <w:rsid w:val="0BB57D2D"/>
    <w:rsid w:val="0BEF2983"/>
    <w:rsid w:val="0CB54FD4"/>
    <w:rsid w:val="0CD914B5"/>
    <w:rsid w:val="0D251FBF"/>
    <w:rsid w:val="0D5636E4"/>
    <w:rsid w:val="0D991370"/>
    <w:rsid w:val="0DBF5E2C"/>
    <w:rsid w:val="0DCE0EE9"/>
    <w:rsid w:val="0DE35FA6"/>
    <w:rsid w:val="0DF47791"/>
    <w:rsid w:val="0DFB09F4"/>
    <w:rsid w:val="0E6C36D0"/>
    <w:rsid w:val="0ED70AE2"/>
    <w:rsid w:val="0F20546D"/>
    <w:rsid w:val="0F9F1DDE"/>
    <w:rsid w:val="0FA93D9A"/>
    <w:rsid w:val="101E446D"/>
    <w:rsid w:val="103E156D"/>
    <w:rsid w:val="10437B14"/>
    <w:rsid w:val="107C1795"/>
    <w:rsid w:val="1088348E"/>
    <w:rsid w:val="10AD6EE0"/>
    <w:rsid w:val="10F235B1"/>
    <w:rsid w:val="110F0936"/>
    <w:rsid w:val="12330739"/>
    <w:rsid w:val="12614D93"/>
    <w:rsid w:val="12785C9D"/>
    <w:rsid w:val="12B64949"/>
    <w:rsid w:val="130B0400"/>
    <w:rsid w:val="14030C0D"/>
    <w:rsid w:val="15674B2D"/>
    <w:rsid w:val="165516FA"/>
    <w:rsid w:val="16A82F3A"/>
    <w:rsid w:val="16CA6BE3"/>
    <w:rsid w:val="17A4103D"/>
    <w:rsid w:val="17AB5532"/>
    <w:rsid w:val="17F441C1"/>
    <w:rsid w:val="17F776FF"/>
    <w:rsid w:val="18316649"/>
    <w:rsid w:val="18574845"/>
    <w:rsid w:val="186D15A1"/>
    <w:rsid w:val="18A67A3E"/>
    <w:rsid w:val="18CD2D78"/>
    <w:rsid w:val="18D0074A"/>
    <w:rsid w:val="190E6E67"/>
    <w:rsid w:val="195E5829"/>
    <w:rsid w:val="19643BDA"/>
    <w:rsid w:val="199155F1"/>
    <w:rsid w:val="199A1C4F"/>
    <w:rsid w:val="19C239FC"/>
    <w:rsid w:val="1AF03862"/>
    <w:rsid w:val="1B11734B"/>
    <w:rsid w:val="1B1E05FF"/>
    <w:rsid w:val="1B343B00"/>
    <w:rsid w:val="1B774E46"/>
    <w:rsid w:val="1C1918CE"/>
    <w:rsid w:val="1C5E052F"/>
    <w:rsid w:val="1C7C5127"/>
    <w:rsid w:val="1CAE7B02"/>
    <w:rsid w:val="1D6E7345"/>
    <w:rsid w:val="1F5403ED"/>
    <w:rsid w:val="1F985C68"/>
    <w:rsid w:val="200820BF"/>
    <w:rsid w:val="205D04D0"/>
    <w:rsid w:val="206F54C4"/>
    <w:rsid w:val="20CA0B04"/>
    <w:rsid w:val="21344C5A"/>
    <w:rsid w:val="21B909FA"/>
    <w:rsid w:val="22026098"/>
    <w:rsid w:val="222A16C4"/>
    <w:rsid w:val="230E7C6C"/>
    <w:rsid w:val="23767DE7"/>
    <w:rsid w:val="239C1A69"/>
    <w:rsid w:val="240C683A"/>
    <w:rsid w:val="24206D78"/>
    <w:rsid w:val="245D3011"/>
    <w:rsid w:val="24635086"/>
    <w:rsid w:val="246C0261"/>
    <w:rsid w:val="259A2791"/>
    <w:rsid w:val="25AD0C5F"/>
    <w:rsid w:val="26937631"/>
    <w:rsid w:val="27160E77"/>
    <w:rsid w:val="27164BF1"/>
    <w:rsid w:val="28137AA1"/>
    <w:rsid w:val="286B2D71"/>
    <w:rsid w:val="28701D87"/>
    <w:rsid w:val="28A664F6"/>
    <w:rsid w:val="28BA629B"/>
    <w:rsid w:val="292D5964"/>
    <w:rsid w:val="297F2B2D"/>
    <w:rsid w:val="299A0523"/>
    <w:rsid w:val="29A46C7B"/>
    <w:rsid w:val="29C6621B"/>
    <w:rsid w:val="29DD2A0C"/>
    <w:rsid w:val="29ED6D62"/>
    <w:rsid w:val="2A675D75"/>
    <w:rsid w:val="2A9C006D"/>
    <w:rsid w:val="2AAC548F"/>
    <w:rsid w:val="2AD038F8"/>
    <w:rsid w:val="2B6F5E94"/>
    <w:rsid w:val="2BB13CFF"/>
    <w:rsid w:val="2C27277D"/>
    <w:rsid w:val="2C692785"/>
    <w:rsid w:val="2C8D30E8"/>
    <w:rsid w:val="2CDD33F3"/>
    <w:rsid w:val="2D137857"/>
    <w:rsid w:val="2EAC2C9E"/>
    <w:rsid w:val="2EB160DA"/>
    <w:rsid w:val="2FFB15BE"/>
    <w:rsid w:val="30EA5D20"/>
    <w:rsid w:val="310A276F"/>
    <w:rsid w:val="312259D9"/>
    <w:rsid w:val="31701163"/>
    <w:rsid w:val="31BB6926"/>
    <w:rsid w:val="31E1368B"/>
    <w:rsid w:val="32063DE4"/>
    <w:rsid w:val="32384869"/>
    <w:rsid w:val="324D0F47"/>
    <w:rsid w:val="326B26C5"/>
    <w:rsid w:val="3305781D"/>
    <w:rsid w:val="3395327E"/>
    <w:rsid w:val="33B31181"/>
    <w:rsid w:val="347E3EE9"/>
    <w:rsid w:val="34BA3DDD"/>
    <w:rsid w:val="34BE655A"/>
    <w:rsid w:val="34C0187E"/>
    <w:rsid w:val="35413854"/>
    <w:rsid w:val="355E65B7"/>
    <w:rsid w:val="3669042C"/>
    <w:rsid w:val="367F5BD6"/>
    <w:rsid w:val="373A33DF"/>
    <w:rsid w:val="375420A2"/>
    <w:rsid w:val="37721C84"/>
    <w:rsid w:val="379461A7"/>
    <w:rsid w:val="379767DA"/>
    <w:rsid w:val="37A66D80"/>
    <w:rsid w:val="37A76413"/>
    <w:rsid w:val="385B0683"/>
    <w:rsid w:val="38887261"/>
    <w:rsid w:val="38D745AB"/>
    <w:rsid w:val="38E13B5E"/>
    <w:rsid w:val="38EF1E65"/>
    <w:rsid w:val="392C4597"/>
    <w:rsid w:val="393D0552"/>
    <w:rsid w:val="3A2A1B78"/>
    <w:rsid w:val="3A865F28"/>
    <w:rsid w:val="3A9F6B38"/>
    <w:rsid w:val="3AAF722D"/>
    <w:rsid w:val="3AF90F4C"/>
    <w:rsid w:val="3B21568D"/>
    <w:rsid w:val="3C1F1E12"/>
    <w:rsid w:val="3C5B5EBD"/>
    <w:rsid w:val="3C8E414D"/>
    <w:rsid w:val="3D534D15"/>
    <w:rsid w:val="3D8263F7"/>
    <w:rsid w:val="3DF03D54"/>
    <w:rsid w:val="3E52442E"/>
    <w:rsid w:val="3F023411"/>
    <w:rsid w:val="3F4150D3"/>
    <w:rsid w:val="3F5C77D7"/>
    <w:rsid w:val="3FA013C8"/>
    <w:rsid w:val="40094B1C"/>
    <w:rsid w:val="400E4649"/>
    <w:rsid w:val="401710C0"/>
    <w:rsid w:val="40357ED4"/>
    <w:rsid w:val="40643F31"/>
    <w:rsid w:val="4081417E"/>
    <w:rsid w:val="40980F3C"/>
    <w:rsid w:val="40A54318"/>
    <w:rsid w:val="40B27E84"/>
    <w:rsid w:val="40D37A5A"/>
    <w:rsid w:val="421313A7"/>
    <w:rsid w:val="426A4A53"/>
    <w:rsid w:val="42752A18"/>
    <w:rsid w:val="42756FAE"/>
    <w:rsid w:val="42A269A5"/>
    <w:rsid w:val="42B129BD"/>
    <w:rsid w:val="42D45E47"/>
    <w:rsid w:val="42E243E9"/>
    <w:rsid w:val="437A5FD2"/>
    <w:rsid w:val="43D15308"/>
    <w:rsid w:val="44287800"/>
    <w:rsid w:val="444D2E6C"/>
    <w:rsid w:val="44896752"/>
    <w:rsid w:val="44C846D3"/>
    <w:rsid w:val="45A602D1"/>
    <w:rsid w:val="45AE0F60"/>
    <w:rsid w:val="45E51543"/>
    <w:rsid w:val="45FF375F"/>
    <w:rsid w:val="467C3B18"/>
    <w:rsid w:val="47542220"/>
    <w:rsid w:val="479D05D5"/>
    <w:rsid w:val="48073B55"/>
    <w:rsid w:val="48255FDA"/>
    <w:rsid w:val="48360F8E"/>
    <w:rsid w:val="489221AE"/>
    <w:rsid w:val="48976D3B"/>
    <w:rsid w:val="48F21359"/>
    <w:rsid w:val="4B4E700E"/>
    <w:rsid w:val="4C082549"/>
    <w:rsid w:val="4CA0733B"/>
    <w:rsid w:val="4D073221"/>
    <w:rsid w:val="4D125087"/>
    <w:rsid w:val="4D3F08E5"/>
    <w:rsid w:val="4D80520B"/>
    <w:rsid w:val="4DD210C0"/>
    <w:rsid w:val="4E395334"/>
    <w:rsid w:val="4E4B1B5B"/>
    <w:rsid w:val="4E54155F"/>
    <w:rsid w:val="4E6760AB"/>
    <w:rsid w:val="4EFA6661"/>
    <w:rsid w:val="4F1869D4"/>
    <w:rsid w:val="4F267A6F"/>
    <w:rsid w:val="4FEF6256"/>
    <w:rsid w:val="508018FD"/>
    <w:rsid w:val="51387B25"/>
    <w:rsid w:val="518156A3"/>
    <w:rsid w:val="51AD192D"/>
    <w:rsid w:val="51DB7AD1"/>
    <w:rsid w:val="5283316D"/>
    <w:rsid w:val="529233B4"/>
    <w:rsid w:val="52DE0004"/>
    <w:rsid w:val="52F40309"/>
    <w:rsid w:val="531F62C8"/>
    <w:rsid w:val="5339352D"/>
    <w:rsid w:val="53F16943"/>
    <w:rsid w:val="54037D70"/>
    <w:rsid w:val="540A712B"/>
    <w:rsid w:val="54207A57"/>
    <w:rsid w:val="549B56C0"/>
    <w:rsid w:val="54D02235"/>
    <w:rsid w:val="55181766"/>
    <w:rsid w:val="55F247AD"/>
    <w:rsid w:val="56866267"/>
    <w:rsid w:val="56BA0235"/>
    <w:rsid w:val="56C17C28"/>
    <w:rsid w:val="56D14629"/>
    <w:rsid w:val="56D413E6"/>
    <w:rsid w:val="572D0250"/>
    <w:rsid w:val="57913D7F"/>
    <w:rsid w:val="579C592C"/>
    <w:rsid w:val="58212EFF"/>
    <w:rsid w:val="58332E24"/>
    <w:rsid w:val="58CF3507"/>
    <w:rsid w:val="590142D8"/>
    <w:rsid w:val="593712FE"/>
    <w:rsid w:val="595E025E"/>
    <w:rsid w:val="5A0A666A"/>
    <w:rsid w:val="5A81253D"/>
    <w:rsid w:val="5AB30977"/>
    <w:rsid w:val="5AEB18AD"/>
    <w:rsid w:val="5B57329D"/>
    <w:rsid w:val="5CBB680B"/>
    <w:rsid w:val="5D3A35C3"/>
    <w:rsid w:val="5D604980"/>
    <w:rsid w:val="5DE37E33"/>
    <w:rsid w:val="5F1F549F"/>
    <w:rsid w:val="5F7B1CFA"/>
    <w:rsid w:val="5FAD0009"/>
    <w:rsid w:val="5FE57409"/>
    <w:rsid w:val="604D4D20"/>
    <w:rsid w:val="609551F1"/>
    <w:rsid w:val="60E2185B"/>
    <w:rsid w:val="61B94221"/>
    <w:rsid w:val="61D53224"/>
    <w:rsid w:val="61E24A24"/>
    <w:rsid w:val="61F30CC1"/>
    <w:rsid w:val="62593D9F"/>
    <w:rsid w:val="63417E5B"/>
    <w:rsid w:val="63980872"/>
    <w:rsid w:val="63C43D07"/>
    <w:rsid w:val="64DA0C77"/>
    <w:rsid w:val="651E040A"/>
    <w:rsid w:val="654156EE"/>
    <w:rsid w:val="6635405B"/>
    <w:rsid w:val="664952AE"/>
    <w:rsid w:val="66A72AE9"/>
    <w:rsid w:val="66B45A48"/>
    <w:rsid w:val="670A6CF1"/>
    <w:rsid w:val="672D00C0"/>
    <w:rsid w:val="67452855"/>
    <w:rsid w:val="67606E2D"/>
    <w:rsid w:val="67EB0805"/>
    <w:rsid w:val="68502B70"/>
    <w:rsid w:val="68523FE1"/>
    <w:rsid w:val="685F1F24"/>
    <w:rsid w:val="686D58E2"/>
    <w:rsid w:val="688626F0"/>
    <w:rsid w:val="689B4300"/>
    <w:rsid w:val="68C264AE"/>
    <w:rsid w:val="69256789"/>
    <w:rsid w:val="692C56BD"/>
    <w:rsid w:val="69F451EE"/>
    <w:rsid w:val="69FB056C"/>
    <w:rsid w:val="6A946214"/>
    <w:rsid w:val="6AB44268"/>
    <w:rsid w:val="6B183DDE"/>
    <w:rsid w:val="6B4E0ABD"/>
    <w:rsid w:val="6B673618"/>
    <w:rsid w:val="6B7C5E63"/>
    <w:rsid w:val="6BAE1CC0"/>
    <w:rsid w:val="6BE40B7D"/>
    <w:rsid w:val="6C2C1EFF"/>
    <w:rsid w:val="6D302F0D"/>
    <w:rsid w:val="6D366AA0"/>
    <w:rsid w:val="6D3C62A6"/>
    <w:rsid w:val="6DC1207C"/>
    <w:rsid w:val="6DE36B8A"/>
    <w:rsid w:val="6E3C63B1"/>
    <w:rsid w:val="6E822CA0"/>
    <w:rsid w:val="6E84076D"/>
    <w:rsid w:val="6EC32981"/>
    <w:rsid w:val="6ED55FD8"/>
    <w:rsid w:val="6F557960"/>
    <w:rsid w:val="6F8251E8"/>
    <w:rsid w:val="6FC26C19"/>
    <w:rsid w:val="6FF85BAA"/>
    <w:rsid w:val="706010DD"/>
    <w:rsid w:val="70751338"/>
    <w:rsid w:val="708C2E9E"/>
    <w:rsid w:val="71153F82"/>
    <w:rsid w:val="717464FF"/>
    <w:rsid w:val="71797095"/>
    <w:rsid w:val="7191649A"/>
    <w:rsid w:val="71B914E5"/>
    <w:rsid w:val="71C1726B"/>
    <w:rsid w:val="72CB7C8D"/>
    <w:rsid w:val="732D4BB8"/>
    <w:rsid w:val="734D3E82"/>
    <w:rsid w:val="73607959"/>
    <w:rsid w:val="73B260DF"/>
    <w:rsid w:val="74316B4F"/>
    <w:rsid w:val="76EC5DEA"/>
    <w:rsid w:val="770B570B"/>
    <w:rsid w:val="7714756A"/>
    <w:rsid w:val="7715274C"/>
    <w:rsid w:val="78057A3C"/>
    <w:rsid w:val="78841712"/>
    <w:rsid w:val="78EE4DE9"/>
    <w:rsid w:val="78F135FA"/>
    <w:rsid w:val="78FC0E67"/>
    <w:rsid w:val="795E46D2"/>
    <w:rsid w:val="7970199E"/>
    <w:rsid w:val="79F42895"/>
    <w:rsid w:val="7A2671D7"/>
    <w:rsid w:val="7A277378"/>
    <w:rsid w:val="7A52435B"/>
    <w:rsid w:val="7A6B7335"/>
    <w:rsid w:val="7A8B14D5"/>
    <w:rsid w:val="7B683F97"/>
    <w:rsid w:val="7B711EE0"/>
    <w:rsid w:val="7B7756A3"/>
    <w:rsid w:val="7BEC2C68"/>
    <w:rsid w:val="7C1A24B1"/>
    <w:rsid w:val="7C2A4B8E"/>
    <w:rsid w:val="7C8F7F45"/>
    <w:rsid w:val="7C902FD7"/>
    <w:rsid w:val="7CB516F1"/>
    <w:rsid w:val="7CC40722"/>
    <w:rsid w:val="7CCC709A"/>
    <w:rsid w:val="7CE73954"/>
    <w:rsid w:val="7DAF30D2"/>
    <w:rsid w:val="7DC87D8C"/>
    <w:rsid w:val="7E1A655B"/>
    <w:rsid w:val="7E8D084A"/>
    <w:rsid w:val="7EA85A3A"/>
    <w:rsid w:val="7EBD504E"/>
    <w:rsid w:val="7ECE4CF0"/>
    <w:rsid w:val="7FCA0F85"/>
    <w:rsid w:val="7FDB3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iPriority="9" w:name="heading 2"/>
    <w:lsdException w:qFormat="1" w:uiPriority="9" w:name="heading 3"/>
    <w:lsdException w:qFormat="1" w:uiPriority="1"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99"/>
    <w:pPr>
      <w:widowControl w:val="0"/>
      <w:autoSpaceDE w:val="0"/>
      <w:autoSpaceDN w:val="0"/>
      <w:adjustRightInd w:val="0"/>
    </w:pPr>
    <w:rPr>
      <w:rFonts w:ascii="Arial" w:hAnsi="Arial" w:eastAsia="宋体" w:cs="Times New Roman"/>
      <w:color w:val="000000"/>
      <w:kern w:val="0"/>
      <w:sz w:val="24"/>
      <w:szCs w:val="20"/>
      <w:lang w:val="en-US" w:eastAsia="zh-CN" w:bidi="ar-SA"/>
    </w:rPr>
  </w:style>
  <w:style w:type="paragraph" w:styleId="4">
    <w:name w:val="heading 4"/>
    <w:basedOn w:val="1"/>
    <w:next w:val="1"/>
    <w:link w:val="14"/>
    <w:autoRedefine/>
    <w:semiHidden/>
    <w:unhideWhenUsed/>
    <w:qFormat/>
    <w:uiPriority w:val="1"/>
    <w:pPr>
      <w:ind w:left="468"/>
      <w:outlineLvl w:val="3"/>
    </w:pPr>
    <w:rPr>
      <w:rFonts w:ascii="宋体" w:hAnsi="宋体" w:cs="宋体"/>
      <w:b/>
      <w:bCs/>
      <w:sz w:val="21"/>
      <w:szCs w:val="21"/>
      <w:lang w:val="zh-CN" w:bidi="zh-CN"/>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link w:val="18"/>
    <w:autoRedefine/>
    <w:semiHidden/>
    <w:unhideWhenUsed/>
    <w:qFormat/>
    <w:uiPriority w:val="99"/>
    <w:pPr>
      <w:ind w:firstLine="420" w:firstLineChars="200"/>
    </w:pPr>
  </w:style>
  <w:style w:type="paragraph" w:styleId="3">
    <w:name w:val="Body Text Indent"/>
    <w:basedOn w:val="1"/>
    <w:link w:val="17"/>
    <w:autoRedefine/>
    <w:semiHidden/>
    <w:unhideWhenUsed/>
    <w:qFormat/>
    <w:uiPriority w:val="99"/>
    <w:pPr>
      <w:spacing w:after="120"/>
      <w:ind w:left="420" w:leftChars="200"/>
    </w:pPr>
  </w:style>
  <w:style w:type="paragraph" w:styleId="5">
    <w:name w:val="Body Text"/>
    <w:basedOn w:val="1"/>
    <w:link w:val="15"/>
    <w:autoRedefine/>
    <w:semiHidden/>
    <w:unhideWhenUsed/>
    <w:qFormat/>
    <w:uiPriority w:val="99"/>
    <w:pPr>
      <w:spacing w:after="120"/>
    </w:pPr>
  </w:style>
  <w:style w:type="paragraph" w:styleId="6">
    <w:name w:val="footer"/>
    <w:basedOn w:val="1"/>
    <w:link w:val="13"/>
    <w:autoRedefine/>
    <w:unhideWhenUsed/>
    <w:qFormat/>
    <w:uiPriority w:val="99"/>
    <w:pPr>
      <w:tabs>
        <w:tab w:val="center" w:pos="4153"/>
        <w:tab w:val="right" w:pos="8306"/>
      </w:tabs>
      <w:autoSpaceDE/>
      <w:autoSpaceDN/>
      <w:adjustRightInd/>
      <w:snapToGrid w:val="0"/>
    </w:pPr>
    <w:rPr>
      <w:rFonts w:asciiTheme="minorHAnsi" w:hAnsiTheme="minorHAnsi" w:eastAsiaTheme="minorEastAsia" w:cstheme="minorBidi"/>
      <w:color w:val="auto"/>
      <w:kern w:val="2"/>
      <w:sz w:val="18"/>
      <w:szCs w:val="18"/>
    </w:rPr>
  </w:style>
  <w:style w:type="paragraph" w:styleId="7">
    <w:name w:val="header"/>
    <w:basedOn w:val="1"/>
    <w:link w:val="12"/>
    <w:autoRedefine/>
    <w:unhideWhenUsed/>
    <w:qFormat/>
    <w:uiPriority w:val="99"/>
    <w:pPr>
      <w:pBdr>
        <w:bottom w:val="single" w:color="auto" w:sz="6" w:space="1"/>
      </w:pBdr>
      <w:tabs>
        <w:tab w:val="center" w:pos="4153"/>
        <w:tab w:val="right" w:pos="8306"/>
      </w:tabs>
      <w:autoSpaceDE/>
      <w:autoSpaceDN/>
      <w:adjustRightInd/>
      <w:snapToGrid w:val="0"/>
      <w:jc w:val="center"/>
    </w:pPr>
    <w:rPr>
      <w:rFonts w:asciiTheme="minorHAnsi" w:hAnsiTheme="minorHAnsi" w:eastAsiaTheme="minorEastAsia" w:cstheme="minorBidi"/>
      <w:color w:val="auto"/>
      <w:kern w:val="2"/>
      <w:sz w:val="18"/>
      <w:szCs w:val="18"/>
    </w:rPr>
  </w:style>
  <w:style w:type="paragraph" w:styleId="8">
    <w:name w:val="Body Text First Indent"/>
    <w:basedOn w:val="5"/>
    <w:link w:val="16"/>
    <w:autoRedefine/>
    <w:semiHidden/>
    <w:unhideWhenUsed/>
    <w:qFormat/>
    <w:uiPriority w:val="99"/>
    <w:pPr>
      <w:ind w:firstLine="420" w:firstLineChars="100"/>
    </w:pPr>
  </w:style>
  <w:style w:type="table" w:styleId="10">
    <w:name w:val="Table Grid"/>
    <w:basedOn w:val="9"/>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autoRedefine/>
    <w:qFormat/>
    <w:uiPriority w:val="99"/>
    <w:rPr>
      <w:sz w:val="18"/>
      <w:szCs w:val="18"/>
    </w:rPr>
  </w:style>
  <w:style w:type="character" w:customStyle="1" w:styleId="13">
    <w:name w:val="页脚 Char"/>
    <w:basedOn w:val="11"/>
    <w:link w:val="6"/>
    <w:autoRedefine/>
    <w:qFormat/>
    <w:uiPriority w:val="99"/>
    <w:rPr>
      <w:sz w:val="18"/>
      <w:szCs w:val="18"/>
    </w:rPr>
  </w:style>
  <w:style w:type="character" w:customStyle="1" w:styleId="14">
    <w:name w:val="标题 4 Char"/>
    <w:basedOn w:val="11"/>
    <w:link w:val="4"/>
    <w:autoRedefine/>
    <w:semiHidden/>
    <w:qFormat/>
    <w:uiPriority w:val="1"/>
    <w:rPr>
      <w:rFonts w:ascii="宋体" w:hAnsi="宋体" w:eastAsia="宋体" w:cs="宋体"/>
      <w:b/>
      <w:bCs/>
      <w:color w:val="000000"/>
      <w:kern w:val="0"/>
      <w:szCs w:val="21"/>
      <w:lang w:val="zh-CN" w:bidi="zh-CN"/>
    </w:rPr>
  </w:style>
  <w:style w:type="character" w:customStyle="1" w:styleId="15">
    <w:name w:val="正文文本 Char"/>
    <w:basedOn w:val="11"/>
    <w:link w:val="5"/>
    <w:autoRedefine/>
    <w:semiHidden/>
    <w:qFormat/>
    <w:uiPriority w:val="99"/>
    <w:rPr>
      <w:rFonts w:ascii="Arial" w:hAnsi="Arial" w:eastAsia="宋体" w:cs="Times New Roman"/>
      <w:color w:val="000000"/>
      <w:kern w:val="0"/>
      <w:sz w:val="24"/>
      <w:szCs w:val="20"/>
    </w:rPr>
  </w:style>
  <w:style w:type="character" w:customStyle="1" w:styleId="16">
    <w:name w:val="正文首行缩进 Char"/>
    <w:basedOn w:val="15"/>
    <w:link w:val="8"/>
    <w:autoRedefine/>
    <w:semiHidden/>
    <w:qFormat/>
    <w:uiPriority w:val="99"/>
    <w:rPr>
      <w:rFonts w:ascii="Arial" w:hAnsi="Arial" w:eastAsia="宋体" w:cs="Times New Roman"/>
      <w:color w:val="000000"/>
      <w:kern w:val="0"/>
      <w:sz w:val="24"/>
      <w:szCs w:val="20"/>
    </w:rPr>
  </w:style>
  <w:style w:type="character" w:customStyle="1" w:styleId="17">
    <w:name w:val="正文文本缩进 Char"/>
    <w:basedOn w:val="11"/>
    <w:link w:val="3"/>
    <w:autoRedefine/>
    <w:semiHidden/>
    <w:qFormat/>
    <w:uiPriority w:val="99"/>
    <w:rPr>
      <w:rFonts w:ascii="Arial" w:hAnsi="Arial" w:eastAsia="宋体" w:cs="Times New Roman"/>
      <w:color w:val="000000"/>
      <w:kern w:val="0"/>
      <w:sz w:val="24"/>
      <w:szCs w:val="20"/>
    </w:rPr>
  </w:style>
  <w:style w:type="character" w:customStyle="1" w:styleId="18">
    <w:name w:val="正文首行缩进 2 Char"/>
    <w:basedOn w:val="17"/>
    <w:link w:val="2"/>
    <w:autoRedefine/>
    <w:semiHidden/>
    <w:qFormat/>
    <w:uiPriority w:val="99"/>
    <w:rPr>
      <w:rFonts w:ascii="Arial" w:hAnsi="Arial" w:eastAsia="宋体" w:cs="Times New Roman"/>
      <w:color w:val="000000"/>
      <w:kern w:val="0"/>
      <w:sz w:val="24"/>
      <w:szCs w:val="20"/>
    </w:rPr>
  </w:style>
  <w:style w:type="paragraph" w:customStyle="1" w:styleId="1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fds</Company>
  <Pages>3</Pages>
  <Words>1522</Words>
  <Characters>1851</Characters>
  <Lines>10</Lines>
  <Paragraphs>3</Paragraphs>
  <TotalTime>0</TotalTime>
  <ScaleCrop>false</ScaleCrop>
  <LinksUpToDate>false</LinksUpToDate>
  <CharactersWithSpaces>1935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2021-12-01T08:41:00Z</dcterms:created>
  <dc:creator>苏晓丹</dc:creator>
  <cp:lastModifiedBy>心从</cp:lastModifiedBy>
  <dcterms:modified xsi:type="dcterms:W3CDTF">2026-07-03T10:32:24Z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1BBF7C86888744869A0624E75B82654A_13</vt:lpwstr>
  </property>
  <property fmtid="{D5CDD505-2E9C-101B-9397-08002B2CF9AE}" pid="4" name="KSOTemplateDocerSaveRecord">
    <vt:lpwstr>eyJoZGlkIjoiZTllYjU0YWVlNTE1ODZlZTg1YTI4NmMxYjZkZDc4YzIiLCJ1c2VySWQiOiIyODU4NzAxMDcifQ==</vt:lpwstr>
  </property>
</Properties>
</file>